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4068"/>
        <w:gridCol w:w="16"/>
      </w:tblGrid>
      <w:tr w:rsidR="00416F11" w14:paraId="25E91811" w14:textId="77777777" w:rsidTr="00914D19">
        <w:trPr>
          <w:cantSplit/>
          <w:trHeight w:val="340"/>
        </w:trPr>
        <w:tc>
          <w:tcPr>
            <w:tcW w:w="4084" w:type="dxa"/>
            <w:gridSpan w:val="2"/>
          </w:tcPr>
          <w:p w14:paraId="25E91810" w14:textId="20C8E2A6" w:rsidR="00416F11" w:rsidRDefault="00416F11" w:rsidP="00914D19">
            <w:pPr>
              <w:framePr w:hSpace="180" w:wrap="around" w:vAnchor="text" w:hAnchor="page" w:x="7286" w:y="12"/>
              <w:ind w:right="24"/>
            </w:pPr>
            <w:r>
              <w:t>20</w:t>
            </w:r>
            <w:r w:rsidR="00B32B9C">
              <w:t>20-</w:t>
            </w:r>
          </w:p>
        </w:tc>
      </w:tr>
      <w:tr w:rsidR="00416F11" w14:paraId="25E91813" w14:textId="77777777" w:rsidTr="00914D19">
        <w:trPr>
          <w:gridAfter w:val="1"/>
          <w:wAfter w:w="16" w:type="dxa"/>
          <w:cantSplit/>
          <w:trHeight w:val="340"/>
        </w:trPr>
        <w:tc>
          <w:tcPr>
            <w:tcW w:w="4068" w:type="dxa"/>
          </w:tcPr>
          <w:p w14:paraId="25E91812" w14:textId="41B3A9D9" w:rsidR="00416F11" w:rsidRDefault="00416F11" w:rsidP="00914D19">
            <w:pPr>
              <w:framePr w:hSpace="180" w:wrap="around" w:vAnchor="text" w:hAnchor="page" w:x="7286" w:y="12"/>
              <w:ind w:right="24"/>
            </w:pPr>
          </w:p>
        </w:tc>
      </w:tr>
    </w:tbl>
    <w:p w14:paraId="25E91859" w14:textId="3F09131B" w:rsidR="00416F11" w:rsidRDefault="00416F11" w:rsidP="00B32B9C">
      <w:pPr>
        <w:suppressAutoHyphens w:val="0"/>
        <w:ind w:right="318"/>
        <w:rPr>
          <w:color w:val="000000" w:themeColor="text1"/>
        </w:rPr>
      </w:pPr>
      <w:r>
        <w:rPr>
          <w:color w:val="000000" w:themeColor="text1"/>
        </w:rPr>
        <w:t xml:space="preserve"> </w:t>
      </w:r>
      <w:r w:rsidR="00B32B9C">
        <w:rPr>
          <w:color w:val="000000" w:themeColor="text1"/>
        </w:rPr>
        <w:t xml:space="preserve">Lietuvos Respublikos Vyriausybei </w:t>
      </w:r>
    </w:p>
    <w:p w14:paraId="5A2ED663" w14:textId="077AED21" w:rsidR="00B32B9C" w:rsidRDefault="00B32B9C" w:rsidP="00B32B9C">
      <w:pPr>
        <w:suppressAutoHyphens w:val="0"/>
        <w:ind w:right="318"/>
        <w:rPr>
          <w:color w:val="000000" w:themeColor="text1"/>
        </w:rPr>
      </w:pPr>
    </w:p>
    <w:p w14:paraId="11E7B746" w14:textId="77777777" w:rsidR="00B32B9C" w:rsidRDefault="00B32B9C" w:rsidP="00B32B9C">
      <w:pPr>
        <w:suppressAutoHyphens w:val="0"/>
        <w:ind w:right="318"/>
        <w:rPr>
          <w:color w:val="000000" w:themeColor="text1"/>
        </w:rPr>
      </w:pPr>
    </w:p>
    <w:p w14:paraId="61AD3003" w14:textId="77777777" w:rsidR="00B32B9C" w:rsidRPr="00B32B9C" w:rsidRDefault="00B32B9C" w:rsidP="00B32B9C">
      <w:pPr>
        <w:shd w:val="clear" w:color="auto" w:fill="FFFFFF"/>
        <w:suppressAutoHyphens w:val="0"/>
        <w:spacing w:line="276" w:lineRule="auto"/>
        <w:jc w:val="both"/>
        <w:rPr>
          <w:b/>
          <w:lang w:eastAsia="en-US"/>
        </w:rPr>
      </w:pPr>
      <w:r w:rsidRPr="00B32B9C">
        <w:rPr>
          <w:b/>
          <w:lang w:eastAsia="en-US"/>
        </w:rPr>
        <w:t xml:space="preserve">TEIKIMAS DĖL LIETUVOS RESPUBLIKOS CIVILINĖS BŪKLĖS AKTŲ REGISTRAVIMO ĮSTATYMO NR. XII-2111 3, 16 IR 24 STRAIPSNIŲ PAKEITIMO ĮSTATYMO PROJEKTO </w:t>
      </w:r>
    </w:p>
    <w:p w14:paraId="4C17C95E" w14:textId="77777777" w:rsidR="00B32B9C" w:rsidRPr="00B32B9C" w:rsidRDefault="00B32B9C" w:rsidP="00B32B9C">
      <w:pPr>
        <w:suppressAutoHyphens w:val="0"/>
        <w:autoSpaceDE w:val="0"/>
        <w:autoSpaceDN w:val="0"/>
        <w:adjustRightInd w:val="0"/>
        <w:rPr>
          <w:rFonts w:eastAsia="Calibri"/>
          <w:lang w:eastAsia="en-US"/>
        </w:rPr>
      </w:pPr>
    </w:p>
    <w:p w14:paraId="4794F2AA" w14:textId="77777777" w:rsidR="00B32B9C" w:rsidRPr="00B32B9C" w:rsidRDefault="00B32B9C" w:rsidP="00B32B9C">
      <w:pPr>
        <w:suppressAutoHyphens w:val="0"/>
        <w:autoSpaceDE w:val="0"/>
        <w:autoSpaceDN w:val="0"/>
        <w:adjustRightInd w:val="0"/>
        <w:rPr>
          <w:rFonts w:eastAsia="Calibri"/>
          <w:lang w:eastAsia="en-US"/>
        </w:rPr>
      </w:pPr>
    </w:p>
    <w:p w14:paraId="382E4398" w14:textId="77777777" w:rsidR="00B32B9C" w:rsidRPr="00B32B9C" w:rsidRDefault="00B32B9C" w:rsidP="00B32B9C">
      <w:pPr>
        <w:suppressAutoHyphens w:val="0"/>
        <w:ind w:firstLine="851"/>
        <w:jc w:val="both"/>
        <w:rPr>
          <w:lang w:eastAsia="en-US"/>
        </w:rPr>
      </w:pPr>
      <w:r w:rsidRPr="00B32B9C">
        <w:rPr>
          <w:lang w:eastAsia="en-US"/>
        </w:rPr>
        <w:t xml:space="preserve">Lietuvos Respublikos teisingumo ministerija (toliau – Teisingumo ministerija) teikia Lietuvos Respublikos civilinės būklės aktų registravimo įstatymo Nr. XII-2111 3, 16 ir 24 straipsnių pakeitimo įstatymo projektą (toliau – įstatymo projektas).  </w:t>
      </w:r>
    </w:p>
    <w:p w14:paraId="61E3DDE8" w14:textId="77777777" w:rsidR="00B32B9C" w:rsidRPr="00B32B9C" w:rsidRDefault="00B32B9C" w:rsidP="00B32B9C">
      <w:pPr>
        <w:suppressAutoHyphens w:val="0"/>
        <w:ind w:firstLine="851"/>
        <w:jc w:val="both"/>
        <w:rPr>
          <w:lang w:eastAsia="en-US"/>
        </w:rPr>
      </w:pPr>
      <w:r w:rsidRPr="00B32B9C">
        <w:rPr>
          <w:lang w:eastAsia="en-US"/>
        </w:rPr>
        <w:t>Įstatymo projektu siūloma tobulinti vienos iš civilinės metrikacijos įstaigų teikiamų administracinių paslaugų – vardo ir pavardės pakeitimo registravimo – teikimą, taip pat patikslinti  Lietuvos Respublikos civilinės būklės aktų registravimo įstatymo (toliau – CBARĮ) nuostatas taip, kad jos būtų suderintos su 2016 m. balandžio 27 d. Europos Parlamento ir Tarybos reglamento (ES) 2016/679 dėl fizinių asmenų apsaugos tvarkant asmens duomenis ir dėl laisvo tokių duomenų judėjimo ir kuriuo panaikinama Direktyva 95/46/EB (Bendrasis duomenų apsaugos reglamentas) (toliau – Bendrasis duomenų apsaugos reglamentas) nuostatomis.</w:t>
      </w:r>
    </w:p>
    <w:p w14:paraId="7DC4F641" w14:textId="77777777" w:rsidR="00B32B9C" w:rsidRPr="00B32B9C" w:rsidRDefault="00B32B9C" w:rsidP="00B32B9C">
      <w:pPr>
        <w:tabs>
          <w:tab w:val="left" w:pos="993"/>
        </w:tabs>
        <w:suppressAutoHyphens w:val="0"/>
        <w:jc w:val="both"/>
        <w:rPr>
          <w:rFonts w:eastAsia="Calibri"/>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7925"/>
      </w:tblGrid>
      <w:tr w:rsidR="00B32B9C" w:rsidRPr="00B32B9C" w14:paraId="1D5C688C" w14:textId="77777777" w:rsidTr="006961C7">
        <w:trPr>
          <w:trHeight w:val="937"/>
        </w:trPr>
        <w:tc>
          <w:tcPr>
            <w:tcW w:w="1701" w:type="dxa"/>
          </w:tcPr>
          <w:p w14:paraId="082807D0" w14:textId="77777777" w:rsidR="00B32B9C" w:rsidRPr="00B32B9C" w:rsidRDefault="00B32B9C" w:rsidP="00B32B9C">
            <w:pPr>
              <w:suppressAutoHyphens w:val="0"/>
              <w:outlineLvl w:val="0"/>
              <w:rPr>
                <w:lang w:eastAsia="en-US"/>
              </w:rPr>
            </w:pPr>
            <w:r w:rsidRPr="00B32B9C">
              <w:rPr>
                <w:lang w:eastAsia="en-US"/>
              </w:rPr>
              <w:t>I. Sprendžiama problema</w:t>
            </w:r>
          </w:p>
        </w:tc>
        <w:tc>
          <w:tcPr>
            <w:tcW w:w="7925" w:type="dxa"/>
          </w:tcPr>
          <w:p w14:paraId="02C07522" w14:textId="77777777" w:rsidR="00B32B9C" w:rsidRPr="00B32B9C" w:rsidRDefault="00B32B9C" w:rsidP="00B32B9C">
            <w:pPr>
              <w:suppressAutoHyphens w:val="0"/>
              <w:jc w:val="both"/>
              <w:rPr>
                <w:lang w:eastAsia="lt-LT"/>
              </w:rPr>
            </w:pPr>
            <w:r w:rsidRPr="00B32B9C">
              <w:rPr>
                <w:lang w:eastAsia="lt-LT"/>
              </w:rPr>
              <w:t xml:space="preserve">Keičiant vardą ar pavardę tam tikrais pagrindais, kurie yra nustatyti 2016 m. gruodžio 28 d. teisingumo ministro įsakyme Nr. 1R-333 „Dėl Asmens vardo ir pavardės keitimo taisyklių patvirtinimo“ (toliau – taisyklės), Teisingumo ministerijos leidimo nereikia, todėl vardo ar pavardės keitimo procesas trunka trumpiau (pvz., jei asmuo nori pasikeisti pavardę į tėvų, sutuoktinio pavardę, jei asmuo nori susigrąžinti savo anksčiau turėtą pavardę ir pan.). Tais atvejais, kai Teisingumo ministerijos leidimas reikalingas (pvz., jei asmuo nori pakeisti pavardę į savo protėvių pavardę, jei asmuo vardą ar pavardę pasikeitė užsienio valstybėje, jei keičiama nepilnamečio vaiko, vyresnio nei 3 mėnesiai, pavardė ir pan.) pakeitimo procesas užtrunka iki dviejų mėnesių. </w:t>
            </w:r>
          </w:p>
          <w:p w14:paraId="3AE83B0D" w14:textId="77777777" w:rsidR="00B32B9C" w:rsidRDefault="00B32B9C" w:rsidP="00B32B9C">
            <w:pPr>
              <w:suppressAutoHyphens w:val="0"/>
              <w:jc w:val="both"/>
              <w:rPr>
                <w:color w:val="000000"/>
                <w:lang w:eastAsia="en-US"/>
              </w:rPr>
            </w:pPr>
            <w:r w:rsidRPr="00B32B9C">
              <w:rPr>
                <w:lang w:eastAsia="lt-LT"/>
              </w:rPr>
              <w:t xml:space="preserve">Teisingumo ministerija, suteikinėdama leidimus pakeisti vardą ar pavardę, atlieka </w:t>
            </w:r>
            <w:r w:rsidRPr="00B32B9C">
              <w:rPr>
                <w:color w:val="000000"/>
                <w:lang w:eastAsia="en-US"/>
              </w:rPr>
              <w:t>ministerijai nebūdingą, t. y., su politikos formavimu nesusijusią, funkciją. Teisingumo ministerijos dalyvavimas vardo ir pavardės keitimo procese laikytinas pertekliniu.</w:t>
            </w:r>
          </w:p>
          <w:p w14:paraId="5BE64704" w14:textId="77777777" w:rsidR="00096EE2" w:rsidRPr="00096EE2" w:rsidRDefault="00096EE2" w:rsidP="00096EE2">
            <w:pPr>
              <w:rPr>
                <w:lang w:eastAsia="en-US"/>
              </w:rPr>
            </w:pPr>
          </w:p>
          <w:p w14:paraId="13847B0E" w14:textId="77777777" w:rsidR="00096EE2" w:rsidRPr="00096EE2" w:rsidRDefault="00096EE2" w:rsidP="00096EE2">
            <w:pPr>
              <w:rPr>
                <w:lang w:eastAsia="en-US"/>
              </w:rPr>
            </w:pPr>
          </w:p>
          <w:p w14:paraId="0B83B39F" w14:textId="77777777" w:rsidR="00096EE2" w:rsidRPr="00096EE2" w:rsidRDefault="00096EE2" w:rsidP="00096EE2">
            <w:pPr>
              <w:rPr>
                <w:lang w:eastAsia="en-US"/>
              </w:rPr>
            </w:pPr>
          </w:p>
          <w:p w14:paraId="3785F9BA" w14:textId="77777777" w:rsidR="00096EE2" w:rsidRPr="00096EE2" w:rsidRDefault="00096EE2" w:rsidP="00096EE2">
            <w:pPr>
              <w:rPr>
                <w:lang w:eastAsia="en-US"/>
              </w:rPr>
            </w:pPr>
          </w:p>
          <w:p w14:paraId="4C18872E" w14:textId="77777777" w:rsidR="00096EE2" w:rsidRPr="00096EE2" w:rsidRDefault="00096EE2" w:rsidP="00096EE2">
            <w:pPr>
              <w:rPr>
                <w:lang w:eastAsia="en-US"/>
              </w:rPr>
            </w:pPr>
          </w:p>
          <w:p w14:paraId="722D0660" w14:textId="77777777" w:rsidR="00096EE2" w:rsidRPr="00096EE2" w:rsidRDefault="00096EE2" w:rsidP="00096EE2">
            <w:pPr>
              <w:rPr>
                <w:lang w:eastAsia="en-US"/>
              </w:rPr>
            </w:pPr>
          </w:p>
          <w:p w14:paraId="61993CB8" w14:textId="77777777" w:rsidR="00096EE2" w:rsidRPr="00096EE2" w:rsidRDefault="00096EE2" w:rsidP="00096EE2">
            <w:pPr>
              <w:rPr>
                <w:lang w:eastAsia="en-US"/>
              </w:rPr>
            </w:pPr>
          </w:p>
          <w:p w14:paraId="2C5A402A" w14:textId="445A91D4" w:rsidR="00096EE2" w:rsidRPr="00096EE2" w:rsidRDefault="00096EE2" w:rsidP="00096EE2">
            <w:pPr>
              <w:jc w:val="center"/>
              <w:rPr>
                <w:lang w:eastAsia="en-US"/>
              </w:rPr>
            </w:pPr>
          </w:p>
        </w:tc>
      </w:tr>
      <w:tr w:rsidR="00B32B9C" w:rsidRPr="00B32B9C" w14:paraId="72808812" w14:textId="77777777" w:rsidTr="006961C7">
        <w:trPr>
          <w:trHeight w:val="2259"/>
        </w:trPr>
        <w:tc>
          <w:tcPr>
            <w:tcW w:w="1701" w:type="dxa"/>
          </w:tcPr>
          <w:p w14:paraId="7D2392CE" w14:textId="77777777" w:rsidR="00B32B9C" w:rsidRPr="00B32B9C" w:rsidRDefault="00B32B9C" w:rsidP="00B32B9C">
            <w:pPr>
              <w:suppressAutoHyphens w:val="0"/>
              <w:outlineLvl w:val="0"/>
              <w:rPr>
                <w:lang w:eastAsia="en-US"/>
              </w:rPr>
            </w:pPr>
            <w:r w:rsidRPr="00B32B9C">
              <w:rPr>
                <w:lang w:eastAsia="en-US"/>
              </w:rPr>
              <w:lastRenderedPageBreak/>
              <w:t>II. Siūlomos priemonės</w:t>
            </w:r>
          </w:p>
        </w:tc>
        <w:tc>
          <w:tcPr>
            <w:tcW w:w="7925" w:type="dxa"/>
          </w:tcPr>
          <w:p w14:paraId="58C3E1C5" w14:textId="77777777" w:rsidR="00B32B9C" w:rsidRPr="00B32B9C" w:rsidRDefault="00B32B9C" w:rsidP="00B32B9C">
            <w:pPr>
              <w:suppressAutoHyphens w:val="0"/>
              <w:jc w:val="both"/>
              <w:rPr>
                <w:color w:val="000000"/>
                <w:lang w:eastAsia="lt-LT"/>
              </w:rPr>
            </w:pPr>
            <w:r w:rsidRPr="00B32B9C">
              <w:rPr>
                <w:color w:val="000000"/>
                <w:lang w:eastAsia="lt-LT"/>
              </w:rPr>
              <w:t xml:space="preserve">Atsisakyti Teisingumo ministerijos leidimo keisti vardą ar pavardę. Visais atvejais galutinį sprendimą dėl vardo ar pavardės keitimo priimtų tik civilinės metrikacijos įstaiga, o vardo ar pavardės pakeitimo procesas užtruktų trumpiau. Projektu taip pat siūloma patikslinti CBARĮ 24 straipsnio 3 dalyje nustatytą vardo ar pavardės pakeitimo registravimo momentą, t. y., CBARĮ 24 straipsnio 2 dalyje atsisakius Teisingumo ministerijos leidimo, turi būti atsisakyta ir aptariamo straipsnio 3 dalies nuostatos, kuri registravimo terminą sieja su Teisingumo ministerijos leidimo gavimo momentu. </w:t>
            </w:r>
          </w:p>
          <w:p w14:paraId="6DB922FF" w14:textId="77777777" w:rsidR="00B32B9C" w:rsidRPr="00B32B9C" w:rsidRDefault="00B32B9C" w:rsidP="00B32B9C">
            <w:pPr>
              <w:suppressAutoHyphens w:val="0"/>
              <w:jc w:val="both"/>
              <w:rPr>
                <w:lang w:eastAsia="lt-LT"/>
              </w:rPr>
            </w:pPr>
          </w:p>
        </w:tc>
      </w:tr>
      <w:tr w:rsidR="00B32B9C" w:rsidRPr="00B32B9C" w14:paraId="714DAB59" w14:textId="77777777" w:rsidTr="006961C7">
        <w:trPr>
          <w:trHeight w:val="620"/>
        </w:trPr>
        <w:tc>
          <w:tcPr>
            <w:tcW w:w="1701" w:type="dxa"/>
          </w:tcPr>
          <w:p w14:paraId="47F1090F" w14:textId="77777777" w:rsidR="00B32B9C" w:rsidRPr="00B32B9C" w:rsidRDefault="00B32B9C" w:rsidP="00B32B9C">
            <w:pPr>
              <w:suppressAutoHyphens w:val="0"/>
              <w:outlineLvl w:val="0"/>
              <w:rPr>
                <w:lang w:eastAsia="en-US"/>
              </w:rPr>
            </w:pPr>
            <w:r w:rsidRPr="00B32B9C">
              <w:rPr>
                <w:lang w:eastAsia="en-US"/>
              </w:rPr>
              <w:t>III. Priemonių kaštai</w:t>
            </w:r>
          </w:p>
        </w:tc>
        <w:tc>
          <w:tcPr>
            <w:tcW w:w="7925" w:type="dxa"/>
          </w:tcPr>
          <w:p w14:paraId="04F55B4C" w14:textId="77777777" w:rsidR="00B32B9C" w:rsidRPr="00B32B9C" w:rsidRDefault="00B32B9C" w:rsidP="00B32B9C">
            <w:pPr>
              <w:tabs>
                <w:tab w:val="left" w:pos="709"/>
                <w:tab w:val="left" w:pos="851"/>
              </w:tabs>
              <w:suppressAutoHyphens w:val="0"/>
              <w:jc w:val="both"/>
              <w:rPr>
                <w:color w:val="000000"/>
                <w:lang w:eastAsia="en-US"/>
              </w:rPr>
            </w:pPr>
            <w:r w:rsidRPr="00B32B9C">
              <w:rPr>
                <w:color w:val="000000"/>
                <w:lang w:eastAsia="en-US"/>
              </w:rPr>
              <w:t>Siūlomos priemonės leis sutaupyti registruotų siuntų siuntimo išlaidas: kasmet iki 700 eurų valstybės biudžeto ir iki 550 eurų savivaldybių biudžetų lėšų.</w:t>
            </w:r>
          </w:p>
          <w:p w14:paraId="53BC13BA" w14:textId="77777777" w:rsidR="00B32B9C" w:rsidRPr="00B32B9C" w:rsidRDefault="00B32B9C" w:rsidP="00B32B9C">
            <w:pPr>
              <w:tabs>
                <w:tab w:val="left" w:pos="709"/>
                <w:tab w:val="left" w:pos="851"/>
              </w:tabs>
              <w:suppressAutoHyphens w:val="0"/>
              <w:jc w:val="both"/>
              <w:rPr>
                <w:lang w:eastAsia="en-US"/>
              </w:rPr>
            </w:pPr>
          </w:p>
        </w:tc>
      </w:tr>
      <w:tr w:rsidR="00B32B9C" w:rsidRPr="00B32B9C" w14:paraId="36142341" w14:textId="77777777" w:rsidTr="006961C7">
        <w:trPr>
          <w:trHeight w:val="489"/>
        </w:trPr>
        <w:tc>
          <w:tcPr>
            <w:tcW w:w="1701" w:type="dxa"/>
          </w:tcPr>
          <w:p w14:paraId="4BB35AEF" w14:textId="77777777" w:rsidR="00B32B9C" w:rsidRPr="00B32B9C" w:rsidRDefault="00B32B9C" w:rsidP="00B32B9C">
            <w:pPr>
              <w:suppressAutoHyphens w:val="0"/>
              <w:outlineLvl w:val="0"/>
              <w:rPr>
                <w:lang w:eastAsia="en-US"/>
              </w:rPr>
            </w:pPr>
            <w:r w:rsidRPr="00B32B9C">
              <w:rPr>
                <w:lang w:eastAsia="en-US"/>
              </w:rPr>
              <w:t>IV. Nauda visuomenei</w:t>
            </w:r>
          </w:p>
        </w:tc>
        <w:tc>
          <w:tcPr>
            <w:tcW w:w="7925" w:type="dxa"/>
          </w:tcPr>
          <w:p w14:paraId="3AB4685A" w14:textId="77777777" w:rsidR="00B32B9C" w:rsidRPr="00B32B9C" w:rsidRDefault="00B32B9C" w:rsidP="00B32B9C">
            <w:pPr>
              <w:tabs>
                <w:tab w:val="left" w:pos="315"/>
              </w:tabs>
              <w:suppressAutoHyphens w:val="0"/>
              <w:contextualSpacing/>
              <w:jc w:val="both"/>
              <w:rPr>
                <w:lang w:eastAsia="en-US"/>
              </w:rPr>
            </w:pPr>
            <w:r w:rsidRPr="00B32B9C">
              <w:rPr>
                <w:lang w:eastAsia="en-US"/>
              </w:rPr>
              <w:t>Sutrumpės vardo ir pavardės pakeitimo paslaugos suteikimo laikas.</w:t>
            </w:r>
          </w:p>
        </w:tc>
      </w:tr>
    </w:tbl>
    <w:p w14:paraId="3D99574B" w14:textId="77777777" w:rsidR="00B32B9C" w:rsidRPr="00B32B9C" w:rsidRDefault="00B32B9C" w:rsidP="00B32B9C">
      <w:pPr>
        <w:suppressAutoHyphens w:val="0"/>
        <w:ind w:firstLine="851"/>
        <w:jc w:val="both"/>
        <w:rPr>
          <w:lang w:eastAsia="en-US"/>
        </w:rPr>
      </w:pPr>
    </w:p>
    <w:p w14:paraId="3EB6BA8D" w14:textId="77777777" w:rsidR="00B32B9C" w:rsidRPr="00B32B9C" w:rsidRDefault="00B32B9C" w:rsidP="00B32B9C">
      <w:pPr>
        <w:suppressAutoHyphens w:val="0"/>
        <w:ind w:firstLine="851"/>
        <w:jc w:val="both"/>
        <w:rPr>
          <w:lang w:eastAsia="en-US"/>
        </w:rPr>
      </w:pPr>
      <w:r w:rsidRPr="00B32B9C">
        <w:rPr>
          <w:lang w:eastAsia="en-US"/>
        </w:rPr>
        <w:t xml:space="preserve">Įstatymo projektas atitinka Septynioliktosios Lietuvos Respublikos Vyriausybės veiklos programą, kuriai pritarta Lietuvos Respublikos Seimo 2016 m. gruodžio 13 d. nutarimu Nr. XIII-82. Įstatymo projektu siūlomi pakeitimai prisidės prie Lietuvos Respublikos Vyriausybės programos įgyvendinimo plano 3.2.1 darbo „Žmogaus patogumui skirtos viešosios paslaugos“ 3 veiksmo ir Lietuvos Respublikos Vyriausybės 2018-2020 metų prioritetinio darbo „1.19. Administracinių ir viešųjų paslaugų modernizavimas, įdiegiant efektyvumo vertinimus, supaprastinant ir trumpinant procesus, parenkant tinkamiausią paslaugų teikimo būdą“ įgyvendinimo. </w:t>
      </w:r>
    </w:p>
    <w:p w14:paraId="031F990E" w14:textId="77777777" w:rsidR="00B32B9C" w:rsidRPr="00B32B9C" w:rsidRDefault="00B32B9C" w:rsidP="00B32B9C">
      <w:pPr>
        <w:suppressAutoHyphens w:val="0"/>
        <w:ind w:firstLine="851"/>
        <w:jc w:val="both"/>
        <w:rPr>
          <w:lang w:eastAsia="en-US"/>
        </w:rPr>
      </w:pPr>
      <w:r w:rsidRPr="00B32B9C">
        <w:rPr>
          <w:lang w:eastAsia="en-US"/>
        </w:rPr>
        <w:t xml:space="preserve">Įstatymo </w:t>
      </w:r>
      <w:r w:rsidRPr="00B32B9C">
        <w:rPr>
          <w:color w:val="000000"/>
          <w:lang w:eastAsia="en-US"/>
        </w:rPr>
        <w:t>projektas nėra notifikuotinas Europos Komisijai pagal Informacijos apie</w:t>
      </w:r>
      <w:r w:rsidRPr="00B32B9C">
        <w:rPr>
          <w:lang w:eastAsia="en-US"/>
        </w:rPr>
        <w:t xml:space="preserve"> techninius reglamentus ir atitikties įvertinimo procedūras teikimo</w:t>
      </w:r>
      <w:r w:rsidRPr="00B32B9C">
        <w:rPr>
          <w:color w:val="000000"/>
          <w:lang w:eastAsia="en-US"/>
        </w:rPr>
        <w:t xml:space="preserve"> taisyklių, patvirtintų Lietuvos Respublikos Vyriausybės 1999 m. gegužės 20 d. nutarimu Nr. 617 „Dėl</w:t>
      </w:r>
      <w:r w:rsidRPr="00B32B9C">
        <w:rPr>
          <w:lang w:eastAsia="en-US"/>
        </w:rPr>
        <w:t xml:space="preserve"> Informacijos apie techninius reglamentus ir atitikties įvertinimo procedūras teikimo taisyklių patvirtinimo</w:t>
      </w:r>
      <w:r w:rsidRPr="00B32B9C">
        <w:rPr>
          <w:color w:val="000000"/>
          <w:lang w:eastAsia="en-US"/>
        </w:rPr>
        <w:t>“, reikalavimus, kadangi įstatymo projektas nepatenka į minėtų taisyklių reguliavimo sritį.</w:t>
      </w:r>
    </w:p>
    <w:p w14:paraId="6E3F5BCA" w14:textId="77777777" w:rsidR="00B32B9C" w:rsidRPr="00B32B9C" w:rsidRDefault="00B32B9C" w:rsidP="00B32B9C">
      <w:pPr>
        <w:suppressAutoHyphens w:val="0"/>
        <w:ind w:firstLine="851"/>
        <w:jc w:val="both"/>
        <w:rPr>
          <w:lang w:eastAsia="en-US"/>
        </w:rPr>
      </w:pPr>
      <w:r w:rsidRPr="00B32B9C">
        <w:rPr>
          <w:color w:val="000000"/>
          <w:lang w:eastAsia="en-US"/>
        </w:rPr>
        <w:t xml:space="preserve">Įstatymo projektu iš esmės nėra keičiamas esamas teisinis reguliavimas ar reglamentuojami iki šiol nereglamentuoti santykiai, todėl numatomo teisinio reguliavimo poveikio vertinimas, vadovaujantis Numatomo teisinio reguliavimo poveikio vertinimo metodikos, patvirtintos Lietuvos Respublikos Vyriausybės 2003 m. vasario 6 d. nutarimu Nr. 276 „Dėl Numatomo teisinio reguliavimo poveikio vertinimo metodikos patvirtinimo“, 4 punktu, neatliekamas. </w:t>
      </w:r>
    </w:p>
    <w:p w14:paraId="0FB14CF3" w14:textId="77777777" w:rsidR="00B32B9C" w:rsidRPr="00B32B9C" w:rsidRDefault="00B32B9C" w:rsidP="00B32B9C">
      <w:pPr>
        <w:suppressAutoHyphens w:val="0"/>
        <w:ind w:firstLine="851"/>
        <w:jc w:val="both"/>
        <w:rPr>
          <w:lang w:eastAsia="lt-LT"/>
        </w:rPr>
      </w:pPr>
      <w:r w:rsidRPr="00B32B9C">
        <w:rPr>
          <w:lang w:eastAsia="lt-LT"/>
        </w:rPr>
        <w:t xml:space="preserve">Priėmus įstatymą, reikės pakeisti Lietuvos Respublikos teisingumo ministro 2016 m. gruodžio 28 d. įsakymu Nr. 1R-333 „Dėl Asmens vardo ir pavardės keitimo taisyklių patvirtinimo“ nustatytą prašymų pakeisti vardą ir pavardę nagrinėjimo tvarką. </w:t>
      </w:r>
    </w:p>
    <w:p w14:paraId="1FE1B45C" w14:textId="77777777" w:rsidR="00B32B9C" w:rsidRPr="00B32B9C" w:rsidRDefault="00B32B9C" w:rsidP="00B32B9C">
      <w:pPr>
        <w:suppressAutoHyphens w:val="0"/>
        <w:ind w:firstLine="851"/>
        <w:jc w:val="both"/>
        <w:rPr>
          <w:lang w:eastAsia="lt-LT"/>
        </w:rPr>
      </w:pPr>
      <w:r w:rsidRPr="00B32B9C">
        <w:rPr>
          <w:lang w:eastAsia="lt-LT"/>
        </w:rPr>
        <w:t>Įstatymo projekte vartojamos sąvokos ir jas apibrėžiantys terminai įvertinti ir suderinti Lietuvos Respublikos terminų banko įstatymo ir jo įgyvendinamųjų teisės aktų nustatyta tvarka.</w:t>
      </w:r>
    </w:p>
    <w:p w14:paraId="30D0FC19" w14:textId="77777777" w:rsidR="00B32B9C" w:rsidRPr="00B32B9C" w:rsidRDefault="00B32B9C" w:rsidP="00B32B9C">
      <w:pPr>
        <w:suppressAutoHyphens w:val="0"/>
        <w:ind w:firstLine="851"/>
        <w:jc w:val="both"/>
        <w:rPr>
          <w:lang w:eastAsia="lt-LT"/>
        </w:rPr>
      </w:pPr>
      <w:r w:rsidRPr="00B32B9C">
        <w:rPr>
          <w:lang w:eastAsia="lt-LT"/>
        </w:rPr>
        <w:t>Dėl įstatymo projekto konsultuotasi su visuomene, paskelbus įstatymo projektą Lietuvos Respublikos Seimo kanceliarijos teisės aktų informacinėje sistemoje (TAIS).</w:t>
      </w:r>
    </w:p>
    <w:p w14:paraId="5C641A48" w14:textId="77777777" w:rsidR="00B32B9C" w:rsidRPr="00B32B9C" w:rsidRDefault="00B32B9C" w:rsidP="00B32B9C">
      <w:pPr>
        <w:suppressAutoHyphens w:val="0"/>
        <w:ind w:firstLine="851"/>
        <w:jc w:val="both"/>
        <w:rPr>
          <w:lang w:eastAsia="lt-LT"/>
        </w:rPr>
      </w:pPr>
      <w:r w:rsidRPr="00B32B9C">
        <w:rPr>
          <w:lang w:eastAsia="lt-LT"/>
        </w:rPr>
        <w:t xml:space="preserve">Įstatymo projektas buvo pateiktas išvadoms gauti Lietuvos Respublikos vidaus reikalų ministerijai, Lietuvos Respublikos finansų ministerijai, Valstybinei duomenų apsaugos inspekcijai, Lietuvos savivaldybių asociacijai, Valstybinei lietuvių kalbos komisijai, Valstybės įmonei Registrų centrui. Lietuvos Respublikos vidaus reikalų ministerijos pateikta pastaba dėl Teisingumo ministerijos nuostatų pakeitimo prarado aktualumą Lietuvos Respublikos Vyriausybei 2020 m. kovo 18 d. priėmus nutarimą Nr. 237 „Dėl Lietuvos Respublikos Vyriausybės 1998 m. liepos 9 d. nutarimo Nr. 851 „Dėl Lietuvos Respublikos teisingumo ministerijos nuostatų patvirtinimo“ pakeitimo“. Šiuo nutarimu Teisingumo ministerijos nuostatų 8.30 punktas pakeistas taip, kad jame nebeliktų nuostatų, susijusių su leidimu keisti vardą ir pavardę. Dėl Valstybinės lietuvių kalbos komisijos pastabų, į kurias atsižvelgta iš dalies ar neatsižvelgta, parengta derinimo pažyma. Kitos institucijos pastabų neturėjo. </w:t>
      </w:r>
    </w:p>
    <w:p w14:paraId="075115C6" w14:textId="77777777" w:rsidR="00B32B9C" w:rsidRPr="00B32B9C" w:rsidRDefault="00B32B9C" w:rsidP="00B32B9C">
      <w:pPr>
        <w:suppressAutoHyphens w:val="0"/>
        <w:ind w:firstLine="851"/>
        <w:jc w:val="both"/>
        <w:rPr>
          <w:lang w:eastAsia="en-US"/>
        </w:rPr>
      </w:pPr>
      <w:r w:rsidRPr="00B32B9C">
        <w:rPr>
          <w:lang w:eastAsia="en-US"/>
        </w:rPr>
        <w:lastRenderedPageBreak/>
        <w:t xml:space="preserve">Įstatymo projektą parengė Teisingumo ministerijos Teisinės apsaugos grupės (vadovė Natalija Žilinskienė, tel. 2662934, el. p. </w:t>
      </w:r>
      <w:hyperlink r:id="rId6" w:history="1">
        <w:r w:rsidRPr="00B32B9C">
          <w:rPr>
            <w:color w:val="0000FF"/>
            <w:u w:val="single"/>
            <w:lang w:eastAsia="en-US"/>
          </w:rPr>
          <w:t>natalija.zilinskiene@tm.lt</w:t>
        </w:r>
      </w:hyperlink>
      <w:r w:rsidRPr="00B32B9C">
        <w:rPr>
          <w:lang w:eastAsia="en-US"/>
        </w:rPr>
        <w:t xml:space="preserve">) vyresnioji patarėja Asta </w:t>
      </w:r>
      <w:proofErr w:type="spellStart"/>
      <w:r w:rsidRPr="00B32B9C">
        <w:rPr>
          <w:lang w:eastAsia="en-US"/>
        </w:rPr>
        <w:t>Godienė</w:t>
      </w:r>
      <w:proofErr w:type="spellEnd"/>
      <w:r w:rsidRPr="00B32B9C">
        <w:rPr>
          <w:lang w:eastAsia="en-US"/>
        </w:rPr>
        <w:t xml:space="preserve"> (tel. 266 2851, el. p. </w:t>
      </w:r>
      <w:hyperlink r:id="rId7" w:history="1">
        <w:r w:rsidRPr="00B32B9C">
          <w:rPr>
            <w:color w:val="0000FF"/>
            <w:u w:val="single"/>
            <w:lang w:eastAsia="en-US"/>
          </w:rPr>
          <w:t>asta.godiene@tm.lt</w:t>
        </w:r>
      </w:hyperlink>
      <w:r w:rsidRPr="00B32B9C">
        <w:rPr>
          <w:lang w:eastAsia="en-US"/>
        </w:rPr>
        <w:t xml:space="preserve">) ir vyriausioji specialistė Liucija </w:t>
      </w:r>
      <w:proofErr w:type="spellStart"/>
      <w:r w:rsidRPr="00B32B9C">
        <w:rPr>
          <w:lang w:eastAsia="en-US"/>
        </w:rPr>
        <w:t>Kriukovienė</w:t>
      </w:r>
      <w:proofErr w:type="spellEnd"/>
      <w:r w:rsidRPr="00B32B9C">
        <w:rPr>
          <w:lang w:eastAsia="en-US"/>
        </w:rPr>
        <w:t xml:space="preserve"> (tel. 266 2889, el. p. </w:t>
      </w:r>
      <w:hyperlink r:id="rId8" w:history="1">
        <w:r w:rsidRPr="00B32B9C">
          <w:rPr>
            <w:color w:val="0000FF"/>
            <w:u w:val="single"/>
            <w:lang w:eastAsia="en-US"/>
          </w:rPr>
          <w:t>liucija.kriukoviene@tm.lt</w:t>
        </w:r>
      </w:hyperlink>
      <w:r w:rsidRPr="00B32B9C">
        <w:rPr>
          <w:lang w:eastAsia="en-US"/>
        </w:rPr>
        <w:t xml:space="preserve">).  </w:t>
      </w:r>
    </w:p>
    <w:p w14:paraId="4CBD09B2" w14:textId="77777777" w:rsidR="00B32B9C" w:rsidRPr="00B32B9C" w:rsidRDefault="00B32B9C" w:rsidP="00B32B9C">
      <w:pPr>
        <w:suppressAutoHyphens w:val="0"/>
        <w:ind w:firstLine="851"/>
        <w:jc w:val="both"/>
        <w:rPr>
          <w:lang w:eastAsia="en-US"/>
        </w:rPr>
      </w:pPr>
      <w:r w:rsidRPr="00B32B9C">
        <w:rPr>
          <w:lang w:eastAsia="en-US"/>
        </w:rPr>
        <w:t xml:space="preserve">PRIDEDAMA: </w:t>
      </w:r>
    </w:p>
    <w:p w14:paraId="0B29D76C" w14:textId="77777777" w:rsidR="00B32B9C" w:rsidRPr="00B32B9C" w:rsidRDefault="00B32B9C" w:rsidP="00B32B9C">
      <w:pPr>
        <w:suppressAutoHyphens w:val="0"/>
        <w:ind w:firstLine="851"/>
        <w:jc w:val="both"/>
        <w:rPr>
          <w:lang w:eastAsia="en-US"/>
        </w:rPr>
      </w:pPr>
      <w:r w:rsidRPr="00B32B9C">
        <w:rPr>
          <w:lang w:eastAsia="en-US"/>
        </w:rPr>
        <w:t xml:space="preserve">1. Lietuvos Respublikos civilinės būklės aktų registravimo įstatymo Nr. XII-2111 3, 16 ir 24 straipsnių pakeitimo įstatymo projektas, 1 lapas. </w:t>
      </w:r>
    </w:p>
    <w:p w14:paraId="5F39F0F9" w14:textId="77777777" w:rsidR="00B32B9C" w:rsidRPr="00B32B9C" w:rsidRDefault="00B32B9C" w:rsidP="00B32B9C">
      <w:pPr>
        <w:suppressAutoHyphens w:val="0"/>
        <w:ind w:firstLine="851"/>
        <w:jc w:val="both"/>
        <w:rPr>
          <w:lang w:eastAsia="en-US"/>
        </w:rPr>
      </w:pPr>
      <w:r w:rsidRPr="00B32B9C">
        <w:rPr>
          <w:lang w:eastAsia="en-US"/>
        </w:rPr>
        <w:t xml:space="preserve">2. Lietuvos Respublikos civilinės būklės aktų registravimo įstatymo Nr. XII-2111 3, 16 ir 24 straipsnių pakeitimo įstatymo projekto lyginamasis variantas, 1 lapas. </w:t>
      </w:r>
    </w:p>
    <w:p w14:paraId="4CDE56C6" w14:textId="77777777" w:rsidR="00B32B9C" w:rsidRPr="00B32B9C" w:rsidRDefault="00B32B9C" w:rsidP="00B32B9C">
      <w:pPr>
        <w:suppressAutoHyphens w:val="0"/>
        <w:ind w:firstLine="851"/>
        <w:rPr>
          <w:lang w:eastAsia="en-US"/>
        </w:rPr>
      </w:pPr>
      <w:r w:rsidRPr="00B32B9C">
        <w:rPr>
          <w:lang w:eastAsia="en-US"/>
        </w:rPr>
        <w:t xml:space="preserve">3. Aiškinamasis raštas, 3 lapai.  </w:t>
      </w:r>
    </w:p>
    <w:p w14:paraId="08B3CD5D" w14:textId="77777777" w:rsidR="00B32B9C" w:rsidRPr="00B32B9C" w:rsidRDefault="00B32B9C" w:rsidP="00B32B9C">
      <w:pPr>
        <w:suppressAutoHyphens w:val="0"/>
        <w:ind w:firstLine="851"/>
        <w:jc w:val="both"/>
        <w:rPr>
          <w:lang w:eastAsia="en-US"/>
        </w:rPr>
      </w:pPr>
      <w:r w:rsidRPr="00B32B9C">
        <w:rPr>
          <w:lang w:eastAsia="en-US"/>
        </w:rPr>
        <w:t>4. Lietuvos Respublikos Vyriausybės nutarimo projektas, 1 lapas.</w:t>
      </w:r>
    </w:p>
    <w:p w14:paraId="74DA1DAE" w14:textId="77777777" w:rsidR="00B32B9C" w:rsidRPr="00B32B9C" w:rsidRDefault="00B32B9C" w:rsidP="00B32B9C">
      <w:pPr>
        <w:suppressAutoHyphens w:val="0"/>
        <w:ind w:firstLine="851"/>
        <w:jc w:val="both"/>
        <w:rPr>
          <w:lang w:eastAsia="en-US"/>
        </w:rPr>
      </w:pPr>
      <w:r w:rsidRPr="00B32B9C">
        <w:rPr>
          <w:lang w:eastAsia="en-US"/>
        </w:rPr>
        <w:t>5. Institucijų išvados, 6 lapai.</w:t>
      </w:r>
    </w:p>
    <w:p w14:paraId="6EB1A58D" w14:textId="77777777" w:rsidR="00B32B9C" w:rsidRPr="00B32B9C" w:rsidRDefault="00B32B9C" w:rsidP="00B32B9C">
      <w:pPr>
        <w:suppressAutoHyphens w:val="0"/>
        <w:ind w:firstLine="851"/>
        <w:jc w:val="both"/>
        <w:rPr>
          <w:lang w:eastAsia="en-US"/>
        </w:rPr>
      </w:pPr>
      <w:r w:rsidRPr="00B32B9C">
        <w:rPr>
          <w:lang w:eastAsia="en-US"/>
        </w:rPr>
        <w:t xml:space="preserve">6. Derinimo pažyma, 3 lapai. </w:t>
      </w:r>
    </w:p>
    <w:p w14:paraId="3029107A" w14:textId="77777777" w:rsidR="00B32B9C" w:rsidRPr="00B32B9C" w:rsidRDefault="00B32B9C" w:rsidP="00B32B9C">
      <w:pPr>
        <w:suppressAutoHyphens w:val="0"/>
        <w:jc w:val="both"/>
        <w:rPr>
          <w:lang w:eastAsia="en-US"/>
        </w:rPr>
      </w:pPr>
      <w:r w:rsidRPr="00B32B9C">
        <w:rPr>
          <w:lang w:eastAsia="en-US"/>
        </w:rPr>
        <w:t> </w:t>
      </w:r>
    </w:p>
    <w:p w14:paraId="3269F4B5" w14:textId="77777777" w:rsidR="00B32B9C" w:rsidRPr="00B32B9C" w:rsidRDefault="00B32B9C" w:rsidP="00B32B9C">
      <w:pPr>
        <w:suppressAutoHyphens w:val="0"/>
        <w:jc w:val="right"/>
        <w:rPr>
          <w:lang w:eastAsia="en-US"/>
        </w:rPr>
      </w:pPr>
    </w:p>
    <w:p w14:paraId="25DD9C2C" w14:textId="77777777" w:rsidR="00B32B9C" w:rsidRPr="00B32B9C" w:rsidRDefault="00B32B9C" w:rsidP="00B32B9C">
      <w:pPr>
        <w:suppressAutoHyphens w:val="0"/>
        <w:jc w:val="right"/>
        <w:rPr>
          <w:lang w:val="fr-FR" w:eastAsia="en-US"/>
        </w:rPr>
      </w:pPr>
      <w:r w:rsidRPr="00B32B9C">
        <w:rPr>
          <w:lang w:eastAsia="en-US"/>
        </w:rPr>
        <w:t>Teisingumo ministras                                                                                            Elvinas Jankevičius</w:t>
      </w:r>
    </w:p>
    <w:p w14:paraId="41BD0459" w14:textId="77777777" w:rsidR="00B32B9C" w:rsidRPr="00B32B9C" w:rsidRDefault="00B32B9C" w:rsidP="00B32B9C">
      <w:pPr>
        <w:suppressAutoHyphens w:val="0"/>
        <w:jc w:val="both"/>
        <w:rPr>
          <w:lang w:eastAsia="lt-LT"/>
        </w:rPr>
      </w:pPr>
    </w:p>
    <w:p w14:paraId="0B5CA54C" w14:textId="77777777" w:rsidR="00B32B9C" w:rsidRPr="00B32B9C" w:rsidRDefault="00B32B9C" w:rsidP="00B32B9C">
      <w:pPr>
        <w:suppressAutoHyphens w:val="0"/>
        <w:rPr>
          <w:sz w:val="20"/>
          <w:szCs w:val="20"/>
          <w:lang w:eastAsia="en-US"/>
        </w:rPr>
      </w:pPr>
    </w:p>
    <w:p w14:paraId="7C3E1BB7" w14:textId="77777777" w:rsidR="00B32B9C" w:rsidRPr="00B32B9C" w:rsidRDefault="00B32B9C" w:rsidP="00B32B9C">
      <w:pPr>
        <w:suppressAutoHyphens w:val="0"/>
        <w:rPr>
          <w:sz w:val="20"/>
          <w:szCs w:val="20"/>
          <w:lang w:eastAsia="en-US"/>
        </w:rPr>
      </w:pPr>
    </w:p>
    <w:p w14:paraId="75BA23C7" w14:textId="77777777" w:rsidR="00B32B9C" w:rsidRPr="00B32B9C" w:rsidRDefault="00B32B9C" w:rsidP="00B32B9C">
      <w:pPr>
        <w:suppressAutoHyphens w:val="0"/>
        <w:rPr>
          <w:sz w:val="20"/>
          <w:szCs w:val="20"/>
          <w:lang w:eastAsia="en-US"/>
        </w:rPr>
      </w:pPr>
    </w:p>
    <w:p w14:paraId="00FB8381" w14:textId="77777777" w:rsidR="00B32B9C" w:rsidRPr="00B32B9C" w:rsidRDefault="00B32B9C" w:rsidP="00B32B9C">
      <w:pPr>
        <w:suppressAutoHyphens w:val="0"/>
        <w:rPr>
          <w:sz w:val="20"/>
          <w:szCs w:val="20"/>
          <w:lang w:eastAsia="en-US"/>
        </w:rPr>
      </w:pPr>
    </w:p>
    <w:p w14:paraId="4BF0A93B" w14:textId="77777777" w:rsidR="00B32B9C" w:rsidRPr="00B32B9C" w:rsidRDefault="00B32B9C" w:rsidP="00B32B9C">
      <w:pPr>
        <w:suppressAutoHyphens w:val="0"/>
        <w:rPr>
          <w:sz w:val="20"/>
          <w:szCs w:val="20"/>
          <w:lang w:eastAsia="en-US"/>
        </w:rPr>
      </w:pPr>
    </w:p>
    <w:p w14:paraId="6A990D35" w14:textId="77777777" w:rsidR="00B32B9C" w:rsidRPr="00B32B9C" w:rsidRDefault="00B32B9C" w:rsidP="00B32B9C">
      <w:pPr>
        <w:suppressAutoHyphens w:val="0"/>
        <w:rPr>
          <w:sz w:val="20"/>
          <w:szCs w:val="20"/>
          <w:lang w:eastAsia="en-US"/>
        </w:rPr>
      </w:pPr>
    </w:p>
    <w:p w14:paraId="0C9C8838" w14:textId="77777777" w:rsidR="00B32B9C" w:rsidRPr="00B32B9C" w:rsidRDefault="00B32B9C" w:rsidP="00B32B9C">
      <w:pPr>
        <w:suppressAutoHyphens w:val="0"/>
        <w:rPr>
          <w:sz w:val="20"/>
          <w:szCs w:val="20"/>
          <w:lang w:eastAsia="en-US"/>
        </w:rPr>
      </w:pPr>
    </w:p>
    <w:p w14:paraId="6C227746" w14:textId="77777777" w:rsidR="00B32B9C" w:rsidRPr="00B32B9C" w:rsidRDefault="00B32B9C" w:rsidP="00B32B9C">
      <w:pPr>
        <w:suppressAutoHyphens w:val="0"/>
        <w:rPr>
          <w:sz w:val="20"/>
          <w:szCs w:val="20"/>
          <w:lang w:eastAsia="en-US"/>
        </w:rPr>
      </w:pPr>
    </w:p>
    <w:p w14:paraId="0146BBB5" w14:textId="77777777" w:rsidR="00B32B9C" w:rsidRPr="00B32B9C" w:rsidRDefault="00B32B9C" w:rsidP="00B32B9C">
      <w:pPr>
        <w:suppressAutoHyphens w:val="0"/>
        <w:rPr>
          <w:sz w:val="20"/>
          <w:szCs w:val="20"/>
          <w:lang w:eastAsia="en-US"/>
        </w:rPr>
      </w:pPr>
    </w:p>
    <w:p w14:paraId="119BCB39" w14:textId="77777777" w:rsidR="00B32B9C" w:rsidRPr="00B32B9C" w:rsidRDefault="00B32B9C" w:rsidP="00B32B9C">
      <w:pPr>
        <w:suppressAutoHyphens w:val="0"/>
        <w:rPr>
          <w:sz w:val="20"/>
          <w:szCs w:val="20"/>
          <w:lang w:eastAsia="en-US"/>
        </w:rPr>
      </w:pPr>
    </w:p>
    <w:p w14:paraId="20D01397" w14:textId="77777777" w:rsidR="00B32B9C" w:rsidRPr="00B32B9C" w:rsidRDefault="00B32B9C" w:rsidP="00B32B9C">
      <w:pPr>
        <w:suppressAutoHyphens w:val="0"/>
        <w:rPr>
          <w:sz w:val="20"/>
          <w:szCs w:val="20"/>
          <w:lang w:eastAsia="en-US"/>
        </w:rPr>
      </w:pPr>
    </w:p>
    <w:p w14:paraId="698C4A94" w14:textId="77777777" w:rsidR="00B32B9C" w:rsidRPr="00B32B9C" w:rsidRDefault="00B32B9C" w:rsidP="00B32B9C">
      <w:pPr>
        <w:suppressAutoHyphens w:val="0"/>
        <w:rPr>
          <w:sz w:val="20"/>
          <w:szCs w:val="20"/>
          <w:lang w:eastAsia="en-US"/>
        </w:rPr>
      </w:pPr>
    </w:p>
    <w:p w14:paraId="4615F33C" w14:textId="77777777" w:rsidR="00B32B9C" w:rsidRPr="00B32B9C" w:rsidRDefault="00B32B9C" w:rsidP="00B32B9C">
      <w:pPr>
        <w:suppressAutoHyphens w:val="0"/>
        <w:rPr>
          <w:sz w:val="20"/>
          <w:szCs w:val="20"/>
          <w:lang w:eastAsia="en-US"/>
        </w:rPr>
      </w:pPr>
    </w:p>
    <w:p w14:paraId="53211053" w14:textId="77777777" w:rsidR="00B32B9C" w:rsidRPr="00B32B9C" w:rsidRDefault="00B32B9C" w:rsidP="00B32B9C">
      <w:pPr>
        <w:suppressAutoHyphens w:val="0"/>
        <w:rPr>
          <w:sz w:val="20"/>
          <w:szCs w:val="20"/>
          <w:lang w:eastAsia="en-US"/>
        </w:rPr>
      </w:pPr>
    </w:p>
    <w:p w14:paraId="367C1D97" w14:textId="77777777" w:rsidR="00B32B9C" w:rsidRPr="00B32B9C" w:rsidRDefault="00B32B9C" w:rsidP="00B32B9C">
      <w:pPr>
        <w:suppressAutoHyphens w:val="0"/>
        <w:rPr>
          <w:sz w:val="20"/>
          <w:szCs w:val="20"/>
          <w:lang w:eastAsia="en-US"/>
        </w:rPr>
      </w:pPr>
    </w:p>
    <w:p w14:paraId="5287F0BD" w14:textId="77777777" w:rsidR="00B32B9C" w:rsidRPr="00B32B9C" w:rsidRDefault="00B32B9C" w:rsidP="00B32B9C">
      <w:pPr>
        <w:suppressAutoHyphens w:val="0"/>
        <w:rPr>
          <w:sz w:val="20"/>
          <w:szCs w:val="20"/>
          <w:lang w:eastAsia="en-US"/>
        </w:rPr>
      </w:pPr>
    </w:p>
    <w:p w14:paraId="442B560E" w14:textId="77777777" w:rsidR="00B32B9C" w:rsidRPr="00B32B9C" w:rsidRDefault="00B32B9C" w:rsidP="00B32B9C">
      <w:pPr>
        <w:suppressAutoHyphens w:val="0"/>
        <w:rPr>
          <w:sz w:val="20"/>
          <w:szCs w:val="20"/>
          <w:lang w:eastAsia="en-US"/>
        </w:rPr>
      </w:pPr>
    </w:p>
    <w:p w14:paraId="4D91374B" w14:textId="77777777" w:rsidR="00B32B9C" w:rsidRPr="00B32B9C" w:rsidRDefault="00B32B9C" w:rsidP="00B32B9C">
      <w:pPr>
        <w:suppressAutoHyphens w:val="0"/>
        <w:rPr>
          <w:sz w:val="20"/>
          <w:szCs w:val="20"/>
          <w:lang w:eastAsia="en-US"/>
        </w:rPr>
      </w:pPr>
    </w:p>
    <w:p w14:paraId="57031AC7" w14:textId="77777777" w:rsidR="00B32B9C" w:rsidRPr="00B32B9C" w:rsidRDefault="00B32B9C" w:rsidP="00B32B9C">
      <w:pPr>
        <w:suppressAutoHyphens w:val="0"/>
        <w:rPr>
          <w:sz w:val="20"/>
          <w:szCs w:val="20"/>
          <w:lang w:eastAsia="en-US"/>
        </w:rPr>
      </w:pPr>
    </w:p>
    <w:p w14:paraId="2D2718AA" w14:textId="77777777" w:rsidR="00B32B9C" w:rsidRPr="00B32B9C" w:rsidRDefault="00B32B9C" w:rsidP="00B32B9C">
      <w:pPr>
        <w:suppressAutoHyphens w:val="0"/>
        <w:rPr>
          <w:sz w:val="20"/>
          <w:szCs w:val="20"/>
          <w:lang w:eastAsia="en-US"/>
        </w:rPr>
      </w:pPr>
    </w:p>
    <w:p w14:paraId="4FE9F977" w14:textId="77777777" w:rsidR="00B32B9C" w:rsidRPr="00B32B9C" w:rsidRDefault="00B32B9C" w:rsidP="00B32B9C">
      <w:pPr>
        <w:suppressAutoHyphens w:val="0"/>
        <w:rPr>
          <w:sz w:val="20"/>
          <w:szCs w:val="20"/>
          <w:lang w:eastAsia="en-US"/>
        </w:rPr>
      </w:pPr>
    </w:p>
    <w:p w14:paraId="5E141D8D" w14:textId="77777777" w:rsidR="00B32B9C" w:rsidRPr="00B32B9C" w:rsidRDefault="00B32B9C" w:rsidP="00B32B9C">
      <w:pPr>
        <w:suppressAutoHyphens w:val="0"/>
        <w:rPr>
          <w:sz w:val="20"/>
          <w:szCs w:val="20"/>
          <w:lang w:eastAsia="en-US"/>
        </w:rPr>
      </w:pPr>
    </w:p>
    <w:p w14:paraId="44BE8376" w14:textId="77777777" w:rsidR="00B32B9C" w:rsidRPr="00B32B9C" w:rsidRDefault="00B32B9C" w:rsidP="00B32B9C">
      <w:pPr>
        <w:suppressAutoHyphens w:val="0"/>
        <w:rPr>
          <w:sz w:val="20"/>
          <w:szCs w:val="20"/>
          <w:lang w:eastAsia="en-US"/>
        </w:rPr>
      </w:pPr>
    </w:p>
    <w:p w14:paraId="5BC62C84" w14:textId="77777777" w:rsidR="00B32B9C" w:rsidRPr="00B32B9C" w:rsidRDefault="00B32B9C" w:rsidP="00B32B9C">
      <w:pPr>
        <w:suppressAutoHyphens w:val="0"/>
        <w:rPr>
          <w:sz w:val="20"/>
          <w:szCs w:val="20"/>
          <w:lang w:eastAsia="en-US"/>
        </w:rPr>
      </w:pPr>
    </w:p>
    <w:p w14:paraId="5CA6BE4F" w14:textId="77777777" w:rsidR="00B32B9C" w:rsidRPr="00B32B9C" w:rsidRDefault="00B32B9C" w:rsidP="00B32B9C">
      <w:pPr>
        <w:suppressAutoHyphens w:val="0"/>
        <w:rPr>
          <w:sz w:val="20"/>
          <w:szCs w:val="20"/>
          <w:lang w:eastAsia="en-US"/>
        </w:rPr>
      </w:pPr>
    </w:p>
    <w:p w14:paraId="03DFCE4B" w14:textId="77777777" w:rsidR="00B32B9C" w:rsidRPr="00B32B9C" w:rsidRDefault="00B32B9C" w:rsidP="00B32B9C">
      <w:pPr>
        <w:suppressAutoHyphens w:val="0"/>
        <w:rPr>
          <w:sz w:val="20"/>
          <w:szCs w:val="20"/>
          <w:lang w:eastAsia="en-US"/>
        </w:rPr>
      </w:pPr>
    </w:p>
    <w:p w14:paraId="3BF9D4CF" w14:textId="77777777" w:rsidR="00B32B9C" w:rsidRPr="00B32B9C" w:rsidRDefault="00B32B9C" w:rsidP="00B32B9C">
      <w:pPr>
        <w:suppressAutoHyphens w:val="0"/>
        <w:rPr>
          <w:sz w:val="20"/>
          <w:szCs w:val="20"/>
          <w:lang w:eastAsia="en-US"/>
        </w:rPr>
      </w:pPr>
    </w:p>
    <w:p w14:paraId="7A65E090" w14:textId="77777777" w:rsidR="00B32B9C" w:rsidRPr="00B32B9C" w:rsidRDefault="00B32B9C" w:rsidP="00B32B9C">
      <w:pPr>
        <w:suppressAutoHyphens w:val="0"/>
        <w:rPr>
          <w:sz w:val="20"/>
          <w:szCs w:val="20"/>
          <w:lang w:eastAsia="en-US"/>
        </w:rPr>
      </w:pPr>
    </w:p>
    <w:p w14:paraId="7FF503F9" w14:textId="77777777" w:rsidR="00B32B9C" w:rsidRPr="00B32B9C" w:rsidRDefault="00B32B9C" w:rsidP="00B32B9C">
      <w:pPr>
        <w:suppressAutoHyphens w:val="0"/>
        <w:rPr>
          <w:sz w:val="20"/>
          <w:szCs w:val="20"/>
          <w:lang w:eastAsia="en-US"/>
        </w:rPr>
      </w:pPr>
    </w:p>
    <w:p w14:paraId="75A65693" w14:textId="77777777" w:rsidR="00B32B9C" w:rsidRPr="00B32B9C" w:rsidRDefault="00B32B9C" w:rsidP="00B32B9C">
      <w:pPr>
        <w:suppressAutoHyphens w:val="0"/>
        <w:rPr>
          <w:sz w:val="20"/>
          <w:szCs w:val="20"/>
          <w:lang w:eastAsia="en-US"/>
        </w:rPr>
      </w:pPr>
    </w:p>
    <w:p w14:paraId="09542DA2" w14:textId="77777777" w:rsidR="00B32B9C" w:rsidRPr="00B32B9C" w:rsidRDefault="00B32B9C" w:rsidP="00B32B9C">
      <w:pPr>
        <w:suppressAutoHyphens w:val="0"/>
        <w:rPr>
          <w:sz w:val="20"/>
          <w:szCs w:val="20"/>
          <w:lang w:eastAsia="en-US"/>
        </w:rPr>
      </w:pPr>
    </w:p>
    <w:p w14:paraId="7D674670" w14:textId="77777777" w:rsidR="00B32B9C" w:rsidRPr="00B32B9C" w:rsidRDefault="00B32B9C" w:rsidP="00B32B9C">
      <w:pPr>
        <w:suppressAutoHyphens w:val="0"/>
        <w:rPr>
          <w:sz w:val="20"/>
          <w:szCs w:val="20"/>
          <w:lang w:eastAsia="en-US"/>
        </w:rPr>
      </w:pPr>
    </w:p>
    <w:p w14:paraId="7E06256E" w14:textId="77777777" w:rsidR="00B32B9C" w:rsidRPr="00B32B9C" w:rsidRDefault="00B32B9C" w:rsidP="00B32B9C">
      <w:pPr>
        <w:suppressAutoHyphens w:val="0"/>
        <w:rPr>
          <w:sz w:val="20"/>
          <w:szCs w:val="20"/>
          <w:lang w:eastAsia="en-US"/>
        </w:rPr>
      </w:pPr>
    </w:p>
    <w:p w14:paraId="4CD6D8C8" w14:textId="77777777" w:rsidR="00B32B9C" w:rsidRPr="00B32B9C" w:rsidRDefault="00B32B9C" w:rsidP="00B32B9C">
      <w:pPr>
        <w:suppressAutoHyphens w:val="0"/>
        <w:rPr>
          <w:sz w:val="20"/>
          <w:szCs w:val="20"/>
          <w:lang w:eastAsia="en-US"/>
        </w:rPr>
      </w:pPr>
    </w:p>
    <w:p w14:paraId="6947592E" w14:textId="77777777" w:rsidR="00B32B9C" w:rsidRPr="00B32B9C" w:rsidRDefault="00B32B9C" w:rsidP="00B32B9C">
      <w:pPr>
        <w:suppressAutoHyphens w:val="0"/>
        <w:rPr>
          <w:sz w:val="20"/>
          <w:szCs w:val="20"/>
          <w:lang w:eastAsia="en-US"/>
        </w:rPr>
      </w:pPr>
    </w:p>
    <w:p w14:paraId="71352275" w14:textId="77777777" w:rsidR="00B32B9C" w:rsidRPr="00B32B9C" w:rsidRDefault="00B32B9C" w:rsidP="00B32B9C">
      <w:pPr>
        <w:suppressAutoHyphens w:val="0"/>
        <w:rPr>
          <w:sz w:val="20"/>
          <w:szCs w:val="20"/>
          <w:lang w:eastAsia="en-US"/>
        </w:rPr>
      </w:pPr>
      <w:r w:rsidRPr="00B32B9C">
        <w:rPr>
          <w:sz w:val="20"/>
          <w:szCs w:val="20"/>
          <w:lang w:eastAsia="en-US"/>
        </w:rPr>
        <w:t xml:space="preserve">Asta </w:t>
      </w:r>
      <w:proofErr w:type="spellStart"/>
      <w:r w:rsidRPr="00B32B9C">
        <w:rPr>
          <w:sz w:val="20"/>
          <w:szCs w:val="20"/>
          <w:lang w:eastAsia="en-US"/>
        </w:rPr>
        <w:t>Godienė</w:t>
      </w:r>
      <w:proofErr w:type="spellEnd"/>
      <w:r w:rsidRPr="00B32B9C">
        <w:rPr>
          <w:sz w:val="20"/>
          <w:szCs w:val="20"/>
          <w:lang w:eastAsia="en-US"/>
        </w:rPr>
        <w:t xml:space="preserve">, (8 5) 266 2851, el. p. asta.godiene@tm.lt </w:t>
      </w:r>
    </w:p>
    <w:p w14:paraId="1F458F00" w14:textId="1E77E029" w:rsidR="00B32B9C" w:rsidRDefault="00B32B9C" w:rsidP="00B32B9C">
      <w:pPr>
        <w:suppressAutoHyphens w:val="0"/>
        <w:ind w:right="318"/>
        <w:rPr>
          <w:color w:val="000000" w:themeColor="text1"/>
        </w:rPr>
      </w:pPr>
      <w:r w:rsidRPr="00B32B9C">
        <w:rPr>
          <w:sz w:val="20"/>
          <w:szCs w:val="20"/>
          <w:lang w:eastAsia="en-US"/>
        </w:rPr>
        <w:t xml:space="preserve">Liucija </w:t>
      </w:r>
      <w:proofErr w:type="spellStart"/>
      <w:r w:rsidRPr="00B32B9C">
        <w:rPr>
          <w:sz w:val="20"/>
          <w:szCs w:val="20"/>
          <w:lang w:eastAsia="en-US"/>
        </w:rPr>
        <w:t>Kriukovienė</w:t>
      </w:r>
      <w:proofErr w:type="spellEnd"/>
      <w:r w:rsidRPr="00B32B9C">
        <w:rPr>
          <w:sz w:val="20"/>
          <w:szCs w:val="20"/>
          <w:lang w:eastAsia="en-US"/>
        </w:rPr>
        <w:t>, (8 5) 266 2889, el. p. liucija.kriukoviene@tm.lt</w:t>
      </w:r>
    </w:p>
    <w:sectPr w:rsidR="00B32B9C" w:rsidSect="00B32B9C">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701" w:right="567" w:bottom="1134"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9185C" w14:textId="77777777" w:rsidR="000B5BC2" w:rsidRDefault="000B5BC2" w:rsidP="00416F11">
      <w:r>
        <w:separator/>
      </w:r>
    </w:p>
  </w:endnote>
  <w:endnote w:type="continuationSeparator" w:id="0">
    <w:p w14:paraId="25E9185D" w14:textId="77777777" w:rsidR="000B5BC2" w:rsidRDefault="000B5BC2" w:rsidP="0041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668F5" w14:textId="77777777" w:rsidR="00096EE2" w:rsidRDefault="00096E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537586"/>
      <w:docPartObj>
        <w:docPartGallery w:val="Page Numbers (Bottom of Page)"/>
        <w:docPartUnique/>
      </w:docPartObj>
    </w:sdtPr>
    <w:sdtEndPr>
      <w:rPr>
        <w:sz w:val="24"/>
      </w:rPr>
    </w:sdtEndPr>
    <w:sdtContent>
      <w:bookmarkStart w:id="0" w:name="_GoBack" w:displacedByCustomXml="prev"/>
      <w:p w14:paraId="4492EA53" w14:textId="17DE51B7" w:rsidR="00096EE2" w:rsidRPr="006D0791" w:rsidRDefault="00096EE2">
        <w:pPr>
          <w:pStyle w:val="Porat"/>
          <w:jc w:val="center"/>
          <w:rPr>
            <w:sz w:val="24"/>
          </w:rPr>
        </w:pPr>
        <w:r w:rsidRPr="006D0791">
          <w:rPr>
            <w:sz w:val="24"/>
          </w:rPr>
          <w:fldChar w:fldCharType="begin"/>
        </w:r>
        <w:r w:rsidRPr="006D0791">
          <w:rPr>
            <w:sz w:val="24"/>
          </w:rPr>
          <w:instrText>PAGE   \* MERGEFORMAT</w:instrText>
        </w:r>
        <w:r w:rsidRPr="006D0791">
          <w:rPr>
            <w:sz w:val="24"/>
          </w:rPr>
          <w:fldChar w:fldCharType="separate"/>
        </w:r>
        <w:r w:rsidRPr="006D0791">
          <w:rPr>
            <w:sz w:val="24"/>
          </w:rPr>
          <w:t>2</w:t>
        </w:r>
        <w:r w:rsidRPr="006D0791">
          <w:rPr>
            <w:sz w:val="24"/>
          </w:rPr>
          <w:fldChar w:fldCharType="end"/>
        </w:r>
      </w:p>
    </w:sdtContent>
  </w:sdt>
  <w:bookmarkEnd w:id="0"/>
  <w:p w14:paraId="0EAF1366" w14:textId="01A8D228" w:rsidR="00A4461C" w:rsidRDefault="00A4461C" w:rsidP="00096EE2">
    <w:pPr>
      <w:pStyle w:val="Porat"/>
      <w:tabs>
        <w:tab w:val="left" w:pos="396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184557"/>
      <w:docPartObj>
        <w:docPartGallery w:val="Page Numbers (Bottom of Page)"/>
        <w:docPartUnique/>
      </w:docPartObj>
    </w:sdtPr>
    <w:sdtEndPr>
      <w:rPr>
        <w:sz w:val="24"/>
      </w:rPr>
    </w:sdtEndPr>
    <w:sdtContent>
      <w:p w14:paraId="5C6144D7" w14:textId="41D901DC" w:rsidR="00096EE2" w:rsidRPr="006D0791" w:rsidRDefault="00096EE2">
        <w:pPr>
          <w:pStyle w:val="Porat"/>
          <w:jc w:val="center"/>
          <w:rPr>
            <w:sz w:val="24"/>
          </w:rPr>
        </w:pPr>
        <w:r w:rsidRPr="006D0791">
          <w:rPr>
            <w:sz w:val="24"/>
          </w:rPr>
          <w:fldChar w:fldCharType="begin"/>
        </w:r>
        <w:r w:rsidRPr="006D0791">
          <w:rPr>
            <w:sz w:val="24"/>
          </w:rPr>
          <w:instrText>PAGE   \* MERGEFORMAT</w:instrText>
        </w:r>
        <w:r w:rsidRPr="006D0791">
          <w:rPr>
            <w:sz w:val="24"/>
          </w:rPr>
          <w:fldChar w:fldCharType="separate"/>
        </w:r>
        <w:r w:rsidRPr="006D0791">
          <w:rPr>
            <w:sz w:val="24"/>
          </w:rPr>
          <w:t>2</w:t>
        </w:r>
        <w:r w:rsidRPr="006D0791">
          <w:rPr>
            <w:sz w:val="24"/>
          </w:rPr>
          <w:fldChar w:fldCharType="end"/>
        </w:r>
      </w:p>
    </w:sdtContent>
  </w:sdt>
  <w:p w14:paraId="11D76295" w14:textId="77777777" w:rsidR="00A4461C" w:rsidRDefault="00A446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9185A" w14:textId="77777777" w:rsidR="000B5BC2" w:rsidRDefault="000B5BC2" w:rsidP="00416F11">
      <w:r>
        <w:separator/>
      </w:r>
    </w:p>
  </w:footnote>
  <w:footnote w:type="continuationSeparator" w:id="0">
    <w:p w14:paraId="25E9185B" w14:textId="77777777" w:rsidR="000B5BC2" w:rsidRDefault="000B5BC2" w:rsidP="0041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73CEA" w14:textId="77777777" w:rsidR="00096EE2" w:rsidRDefault="00096E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185E" w14:textId="77777777" w:rsidR="0006186E" w:rsidRDefault="006D0791" w:rsidP="00EE5859">
    <w:pPr>
      <w:pStyle w:val="Antrat1"/>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185F" w14:textId="77777777" w:rsidR="006A0169" w:rsidRPr="00095F50" w:rsidRDefault="000B5BC2"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25E91869" wp14:editId="25E9186A">
          <wp:extent cx="563880" cy="556260"/>
          <wp:effectExtent l="0" t="0" r="7620" b="0"/>
          <wp:docPr id="2" name="Paveikslėlis 2"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25E91860" w14:textId="77777777" w:rsidR="006A0169" w:rsidRPr="006A0169" w:rsidRDefault="006D0791" w:rsidP="006A0169">
    <w:pPr>
      <w:tabs>
        <w:tab w:val="right" w:pos="8306"/>
      </w:tabs>
      <w:suppressAutoHyphens w:val="0"/>
      <w:jc w:val="center"/>
      <w:rPr>
        <w:sz w:val="16"/>
        <w:lang w:eastAsia="en-US"/>
      </w:rPr>
    </w:pPr>
  </w:p>
  <w:p w14:paraId="25E91861" w14:textId="77777777" w:rsidR="006A0169" w:rsidRPr="006A0169" w:rsidRDefault="000B5BC2" w:rsidP="006A0169">
    <w:pPr>
      <w:suppressAutoHyphens w:val="0"/>
      <w:jc w:val="center"/>
      <w:rPr>
        <w:b/>
        <w:bCs/>
        <w:sz w:val="26"/>
        <w:lang w:eastAsia="en-US"/>
      </w:rPr>
    </w:pPr>
    <w:r w:rsidRPr="006A0169">
      <w:rPr>
        <w:b/>
        <w:bCs/>
        <w:sz w:val="26"/>
        <w:lang w:eastAsia="en-US"/>
      </w:rPr>
      <w:t>LIETUVOS RESPUBLIKOS TEISINGUMO MINISTERIJA</w:t>
    </w:r>
  </w:p>
  <w:p w14:paraId="25E91862" w14:textId="77777777" w:rsidR="006A0169" w:rsidRPr="006A0169" w:rsidRDefault="006D0791" w:rsidP="006A0169">
    <w:pPr>
      <w:suppressAutoHyphens w:val="0"/>
      <w:jc w:val="center"/>
      <w:rPr>
        <w:b/>
        <w:bCs/>
        <w:sz w:val="26"/>
        <w:lang w:eastAsia="en-US"/>
      </w:rPr>
    </w:pPr>
  </w:p>
  <w:p w14:paraId="25E91863" w14:textId="77777777" w:rsidR="00D22358" w:rsidRDefault="000B5BC2"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25E91864" w14:textId="77777777" w:rsidR="00D22358" w:rsidRDefault="000B5BC2"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25E91865" w14:textId="77777777" w:rsidR="00D22358" w:rsidRDefault="000B5BC2" w:rsidP="00D22358">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w:t>
    </w:r>
    <w:r>
      <w:rPr>
        <w:sz w:val="20"/>
        <w:szCs w:val="20"/>
        <w:lang w:eastAsia="en-US"/>
      </w:rPr>
      <w:t>, banko kodas 40100.</w:t>
    </w:r>
  </w:p>
  <w:p w14:paraId="25E91866" w14:textId="77777777" w:rsidR="00D22358" w:rsidRDefault="000B5BC2"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25E91867" w14:textId="77777777" w:rsidR="006A0169" w:rsidRPr="006A0169" w:rsidRDefault="006D0791" w:rsidP="006A0169">
    <w:pPr>
      <w:tabs>
        <w:tab w:val="right" w:pos="8306"/>
      </w:tabs>
      <w:suppressAutoHyphens w:val="0"/>
      <w:jc w:val="center"/>
      <w:rPr>
        <w:sz w:val="20"/>
        <w:lang w:eastAsia="en-US"/>
      </w:rPr>
    </w:pPr>
  </w:p>
  <w:p w14:paraId="25E91868" w14:textId="77777777" w:rsidR="0006186E" w:rsidRPr="006A0169" w:rsidRDefault="006D0791" w:rsidP="006A0169">
    <w:pPr>
      <w:pStyle w:val="Antrats"/>
      <w:rPr>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11"/>
    <w:rsid w:val="00096EE2"/>
    <w:rsid w:val="000B42C6"/>
    <w:rsid w:val="000B5BC2"/>
    <w:rsid w:val="00416F11"/>
    <w:rsid w:val="004A0E28"/>
    <w:rsid w:val="006D0791"/>
    <w:rsid w:val="009B22AA"/>
    <w:rsid w:val="00A4461C"/>
    <w:rsid w:val="00B32B9C"/>
    <w:rsid w:val="00B54DC1"/>
    <w:rsid w:val="00BB22D4"/>
    <w:rsid w:val="00FB0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91810"/>
  <w15:chartTrackingRefBased/>
  <w15:docId w15:val="{C07759EE-BD3D-4BF1-9DB9-5044AE83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F11"/>
    <w:pPr>
      <w:suppressAutoHyphens/>
      <w:spacing w:after="0" w:line="240" w:lineRule="auto"/>
    </w:pPr>
    <w:rPr>
      <w:rFonts w:eastAsia="Times New Roman" w:cs="Times New Roman"/>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416F11"/>
    <w:rPr>
      <w:color w:val="0000FF"/>
      <w:u w:val="single"/>
    </w:rPr>
  </w:style>
  <w:style w:type="paragraph" w:customStyle="1" w:styleId="Antrat1">
    <w:name w:val="Antraštė1"/>
    <w:basedOn w:val="prastasis"/>
    <w:next w:val="Pagrindinistekstas"/>
    <w:rsid w:val="00416F11"/>
    <w:pPr>
      <w:keepNext/>
      <w:spacing w:after="119"/>
      <w:jc w:val="center"/>
    </w:pPr>
    <w:rPr>
      <w:rFonts w:eastAsia="MS Mincho" w:cs="Tahoma"/>
      <w:szCs w:val="28"/>
    </w:rPr>
  </w:style>
  <w:style w:type="paragraph" w:styleId="Porat">
    <w:name w:val="footer"/>
    <w:basedOn w:val="prastasis"/>
    <w:link w:val="PoratDiagrama"/>
    <w:uiPriority w:val="99"/>
    <w:rsid w:val="00416F11"/>
    <w:pPr>
      <w:tabs>
        <w:tab w:val="right" w:pos="8306"/>
      </w:tabs>
      <w:jc w:val="right"/>
    </w:pPr>
    <w:rPr>
      <w:sz w:val="16"/>
    </w:rPr>
  </w:style>
  <w:style w:type="character" w:customStyle="1" w:styleId="PoratDiagrama">
    <w:name w:val="Poraštė Diagrama"/>
    <w:basedOn w:val="Numatytasispastraiposriftas"/>
    <w:link w:val="Porat"/>
    <w:uiPriority w:val="99"/>
    <w:rsid w:val="00416F11"/>
    <w:rPr>
      <w:rFonts w:eastAsia="Times New Roman" w:cs="Times New Roman"/>
      <w:sz w:val="16"/>
      <w:szCs w:val="24"/>
      <w:lang w:eastAsia="ar-SA"/>
    </w:rPr>
  </w:style>
  <w:style w:type="paragraph" w:customStyle="1" w:styleId="Pavadinimas1">
    <w:name w:val="Pavadinimas1"/>
    <w:basedOn w:val="prastasis"/>
    <w:uiPriority w:val="99"/>
    <w:rsid w:val="00416F11"/>
    <w:pPr>
      <w:spacing w:before="40" w:after="40"/>
      <w:ind w:right="1959"/>
    </w:pPr>
    <w:rPr>
      <w:caps/>
    </w:rPr>
  </w:style>
  <w:style w:type="paragraph" w:styleId="Antrats">
    <w:name w:val="header"/>
    <w:basedOn w:val="prastasis"/>
    <w:link w:val="AntratsDiagrama"/>
    <w:uiPriority w:val="99"/>
    <w:rsid w:val="00416F11"/>
    <w:pPr>
      <w:suppressLineNumbers/>
      <w:tabs>
        <w:tab w:val="center" w:pos="-568"/>
        <w:tab w:val="right" w:pos="-1135"/>
      </w:tabs>
    </w:pPr>
  </w:style>
  <w:style w:type="character" w:customStyle="1" w:styleId="AntratsDiagrama">
    <w:name w:val="Antraštės Diagrama"/>
    <w:basedOn w:val="Numatytasispastraiposriftas"/>
    <w:link w:val="Antrats"/>
    <w:uiPriority w:val="99"/>
    <w:rsid w:val="00416F11"/>
    <w:rPr>
      <w:rFonts w:eastAsia="Times New Roman" w:cs="Times New Roman"/>
      <w:szCs w:val="24"/>
      <w:lang w:eastAsia="ar-SA"/>
    </w:rPr>
  </w:style>
  <w:style w:type="paragraph" w:styleId="Puslapioinaostekstas">
    <w:name w:val="footnote text"/>
    <w:basedOn w:val="prastasis"/>
    <w:link w:val="PuslapioinaostekstasDiagrama"/>
    <w:uiPriority w:val="99"/>
    <w:semiHidden/>
    <w:unhideWhenUsed/>
    <w:rsid w:val="00416F11"/>
    <w:rPr>
      <w:sz w:val="20"/>
      <w:szCs w:val="20"/>
    </w:rPr>
  </w:style>
  <w:style w:type="character" w:customStyle="1" w:styleId="PuslapioinaostekstasDiagrama">
    <w:name w:val="Puslapio išnašos tekstas Diagrama"/>
    <w:basedOn w:val="Numatytasispastraiposriftas"/>
    <w:link w:val="Puslapioinaostekstas"/>
    <w:uiPriority w:val="99"/>
    <w:semiHidden/>
    <w:rsid w:val="00416F11"/>
    <w:rPr>
      <w:rFonts w:eastAsia="Times New Roman" w:cs="Times New Roman"/>
      <w:sz w:val="20"/>
      <w:szCs w:val="20"/>
      <w:lang w:eastAsia="ar-SA"/>
    </w:rPr>
  </w:style>
  <w:style w:type="character" w:styleId="Puslapioinaosnuoroda">
    <w:name w:val="footnote reference"/>
    <w:basedOn w:val="Numatytasispastraiposriftas"/>
    <w:uiPriority w:val="99"/>
    <w:semiHidden/>
    <w:unhideWhenUsed/>
    <w:rsid w:val="00416F11"/>
    <w:rPr>
      <w:vertAlign w:val="superscript"/>
    </w:rPr>
  </w:style>
  <w:style w:type="character" w:styleId="Emfaz">
    <w:name w:val="Emphasis"/>
    <w:basedOn w:val="Numatytasispastraiposriftas"/>
    <w:uiPriority w:val="20"/>
    <w:qFormat/>
    <w:rsid w:val="00416F11"/>
    <w:rPr>
      <w:i/>
      <w:iCs/>
    </w:rPr>
  </w:style>
  <w:style w:type="paragraph" w:styleId="Pagrindinistekstas">
    <w:name w:val="Body Text"/>
    <w:basedOn w:val="prastasis"/>
    <w:link w:val="PagrindinistekstasDiagrama"/>
    <w:uiPriority w:val="99"/>
    <w:semiHidden/>
    <w:unhideWhenUsed/>
    <w:rsid w:val="00416F11"/>
    <w:pPr>
      <w:spacing w:after="120"/>
    </w:pPr>
  </w:style>
  <w:style w:type="character" w:customStyle="1" w:styleId="PagrindinistekstasDiagrama">
    <w:name w:val="Pagrindinis tekstas Diagrama"/>
    <w:basedOn w:val="Numatytasispastraiposriftas"/>
    <w:link w:val="Pagrindinistekstas"/>
    <w:uiPriority w:val="99"/>
    <w:semiHidden/>
    <w:rsid w:val="00416F11"/>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416F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6F1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natalija.zilinskiene@tm.lt" TargetMode="External"
                 Type="http://schemas.openxmlformats.org/officeDocument/2006/relationships/hyperlink"/>
   <Relationship Id="rId7" Target="mailto:asta.godiene@tm.lt" TargetMode="External"
                 Type="http://schemas.openxmlformats.org/officeDocument/2006/relationships/hyperlink"/>
   <Relationship Id="rId8" Target="mailto:liucija.kriukoviene@tm.lt" TargetMode="External"
                 Type="http://schemas.openxmlformats.org/officeDocument/2006/relationships/hyperlink"/>
   <Relationship Id="rId9" Target="header1.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4675</Words>
  <Characters>2666</Characters>
  <Application>Microsoft Office Word</Application>
  <DocSecurity>0</DocSecurity>
  <Lines>22</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2020-03-30T10:01:00Z</dcterms:created>
  <dc:creator>Alina Levickienė</dc:creator>
  <cp:lastModifiedBy>Artūras Kriukovas</cp:lastModifiedBy>
  <dcterms:modified xsi:type="dcterms:W3CDTF">2020-03-30T10:25:00Z</dcterms:modified>
  <cp:revision>6</cp:revision>
</cp:coreProperties>
</file>