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Pr="00D53A8C" w:rsidRDefault="009D7E4A" w:rsidP="00EA119B">
      <w:pPr>
        <w:pStyle w:val="Antrat"/>
        <w:rPr>
          <w:sz w:val="24"/>
        </w:rPr>
      </w:pPr>
      <w:bookmarkStart w:id="0" w:name="_GoBack"/>
      <w:bookmarkEnd w:id="0"/>
      <w:r w:rsidRPr="00D53A8C">
        <w:rPr>
          <w:noProof/>
          <w:lang w:eastAsia="lt-LT"/>
        </w:rPr>
        <w:drawing>
          <wp:inline distT="0" distB="0" distL="0" distR="0" wp14:anchorId="569ABB9C" wp14:editId="091C3A0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D53A8C" w:rsidRDefault="00EA119B" w:rsidP="00EA119B">
      <w:pPr>
        <w:pStyle w:val="Antrat"/>
        <w:rPr>
          <w:sz w:val="24"/>
        </w:rPr>
      </w:pPr>
    </w:p>
    <w:p w:rsidR="00EA119B" w:rsidRPr="00D53A8C" w:rsidRDefault="00EA119B" w:rsidP="00EA119B">
      <w:pPr>
        <w:pStyle w:val="Antrat"/>
        <w:rPr>
          <w:sz w:val="24"/>
        </w:rPr>
      </w:pPr>
      <w:r w:rsidRPr="00D53A8C">
        <w:rPr>
          <w:sz w:val="24"/>
        </w:rPr>
        <w:t>LIETUVOS RESPUBLIKOS VIDAUS REIKALŲ MINISTERIJ</w:t>
      </w:r>
      <w:r w:rsidR="00C85BE0" w:rsidRPr="00D53A8C">
        <w:rPr>
          <w:sz w:val="24"/>
        </w:rPr>
        <w:t>A</w:t>
      </w:r>
    </w:p>
    <w:p w:rsidR="00EA119B" w:rsidRPr="00D53A8C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D53A8C" w:rsidTr="00F63DEF">
        <w:trPr>
          <w:trHeight w:val="669"/>
          <w:jc w:val="center"/>
        </w:trPr>
        <w:tc>
          <w:tcPr>
            <w:tcW w:w="9492" w:type="dxa"/>
          </w:tcPr>
          <w:p w:rsidR="00EA119B" w:rsidRPr="00D53A8C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53A8C">
              <w:rPr>
                <w:sz w:val="20"/>
              </w:rPr>
              <w:t>Biudžetinė įstaiga,  Šventaragio g. 2,  LT-01510  Vilnius,</w:t>
            </w:r>
          </w:p>
          <w:p w:rsidR="00EA119B" w:rsidRPr="00D53A8C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53A8C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D53A8C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D53A8C">
              <w:rPr>
                <w:sz w:val="20"/>
              </w:rPr>
              <w:t xml:space="preserve"> </w:t>
            </w:r>
          </w:p>
          <w:p w:rsidR="00EA119B" w:rsidRPr="00D53A8C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53A8C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D53A8C" w:rsidRDefault="00EA119B" w:rsidP="00EA119B"/>
    <w:p w:rsidR="00EA119B" w:rsidRPr="00D53A8C" w:rsidRDefault="00EA119B" w:rsidP="00280F1B">
      <w:pPr>
        <w:pStyle w:val="Betarp"/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  <w:gridCol w:w="227"/>
      </w:tblGrid>
      <w:tr w:rsidR="005C6497" w:rsidRPr="00D53A8C" w:rsidTr="00707F1C">
        <w:trPr>
          <w:gridAfter w:val="1"/>
          <w:wAfter w:w="227" w:type="dxa"/>
        </w:trPr>
        <w:tc>
          <w:tcPr>
            <w:tcW w:w="4644" w:type="dxa"/>
          </w:tcPr>
          <w:p w:rsidR="004E0699" w:rsidRPr="00D53A8C" w:rsidRDefault="00320FA6" w:rsidP="004E0699">
            <w:pPr>
              <w:pStyle w:val="Betarp"/>
              <w:rPr>
                <w:lang w:val="lt-LT"/>
              </w:rPr>
            </w:pPr>
            <w:r w:rsidRPr="00D53A8C">
              <w:rPr>
                <w:lang w:val="lt-LT"/>
              </w:rPr>
              <w:t xml:space="preserve">Lietuvos </w:t>
            </w:r>
            <w:r w:rsidR="004E0699" w:rsidRPr="00D53A8C">
              <w:rPr>
                <w:lang w:val="lt-LT"/>
              </w:rPr>
              <w:t>Respublikos Vyriausybei</w:t>
            </w:r>
          </w:p>
          <w:p w:rsidR="00320FA6" w:rsidRPr="00D53A8C" w:rsidRDefault="00320FA6" w:rsidP="00320FA6">
            <w:pPr>
              <w:pStyle w:val="Betarp"/>
              <w:rPr>
                <w:lang w:val="lt-LT"/>
              </w:rPr>
            </w:pPr>
          </w:p>
        </w:tc>
        <w:tc>
          <w:tcPr>
            <w:tcW w:w="504" w:type="dxa"/>
          </w:tcPr>
          <w:p w:rsidR="005C6497" w:rsidRPr="00D53A8C" w:rsidRDefault="005C6497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600" w:type="dxa"/>
          </w:tcPr>
          <w:p w:rsidR="005C6497" w:rsidRPr="00D53A8C" w:rsidRDefault="005C6497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1560" w:type="dxa"/>
          </w:tcPr>
          <w:p w:rsidR="00F04DBD" w:rsidRPr="00D53A8C" w:rsidRDefault="00F04DBD" w:rsidP="00F60E97">
            <w:pPr>
              <w:pStyle w:val="Betarp"/>
              <w:rPr>
                <w:lang w:val="lt-LT"/>
              </w:rPr>
            </w:pPr>
          </w:p>
        </w:tc>
        <w:tc>
          <w:tcPr>
            <w:tcW w:w="2104" w:type="dxa"/>
          </w:tcPr>
          <w:p w:rsidR="00F04DBD" w:rsidRPr="00D53A8C" w:rsidRDefault="00280F1B">
            <w:pPr>
              <w:pStyle w:val="Betarp"/>
              <w:rPr>
                <w:lang w:val="lt-LT"/>
              </w:rPr>
            </w:pPr>
            <w:r w:rsidRPr="00D53A8C">
              <w:rPr>
                <w:lang w:val="lt-LT"/>
              </w:rPr>
              <w:t>Nr.</w:t>
            </w:r>
          </w:p>
        </w:tc>
      </w:tr>
      <w:tr w:rsidR="00443DAF" w:rsidRPr="00D53A8C" w:rsidTr="00707F1C">
        <w:trPr>
          <w:gridAfter w:val="1"/>
          <w:wAfter w:w="227" w:type="dxa"/>
        </w:trPr>
        <w:tc>
          <w:tcPr>
            <w:tcW w:w="4644" w:type="dxa"/>
          </w:tcPr>
          <w:p w:rsidR="00320FA6" w:rsidRPr="00D53A8C" w:rsidRDefault="00320FA6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504" w:type="dxa"/>
          </w:tcPr>
          <w:p w:rsidR="00443DAF" w:rsidRPr="00D53A8C" w:rsidRDefault="00443DAF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600" w:type="dxa"/>
          </w:tcPr>
          <w:p w:rsidR="00443DAF" w:rsidRPr="00D53A8C" w:rsidRDefault="00443DAF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1560" w:type="dxa"/>
          </w:tcPr>
          <w:p w:rsidR="00443DAF" w:rsidRPr="00D53A8C" w:rsidRDefault="00443DAF" w:rsidP="00280F1B">
            <w:pPr>
              <w:pStyle w:val="Betarp"/>
              <w:rPr>
                <w:lang w:val="lt-LT"/>
              </w:rPr>
            </w:pPr>
          </w:p>
        </w:tc>
        <w:tc>
          <w:tcPr>
            <w:tcW w:w="2104" w:type="dxa"/>
          </w:tcPr>
          <w:p w:rsidR="00443DAF" w:rsidRPr="00D53A8C" w:rsidRDefault="00443DAF" w:rsidP="00280F1B">
            <w:pPr>
              <w:pStyle w:val="Betarp"/>
              <w:rPr>
                <w:lang w:val="lt-LT"/>
              </w:rPr>
            </w:pPr>
          </w:p>
        </w:tc>
      </w:tr>
      <w:tr w:rsidR="00280F1B" w:rsidRPr="00D53A8C" w:rsidTr="00707F1C">
        <w:tblPrEx>
          <w:tblLook w:val="04A0" w:firstRow="1" w:lastRow="0" w:firstColumn="1" w:lastColumn="0" w:noHBand="0" w:noVBand="1"/>
        </w:tblPrEx>
        <w:trPr>
          <w:cantSplit/>
          <w:trHeight w:val="295"/>
        </w:trPr>
        <w:tc>
          <w:tcPr>
            <w:tcW w:w="9639" w:type="dxa"/>
            <w:gridSpan w:val="6"/>
          </w:tcPr>
          <w:p w:rsidR="00F60E97" w:rsidRPr="00D53A8C" w:rsidRDefault="00F60E97" w:rsidP="00280F1B">
            <w:pPr>
              <w:jc w:val="both"/>
              <w:rPr>
                <w:szCs w:val="24"/>
                <w:lang w:eastAsia="lt-LT"/>
              </w:rPr>
            </w:pPr>
          </w:p>
          <w:p w:rsidR="00F60E97" w:rsidRDefault="00F60E97" w:rsidP="00280F1B">
            <w:pPr>
              <w:jc w:val="both"/>
              <w:rPr>
                <w:szCs w:val="24"/>
                <w:lang w:eastAsia="lt-LT"/>
              </w:rPr>
            </w:pPr>
          </w:p>
          <w:p w:rsidR="00D53A8C" w:rsidRPr="00D53A8C" w:rsidRDefault="00D53A8C" w:rsidP="00280F1B">
            <w:pPr>
              <w:jc w:val="both"/>
              <w:rPr>
                <w:szCs w:val="24"/>
                <w:lang w:eastAsia="lt-LT"/>
              </w:rPr>
            </w:pPr>
          </w:p>
          <w:p w:rsidR="00280F1B" w:rsidRPr="00D53A8C" w:rsidRDefault="003D5F03" w:rsidP="00280F1B">
            <w:pPr>
              <w:jc w:val="both"/>
              <w:rPr>
                <w:b/>
                <w:szCs w:val="24"/>
                <w:lang w:eastAsia="lt-LT"/>
              </w:rPr>
            </w:pPr>
            <w:r w:rsidRPr="00D53A8C">
              <w:rPr>
                <w:b/>
                <w:szCs w:val="24"/>
                <w:lang w:eastAsia="lt-LT"/>
              </w:rPr>
              <w:t xml:space="preserve">DĖL </w:t>
            </w:r>
            <w:r w:rsidR="004E0699" w:rsidRPr="00D53A8C">
              <w:rPr>
                <w:b/>
                <w:szCs w:val="24"/>
                <w:lang w:eastAsia="lt-LT"/>
              </w:rPr>
              <w:t>NUTARIMŲ PROJEKTŲ PATEIKIMO</w:t>
            </w:r>
          </w:p>
          <w:p w:rsidR="00F60E97" w:rsidRPr="00D53A8C" w:rsidRDefault="00F60E97" w:rsidP="00280F1B">
            <w:pPr>
              <w:jc w:val="both"/>
              <w:rPr>
                <w:szCs w:val="24"/>
                <w:lang w:eastAsia="lt-LT"/>
              </w:rPr>
            </w:pPr>
          </w:p>
          <w:p w:rsidR="006131CF" w:rsidRPr="00D53A8C" w:rsidRDefault="006131CF" w:rsidP="00280F1B">
            <w:pPr>
              <w:jc w:val="both"/>
              <w:rPr>
                <w:rFonts w:ascii="Palemonas" w:hAnsi="Palemonas"/>
                <w:b/>
                <w:bCs/>
                <w:caps/>
                <w:szCs w:val="24"/>
                <w:lang w:eastAsia="lt-LT"/>
              </w:rPr>
            </w:pPr>
          </w:p>
        </w:tc>
      </w:tr>
    </w:tbl>
    <w:p w:rsidR="00320FA6" w:rsidRPr="00D53A8C" w:rsidRDefault="00320FA6" w:rsidP="00C523C8">
      <w:pPr>
        <w:tabs>
          <w:tab w:val="center" w:pos="4153"/>
          <w:tab w:val="right" w:pos="8306"/>
        </w:tabs>
        <w:spacing w:line="276" w:lineRule="auto"/>
        <w:ind w:firstLine="851"/>
        <w:jc w:val="both"/>
        <w:rPr>
          <w:color w:val="000000"/>
          <w:szCs w:val="24"/>
        </w:rPr>
      </w:pPr>
      <w:r w:rsidRPr="00D53A8C">
        <w:rPr>
          <w:szCs w:val="24"/>
          <w:lang w:eastAsia="lt-LT"/>
        </w:rPr>
        <w:t xml:space="preserve">Lietuvos Respublikos vidaus reikalų ministerija (toliau – VRM) parengė ir teikia Lietuvos Respublikos Vyriausybės nutarimo „Dėl </w:t>
      </w:r>
      <w:r w:rsidR="00454F18" w:rsidRPr="00D53A8C">
        <w:rPr>
          <w:szCs w:val="24"/>
          <w:lang w:eastAsia="lt-LT"/>
        </w:rPr>
        <w:t>Lietuvos Respublikos Vyriausybės 2019 m. gruodžio 11 d. nutarimo Nr. 1248 „Dėl Lietuvos Respublikos specialiųjų žemės naudojimo sąlygų įstatymo įgyvendinimo“</w:t>
      </w:r>
      <w:r w:rsidRPr="00D53A8C">
        <w:rPr>
          <w:szCs w:val="24"/>
          <w:lang w:eastAsia="lt-LT"/>
        </w:rPr>
        <w:t xml:space="preserve"> pakeitimo“ projektą (toliau – Nutarimo projektas Nr. 1) ir</w:t>
      </w:r>
      <w:r w:rsidR="00462E9F" w:rsidRPr="00D53A8C">
        <w:rPr>
          <w:szCs w:val="24"/>
          <w:lang w:eastAsia="lt-LT"/>
        </w:rPr>
        <w:t xml:space="preserve"> Lietuvos Respublikos Vyriausybės nutarimo „Dėl</w:t>
      </w:r>
      <w:r w:rsidRPr="00D53A8C">
        <w:rPr>
          <w:szCs w:val="24"/>
          <w:lang w:eastAsia="lt-LT"/>
        </w:rPr>
        <w:t xml:space="preserve"> </w:t>
      </w:r>
      <w:r w:rsidRPr="00D53A8C">
        <w:rPr>
          <w:color w:val="000000"/>
          <w:szCs w:val="24"/>
        </w:rPr>
        <w:t>Lietuvos Respublikos Vyriausybės 2020 m. birželio 17 d. nutarim</w:t>
      </w:r>
      <w:r w:rsidR="00462E9F" w:rsidRPr="00D53A8C">
        <w:rPr>
          <w:color w:val="000000"/>
          <w:szCs w:val="24"/>
        </w:rPr>
        <w:t>o</w:t>
      </w:r>
      <w:r w:rsidRPr="00D53A8C">
        <w:rPr>
          <w:color w:val="000000"/>
          <w:szCs w:val="24"/>
        </w:rPr>
        <w:t xml:space="preserve"> Nr. 656 „Dėl Lietuvos Respublikos vadovybės apsaugos įstatymo įgyvendinimo“</w:t>
      </w:r>
      <w:r w:rsidR="00462E9F" w:rsidRPr="00D53A8C">
        <w:rPr>
          <w:color w:val="000000"/>
          <w:szCs w:val="24"/>
        </w:rPr>
        <w:t xml:space="preserve"> pakeitimo</w:t>
      </w:r>
      <w:r w:rsidR="00F60E97" w:rsidRPr="00D53A8C">
        <w:rPr>
          <w:color w:val="000000"/>
          <w:szCs w:val="24"/>
        </w:rPr>
        <w:t>“</w:t>
      </w:r>
      <w:r w:rsidR="00462E9F" w:rsidRPr="00D53A8C">
        <w:rPr>
          <w:color w:val="000000"/>
          <w:szCs w:val="24"/>
        </w:rPr>
        <w:t xml:space="preserve"> projektą (toliau – Nutarimo projektas Nr. 2) (toliau kartu – Nutarimų projektai).</w:t>
      </w:r>
    </w:p>
    <w:p w:rsidR="00677135" w:rsidRPr="00D53A8C" w:rsidRDefault="005559CD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szCs w:val="24"/>
        </w:rPr>
      </w:pPr>
      <w:r w:rsidRPr="00D53A8C">
        <w:rPr>
          <w:szCs w:val="24"/>
        </w:rPr>
        <w:t>Į</w:t>
      </w:r>
      <w:r w:rsidR="0031069C" w:rsidRPr="00D53A8C">
        <w:rPr>
          <w:szCs w:val="24"/>
        </w:rPr>
        <w:t xml:space="preserve">sigaliojus Lietuvos Respublikos vadovybės apsaugos įstatymo Nr. IX-1183 pakeitimo įstatymui Nr. XIII-2901, nuo 2020 m. liepos 1 d. pasikeitė </w:t>
      </w:r>
      <w:r w:rsidR="00677135" w:rsidRPr="00D53A8C">
        <w:rPr>
          <w:szCs w:val="24"/>
        </w:rPr>
        <w:t xml:space="preserve">Vadovybės apsaugos departamento prie </w:t>
      </w:r>
      <w:r w:rsidR="0031069C" w:rsidRPr="00D53A8C">
        <w:rPr>
          <w:szCs w:val="24"/>
        </w:rPr>
        <w:t>VRM</w:t>
      </w:r>
      <w:r w:rsidR="00677135" w:rsidRPr="00D53A8C">
        <w:rPr>
          <w:szCs w:val="24"/>
        </w:rPr>
        <w:t xml:space="preserve"> teisinis statusas, pavaldumas ir pavadinimas, t. y. nuo 2020 m. liepos 1 d. </w:t>
      </w:r>
      <w:r w:rsidR="0031069C" w:rsidRPr="00D53A8C">
        <w:rPr>
          <w:szCs w:val="24"/>
        </w:rPr>
        <w:t>ši įstaiga neteko</w:t>
      </w:r>
      <w:r w:rsidR="00677135" w:rsidRPr="00D53A8C">
        <w:rPr>
          <w:szCs w:val="24"/>
        </w:rPr>
        <w:t xml:space="preserve"> vidaus reikalų ministro valdymo srities stat</w:t>
      </w:r>
      <w:r w:rsidR="0031069C" w:rsidRPr="00D53A8C">
        <w:rPr>
          <w:szCs w:val="24"/>
        </w:rPr>
        <w:t>utinės įstaigos statuso ir tapo</w:t>
      </w:r>
      <w:r w:rsidR="00677135" w:rsidRPr="00D53A8C">
        <w:rPr>
          <w:szCs w:val="24"/>
        </w:rPr>
        <w:t xml:space="preserve"> atskira Lietuvos Respublikos Vyriausybei atskaitinga biudžetine įstaiga – Lietuvos Respublikos vadovybės apsaugos tarnyba</w:t>
      </w:r>
      <w:r w:rsidR="0031069C" w:rsidRPr="00D53A8C">
        <w:rPr>
          <w:szCs w:val="24"/>
        </w:rPr>
        <w:t xml:space="preserve"> (toliau – VAT)</w:t>
      </w:r>
      <w:r w:rsidR="00677135" w:rsidRPr="00D53A8C">
        <w:rPr>
          <w:szCs w:val="24"/>
        </w:rPr>
        <w:t>.</w:t>
      </w:r>
    </w:p>
    <w:p w:rsidR="00C523C8" w:rsidRPr="00D53A8C" w:rsidRDefault="005559CD" w:rsidP="00C523C8">
      <w:pPr>
        <w:spacing w:line="276" w:lineRule="auto"/>
        <w:ind w:firstLine="851"/>
        <w:jc w:val="both"/>
        <w:rPr>
          <w:szCs w:val="24"/>
          <w:lang w:eastAsia="lt-LT"/>
        </w:rPr>
      </w:pPr>
      <w:r w:rsidRPr="00D53A8C">
        <w:rPr>
          <w:iCs/>
          <w:szCs w:val="24"/>
          <w:lang w:eastAsia="lt-LT"/>
        </w:rPr>
        <w:t xml:space="preserve">Pažymėtina, kad </w:t>
      </w:r>
      <w:r w:rsidRPr="00D53A8C">
        <w:rPr>
          <w:color w:val="000000"/>
          <w:szCs w:val="24"/>
          <w:lang w:eastAsia="lt-LT"/>
        </w:rPr>
        <w:t xml:space="preserve">saugomų objektų </w:t>
      </w:r>
      <w:r w:rsidR="00DB45E7" w:rsidRPr="00D53A8C">
        <w:rPr>
          <w:color w:val="000000"/>
          <w:szCs w:val="24"/>
          <w:lang w:eastAsia="lt-LT"/>
        </w:rPr>
        <w:t>(</w:t>
      </w:r>
      <w:r w:rsidR="00DB45E7" w:rsidRPr="00D53A8C">
        <w:rPr>
          <w:color w:val="000000"/>
        </w:rPr>
        <w:t xml:space="preserve">Seimo, Vyriausybės pastatų, Respublikos Prezidento, Ministro Pirmininko, saugomų asmenų rezidencijų pastatų su jiems priskirtais žemės sklypais ir priklausiniais) </w:t>
      </w:r>
      <w:r w:rsidRPr="00D53A8C">
        <w:rPr>
          <w:color w:val="000000"/>
          <w:szCs w:val="24"/>
          <w:lang w:eastAsia="lt-LT"/>
        </w:rPr>
        <w:t xml:space="preserve">apsaugos zonos nustatomos kaip papildoma priemonė saugomų </w:t>
      </w:r>
      <w:r w:rsidR="004E0699" w:rsidRPr="00D53A8C">
        <w:rPr>
          <w:color w:val="000000"/>
          <w:szCs w:val="24"/>
          <w:lang w:eastAsia="lt-LT"/>
        </w:rPr>
        <w:t xml:space="preserve">objektų saugumui susistiprinti </w:t>
      </w:r>
      <w:r w:rsidRPr="00D53A8C">
        <w:rPr>
          <w:color w:val="000000"/>
          <w:szCs w:val="24"/>
          <w:lang w:eastAsia="lt-LT"/>
        </w:rPr>
        <w:t>greta Vadovybės apsaugos įstatymo</w:t>
      </w:r>
      <w:r w:rsidRPr="00D53A8C">
        <w:rPr>
          <w:color w:val="000000"/>
        </w:rPr>
        <w:t xml:space="preserve"> 9 straipsnio 4 dalyje nurod</w:t>
      </w:r>
      <w:r w:rsidR="004E0699" w:rsidRPr="00D53A8C">
        <w:rPr>
          <w:color w:val="000000"/>
        </w:rPr>
        <w:t>ytų specialaus režimo priemonių</w:t>
      </w:r>
      <w:r w:rsidRPr="00D53A8C">
        <w:rPr>
          <w:color w:val="000000"/>
        </w:rPr>
        <w:t xml:space="preserve">. </w:t>
      </w:r>
      <w:r w:rsidRPr="00D53A8C">
        <w:rPr>
          <w:szCs w:val="24"/>
          <w:lang w:eastAsia="ru-RU"/>
        </w:rPr>
        <w:t xml:space="preserve">Siekiant įgyvendinti subsidiarumo principą (efektyviausiai, tiksliausiai ir operatyviausiai saugomų objektų apsaugos zonų ribas nustatyti </w:t>
      </w:r>
      <w:r w:rsidR="00DB45E7" w:rsidRPr="00D53A8C">
        <w:rPr>
          <w:szCs w:val="24"/>
          <w:lang w:eastAsia="ru-RU"/>
        </w:rPr>
        <w:t>galėtų</w:t>
      </w:r>
      <w:r w:rsidRPr="00D53A8C">
        <w:rPr>
          <w:szCs w:val="24"/>
          <w:lang w:eastAsia="ru-RU"/>
        </w:rPr>
        <w:t xml:space="preserve">, o esant reikalui – ir jas keisti, </w:t>
      </w:r>
      <w:r w:rsidR="00DB45E7" w:rsidRPr="00D53A8C">
        <w:rPr>
          <w:szCs w:val="24"/>
          <w:lang w:eastAsia="ru-RU"/>
        </w:rPr>
        <w:t xml:space="preserve">būtent </w:t>
      </w:r>
      <w:r w:rsidRPr="00D53A8C">
        <w:rPr>
          <w:szCs w:val="24"/>
          <w:lang w:eastAsia="ru-RU"/>
        </w:rPr>
        <w:t xml:space="preserve">tas subjektas, kuris ir užtikrina apsaugą, t. y. VAT), </w:t>
      </w:r>
      <w:r w:rsidR="00D648AB" w:rsidRPr="00D53A8C">
        <w:rPr>
          <w:szCs w:val="24"/>
        </w:rPr>
        <w:t>Nutarimo projektu Nr. 1 siūloma įgalioti</w:t>
      </w:r>
      <w:r w:rsidR="00C523C8" w:rsidRPr="00D53A8C">
        <w:rPr>
          <w:szCs w:val="24"/>
        </w:rPr>
        <w:t xml:space="preserve"> VAT</w:t>
      </w:r>
      <w:r w:rsidR="00D648AB" w:rsidRPr="00D53A8C">
        <w:rPr>
          <w:szCs w:val="24"/>
        </w:rPr>
        <w:t xml:space="preserve"> </w:t>
      </w:r>
      <w:r w:rsidR="00C523C8" w:rsidRPr="00D53A8C">
        <w:rPr>
          <w:szCs w:val="24"/>
        </w:rPr>
        <w:t xml:space="preserve">tvirtinti </w:t>
      </w:r>
      <w:r w:rsidR="00D648AB" w:rsidRPr="00D53A8C">
        <w:rPr>
          <w:szCs w:val="24"/>
          <w:lang w:eastAsia="lt-LT"/>
        </w:rPr>
        <w:t>V</w:t>
      </w:r>
      <w:r w:rsidR="00D53A8C">
        <w:rPr>
          <w:color w:val="000000"/>
          <w:szCs w:val="24"/>
        </w:rPr>
        <w:t>AT</w:t>
      </w:r>
      <w:r w:rsidR="00D648AB" w:rsidRPr="00D53A8C">
        <w:rPr>
          <w:color w:val="000000"/>
          <w:szCs w:val="24"/>
        </w:rPr>
        <w:t xml:space="preserve"> saugomų objektų</w:t>
      </w:r>
      <w:r w:rsidR="00D648AB" w:rsidRPr="00D53A8C">
        <w:rPr>
          <w:szCs w:val="24"/>
          <w:lang w:eastAsia="lt-LT"/>
        </w:rPr>
        <w:t xml:space="preserve"> </w:t>
      </w:r>
      <w:r w:rsidR="00D648AB" w:rsidRPr="00D53A8C">
        <w:rPr>
          <w:color w:val="000000"/>
          <w:szCs w:val="24"/>
        </w:rPr>
        <w:t>apsaugos zonų planų, žemėlapių ir (ar) schemų rengimo (nerengiant teritorijų planavimo dokumento ar žemės valdos</w:t>
      </w:r>
      <w:r w:rsidR="00C523C8" w:rsidRPr="00D53A8C">
        <w:rPr>
          <w:color w:val="000000"/>
          <w:szCs w:val="24"/>
        </w:rPr>
        <w:t xml:space="preserve"> projekto) ir tvirtinimo tvarką, o VAT direktorių – </w:t>
      </w:r>
      <w:r w:rsidR="00C523C8" w:rsidRPr="00D53A8C">
        <w:rPr>
          <w:bCs/>
          <w:color w:val="000000"/>
          <w:szCs w:val="24"/>
          <w:lang w:eastAsia="lt-LT"/>
        </w:rPr>
        <w:t xml:space="preserve">atitinkamus </w:t>
      </w:r>
      <w:r w:rsidR="00D648AB" w:rsidRPr="00D53A8C">
        <w:rPr>
          <w:color w:val="000000"/>
          <w:szCs w:val="24"/>
        </w:rPr>
        <w:t>pla</w:t>
      </w:r>
      <w:r w:rsidR="00C523C8" w:rsidRPr="00D53A8C">
        <w:rPr>
          <w:color w:val="000000"/>
          <w:szCs w:val="24"/>
        </w:rPr>
        <w:t>nus, žemėlapius ir (ar) schemas. Nutarimo projektu Nr. 2 siūloma nustatyti, kad VAT tvirtina</w:t>
      </w:r>
      <w:r w:rsidR="00F60E97" w:rsidRPr="00D53A8C">
        <w:rPr>
          <w:color w:val="000000"/>
          <w:szCs w:val="24"/>
        </w:rPr>
        <w:t xml:space="preserve"> </w:t>
      </w:r>
      <w:r w:rsidR="00C523C8" w:rsidRPr="00D53A8C">
        <w:rPr>
          <w:color w:val="000000"/>
          <w:szCs w:val="24"/>
        </w:rPr>
        <w:t>saugomų objektų</w:t>
      </w:r>
      <w:r w:rsidR="00DB45E7" w:rsidRPr="00D53A8C">
        <w:rPr>
          <w:color w:val="000000"/>
          <w:szCs w:val="24"/>
        </w:rPr>
        <w:t xml:space="preserve"> </w:t>
      </w:r>
      <w:r w:rsidR="00C523C8" w:rsidRPr="00D53A8C">
        <w:rPr>
          <w:color w:val="000000"/>
          <w:szCs w:val="24"/>
        </w:rPr>
        <w:t>apsaugos zonų ribas.</w:t>
      </w:r>
    </w:p>
    <w:p w:rsidR="004E0699" w:rsidRPr="00D53A8C" w:rsidRDefault="004E0699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bCs/>
          <w:kern w:val="3"/>
        </w:rPr>
      </w:pPr>
      <w:r w:rsidRPr="00D53A8C">
        <w:rPr>
          <w:bCs/>
          <w:kern w:val="3"/>
        </w:rPr>
        <w:lastRenderedPageBreak/>
        <w:t xml:space="preserve">Nutarimų projektai </w:t>
      </w:r>
      <w:r w:rsidR="00096CD9" w:rsidRPr="00D53A8C">
        <w:rPr>
          <w:bCs/>
          <w:kern w:val="3"/>
        </w:rPr>
        <w:t xml:space="preserve">be pastabų </w:t>
      </w:r>
      <w:r w:rsidRPr="00D53A8C">
        <w:rPr>
          <w:bCs/>
          <w:kern w:val="3"/>
        </w:rPr>
        <w:t xml:space="preserve">pagal kompetenciją suderinti su </w:t>
      </w:r>
      <w:r w:rsidR="00297CF9" w:rsidRPr="00D53A8C">
        <w:rPr>
          <w:bCs/>
          <w:kern w:val="3"/>
        </w:rPr>
        <w:t xml:space="preserve">VAT, </w:t>
      </w:r>
      <w:r w:rsidRPr="00D53A8C">
        <w:rPr>
          <w:bCs/>
          <w:kern w:val="3"/>
        </w:rPr>
        <w:t xml:space="preserve">Lietuvos Respublikos </w:t>
      </w:r>
      <w:r w:rsidR="00297CF9" w:rsidRPr="00D53A8C">
        <w:rPr>
          <w:bCs/>
          <w:kern w:val="3"/>
        </w:rPr>
        <w:t>a</w:t>
      </w:r>
      <w:r w:rsidRPr="00D53A8C">
        <w:rPr>
          <w:bCs/>
          <w:kern w:val="3"/>
        </w:rPr>
        <w:t>plinkos minister</w:t>
      </w:r>
      <w:r w:rsidR="00297CF9" w:rsidRPr="00D53A8C">
        <w:rPr>
          <w:bCs/>
          <w:kern w:val="3"/>
        </w:rPr>
        <w:t>ija ir</w:t>
      </w:r>
      <w:r w:rsidRPr="00D53A8C">
        <w:rPr>
          <w:bCs/>
          <w:kern w:val="3"/>
        </w:rPr>
        <w:t xml:space="preserve"> Lietuvos Respublikos žemės ūkio ministerija.</w:t>
      </w:r>
    </w:p>
    <w:p w:rsidR="00462E9F" w:rsidRPr="00D53A8C" w:rsidRDefault="00191778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kern w:val="3"/>
        </w:rPr>
      </w:pPr>
      <w:r w:rsidRPr="00D53A8C">
        <w:rPr>
          <w:bCs/>
          <w:kern w:val="3"/>
        </w:rPr>
        <w:t>Nutarimų projektų</w:t>
      </w:r>
      <w:r w:rsidR="00462E9F" w:rsidRPr="00D53A8C">
        <w:rPr>
          <w:bCs/>
          <w:kern w:val="3"/>
        </w:rPr>
        <w:t xml:space="preserve"> nuostatos atitinka</w:t>
      </w:r>
      <w:r w:rsidR="00462E9F" w:rsidRPr="00D53A8C">
        <w:rPr>
          <w:kern w:val="3"/>
        </w:rPr>
        <w:t xml:space="preserve"> Septynioliktosios Lietuvos Respublikos Vyriausybės 2016–2020 m. programą, </w:t>
      </w:r>
      <w:r w:rsidR="00462E9F" w:rsidRPr="00D53A8C">
        <w:rPr>
          <w:kern w:val="3"/>
          <w:lang w:eastAsia="lt-LT"/>
        </w:rPr>
        <w:t xml:space="preserve">kuriai pritarta Seimo </w:t>
      </w:r>
      <w:r w:rsidR="00462E9F" w:rsidRPr="00D53A8C">
        <w:rPr>
          <w:kern w:val="3"/>
        </w:rPr>
        <w:t xml:space="preserve">2016 m. gruodžio 13 d. </w:t>
      </w:r>
      <w:r w:rsidR="00462E9F" w:rsidRPr="00D53A8C">
        <w:rPr>
          <w:kern w:val="3"/>
          <w:lang w:eastAsia="lt-LT"/>
        </w:rPr>
        <w:t>nutarimu Nr.</w:t>
      </w:r>
      <w:r w:rsidR="00462E9F" w:rsidRPr="00D53A8C">
        <w:rPr>
          <w:kern w:val="3"/>
        </w:rPr>
        <w:t> XIII-82.</w:t>
      </w:r>
    </w:p>
    <w:p w:rsidR="00462E9F" w:rsidRPr="00D53A8C" w:rsidRDefault="00462E9F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kern w:val="3"/>
          <w:szCs w:val="24"/>
        </w:rPr>
      </w:pPr>
      <w:r w:rsidRPr="00D53A8C">
        <w:rPr>
          <w:kern w:val="3"/>
          <w:szCs w:val="24"/>
        </w:rPr>
        <w:t>Nutarim</w:t>
      </w:r>
      <w:r w:rsidR="00F60E97" w:rsidRPr="00D53A8C">
        <w:rPr>
          <w:kern w:val="3"/>
          <w:szCs w:val="24"/>
        </w:rPr>
        <w:t>ų</w:t>
      </w:r>
      <w:r w:rsidRPr="00D53A8C">
        <w:rPr>
          <w:kern w:val="3"/>
          <w:szCs w:val="24"/>
        </w:rPr>
        <w:t xml:space="preserve"> projekta</w:t>
      </w:r>
      <w:r w:rsidR="00F60E97" w:rsidRPr="00D53A8C">
        <w:rPr>
          <w:kern w:val="3"/>
          <w:szCs w:val="24"/>
        </w:rPr>
        <w:t>i</w:t>
      </w:r>
      <w:r w:rsidRPr="00D53A8C">
        <w:rPr>
          <w:kern w:val="3"/>
          <w:szCs w:val="24"/>
        </w:rPr>
        <w:t xml:space="preserve"> neperkelia ir neįgyvendina Europos Sąjungos nuostatų ir nenotifikuotin</w:t>
      </w:r>
      <w:r w:rsidR="00F60E97" w:rsidRPr="00D53A8C">
        <w:rPr>
          <w:kern w:val="3"/>
          <w:szCs w:val="24"/>
        </w:rPr>
        <w:t>i</w:t>
      </w:r>
      <w:r w:rsidRPr="00D53A8C">
        <w:rPr>
          <w:kern w:val="3"/>
          <w:szCs w:val="24"/>
        </w:rPr>
        <w:t xml:space="preserve"> Europos Komisijai.</w:t>
      </w:r>
    </w:p>
    <w:p w:rsidR="00462E9F" w:rsidRPr="00D53A8C" w:rsidRDefault="00191778" w:rsidP="00C523C8">
      <w:pPr>
        <w:spacing w:line="276" w:lineRule="auto"/>
        <w:ind w:firstLine="851"/>
        <w:jc w:val="both"/>
        <w:rPr>
          <w:szCs w:val="24"/>
        </w:rPr>
      </w:pPr>
      <w:r w:rsidRPr="00D53A8C">
        <w:rPr>
          <w:szCs w:val="24"/>
        </w:rPr>
        <w:t>Nutarimų projektams</w:t>
      </w:r>
      <w:r w:rsidR="00462E9F" w:rsidRPr="00D53A8C">
        <w:rPr>
          <w:szCs w:val="24"/>
        </w:rPr>
        <w:t xml:space="preserve"> įgyvendinti papildomų valstybės biudžeto lėšų nereikės.</w:t>
      </w:r>
    </w:p>
    <w:p w:rsidR="00462E9F" w:rsidRPr="00D53A8C" w:rsidRDefault="00462E9F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kern w:val="3"/>
        </w:rPr>
      </w:pPr>
      <w:r w:rsidRPr="00D53A8C">
        <w:rPr>
          <w:kern w:val="3"/>
        </w:rPr>
        <w:t>Vadovaujantis Numatomo teisinio reguliavimo poveikio vertinimo metodikos, patvirtintos Lietuvos Respublikos Vyriausybės 2003 m. vasario 26 d. nutarimu Nr. 276 „Dėl Numatomo teisinio reguliavimo poveikio vertinimo metodikos p</w:t>
      </w:r>
      <w:r w:rsidR="00191778" w:rsidRPr="00D53A8C">
        <w:rPr>
          <w:kern w:val="3"/>
        </w:rPr>
        <w:t>atvirtinimo“, 4 punktu, Nutarimų projektų</w:t>
      </w:r>
      <w:r w:rsidRPr="00D53A8C">
        <w:rPr>
          <w:kern w:val="3"/>
        </w:rPr>
        <w:t xml:space="preserve"> numatomo teisinio reguliavimo poveikio vertinimo atlikti nereikia.</w:t>
      </w:r>
    </w:p>
    <w:p w:rsidR="00462E9F" w:rsidRPr="00D53A8C" w:rsidRDefault="00191778" w:rsidP="00C523C8">
      <w:pPr>
        <w:suppressAutoHyphens/>
        <w:autoSpaceDN w:val="0"/>
        <w:spacing w:line="276" w:lineRule="auto"/>
        <w:ind w:firstLine="851"/>
        <w:jc w:val="both"/>
        <w:textAlignment w:val="baseline"/>
        <w:rPr>
          <w:kern w:val="3"/>
        </w:rPr>
      </w:pPr>
      <w:r w:rsidRPr="00D53A8C">
        <w:rPr>
          <w:kern w:val="3"/>
          <w:szCs w:val="24"/>
        </w:rPr>
        <w:t>Nutarimų projektai parengti</w:t>
      </w:r>
      <w:r w:rsidR="00462E9F" w:rsidRPr="00D53A8C">
        <w:rPr>
          <w:kern w:val="3"/>
          <w:szCs w:val="24"/>
        </w:rPr>
        <w:t xml:space="preserve"> laikantis Lietuvos Respublikos valstybinės kalbos, Lietuvos Respublikos teisėkūros pagrindų įstatymų reikalavimų ir atitinka bendrinės lietuvių kalbos normas.</w:t>
      </w:r>
    </w:p>
    <w:p w:rsidR="00191778" w:rsidRPr="00D53A8C" w:rsidRDefault="00191778" w:rsidP="00C523C8">
      <w:pPr>
        <w:spacing w:line="276" w:lineRule="auto"/>
        <w:ind w:firstLine="851"/>
        <w:jc w:val="both"/>
        <w:rPr>
          <w:szCs w:val="24"/>
          <w:lang w:eastAsia="lt-LT"/>
        </w:rPr>
      </w:pPr>
      <w:r w:rsidRPr="00D53A8C">
        <w:rPr>
          <w:lang w:eastAsia="lt-LT"/>
        </w:rPr>
        <w:t>Nutarimų projektai paskelbti</w:t>
      </w:r>
      <w:r w:rsidR="00462E9F" w:rsidRPr="00D53A8C">
        <w:rPr>
          <w:lang w:eastAsia="lt-LT"/>
        </w:rPr>
        <w:t xml:space="preserve"> Lietuvos Respublikos Seimo kanceliarijos Teisės aktų informacinėje sistemoje (TAIS).</w:t>
      </w:r>
      <w:r w:rsidRPr="00D53A8C">
        <w:rPr>
          <w:szCs w:val="24"/>
          <w:lang w:eastAsia="lt-LT"/>
        </w:rPr>
        <w:t xml:space="preserve"> Kitų konsultavimosi su visuomene būdų nenumatoma.</w:t>
      </w:r>
    </w:p>
    <w:p w:rsidR="00462E9F" w:rsidRPr="00D53A8C" w:rsidRDefault="00462E9F" w:rsidP="00C523C8">
      <w:pPr>
        <w:pStyle w:val="Betarp"/>
        <w:spacing w:line="276" w:lineRule="auto"/>
        <w:ind w:firstLine="851"/>
        <w:jc w:val="both"/>
        <w:rPr>
          <w:szCs w:val="24"/>
          <w:lang w:val="lt-LT"/>
        </w:rPr>
      </w:pPr>
      <w:r w:rsidRPr="00D53A8C">
        <w:rPr>
          <w:szCs w:val="24"/>
          <w:lang w:val="lt-LT"/>
        </w:rPr>
        <w:t>Nutarim</w:t>
      </w:r>
      <w:r w:rsidR="00191778" w:rsidRPr="00D53A8C">
        <w:rPr>
          <w:szCs w:val="24"/>
          <w:lang w:val="lt-LT"/>
        </w:rPr>
        <w:t>ų</w:t>
      </w:r>
      <w:r w:rsidRPr="00D53A8C">
        <w:rPr>
          <w:szCs w:val="24"/>
          <w:lang w:val="lt-LT"/>
        </w:rPr>
        <w:t xml:space="preserve"> projekt</w:t>
      </w:r>
      <w:r w:rsidR="00191778" w:rsidRPr="00D53A8C">
        <w:rPr>
          <w:szCs w:val="24"/>
          <w:lang w:val="lt-LT"/>
        </w:rPr>
        <w:t>ų</w:t>
      </w:r>
      <w:r w:rsidRPr="00D53A8C">
        <w:rPr>
          <w:szCs w:val="24"/>
          <w:lang w:val="lt-LT"/>
        </w:rPr>
        <w:t xml:space="preserve"> rengimą koordinavo Lietuvos Respublikos vidaus reikalų ministerijos Viešojo saugumo politikos grupės (vyresnysis patarėjas, atliekantis grupės vadovo funkcijas, – Tomas Antulis, tel. (8 5) 271 8667, el. p. tomas.antulis@vrm.lt) patarėja Jurgita Laskevičiūtė (tel. (8 5) 271 8432, el. p. </w:t>
      </w:r>
      <w:hyperlink r:id="rId10">
        <w:r w:rsidRPr="00D53A8C">
          <w:rPr>
            <w:rStyle w:val="ListLabel15"/>
            <w:rFonts w:eastAsia="Calibri"/>
            <w:szCs w:val="24"/>
          </w:rPr>
          <w:t>jurgita.laskeviciute@vrm.lt</w:t>
        </w:r>
      </w:hyperlink>
      <w:r w:rsidRPr="00D53A8C">
        <w:rPr>
          <w:szCs w:val="24"/>
          <w:lang w:val="lt-LT"/>
        </w:rPr>
        <w:t>).</w:t>
      </w:r>
    </w:p>
    <w:p w:rsidR="00191778" w:rsidRPr="00D53A8C" w:rsidRDefault="00462E9F" w:rsidP="00C523C8">
      <w:pPr>
        <w:tabs>
          <w:tab w:val="left" w:pos="851"/>
          <w:tab w:val="left" w:pos="993"/>
        </w:tabs>
        <w:spacing w:line="276" w:lineRule="auto"/>
        <w:ind w:firstLine="851"/>
        <w:jc w:val="both"/>
      </w:pPr>
      <w:r w:rsidRPr="00D53A8C">
        <w:t>PRIDEDAMA</w:t>
      </w:r>
      <w:r w:rsidR="00191778" w:rsidRPr="00D53A8C">
        <w:t>:</w:t>
      </w:r>
    </w:p>
    <w:p w:rsidR="00462E9F" w:rsidRPr="00D53A8C" w:rsidRDefault="00462E9F" w:rsidP="00C523C8">
      <w:pPr>
        <w:pStyle w:val="Sraopastraipa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rPr>
          <w:lang w:val="lt-LT"/>
        </w:rPr>
      </w:pPr>
      <w:r w:rsidRPr="00D53A8C">
        <w:rPr>
          <w:lang w:val="lt-LT"/>
        </w:rPr>
        <w:t>Nutarimo projektas</w:t>
      </w:r>
      <w:r w:rsidR="00191778" w:rsidRPr="00D53A8C">
        <w:rPr>
          <w:lang w:val="lt-LT"/>
        </w:rPr>
        <w:t xml:space="preserve"> Nr. 1</w:t>
      </w:r>
      <w:r w:rsidRPr="00D53A8C">
        <w:rPr>
          <w:lang w:val="lt-LT"/>
        </w:rPr>
        <w:t xml:space="preserve"> ir jo lyginamasis variantas, </w:t>
      </w:r>
      <w:r w:rsidR="00191778" w:rsidRPr="00D53A8C">
        <w:rPr>
          <w:lang w:val="lt-LT"/>
        </w:rPr>
        <w:t>2</w:t>
      </w:r>
      <w:r w:rsidRPr="00D53A8C">
        <w:rPr>
          <w:lang w:val="lt-LT"/>
        </w:rPr>
        <w:t xml:space="preserve"> lapai.</w:t>
      </w:r>
    </w:p>
    <w:p w:rsidR="00191778" w:rsidRPr="00D53A8C" w:rsidRDefault="00191778" w:rsidP="00C523C8">
      <w:pPr>
        <w:pStyle w:val="Sraopastraipa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rPr>
          <w:lang w:val="lt-LT"/>
        </w:rPr>
      </w:pPr>
      <w:r w:rsidRPr="00D53A8C">
        <w:rPr>
          <w:lang w:val="lt-LT"/>
        </w:rPr>
        <w:t>Nutarimo projektas Nr. 2 ir jo lyginamasis variantas, 2 lapai.</w:t>
      </w:r>
    </w:p>
    <w:p w:rsidR="004E0699" w:rsidRPr="00D53A8C" w:rsidRDefault="004E0699" w:rsidP="00C523C8">
      <w:pPr>
        <w:pStyle w:val="Sraopastraipa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rPr>
          <w:lang w:val="lt-LT"/>
        </w:rPr>
      </w:pPr>
      <w:r w:rsidRPr="00D53A8C">
        <w:rPr>
          <w:lang w:val="lt-LT"/>
        </w:rPr>
        <w:t>Suinteresuotų institucijų išvados, 3 lapai.</w:t>
      </w:r>
    </w:p>
    <w:p w:rsidR="00191778" w:rsidRPr="00D53A8C" w:rsidRDefault="00191778" w:rsidP="00454434">
      <w:pPr>
        <w:tabs>
          <w:tab w:val="center" w:pos="4153"/>
          <w:tab w:val="right" w:pos="8306"/>
        </w:tabs>
        <w:spacing w:line="276" w:lineRule="auto"/>
        <w:jc w:val="both"/>
        <w:rPr>
          <w:szCs w:val="24"/>
          <w:lang w:eastAsia="lt-LT"/>
        </w:rPr>
      </w:pPr>
    </w:p>
    <w:p w:rsidR="00484F9E" w:rsidRPr="00D53A8C" w:rsidRDefault="00484F9E" w:rsidP="000963AC">
      <w:pPr>
        <w:ind w:firstLine="851"/>
        <w:rPr>
          <w:szCs w:val="24"/>
        </w:rPr>
      </w:pPr>
    </w:p>
    <w:p w:rsidR="00484F9E" w:rsidRPr="00D53A8C" w:rsidRDefault="00484F9E" w:rsidP="00445ACA">
      <w:pPr>
        <w:rPr>
          <w:szCs w:val="24"/>
        </w:rPr>
      </w:pPr>
    </w:p>
    <w:p w:rsidR="00280F1B" w:rsidRPr="00D53A8C" w:rsidRDefault="00280F1B" w:rsidP="00280F1B">
      <w:pPr>
        <w:rPr>
          <w:szCs w:val="24"/>
        </w:rPr>
      </w:pPr>
      <w:r w:rsidRPr="00D53A8C">
        <w:rPr>
          <w:szCs w:val="24"/>
        </w:rPr>
        <w:t xml:space="preserve">Vidaus reikalų </w:t>
      </w:r>
      <w:r w:rsidR="004E0699" w:rsidRPr="00D53A8C">
        <w:rPr>
          <w:szCs w:val="24"/>
        </w:rPr>
        <w:t>ministrė</w:t>
      </w:r>
      <w:r w:rsidRPr="00D53A8C">
        <w:rPr>
          <w:szCs w:val="24"/>
        </w:rPr>
        <w:t xml:space="preserve">                                                         </w:t>
      </w:r>
      <w:r w:rsidR="004E0699" w:rsidRPr="00D53A8C">
        <w:rPr>
          <w:szCs w:val="24"/>
        </w:rPr>
        <w:t xml:space="preserve">                 </w:t>
      </w:r>
      <w:r w:rsidR="004E0699" w:rsidRPr="00D53A8C">
        <w:rPr>
          <w:szCs w:val="24"/>
        </w:rPr>
        <w:tab/>
        <w:t>Rita Tamašunienė</w:t>
      </w:r>
    </w:p>
    <w:p w:rsidR="00280F1B" w:rsidRPr="00D53A8C" w:rsidRDefault="00280F1B" w:rsidP="00280F1B">
      <w:pPr>
        <w:rPr>
          <w:szCs w:val="24"/>
          <w:lang w:eastAsia="lt-LT"/>
        </w:rPr>
      </w:pPr>
    </w:p>
    <w:p w:rsidR="00484F9E" w:rsidRPr="00D53A8C" w:rsidRDefault="00484F9E" w:rsidP="00280F1B">
      <w:pPr>
        <w:rPr>
          <w:szCs w:val="24"/>
          <w:lang w:eastAsia="lt-LT"/>
        </w:rPr>
      </w:pPr>
    </w:p>
    <w:p w:rsidR="00484F9E" w:rsidRPr="00D53A8C" w:rsidRDefault="00484F9E" w:rsidP="00280F1B">
      <w:pPr>
        <w:rPr>
          <w:szCs w:val="24"/>
          <w:lang w:eastAsia="lt-LT"/>
        </w:rPr>
      </w:pPr>
    </w:p>
    <w:p w:rsidR="00484F9E" w:rsidRPr="00D53A8C" w:rsidRDefault="00484F9E" w:rsidP="00280F1B">
      <w:pPr>
        <w:rPr>
          <w:szCs w:val="24"/>
          <w:lang w:eastAsia="lt-LT"/>
        </w:rPr>
      </w:pPr>
    </w:p>
    <w:p w:rsidR="00484F9E" w:rsidRPr="00D53A8C" w:rsidRDefault="00484F9E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C523C8" w:rsidRPr="00D53A8C" w:rsidRDefault="00C523C8" w:rsidP="00280F1B">
      <w:pPr>
        <w:rPr>
          <w:szCs w:val="24"/>
          <w:lang w:eastAsia="lt-LT"/>
        </w:rPr>
      </w:pPr>
    </w:p>
    <w:p w:rsidR="00484F9E" w:rsidRPr="00D53A8C" w:rsidRDefault="00484F9E" w:rsidP="00280F1B">
      <w:pPr>
        <w:rPr>
          <w:szCs w:val="24"/>
          <w:lang w:eastAsia="lt-LT"/>
        </w:rPr>
      </w:pPr>
    </w:p>
    <w:p w:rsidR="002174A5" w:rsidRPr="00D53A8C" w:rsidRDefault="00280F1B" w:rsidP="00280F1B">
      <w:pPr>
        <w:pStyle w:val="Antrats"/>
        <w:tabs>
          <w:tab w:val="clear" w:pos="4153"/>
          <w:tab w:val="clear" w:pos="8306"/>
        </w:tabs>
        <w:jc w:val="both"/>
        <w:rPr>
          <w:szCs w:val="24"/>
          <w:lang w:eastAsia="lt-LT"/>
        </w:rPr>
      </w:pPr>
      <w:r w:rsidRPr="00D53A8C">
        <w:rPr>
          <w:szCs w:val="24"/>
          <w:lang w:eastAsia="lt-LT"/>
        </w:rPr>
        <w:t xml:space="preserve">Jurgita Laskevičiūtė, tel. (8 5) 271 8432, el. p. </w:t>
      </w:r>
      <w:hyperlink r:id="rId11" w:history="1">
        <w:r w:rsidRPr="00D53A8C">
          <w:rPr>
            <w:szCs w:val="24"/>
            <w:lang w:eastAsia="lt-LT"/>
          </w:rPr>
          <w:t>jurgita.laskeviciute@vrm.lt</w:t>
        </w:r>
      </w:hyperlink>
    </w:p>
    <w:p w:rsidR="00025842" w:rsidRPr="00D53A8C" w:rsidRDefault="00025842" w:rsidP="00025842">
      <w:pPr>
        <w:pStyle w:val="Komentarotekstas"/>
        <w:spacing w:line="278" w:lineRule="auto"/>
        <w:jc w:val="both"/>
        <w:rPr>
          <w:sz w:val="24"/>
          <w:szCs w:val="24"/>
        </w:rPr>
      </w:pPr>
    </w:p>
    <w:sectPr w:rsidR="00025842" w:rsidRPr="00D53A8C" w:rsidSect="00F625E1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ED" w:rsidRDefault="007F26ED" w:rsidP="00DB30A6">
      <w:r>
        <w:separator/>
      </w:r>
    </w:p>
  </w:endnote>
  <w:endnote w:type="continuationSeparator" w:id="0">
    <w:p w:rsidR="007F26ED" w:rsidRDefault="007F26ED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, 'Times New Roman'">
    <w:altName w:val="Times New Roman"/>
    <w:charset w:val="00"/>
    <w:family w:val="roman"/>
    <w:pitch w:val="variable"/>
  </w:font>
  <w:font w:name="Palemonas">
    <w:altName w:val="Times New Roman"/>
    <w:charset w:val="BA"/>
    <w:family w:val="roman"/>
    <w:pitch w:val="variable"/>
    <w:sig w:usb0="A00002EF" w:usb1="1000000E" w:usb2="0000002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:rsidTr="00CB2C23">
      <w:trPr>
        <w:trHeight w:val="1276"/>
      </w:trPr>
      <w:tc>
        <w:tcPr>
          <w:tcW w:w="7573" w:type="dxa"/>
        </w:tcPr>
        <w:p w:rsidR="005C4059" w:rsidRDefault="007F26ED" w:rsidP="002A2934">
          <w:pPr>
            <w:pStyle w:val="Porat"/>
          </w:pPr>
        </w:p>
      </w:tc>
      <w:tc>
        <w:tcPr>
          <w:tcW w:w="1708" w:type="dxa"/>
        </w:tcPr>
        <w:p w:rsidR="005C4059" w:rsidRDefault="00F604DF" w:rsidP="00D97282">
          <w:pPr>
            <w:pStyle w:val="Porat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08E38098" wp14:editId="1AC9081C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7F26E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ED" w:rsidRDefault="007F26ED" w:rsidP="00DB30A6">
      <w:r>
        <w:separator/>
      </w:r>
    </w:p>
  </w:footnote>
  <w:footnote w:type="continuationSeparator" w:id="0">
    <w:p w:rsidR="007F26ED" w:rsidRDefault="007F26ED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7F26E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845113"/>
      <w:docPartObj>
        <w:docPartGallery w:val="Page Numbers (Top of Page)"/>
        <w:docPartUnique/>
      </w:docPartObj>
    </w:sdtPr>
    <w:sdtEndPr/>
    <w:sdtContent>
      <w:p w:rsidR="00ED4212" w:rsidRDefault="00ED42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AB">
          <w:rPr>
            <w:noProof/>
          </w:rPr>
          <w:t>2</w:t>
        </w:r>
        <w:r>
          <w:fldChar w:fldCharType="end"/>
        </w:r>
      </w:p>
    </w:sdtContent>
  </w:sdt>
  <w:p w:rsidR="00ED4212" w:rsidRDefault="00ED42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27C8"/>
    <w:multiLevelType w:val="hybridMultilevel"/>
    <w:tmpl w:val="C8CE1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06EC9"/>
    <w:multiLevelType w:val="hybridMultilevel"/>
    <w:tmpl w:val="4A30A3CC"/>
    <w:lvl w:ilvl="0" w:tplc="4A92156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062FC6"/>
    <w:multiLevelType w:val="multilevel"/>
    <w:tmpl w:val="DC98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25248"/>
    <w:multiLevelType w:val="hybridMultilevel"/>
    <w:tmpl w:val="F828CF88"/>
    <w:lvl w:ilvl="0" w:tplc="3DE850B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2"/>
        <w:szCs w:val="22"/>
      </w:rPr>
    </w:lvl>
    <w:lvl w:ilvl="1" w:tplc="F6141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/>
        <w:sz w:val="22"/>
        <w:szCs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74177"/>
    <w:multiLevelType w:val="hybridMultilevel"/>
    <w:tmpl w:val="BD1419B4"/>
    <w:lvl w:ilvl="0" w:tplc="712878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C601E9"/>
    <w:multiLevelType w:val="hybridMultilevel"/>
    <w:tmpl w:val="1B3C54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E614E"/>
    <w:multiLevelType w:val="hybridMultilevel"/>
    <w:tmpl w:val="299CBAC0"/>
    <w:lvl w:ilvl="0" w:tplc="17B269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4445E"/>
    <w:multiLevelType w:val="hybridMultilevel"/>
    <w:tmpl w:val="D11E1E24"/>
    <w:lvl w:ilvl="0" w:tplc="92A8C4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0448F6"/>
    <w:multiLevelType w:val="hybridMultilevel"/>
    <w:tmpl w:val="2C808798"/>
    <w:lvl w:ilvl="0" w:tplc="F402A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C4B4E"/>
    <w:multiLevelType w:val="multilevel"/>
    <w:tmpl w:val="87DE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347B6"/>
    <w:multiLevelType w:val="multilevel"/>
    <w:tmpl w:val="83D2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823C8"/>
    <w:multiLevelType w:val="hybridMultilevel"/>
    <w:tmpl w:val="CC38090C"/>
    <w:lvl w:ilvl="0" w:tplc="22348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2"/>
    <w:lvlOverride w:ilvl="0">
      <w:startOverride w:val="1"/>
    </w:lvlOverride>
  </w:num>
  <w:num w:numId="6">
    <w:abstractNumId w:val="10"/>
    <w:lvlOverride w:ilvl="0">
      <w:startOverride w:val="2"/>
    </w:lvlOverride>
  </w:num>
  <w:num w:numId="7">
    <w:abstractNumId w:val="9"/>
    <w:lvlOverride w:ilvl="0">
      <w:startOverride w:val="3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10D5"/>
    <w:rsid w:val="00006842"/>
    <w:rsid w:val="00006D43"/>
    <w:rsid w:val="00023FD2"/>
    <w:rsid w:val="00025842"/>
    <w:rsid w:val="0003132A"/>
    <w:rsid w:val="0004399A"/>
    <w:rsid w:val="0005618E"/>
    <w:rsid w:val="00065CFC"/>
    <w:rsid w:val="000742EB"/>
    <w:rsid w:val="00077C5D"/>
    <w:rsid w:val="00084BC0"/>
    <w:rsid w:val="00085A86"/>
    <w:rsid w:val="00095E93"/>
    <w:rsid w:val="000963AC"/>
    <w:rsid w:val="00096CD9"/>
    <w:rsid w:val="000A0311"/>
    <w:rsid w:val="000B1632"/>
    <w:rsid w:val="000B6FAB"/>
    <w:rsid w:val="000C0BFB"/>
    <w:rsid w:val="000C11C2"/>
    <w:rsid w:val="000C6F90"/>
    <w:rsid w:val="000F12F7"/>
    <w:rsid w:val="00101236"/>
    <w:rsid w:val="00107BED"/>
    <w:rsid w:val="00114308"/>
    <w:rsid w:val="001168BF"/>
    <w:rsid w:val="00116FE4"/>
    <w:rsid w:val="001448EF"/>
    <w:rsid w:val="00165307"/>
    <w:rsid w:val="00172E81"/>
    <w:rsid w:val="0019136B"/>
    <w:rsid w:val="00191778"/>
    <w:rsid w:val="00193A65"/>
    <w:rsid w:val="001A2686"/>
    <w:rsid w:val="001B0BF6"/>
    <w:rsid w:val="001B6A58"/>
    <w:rsid w:val="001C461D"/>
    <w:rsid w:val="001C7C79"/>
    <w:rsid w:val="001D6E56"/>
    <w:rsid w:val="001E3411"/>
    <w:rsid w:val="001F5416"/>
    <w:rsid w:val="00211215"/>
    <w:rsid w:val="002174A5"/>
    <w:rsid w:val="002175FC"/>
    <w:rsid w:val="0023091E"/>
    <w:rsid w:val="0023273C"/>
    <w:rsid w:val="00241CF3"/>
    <w:rsid w:val="0025508D"/>
    <w:rsid w:val="0025599E"/>
    <w:rsid w:val="00257E52"/>
    <w:rsid w:val="00260EC6"/>
    <w:rsid w:val="00263408"/>
    <w:rsid w:val="00265030"/>
    <w:rsid w:val="00265EF0"/>
    <w:rsid w:val="00280F08"/>
    <w:rsid w:val="00280F1B"/>
    <w:rsid w:val="0028657B"/>
    <w:rsid w:val="00297CF9"/>
    <w:rsid w:val="002A2934"/>
    <w:rsid w:val="002B1FF4"/>
    <w:rsid w:val="002B621A"/>
    <w:rsid w:val="002B72D7"/>
    <w:rsid w:val="002D45A2"/>
    <w:rsid w:val="002E2E37"/>
    <w:rsid w:val="002E3A63"/>
    <w:rsid w:val="002E7DE3"/>
    <w:rsid w:val="00305DE0"/>
    <w:rsid w:val="003079BC"/>
    <w:rsid w:val="0031069C"/>
    <w:rsid w:val="00310AFB"/>
    <w:rsid w:val="00320FA6"/>
    <w:rsid w:val="003214F0"/>
    <w:rsid w:val="003216AC"/>
    <w:rsid w:val="00331250"/>
    <w:rsid w:val="003438C1"/>
    <w:rsid w:val="003469B9"/>
    <w:rsid w:val="00355041"/>
    <w:rsid w:val="00361292"/>
    <w:rsid w:val="00367274"/>
    <w:rsid w:val="00371333"/>
    <w:rsid w:val="003A3987"/>
    <w:rsid w:val="003A4169"/>
    <w:rsid w:val="003C48B4"/>
    <w:rsid w:val="003D5F03"/>
    <w:rsid w:val="003E1C44"/>
    <w:rsid w:val="003E3E29"/>
    <w:rsid w:val="003F467A"/>
    <w:rsid w:val="003F4DAB"/>
    <w:rsid w:val="00402D81"/>
    <w:rsid w:val="00405628"/>
    <w:rsid w:val="0041279B"/>
    <w:rsid w:val="004268B5"/>
    <w:rsid w:val="00443DAF"/>
    <w:rsid w:val="00445ACA"/>
    <w:rsid w:val="0045008E"/>
    <w:rsid w:val="00454434"/>
    <w:rsid w:val="00454F18"/>
    <w:rsid w:val="00462E9F"/>
    <w:rsid w:val="00472CA7"/>
    <w:rsid w:val="0047498C"/>
    <w:rsid w:val="0047520D"/>
    <w:rsid w:val="00482178"/>
    <w:rsid w:val="00484F9E"/>
    <w:rsid w:val="0049661F"/>
    <w:rsid w:val="00497BF0"/>
    <w:rsid w:val="004A1BE4"/>
    <w:rsid w:val="004A26BE"/>
    <w:rsid w:val="004A6BCD"/>
    <w:rsid w:val="004B2202"/>
    <w:rsid w:val="004C2429"/>
    <w:rsid w:val="004C5E84"/>
    <w:rsid w:val="004E0699"/>
    <w:rsid w:val="004E4D56"/>
    <w:rsid w:val="004E4EBC"/>
    <w:rsid w:val="0052414F"/>
    <w:rsid w:val="005257ED"/>
    <w:rsid w:val="00537359"/>
    <w:rsid w:val="005535EA"/>
    <w:rsid w:val="005559CD"/>
    <w:rsid w:val="0057037E"/>
    <w:rsid w:val="00571357"/>
    <w:rsid w:val="00581D68"/>
    <w:rsid w:val="00591028"/>
    <w:rsid w:val="005A0D67"/>
    <w:rsid w:val="005A1DD7"/>
    <w:rsid w:val="005A2BF9"/>
    <w:rsid w:val="005A4144"/>
    <w:rsid w:val="005B6209"/>
    <w:rsid w:val="005B7B42"/>
    <w:rsid w:val="005C3454"/>
    <w:rsid w:val="005C6497"/>
    <w:rsid w:val="005D3602"/>
    <w:rsid w:val="005F21C8"/>
    <w:rsid w:val="005F5EA9"/>
    <w:rsid w:val="00600F6B"/>
    <w:rsid w:val="006120FB"/>
    <w:rsid w:val="006131CF"/>
    <w:rsid w:val="006154D9"/>
    <w:rsid w:val="00621B8F"/>
    <w:rsid w:val="006453B7"/>
    <w:rsid w:val="00673A26"/>
    <w:rsid w:val="00677135"/>
    <w:rsid w:val="00694746"/>
    <w:rsid w:val="006D5B7A"/>
    <w:rsid w:val="006E06ED"/>
    <w:rsid w:val="006E401B"/>
    <w:rsid w:val="006F2D7F"/>
    <w:rsid w:val="006F4398"/>
    <w:rsid w:val="00707F1C"/>
    <w:rsid w:val="00711A76"/>
    <w:rsid w:val="00715384"/>
    <w:rsid w:val="007252B5"/>
    <w:rsid w:val="00732A35"/>
    <w:rsid w:val="00755841"/>
    <w:rsid w:val="00757D81"/>
    <w:rsid w:val="007673A4"/>
    <w:rsid w:val="0077639D"/>
    <w:rsid w:val="007768CE"/>
    <w:rsid w:val="00777F4E"/>
    <w:rsid w:val="0078386C"/>
    <w:rsid w:val="00787F1E"/>
    <w:rsid w:val="007976F5"/>
    <w:rsid w:val="007B0581"/>
    <w:rsid w:val="007B45CD"/>
    <w:rsid w:val="007B5861"/>
    <w:rsid w:val="007B73BD"/>
    <w:rsid w:val="007C1BA6"/>
    <w:rsid w:val="007D070D"/>
    <w:rsid w:val="007F26ED"/>
    <w:rsid w:val="007F4D45"/>
    <w:rsid w:val="0080073C"/>
    <w:rsid w:val="00815A93"/>
    <w:rsid w:val="00821F92"/>
    <w:rsid w:val="00841354"/>
    <w:rsid w:val="0086403A"/>
    <w:rsid w:val="00870732"/>
    <w:rsid w:val="008747EE"/>
    <w:rsid w:val="00875DCA"/>
    <w:rsid w:val="0087651F"/>
    <w:rsid w:val="00882930"/>
    <w:rsid w:val="00882DCE"/>
    <w:rsid w:val="008B7C72"/>
    <w:rsid w:val="008C2329"/>
    <w:rsid w:val="008C23E4"/>
    <w:rsid w:val="008C4D30"/>
    <w:rsid w:val="008C75BB"/>
    <w:rsid w:val="008C7D76"/>
    <w:rsid w:val="008E4F02"/>
    <w:rsid w:val="008E5447"/>
    <w:rsid w:val="009108C4"/>
    <w:rsid w:val="00911428"/>
    <w:rsid w:val="00912E30"/>
    <w:rsid w:val="009148A5"/>
    <w:rsid w:val="00935F50"/>
    <w:rsid w:val="00935FE0"/>
    <w:rsid w:val="0095371B"/>
    <w:rsid w:val="00953FD1"/>
    <w:rsid w:val="00961012"/>
    <w:rsid w:val="0096465F"/>
    <w:rsid w:val="00965471"/>
    <w:rsid w:val="0097348A"/>
    <w:rsid w:val="00976636"/>
    <w:rsid w:val="009862F8"/>
    <w:rsid w:val="009B6AC1"/>
    <w:rsid w:val="009C3B6A"/>
    <w:rsid w:val="009D478C"/>
    <w:rsid w:val="009D7E4A"/>
    <w:rsid w:val="009E294C"/>
    <w:rsid w:val="00A048C2"/>
    <w:rsid w:val="00A13057"/>
    <w:rsid w:val="00A14963"/>
    <w:rsid w:val="00A2105A"/>
    <w:rsid w:val="00A24A72"/>
    <w:rsid w:val="00A56A53"/>
    <w:rsid w:val="00A56F32"/>
    <w:rsid w:val="00A67106"/>
    <w:rsid w:val="00A850AB"/>
    <w:rsid w:val="00A90883"/>
    <w:rsid w:val="00A90944"/>
    <w:rsid w:val="00A95CDF"/>
    <w:rsid w:val="00AA50E8"/>
    <w:rsid w:val="00AA7DC1"/>
    <w:rsid w:val="00AC0795"/>
    <w:rsid w:val="00AC3E0A"/>
    <w:rsid w:val="00AD12DF"/>
    <w:rsid w:val="00AD37C6"/>
    <w:rsid w:val="00AE0769"/>
    <w:rsid w:val="00AE10B4"/>
    <w:rsid w:val="00AF262B"/>
    <w:rsid w:val="00B07F25"/>
    <w:rsid w:val="00B240BC"/>
    <w:rsid w:val="00B3462E"/>
    <w:rsid w:val="00B35AA8"/>
    <w:rsid w:val="00B43ED5"/>
    <w:rsid w:val="00B51E73"/>
    <w:rsid w:val="00B82C5F"/>
    <w:rsid w:val="00B84693"/>
    <w:rsid w:val="00B8485F"/>
    <w:rsid w:val="00B90DBD"/>
    <w:rsid w:val="00B92C3D"/>
    <w:rsid w:val="00B93EA4"/>
    <w:rsid w:val="00BA28B7"/>
    <w:rsid w:val="00BA779D"/>
    <w:rsid w:val="00BC1C1E"/>
    <w:rsid w:val="00BC1F0C"/>
    <w:rsid w:val="00BC65CD"/>
    <w:rsid w:val="00BD7B2F"/>
    <w:rsid w:val="00BD7C0C"/>
    <w:rsid w:val="00BE163F"/>
    <w:rsid w:val="00BE1EDB"/>
    <w:rsid w:val="00BE6EC3"/>
    <w:rsid w:val="00BF3D5C"/>
    <w:rsid w:val="00C27A6A"/>
    <w:rsid w:val="00C41A30"/>
    <w:rsid w:val="00C45200"/>
    <w:rsid w:val="00C523C8"/>
    <w:rsid w:val="00C53D83"/>
    <w:rsid w:val="00C67301"/>
    <w:rsid w:val="00C85BE0"/>
    <w:rsid w:val="00C85DE1"/>
    <w:rsid w:val="00C91D16"/>
    <w:rsid w:val="00CA19FC"/>
    <w:rsid w:val="00CB2C23"/>
    <w:rsid w:val="00CB5E03"/>
    <w:rsid w:val="00CB76DC"/>
    <w:rsid w:val="00CC0C11"/>
    <w:rsid w:val="00CD3D47"/>
    <w:rsid w:val="00CE7DE6"/>
    <w:rsid w:val="00CF2D5D"/>
    <w:rsid w:val="00D00DE2"/>
    <w:rsid w:val="00D038D3"/>
    <w:rsid w:val="00D0488F"/>
    <w:rsid w:val="00D253A5"/>
    <w:rsid w:val="00D53A8C"/>
    <w:rsid w:val="00D64085"/>
    <w:rsid w:val="00D648AB"/>
    <w:rsid w:val="00D668ED"/>
    <w:rsid w:val="00D66C81"/>
    <w:rsid w:val="00D77149"/>
    <w:rsid w:val="00D822BA"/>
    <w:rsid w:val="00D9385E"/>
    <w:rsid w:val="00D94C4F"/>
    <w:rsid w:val="00D967EF"/>
    <w:rsid w:val="00D97282"/>
    <w:rsid w:val="00DB30A6"/>
    <w:rsid w:val="00DB45E7"/>
    <w:rsid w:val="00DB6162"/>
    <w:rsid w:val="00DC031F"/>
    <w:rsid w:val="00DD1997"/>
    <w:rsid w:val="00DE4C88"/>
    <w:rsid w:val="00E334CF"/>
    <w:rsid w:val="00E44A25"/>
    <w:rsid w:val="00E44B9C"/>
    <w:rsid w:val="00E51AC8"/>
    <w:rsid w:val="00E679AD"/>
    <w:rsid w:val="00E720EB"/>
    <w:rsid w:val="00E93E2C"/>
    <w:rsid w:val="00E95179"/>
    <w:rsid w:val="00EA119B"/>
    <w:rsid w:val="00EC0CD9"/>
    <w:rsid w:val="00EC3AB4"/>
    <w:rsid w:val="00ED2C35"/>
    <w:rsid w:val="00ED2FDD"/>
    <w:rsid w:val="00ED4212"/>
    <w:rsid w:val="00ED5ADD"/>
    <w:rsid w:val="00ED7159"/>
    <w:rsid w:val="00EE2FDC"/>
    <w:rsid w:val="00EF1020"/>
    <w:rsid w:val="00EF2C9B"/>
    <w:rsid w:val="00F04DBD"/>
    <w:rsid w:val="00F06FCD"/>
    <w:rsid w:val="00F10FCE"/>
    <w:rsid w:val="00F24415"/>
    <w:rsid w:val="00F42154"/>
    <w:rsid w:val="00F42B8A"/>
    <w:rsid w:val="00F55692"/>
    <w:rsid w:val="00F604DF"/>
    <w:rsid w:val="00F60E97"/>
    <w:rsid w:val="00F61E2F"/>
    <w:rsid w:val="00F62B78"/>
    <w:rsid w:val="00F751B0"/>
    <w:rsid w:val="00F76FAF"/>
    <w:rsid w:val="00F777A5"/>
    <w:rsid w:val="00F827C7"/>
    <w:rsid w:val="00F90FFD"/>
    <w:rsid w:val="00F94074"/>
    <w:rsid w:val="00F97143"/>
    <w:rsid w:val="00FA7581"/>
    <w:rsid w:val="00FB4AAA"/>
    <w:rsid w:val="00FB7500"/>
    <w:rsid w:val="00FC018A"/>
    <w:rsid w:val="00FC0A85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 Char,Diagrama Diagrama Diagrama,Diagrama Diagrama 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 Char Diagrama,Diagrama Diagrama Diagrama Diagrama,Diagrama Diagrama 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Betarp">
    <w:name w:val="No Spacing"/>
    <w:uiPriority w:val="1"/>
    <w:qFormat/>
    <w:rsid w:val="00280F1B"/>
    <w:pPr>
      <w:spacing w:line="240" w:lineRule="auto"/>
    </w:pPr>
    <w:rPr>
      <w:rFonts w:eastAsia="Times New Roman" w:cs="Times New Roman"/>
      <w:szCs w:val="20"/>
      <w:lang w:val="en-GB"/>
    </w:rPr>
  </w:style>
  <w:style w:type="paragraph" w:styleId="Sraopastraipa">
    <w:name w:val="List Paragraph"/>
    <w:aliases w:val="SC Bullet point"/>
    <w:basedOn w:val="Bullet"/>
    <w:uiPriority w:val="34"/>
    <w:qFormat/>
    <w:rsid w:val="00935FE0"/>
    <w:rPr>
      <w:lang w:val="en-GB"/>
    </w:rPr>
  </w:style>
  <w:style w:type="paragraph" w:customStyle="1" w:styleId="Bullet">
    <w:name w:val="Bullet"/>
    <w:basedOn w:val="prastasis"/>
    <w:rsid w:val="00935FE0"/>
    <w:pPr>
      <w:numPr>
        <w:numId w:val="1"/>
      </w:numPr>
      <w:spacing w:line="360" w:lineRule="atLeast"/>
      <w:jc w:val="both"/>
    </w:pPr>
    <w:rPr>
      <w:rFonts w:eastAsiaTheme="minorHAnsi" w:cstheme="minorBidi"/>
      <w:color w:val="000000" w:themeColor="text1"/>
      <w:szCs w:val="21"/>
      <w:lang w:val="en-US"/>
    </w:rPr>
  </w:style>
  <w:style w:type="character" w:styleId="Emfaz">
    <w:name w:val="Emphasis"/>
    <w:basedOn w:val="Numatytasispastraiposriftas"/>
    <w:uiPriority w:val="20"/>
    <w:qFormat/>
    <w:rsid w:val="00D6408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7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7C7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7C72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7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7C72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Standard">
    <w:name w:val="Standard"/>
    <w:rsid w:val="00095E93"/>
    <w:pPr>
      <w:suppressAutoHyphens/>
      <w:autoSpaceDN w:val="0"/>
      <w:spacing w:line="240" w:lineRule="auto"/>
      <w:textAlignment w:val="baseline"/>
    </w:pPr>
    <w:rPr>
      <w:rFonts w:ascii="TIMESLT, 'Times New Roman'" w:eastAsia="Times New Roman" w:hAnsi="TIMESLT, 'Times New Roman'" w:cs="TIMESLT, 'Times New Roman'"/>
      <w:kern w:val="3"/>
      <w:szCs w:val="20"/>
      <w:lang w:val="lt-LT" w:eastAsia="zh-CN"/>
    </w:rPr>
  </w:style>
  <w:style w:type="character" w:customStyle="1" w:styleId="Internetlink">
    <w:name w:val="Internet link"/>
    <w:basedOn w:val="Numatytasispastraiposriftas"/>
    <w:rsid w:val="00095E93"/>
    <w:rPr>
      <w:color w:val="0000FF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rsid w:val="00025842"/>
    <w:rPr>
      <w:lang w:eastAsia="en-US"/>
    </w:rPr>
  </w:style>
  <w:style w:type="character" w:customStyle="1" w:styleId="ListLabel15">
    <w:name w:val="ListLabel 15"/>
    <w:qFormat/>
    <w:rsid w:val="00462E9F"/>
    <w:rPr>
      <w:rFonts w:ascii="Times New Roman" w:eastAsia="Times New Roman" w:hAnsi="Times New Roman"/>
      <w:sz w:val="24"/>
      <w:lang w:val="lt-LT"/>
    </w:rPr>
  </w:style>
  <w:style w:type="character" w:customStyle="1" w:styleId="charstyle18">
    <w:name w:val="charstyle18"/>
    <w:basedOn w:val="Numatytasispastraiposriftas"/>
    <w:rsid w:val="0046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laskeviciute@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rgita.laskeviciut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8EB8-3B1E-4658-89A7-83354369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Jurgita Laskevičiūtė</cp:lastModifiedBy>
  <cp:revision>2</cp:revision>
  <cp:lastPrinted>2020-04-21T06:48:00Z</cp:lastPrinted>
  <dcterms:created xsi:type="dcterms:W3CDTF">2020-09-01T06:29:00Z</dcterms:created>
  <dcterms:modified xsi:type="dcterms:W3CDTF">2020-09-01T06:29:00Z</dcterms:modified>
</cp:coreProperties>
</file>