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7D40" w14:textId="77777777" w:rsidR="000F0D4B" w:rsidRPr="0061497A" w:rsidRDefault="000F0D4B" w:rsidP="000E21B5">
      <w:pPr>
        <w:pStyle w:val="Kopija"/>
        <w:ind w:right="279"/>
      </w:pPr>
      <w:bookmarkStart w:id="0" w:name="_GoBack"/>
      <w:bookmarkEnd w:id="0"/>
      <w:r w:rsidRPr="0061497A">
        <w:t xml:space="preserve">Lietuvos Respublikos </w:t>
      </w:r>
      <w:r w:rsidR="003449BF">
        <w:t>vidaus reikalų</w:t>
      </w:r>
      <w:r w:rsidRPr="0061497A">
        <w:t xml:space="preserve"> ministerijai</w:t>
      </w:r>
    </w:p>
    <w:p w14:paraId="59187D41" w14:textId="77777777" w:rsidR="000F0D4B" w:rsidRPr="00DA2E8A" w:rsidRDefault="000F0D4B" w:rsidP="000E21B5">
      <w:pPr>
        <w:pStyle w:val="Kopija"/>
        <w:ind w:right="279"/>
      </w:pPr>
    </w:p>
    <w:p w14:paraId="59187D42" w14:textId="77777777" w:rsidR="000F0D4B" w:rsidRPr="00DA2E8A" w:rsidRDefault="000F0D4B" w:rsidP="000E21B5">
      <w:pPr>
        <w:pStyle w:val="Kopija"/>
        <w:ind w:right="279"/>
      </w:pPr>
    </w:p>
    <w:p w14:paraId="59187D43" w14:textId="77777777" w:rsidR="000E21B5" w:rsidRPr="00DA2E8A" w:rsidRDefault="000E21B5" w:rsidP="000E21B5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324A2" w:rsidRPr="00AC0840" w14:paraId="59187D45" w14:textId="77777777" w:rsidTr="009F1E31">
        <w:trPr>
          <w:cantSplit/>
          <w:trHeight w:val="340"/>
        </w:trPr>
        <w:tc>
          <w:tcPr>
            <w:tcW w:w="3828" w:type="dxa"/>
          </w:tcPr>
          <w:p w14:paraId="59187D44" w14:textId="77777777" w:rsidR="00F324A2" w:rsidRPr="00AC0840" w:rsidRDefault="00386DE9" w:rsidP="00DE27DE">
            <w:pPr>
              <w:framePr w:hSpace="180" w:wrap="around" w:vAnchor="text" w:hAnchor="page" w:x="7442" w:y="-1147"/>
              <w:ind w:right="24"/>
            </w:pPr>
            <w:r>
              <w:t>2019</w:t>
            </w:r>
            <w:r w:rsidR="00F324A2" w:rsidRPr="00AC0840">
              <w:t>-</w:t>
            </w:r>
            <w:r w:rsidR="00D9039B">
              <w:t>0</w:t>
            </w:r>
            <w:r w:rsidR="00DE27DE">
              <w:t>9</w:t>
            </w:r>
            <w:r w:rsidR="00F324A2" w:rsidRPr="00AC0840">
              <w:t xml:space="preserve">-      </w:t>
            </w:r>
            <w:r w:rsidR="00F324A2">
              <w:t xml:space="preserve"> </w:t>
            </w:r>
            <w:r w:rsidR="00F324A2" w:rsidRPr="00AC0840">
              <w:t xml:space="preserve">Nr. </w:t>
            </w:r>
          </w:p>
        </w:tc>
      </w:tr>
      <w:tr w:rsidR="00F324A2" w:rsidRPr="00AC0840" w14:paraId="59187D4C" w14:textId="77777777" w:rsidTr="009F1E31">
        <w:trPr>
          <w:cantSplit/>
          <w:trHeight w:val="340"/>
        </w:trPr>
        <w:tc>
          <w:tcPr>
            <w:tcW w:w="3828" w:type="dxa"/>
          </w:tcPr>
          <w:p w14:paraId="59187D46" w14:textId="77777777" w:rsidR="00F324A2" w:rsidRDefault="00D76DFC" w:rsidP="009F1E31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>
              <w:t>Į 2019</w:t>
            </w:r>
            <w:r w:rsidR="00F324A2" w:rsidRPr="00AC0840">
              <w:t>-</w:t>
            </w:r>
            <w:r w:rsidR="001B4DFD">
              <w:t>09</w:t>
            </w:r>
            <w:r w:rsidR="00F324A2" w:rsidRPr="00AC0840">
              <w:t>-</w:t>
            </w:r>
            <w:r w:rsidR="003449BF">
              <w:t>13</w:t>
            </w:r>
            <w:r w:rsidR="00F324A2">
              <w:t xml:space="preserve"> Nr. </w:t>
            </w:r>
            <w:r w:rsidR="003449BF">
              <w:t>1D-4588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ED0CD5" w:rsidRPr="000F0D4B" w14:paraId="59187D4A" w14:textId="77777777" w:rsidTr="00ED0CD5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59187D47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59187D48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9187D49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9187D4B" w14:textId="77777777" w:rsidR="00F324A2" w:rsidRPr="00AC0840" w:rsidRDefault="00F324A2" w:rsidP="009F1E31">
            <w:pPr>
              <w:framePr w:hSpace="180" w:wrap="around" w:vAnchor="text" w:hAnchor="page" w:x="7442" w:y="-1147"/>
              <w:ind w:right="24"/>
            </w:pPr>
          </w:p>
        </w:tc>
      </w:tr>
    </w:tbl>
    <w:p w14:paraId="59187D4D" w14:textId="77777777" w:rsidR="000F0D4B" w:rsidRPr="00DA2E8A" w:rsidRDefault="000F0D4B" w:rsidP="000E21B5">
      <w:pPr>
        <w:pStyle w:val="Kopija"/>
        <w:ind w:right="279"/>
      </w:pPr>
    </w:p>
    <w:p w14:paraId="59187D4E" w14:textId="77777777" w:rsidR="000F0D4B" w:rsidRDefault="000F0D4B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</w:t>
      </w:r>
      <w:r w:rsidR="00353BA0">
        <w:rPr>
          <w:b/>
          <w:bCs/>
          <w:color w:val="000000"/>
        </w:rPr>
        <w:t xml:space="preserve">LIETUVOS RESPUBLIKOS </w:t>
      </w:r>
      <w:r w:rsidR="003449BF">
        <w:rPr>
          <w:b/>
          <w:bCs/>
          <w:color w:val="000000"/>
        </w:rPr>
        <w:t>ASMENS TAPATYBĖS KORTELĖS IR PASO ĮSTATYMO NR. XII-1519 PAKEITIMO ĮSTATYMO PROJEKTO</w:t>
      </w:r>
      <w:r w:rsidR="00590B3D">
        <w:rPr>
          <w:b/>
          <w:bCs/>
          <w:color w:val="000000"/>
        </w:rPr>
        <w:t xml:space="preserve"> </w:t>
      </w:r>
    </w:p>
    <w:p w14:paraId="59187D4F" w14:textId="77777777" w:rsidR="003449BF" w:rsidRDefault="003449BF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</w:p>
    <w:p w14:paraId="59187D50" w14:textId="77777777" w:rsidR="00F33427" w:rsidRDefault="00F33427" w:rsidP="000D1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851"/>
        <w:jc w:val="both"/>
        <w:rPr>
          <w:color w:val="000000"/>
          <w:lang w:eastAsia="lt-LT"/>
        </w:rPr>
      </w:pPr>
    </w:p>
    <w:p w14:paraId="59187D51" w14:textId="77777777" w:rsidR="00B54CB3" w:rsidRDefault="003449BF" w:rsidP="00B54CB3">
      <w:pPr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 xml:space="preserve">išnagrinėjusi </w:t>
      </w:r>
      <w:r w:rsidR="00590B3D">
        <w:t xml:space="preserve">Lietuvos Respublikos vidaus reikalų ministerijos </w:t>
      </w:r>
      <w:r>
        <w:t xml:space="preserve">derinimui pateiktą </w:t>
      </w:r>
      <w:hyperlink r:id="rId8" w:history="1">
        <w:r w:rsidRPr="00F341D4">
          <w:rPr>
            <w:rStyle w:val="Hipersaitas"/>
          </w:rPr>
          <w:t>Lietuvos Respublikos asmens tapatybės kortelės ir paso įstatymo Nr. XII-1519 pakeitimo įstatymo projektą</w:t>
        </w:r>
      </w:hyperlink>
      <w:r>
        <w:t xml:space="preserve"> (toliau – Įstatymo projektas), </w:t>
      </w:r>
      <w:r w:rsidRPr="00206731">
        <w:t xml:space="preserve">teikia šias pastabas ir pasiūlymus: </w:t>
      </w:r>
    </w:p>
    <w:p w14:paraId="59187D52" w14:textId="77777777" w:rsidR="00CC1E3F" w:rsidRDefault="00CC1E3F" w:rsidP="00CC1E3F">
      <w:pPr>
        <w:ind w:firstLine="851"/>
        <w:jc w:val="both"/>
      </w:pPr>
      <w:r>
        <w:rPr>
          <w:rFonts w:eastAsiaTheme="minorHAnsi"/>
          <w:lang w:eastAsia="en-US"/>
        </w:rPr>
        <w:t xml:space="preserve">1. </w:t>
      </w:r>
      <w:r w:rsidRPr="00B54CB3">
        <w:rPr>
          <w:rFonts w:eastAsiaTheme="minorHAnsi"/>
          <w:lang w:eastAsia="en-US"/>
        </w:rPr>
        <w:t xml:space="preserve">Įstatymo projekto 1 straipsniu </w:t>
      </w:r>
      <w:r>
        <w:rPr>
          <w:rFonts w:eastAsiaTheme="minorHAnsi"/>
          <w:lang w:eastAsia="en-US"/>
        </w:rPr>
        <w:t xml:space="preserve">nauja redakcija dėstomo Lietuvos Respublikos asmens tapatybės kortelės ir paso įstatymo (toliau – Įstatymas) </w:t>
      </w:r>
      <w:r w:rsidRPr="00B54CB3">
        <w:rPr>
          <w:rFonts w:eastAsiaTheme="minorHAnsi"/>
          <w:lang w:eastAsia="en-US"/>
        </w:rPr>
        <w:t>4 straipsnio 2 dalies 4 punkte turėtų būti patikslinta nuoroda į Reglamentą (EB) Nr. 2252/2</w:t>
      </w:r>
      <w:r>
        <w:rPr>
          <w:rFonts w:eastAsiaTheme="minorHAnsi"/>
          <w:lang w:eastAsia="en-US"/>
        </w:rPr>
        <w:t xml:space="preserve">004, nurodant ne 1 straipsnio 2 </w:t>
      </w:r>
      <w:r w:rsidRPr="00B54CB3">
        <w:rPr>
          <w:rFonts w:eastAsiaTheme="minorHAnsi"/>
          <w:lang w:eastAsia="en-US"/>
        </w:rPr>
        <w:t>dalies 2b punktą, o 1 straipsnio 2b dalį.</w:t>
      </w:r>
    </w:p>
    <w:p w14:paraId="59187D53" w14:textId="77777777" w:rsidR="00CC1E3F" w:rsidRDefault="00CC1E3F" w:rsidP="00675192">
      <w:pPr>
        <w:ind w:firstLine="851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Pr="00B54CB3">
        <w:rPr>
          <w:rFonts w:eastAsiaTheme="minorHAnsi"/>
          <w:bCs/>
          <w:lang w:eastAsia="en-US"/>
        </w:rPr>
        <w:t xml:space="preserve">Vadovaujantis </w:t>
      </w:r>
      <w:r w:rsidR="00675192" w:rsidRPr="00B54CB3">
        <w:rPr>
          <w:rFonts w:eastAsiaTheme="minorHAnsi"/>
          <w:bCs/>
          <w:lang w:eastAsia="en-US"/>
        </w:rPr>
        <w:t>Europos Sąjungos teisės aktų nuorodų pateikimo įstatymuose ir kituose teisės aktuose rekomendacijų</w:t>
      </w:r>
      <w:r w:rsidR="00675192">
        <w:rPr>
          <w:rFonts w:eastAsiaTheme="minorHAnsi"/>
          <w:bCs/>
          <w:lang w:eastAsia="en-US"/>
        </w:rPr>
        <w:t xml:space="preserve">, patvirtintų </w:t>
      </w:r>
      <w:r w:rsidRPr="00B54CB3">
        <w:rPr>
          <w:rFonts w:eastAsiaTheme="minorHAnsi"/>
          <w:bCs/>
          <w:lang w:eastAsia="en-US"/>
        </w:rPr>
        <w:t xml:space="preserve">Europos teisės departamento prie Lietuvos Respublikos </w:t>
      </w:r>
      <w:r w:rsidR="00BE4073">
        <w:rPr>
          <w:rFonts w:eastAsiaTheme="minorHAnsi"/>
          <w:bCs/>
          <w:lang w:eastAsia="en-US"/>
        </w:rPr>
        <w:t>Vyriausybės</w:t>
      </w:r>
      <w:r w:rsidRPr="00B54CB3">
        <w:rPr>
          <w:rFonts w:eastAsiaTheme="minorHAnsi"/>
          <w:bCs/>
          <w:lang w:eastAsia="en-US"/>
        </w:rPr>
        <w:t xml:space="preserve"> generalinio direktoriaus </w:t>
      </w:r>
      <w:r w:rsidR="00675192">
        <w:rPr>
          <w:rFonts w:eastAsiaTheme="minorHAnsi"/>
          <w:bCs/>
          <w:lang w:eastAsia="en-US"/>
        </w:rPr>
        <w:t>2002 m. gruodžio 13 d. įsakymu</w:t>
      </w:r>
      <w:r w:rsidR="00675192" w:rsidRPr="00B54CB3">
        <w:rPr>
          <w:rFonts w:eastAsiaTheme="minorHAnsi"/>
          <w:bCs/>
          <w:lang w:eastAsia="en-US"/>
        </w:rPr>
        <w:t xml:space="preserve"> Nr. 106K „Dėl nuorodų į Europos Sąjungos teisės aktus pateikimo įstatymuose ir kituose teisės aktuose rekome</w:t>
      </w:r>
      <w:r w:rsidR="00675192">
        <w:rPr>
          <w:rFonts w:eastAsiaTheme="minorHAnsi"/>
          <w:bCs/>
          <w:lang w:eastAsia="en-US"/>
        </w:rPr>
        <w:t xml:space="preserve">ndacijų patvirtinimo“, </w:t>
      </w:r>
      <w:r w:rsidRPr="00B54CB3">
        <w:rPr>
          <w:rFonts w:eastAsiaTheme="minorHAnsi"/>
          <w:bCs/>
          <w:lang w:eastAsia="en-US"/>
        </w:rPr>
        <w:t xml:space="preserve">10 ir 13 punktais Įstatymo projekto 1 straipsniu </w:t>
      </w:r>
      <w:r>
        <w:rPr>
          <w:rFonts w:eastAsiaTheme="minorHAnsi"/>
          <w:bCs/>
          <w:lang w:eastAsia="en-US"/>
        </w:rPr>
        <w:t>nauja redakcija dėstomo</w:t>
      </w:r>
      <w:r w:rsidRPr="00B54CB3">
        <w:rPr>
          <w:rFonts w:eastAsiaTheme="minorHAnsi"/>
          <w:bCs/>
          <w:lang w:eastAsia="en-US"/>
        </w:rPr>
        <w:t xml:space="preserve"> Įstatymo 2 straipsnio 2 dalyje</w:t>
      </w:r>
      <w:r>
        <w:rPr>
          <w:rFonts w:eastAsiaTheme="minorHAnsi"/>
          <w:bCs/>
          <w:lang w:eastAsia="en-US"/>
        </w:rPr>
        <w:t xml:space="preserve"> žodžius „(toliau – Reglamentas </w:t>
      </w:r>
      <w:r w:rsidRPr="00B54CB3">
        <w:rPr>
          <w:rFonts w:eastAsiaTheme="minorHAnsi"/>
          <w:bCs/>
          <w:lang w:eastAsia="en-US"/>
        </w:rPr>
        <w:t xml:space="preserve">(ES) Nr. 910/2014)“ siūlytume išbraukti kaip perteklinius. </w:t>
      </w:r>
    </w:p>
    <w:p w14:paraId="59187D54" w14:textId="77777777" w:rsidR="007B6455" w:rsidRDefault="00CC1E3F" w:rsidP="007B6455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7B6455">
        <w:rPr>
          <w:rFonts w:eastAsiaTheme="minorHAnsi"/>
          <w:lang w:eastAsia="en-US"/>
        </w:rPr>
        <w:t xml:space="preserve">. Vadovaujantis </w:t>
      </w:r>
      <w:r w:rsidR="007B6455" w:rsidRPr="007B6455">
        <w:rPr>
          <w:rFonts w:eastAsiaTheme="minorHAnsi"/>
          <w:lang w:eastAsia="en-US"/>
        </w:rPr>
        <w:t>Teisės aktų projektų rengimo rekomendacijų, patvirtintų Lietuvos</w:t>
      </w:r>
      <w:r w:rsidR="007B6455">
        <w:rPr>
          <w:rFonts w:eastAsiaTheme="minorHAnsi"/>
          <w:lang w:eastAsia="en-US"/>
        </w:rPr>
        <w:t xml:space="preserve"> </w:t>
      </w:r>
      <w:r w:rsidR="007B6455" w:rsidRPr="007B6455">
        <w:rPr>
          <w:rFonts w:eastAsiaTheme="minorHAnsi"/>
          <w:lang w:eastAsia="en-US"/>
        </w:rPr>
        <w:t>Respublikos teisingumo ministro 2013 m. gruodžio 23 d. įsakymu Nr. 1R-298 „Dėl Teisės aktų</w:t>
      </w:r>
      <w:r w:rsidR="007B6455">
        <w:rPr>
          <w:rFonts w:eastAsiaTheme="minorHAnsi"/>
          <w:lang w:eastAsia="en-US"/>
        </w:rPr>
        <w:t xml:space="preserve"> </w:t>
      </w:r>
      <w:r w:rsidR="007B6455" w:rsidRPr="007B6455">
        <w:rPr>
          <w:rFonts w:eastAsiaTheme="minorHAnsi"/>
          <w:lang w:eastAsia="en-US"/>
        </w:rPr>
        <w:t xml:space="preserve">projektų rengimo rekomendacijų patvirtinimo“, 6.1 papunkčiu, </w:t>
      </w:r>
      <w:r w:rsidR="009B237B" w:rsidRPr="00B54CB3">
        <w:rPr>
          <w:rFonts w:eastAsiaTheme="minorHAnsi"/>
          <w:lang w:eastAsia="en-US"/>
        </w:rPr>
        <w:t xml:space="preserve">Įstatymo projekto 1 straipsniu </w:t>
      </w:r>
      <w:r w:rsidR="009B237B">
        <w:rPr>
          <w:rFonts w:eastAsiaTheme="minorHAnsi"/>
          <w:lang w:eastAsia="en-US"/>
        </w:rPr>
        <w:t xml:space="preserve">nauja redakcija dėstomo </w:t>
      </w:r>
      <w:r>
        <w:rPr>
          <w:rFonts w:eastAsiaTheme="minorHAnsi"/>
          <w:lang w:eastAsia="en-US"/>
        </w:rPr>
        <w:t>Įstatymo</w:t>
      </w:r>
      <w:r w:rsidR="009B237B">
        <w:rPr>
          <w:rFonts w:eastAsiaTheme="minorHAnsi"/>
          <w:lang w:eastAsia="en-US"/>
        </w:rPr>
        <w:t xml:space="preserve"> 6 straipsnio 1 dalyje, pirmą kartą minint Migracijos departamentą prie Lietuvos Respublikos vidaus reikalų ministerijos, jo pavadinimas neturėtų būti trumpinamas</w:t>
      </w:r>
      <w:r w:rsidR="00675192">
        <w:rPr>
          <w:rFonts w:eastAsiaTheme="minorHAnsi"/>
          <w:lang w:eastAsia="en-US"/>
        </w:rPr>
        <w:t>, o norint toliau tek</w:t>
      </w:r>
      <w:r w:rsidR="006F3773">
        <w:rPr>
          <w:rFonts w:eastAsiaTheme="minorHAnsi"/>
          <w:lang w:eastAsia="en-US"/>
        </w:rPr>
        <w:t>s</w:t>
      </w:r>
      <w:r w:rsidR="00675192">
        <w:rPr>
          <w:rFonts w:eastAsiaTheme="minorHAnsi"/>
          <w:lang w:eastAsia="en-US"/>
        </w:rPr>
        <w:t xml:space="preserve">te vartoti sutrumpintą Migracijos departamento pavadinimą, </w:t>
      </w:r>
      <w:r w:rsidR="00E32CA0">
        <w:rPr>
          <w:rFonts w:eastAsiaTheme="minorHAnsi"/>
          <w:lang w:eastAsia="en-US"/>
        </w:rPr>
        <w:t>turėtų būti įvestas atitinkamas trumpinys.</w:t>
      </w:r>
    </w:p>
    <w:p w14:paraId="59187D55" w14:textId="77777777" w:rsidR="009578C2" w:rsidRDefault="00174CC6" w:rsidP="009578C2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433DE">
        <w:rPr>
          <w:rFonts w:eastAsiaTheme="minorHAnsi"/>
          <w:lang w:eastAsia="en-US"/>
        </w:rPr>
        <w:t xml:space="preserve">Siūlytina </w:t>
      </w:r>
      <w:r>
        <w:rPr>
          <w:rFonts w:eastAsiaTheme="minorHAnsi"/>
          <w:lang w:eastAsia="en-US"/>
        </w:rPr>
        <w:t xml:space="preserve">Įstatymo 4 straipsnio 1 </w:t>
      </w:r>
      <w:r w:rsidR="00B433DE">
        <w:rPr>
          <w:rFonts w:eastAsiaTheme="minorHAnsi"/>
          <w:lang w:eastAsia="en-US"/>
        </w:rPr>
        <w:t>dalies 1 punkte</w:t>
      </w:r>
      <w:r>
        <w:rPr>
          <w:rFonts w:eastAsiaTheme="minorHAnsi"/>
          <w:lang w:eastAsia="en-US"/>
        </w:rPr>
        <w:t>, dėl aiškumo, vietoj „iki 5 metų“ įrašyti „iki jam sukaks 5 metai“ (atitinkamai tikslinant analogiškas nuostatas kituose Įstatymo 4 strai</w:t>
      </w:r>
      <w:r w:rsidR="00B433DE">
        <w:rPr>
          <w:rFonts w:eastAsiaTheme="minorHAnsi"/>
          <w:lang w:eastAsia="en-US"/>
        </w:rPr>
        <w:t xml:space="preserve">psnio 1 ir 2 dalies punktuose). </w:t>
      </w:r>
    </w:p>
    <w:p w14:paraId="59187D56" w14:textId="77777777" w:rsidR="00AB62BC" w:rsidRDefault="00174CC6" w:rsidP="009578C2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6D4E05">
        <w:rPr>
          <w:rFonts w:eastAsiaTheme="minorHAnsi"/>
          <w:lang w:eastAsia="en-US"/>
        </w:rPr>
        <w:t xml:space="preserve">. </w:t>
      </w:r>
      <w:r w:rsidR="009578C2" w:rsidRPr="009578C2">
        <w:rPr>
          <w:shd w:val="clear" w:color="auto" w:fill="FFFFFF"/>
        </w:rPr>
        <w:t xml:space="preserve">Konstitucinio Teismo jurisprudencijoje laikomasi principinės pozicijos, kad svarbiausi visuomeniniai santykiai turi būti reguliuojami įstatymais. Ne kartą pažymėta ir tai, kad pagal Konstituciją </w:t>
      </w:r>
      <w:r w:rsidR="009578C2" w:rsidRPr="009578C2">
        <w:rPr>
          <w:rStyle w:val="Grietas"/>
          <w:b w:val="0"/>
        </w:rPr>
        <w:t>su žmogaus teisių ir laisvių turinio apibrėžimu</w:t>
      </w:r>
      <w:r w:rsidR="009578C2" w:rsidRPr="009578C2">
        <w:rPr>
          <w:shd w:val="clear" w:color="auto" w:fill="FFFFFF"/>
        </w:rPr>
        <w:t xml:space="preserve"> ar jų įgyvendinimo garantijų įtvirtinimu </w:t>
      </w:r>
      <w:r w:rsidR="009578C2" w:rsidRPr="009578C2">
        <w:rPr>
          <w:rStyle w:val="Grietas"/>
          <w:b w:val="0"/>
        </w:rPr>
        <w:t>susijusį teisinį reguliavimą galima nustatyti tik įstatymu</w:t>
      </w:r>
      <w:r w:rsidR="009578C2" w:rsidRPr="009578C2">
        <w:rPr>
          <w:shd w:val="clear" w:color="auto" w:fill="FFFFFF"/>
        </w:rPr>
        <w:t>. Jokiomis aplinkybėmis poįstatyminiais teisės aktais negalima nustatyti asmens teisės atsiradimo sąlygų, riboti teisės apimties</w:t>
      </w:r>
      <w:r w:rsidR="009578C2">
        <w:rPr>
          <w:shd w:val="clear" w:color="auto" w:fill="FFFFFF"/>
        </w:rPr>
        <w:t xml:space="preserve"> </w:t>
      </w:r>
      <w:r w:rsidR="009578C2" w:rsidRPr="009578C2">
        <w:rPr>
          <w:shd w:val="clear" w:color="auto" w:fill="FFFFFF"/>
        </w:rPr>
        <w:t>(</w:t>
      </w:r>
      <w:r w:rsidR="00BE4073">
        <w:rPr>
          <w:shd w:val="clear" w:color="auto" w:fill="FFFFFF"/>
        </w:rPr>
        <w:t xml:space="preserve">pvz., </w:t>
      </w:r>
      <w:r w:rsidR="009578C2" w:rsidRPr="009578C2">
        <w:rPr>
          <w:iCs/>
          <w:shd w:val="clear" w:color="auto" w:fill="FFFFFF"/>
        </w:rPr>
        <w:t>Lietuvos Respublikos Konstitucinio Teismo</w:t>
      </w:r>
      <w:r w:rsidR="009578C2">
        <w:rPr>
          <w:iCs/>
          <w:shd w:val="clear" w:color="auto" w:fill="FFFFFF"/>
        </w:rPr>
        <w:t xml:space="preserve"> </w:t>
      </w:r>
      <w:r w:rsidR="009578C2" w:rsidRPr="009578C2">
        <w:rPr>
          <w:rStyle w:val="Grietas"/>
          <w:b w:val="0"/>
          <w:iCs/>
        </w:rPr>
        <w:t>2015 m. rugsėjo 29 d.</w:t>
      </w:r>
      <w:r w:rsidR="009578C2">
        <w:rPr>
          <w:rStyle w:val="Grietas"/>
          <w:b w:val="0"/>
          <w:iCs/>
        </w:rPr>
        <w:t xml:space="preserve"> </w:t>
      </w:r>
      <w:r w:rsidR="007D7C4F">
        <w:rPr>
          <w:iCs/>
          <w:shd w:val="clear" w:color="auto" w:fill="FFFFFF"/>
        </w:rPr>
        <w:t>n</w:t>
      </w:r>
      <w:r w:rsidR="009578C2" w:rsidRPr="009578C2">
        <w:rPr>
          <w:iCs/>
          <w:shd w:val="clear" w:color="auto" w:fill="FFFFFF"/>
        </w:rPr>
        <w:t>utarimas</w:t>
      </w:r>
      <w:r w:rsidR="009578C2">
        <w:rPr>
          <w:iCs/>
          <w:shd w:val="clear" w:color="auto" w:fill="FFFFFF"/>
        </w:rPr>
        <w:t>). Atsižvelgiant į tai, bei įv</w:t>
      </w:r>
      <w:r w:rsidR="00AB62BC">
        <w:rPr>
          <w:rFonts w:eastAsiaTheme="minorHAnsi"/>
          <w:lang w:eastAsia="en-US"/>
        </w:rPr>
        <w:t xml:space="preserve">ertinus, kad asmens tapatybės kortelė ir pasas yra Lietuvos Respublikos piliečio asmens tapatybę ir pilietybę patvirtinantys dokumentai, </w:t>
      </w:r>
      <w:r w:rsidR="009578C2">
        <w:rPr>
          <w:rFonts w:eastAsiaTheme="minorHAnsi"/>
          <w:lang w:eastAsia="en-US"/>
        </w:rPr>
        <w:t xml:space="preserve">kurių negaliojimas sukelia </w:t>
      </w:r>
      <w:r w:rsidR="00BE4073">
        <w:rPr>
          <w:rFonts w:eastAsiaTheme="minorHAnsi"/>
          <w:lang w:eastAsia="en-US"/>
        </w:rPr>
        <w:lastRenderedPageBreak/>
        <w:t>reikšmingas</w:t>
      </w:r>
      <w:r w:rsidR="009578C2">
        <w:rPr>
          <w:rFonts w:eastAsiaTheme="minorHAnsi"/>
          <w:lang w:eastAsia="en-US"/>
        </w:rPr>
        <w:t xml:space="preserve"> pasekmes</w:t>
      </w:r>
      <w:r w:rsidR="00BE4073">
        <w:rPr>
          <w:rFonts w:eastAsiaTheme="minorHAnsi"/>
          <w:lang w:eastAsia="en-US"/>
        </w:rPr>
        <w:t xml:space="preserve"> asmeniui</w:t>
      </w:r>
      <w:r w:rsidR="009578C2">
        <w:rPr>
          <w:rFonts w:eastAsiaTheme="minorHAnsi"/>
          <w:lang w:eastAsia="en-US"/>
        </w:rPr>
        <w:t xml:space="preserve">, </w:t>
      </w:r>
      <w:r w:rsidR="00AB62BC">
        <w:rPr>
          <w:rFonts w:eastAsiaTheme="minorHAnsi"/>
          <w:lang w:eastAsia="en-US"/>
        </w:rPr>
        <w:t xml:space="preserve">manytina, kad šių dokumentų negaliojimo atvejai turėtų būti Įstatymo, o ne poįstatyminio akto, reguliavimo dalykas. </w:t>
      </w:r>
      <w:r w:rsidR="00BE4073">
        <w:rPr>
          <w:rFonts w:eastAsiaTheme="minorHAnsi"/>
          <w:lang w:eastAsia="en-US"/>
        </w:rPr>
        <w:t>Atsižvelgiant į tai, nepritartina Įstatymo 7 straipsnio 1 dalimi siūlomam teisinio reguliavimo pakeitimui.</w:t>
      </w:r>
    </w:p>
    <w:p w14:paraId="59187D57" w14:textId="77777777" w:rsidR="002967D5" w:rsidRPr="00174CC6" w:rsidRDefault="00174CC6" w:rsidP="00174CC6">
      <w:pPr>
        <w:ind w:firstLine="851"/>
        <w:jc w:val="both"/>
      </w:pPr>
      <w:r>
        <w:rPr>
          <w:rFonts w:eastAsiaTheme="minorHAnsi"/>
          <w:lang w:eastAsia="en-US"/>
        </w:rPr>
        <w:t xml:space="preserve">6. </w:t>
      </w:r>
      <w:r w:rsidR="00372BCE">
        <w:rPr>
          <w:rFonts w:eastAsiaTheme="minorHAnsi"/>
          <w:lang w:eastAsia="en-US"/>
        </w:rPr>
        <w:t xml:space="preserve">Svarstytina, ar Įstatymo projekto 2 straipsnį nebūtų tikslinga dėl aiškumo papildyti ir </w:t>
      </w:r>
      <w:r w:rsidR="00CC1E3F">
        <w:t>pereinam</w:t>
      </w:r>
      <w:r w:rsidR="00372BCE">
        <w:t>osiomis nuostatomis</w:t>
      </w:r>
      <w:r w:rsidR="00CC1E3F">
        <w:t xml:space="preserve"> dėl neiš</w:t>
      </w:r>
      <w:r w:rsidR="007A0506">
        <w:t xml:space="preserve">rašytų pasų, dėl kurių prašymas išduoti ar pakeisti pasą buvo pateiktas iki </w:t>
      </w:r>
      <w:r w:rsidR="00CC1E3F">
        <w:t xml:space="preserve">Įstatymo įsigaliojimo, išrašymo tvarkos. </w:t>
      </w:r>
    </w:p>
    <w:p w14:paraId="59187D58" w14:textId="77777777" w:rsidR="00B54CB3" w:rsidRDefault="002967D5" w:rsidP="00CC1E3F">
      <w:pPr>
        <w:ind w:firstLine="851"/>
        <w:jc w:val="both"/>
      </w:pPr>
      <w:r>
        <w:rPr>
          <w:rFonts w:eastAsiaTheme="minorHAnsi"/>
          <w:lang w:eastAsia="en-US"/>
        </w:rPr>
        <w:t>7</w:t>
      </w:r>
      <w:r w:rsidR="00B54CB3">
        <w:rPr>
          <w:rFonts w:eastAsiaTheme="minorHAnsi"/>
          <w:lang w:eastAsia="en-US"/>
        </w:rPr>
        <w:t xml:space="preserve">. </w:t>
      </w:r>
      <w:r w:rsidR="00B54CB3" w:rsidRPr="00B54CB3">
        <w:rPr>
          <w:rFonts w:eastAsiaTheme="minorHAnsi"/>
          <w:lang w:eastAsia="en-US"/>
        </w:rPr>
        <w:t xml:space="preserve">Atkreipiame dėmesį, kad Reglamento (ES) Nr. 2019/1157 įgyvendinimo plane </w:t>
      </w:r>
      <w:proofErr w:type="spellStart"/>
      <w:r w:rsidR="00B54CB3" w:rsidRPr="00B54CB3">
        <w:rPr>
          <w:rFonts w:eastAsiaTheme="minorHAnsi"/>
          <w:lang w:eastAsia="en-US"/>
        </w:rPr>
        <w:t>Linesis</w:t>
      </w:r>
      <w:proofErr w:type="spellEnd"/>
      <w:r w:rsidR="00B54CB3" w:rsidRPr="00B54CB3">
        <w:rPr>
          <w:rFonts w:eastAsiaTheme="minorHAnsi"/>
          <w:lang w:eastAsia="en-US"/>
        </w:rPr>
        <w:t xml:space="preserve"> turėtų būti atnaujinta priemonės rengimo stadija bei įkelta Reglamento</w:t>
      </w:r>
      <w:r w:rsidR="00B54CB3">
        <w:rPr>
          <w:rFonts w:eastAsiaTheme="minorHAnsi"/>
          <w:lang w:eastAsia="en-US"/>
        </w:rPr>
        <w:t xml:space="preserve"> </w:t>
      </w:r>
      <w:r w:rsidR="00B54CB3" w:rsidRPr="00B54CB3">
        <w:rPr>
          <w:rFonts w:eastAsiaTheme="minorHAnsi"/>
          <w:lang w:eastAsia="en-US"/>
        </w:rPr>
        <w:t>(ES)</w:t>
      </w:r>
      <w:r w:rsidR="00B54CB3">
        <w:rPr>
          <w:rFonts w:eastAsiaTheme="minorHAnsi"/>
          <w:lang w:eastAsia="en-US"/>
        </w:rPr>
        <w:t xml:space="preserve"> </w:t>
      </w:r>
      <w:r w:rsidR="00B54CB3" w:rsidRPr="00B54CB3">
        <w:rPr>
          <w:rFonts w:eastAsiaTheme="minorHAnsi"/>
          <w:lang w:eastAsia="en-US"/>
        </w:rPr>
        <w:t>Nr.</w:t>
      </w:r>
      <w:r w:rsidR="00B54CB3">
        <w:rPr>
          <w:rFonts w:eastAsiaTheme="minorHAnsi"/>
          <w:lang w:eastAsia="en-US"/>
        </w:rPr>
        <w:t xml:space="preserve"> </w:t>
      </w:r>
      <w:r w:rsidR="00B54CB3" w:rsidRPr="00B54CB3">
        <w:rPr>
          <w:rFonts w:eastAsiaTheme="minorHAnsi"/>
          <w:lang w:eastAsia="en-US"/>
        </w:rPr>
        <w:t>2019/1157 ir Įstatymo projekto atitikties lentelė. Papildomai pažymime, kad į Reglamento (ES) Nr.</w:t>
      </w:r>
      <w:r w:rsidR="00B54CB3">
        <w:rPr>
          <w:rFonts w:eastAsiaTheme="minorHAnsi"/>
          <w:lang w:eastAsia="en-US"/>
        </w:rPr>
        <w:t xml:space="preserve"> </w:t>
      </w:r>
      <w:r w:rsidR="00B54CB3" w:rsidRPr="00B54CB3">
        <w:rPr>
          <w:rFonts w:eastAsiaTheme="minorHAnsi"/>
          <w:lang w:eastAsia="en-US"/>
        </w:rPr>
        <w:t>2019/1157 priemonių planą turėtų būti įtrauktos ir kitos priemonės, kuriomis įgyvendinamos kitos Reglamento (ES) Nr. 2019/1157 nuostatos, pavyzdžiui, 3</w:t>
      </w:r>
      <w:r w:rsidR="00B54CB3">
        <w:rPr>
          <w:rFonts w:eastAsiaTheme="minorHAnsi"/>
          <w:lang w:eastAsia="en-US"/>
        </w:rPr>
        <w:t xml:space="preserve"> </w:t>
      </w:r>
      <w:r w:rsidR="00B54CB3" w:rsidRPr="00B54CB3">
        <w:rPr>
          <w:rFonts w:eastAsiaTheme="minorHAnsi"/>
          <w:lang w:eastAsia="en-US"/>
        </w:rPr>
        <w:t xml:space="preserve">straipsnio 10 dalis, V skyriaus nuostatos. </w:t>
      </w:r>
    </w:p>
    <w:p w14:paraId="59187D59" w14:textId="77777777" w:rsidR="00B54CB3" w:rsidRDefault="002967D5" w:rsidP="00B54CB3">
      <w:pPr>
        <w:ind w:firstLine="851"/>
        <w:jc w:val="both"/>
      </w:pPr>
      <w:r>
        <w:rPr>
          <w:rFonts w:eastAsiaTheme="minorHAnsi"/>
          <w:lang w:eastAsia="en-US"/>
        </w:rPr>
        <w:t>8</w:t>
      </w:r>
      <w:r w:rsidR="00B54CB3">
        <w:rPr>
          <w:rFonts w:eastAsiaTheme="minorHAnsi"/>
          <w:lang w:eastAsia="en-US"/>
        </w:rPr>
        <w:t xml:space="preserve">. </w:t>
      </w:r>
      <w:r w:rsidR="00B54CB3" w:rsidRPr="00B54CB3">
        <w:rPr>
          <w:rFonts w:eastAsiaTheme="minorHAnsi"/>
          <w:lang w:eastAsia="en-US"/>
        </w:rPr>
        <w:t xml:space="preserve">Reglamento (ES) Nr. 2019/1157 ir Įstatymo projekto atitikties lentelę siūlytume papildyti Reglamento (ES) Nr. 2019/1157 3 straipsnio 5 ir 8 dalimis, </w:t>
      </w:r>
      <w:r w:rsidR="00B54CB3">
        <w:rPr>
          <w:rFonts w:eastAsiaTheme="minorHAnsi"/>
          <w:lang w:eastAsia="en-US"/>
        </w:rPr>
        <w:t xml:space="preserve">4 straipsnio 1 </w:t>
      </w:r>
      <w:r w:rsidR="00B54CB3" w:rsidRPr="00B54CB3">
        <w:rPr>
          <w:rFonts w:eastAsiaTheme="minorHAnsi"/>
          <w:lang w:eastAsia="en-US"/>
        </w:rPr>
        <w:t>dalimi ir 4 straipsnio 2 dalies a punktu.</w:t>
      </w:r>
    </w:p>
    <w:p w14:paraId="59187D5A" w14:textId="77777777" w:rsidR="00B54CB3" w:rsidRPr="00B54CB3" w:rsidRDefault="002967D5" w:rsidP="00B54CB3">
      <w:pPr>
        <w:ind w:firstLine="851"/>
        <w:jc w:val="both"/>
      </w:pPr>
      <w:r>
        <w:rPr>
          <w:rFonts w:eastAsiaTheme="minorHAnsi"/>
          <w:lang w:eastAsia="en-US"/>
        </w:rPr>
        <w:t>9</w:t>
      </w:r>
      <w:r w:rsidR="00B54CB3">
        <w:rPr>
          <w:rFonts w:eastAsiaTheme="minorHAnsi"/>
          <w:lang w:eastAsia="en-US"/>
        </w:rPr>
        <w:t xml:space="preserve">. </w:t>
      </w:r>
      <w:r w:rsidR="00B54CB3" w:rsidRPr="00B54CB3">
        <w:rPr>
          <w:rFonts w:eastAsiaTheme="minorHAnsi"/>
          <w:lang w:eastAsia="en-US"/>
        </w:rPr>
        <w:t xml:space="preserve">Įstatymo projektą prašome įtraukti į Reglamento (EB) Nr. 444/2009 įgyvendinimo priemonių planą </w:t>
      </w:r>
      <w:proofErr w:type="spellStart"/>
      <w:r w:rsidR="00B54CB3" w:rsidRPr="00B54CB3">
        <w:rPr>
          <w:rFonts w:eastAsiaTheme="minorHAnsi"/>
          <w:lang w:eastAsia="en-US"/>
        </w:rPr>
        <w:t>Linesis</w:t>
      </w:r>
      <w:proofErr w:type="spellEnd"/>
      <w:r w:rsidR="00B54CB3" w:rsidRPr="00B54CB3">
        <w:rPr>
          <w:rFonts w:eastAsiaTheme="minorHAnsi"/>
          <w:lang w:eastAsia="en-US"/>
        </w:rPr>
        <w:t>.</w:t>
      </w:r>
    </w:p>
    <w:p w14:paraId="59187D5B" w14:textId="77777777" w:rsidR="003449BF" w:rsidRDefault="003449BF" w:rsidP="008B4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851"/>
        <w:jc w:val="both"/>
      </w:pPr>
    </w:p>
    <w:p w14:paraId="59187D5C" w14:textId="77777777" w:rsidR="003449BF" w:rsidRDefault="003449BF" w:rsidP="00313A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851"/>
        <w:jc w:val="both"/>
      </w:pPr>
    </w:p>
    <w:p w14:paraId="59187D5D" w14:textId="77777777" w:rsidR="000C23CD" w:rsidRDefault="000C23CD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5E" w14:textId="77777777" w:rsidR="00E70DE5" w:rsidRPr="000E21B5" w:rsidRDefault="000F0D4B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  <w:r>
        <w:rPr>
          <w:color w:val="000000" w:themeColor="text1"/>
        </w:rPr>
        <w:t xml:space="preserve">Teisingumo </w:t>
      </w:r>
      <w:r w:rsidR="00960F87">
        <w:rPr>
          <w:color w:val="000000" w:themeColor="text1"/>
        </w:rPr>
        <w:t>viceministrė</w:t>
      </w:r>
      <w:r>
        <w:rPr>
          <w:color w:val="000000" w:themeColor="text1"/>
        </w:rPr>
        <w:tab/>
      </w:r>
      <w:r w:rsidR="00960F87">
        <w:rPr>
          <w:color w:val="000000" w:themeColor="text1"/>
        </w:rPr>
        <w:t>Irma Gudžiūnaitė</w:t>
      </w:r>
    </w:p>
    <w:p w14:paraId="59187D5F" w14:textId="77777777" w:rsidR="008F57A1" w:rsidRDefault="008F57A1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60" w14:textId="77777777" w:rsidR="00DD4612" w:rsidRDefault="00DD4612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61" w14:textId="77777777" w:rsidR="00C8084D" w:rsidRDefault="00C8084D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62" w14:textId="77777777" w:rsidR="009D0D74" w:rsidRDefault="009D0D74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63" w14:textId="77777777" w:rsidR="009D0D74" w:rsidRDefault="009D0D74" w:rsidP="002C5BFE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59187D64" w14:textId="77777777" w:rsidR="009D0D74" w:rsidRDefault="009D0D74" w:rsidP="000E21B5">
      <w:pPr>
        <w:tabs>
          <w:tab w:val="decimal" w:pos="9638"/>
        </w:tabs>
        <w:rPr>
          <w:color w:val="000000" w:themeColor="text1"/>
        </w:rPr>
      </w:pPr>
    </w:p>
    <w:p w14:paraId="59187D65" w14:textId="77777777" w:rsidR="009D0D74" w:rsidRDefault="009D0D74" w:rsidP="000E21B5">
      <w:pPr>
        <w:tabs>
          <w:tab w:val="decimal" w:pos="9638"/>
        </w:tabs>
        <w:rPr>
          <w:color w:val="000000" w:themeColor="text1"/>
        </w:rPr>
      </w:pPr>
    </w:p>
    <w:p w14:paraId="59187D66" w14:textId="77777777" w:rsidR="000C23CD" w:rsidRDefault="000C23CD" w:rsidP="000E21B5">
      <w:pPr>
        <w:tabs>
          <w:tab w:val="decimal" w:pos="9638"/>
        </w:tabs>
        <w:rPr>
          <w:color w:val="000000" w:themeColor="text1"/>
        </w:rPr>
      </w:pPr>
    </w:p>
    <w:p w14:paraId="59187D67" w14:textId="77777777" w:rsidR="000C23CD" w:rsidRDefault="000C23CD" w:rsidP="000E21B5">
      <w:pPr>
        <w:tabs>
          <w:tab w:val="decimal" w:pos="9638"/>
        </w:tabs>
        <w:rPr>
          <w:color w:val="000000" w:themeColor="text1"/>
        </w:rPr>
      </w:pPr>
    </w:p>
    <w:p w14:paraId="59187D68" w14:textId="77777777" w:rsidR="000C23CD" w:rsidRDefault="000C23CD" w:rsidP="000E21B5">
      <w:pPr>
        <w:tabs>
          <w:tab w:val="decimal" w:pos="9638"/>
        </w:tabs>
        <w:rPr>
          <w:color w:val="000000" w:themeColor="text1"/>
        </w:rPr>
      </w:pPr>
    </w:p>
    <w:p w14:paraId="59187D69" w14:textId="77777777" w:rsidR="000C23CD" w:rsidRDefault="000C23CD" w:rsidP="000E21B5">
      <w:pPr>
        <w:tabs>
          <w:tab w:val="decimal" w:pos="9638"/>
        </w:tabs>
        <w:rPr>
          <w:color w:val="000000" w:themeColor="text1"/>
        </w:rPr>
      </w:pPr>
    </w:p>
    <w:p w14:paraId="59187D6A" w14:textId="77777777" w:rsidR="00B54CB3" w:rsidRDefault="00B54CB3" w:rsidP="000E21B5">
      <w:pPr>
        <w:tabs>
          <w:tab w:val="decimal" w:pos="9638"/>
        </w:tabs>
        <w:rPr>
          <w:color w:val="000000" w:themeColor="text1"/>
        </w:rPr>
      </w:pPr>
    </w:p>
    <w:p w14:paraId="59187D6B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6C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6D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6E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6F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0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1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2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3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4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5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6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7" w14:textId="77777777" w:rsidR="00ED64F7" w:rsidRDefault="00ED64F7" w:rsidP="000E21B5">
      <w:pPr>
        <w:tabs>
          <w:tab w:val="decimal" w:pos="9638"/>
        </w:tabs>
        <w:rPr>
          <w:color w:val="000000" w:themeColor="text1"/>
        </w:rPr>
      </w:pPr>
    </w:p>
    <w:p w14:paraId="59187D78" w14:textId="77777777" w:rsidR="006029FB" w:rsidRDefault="006029FB" w:rsidP="000E21B5">
      <w:pPr>
        <w:tabs>
          <w:tab w:val="decimal" w:pos="9638"/>
        </w:tabs>
        <w:rPr>
          <w:color w:val="000000" w:themeColor="text1"/>
        </w:rPr>
      </w:pPr>
    </w:p>
    <w:p w14:paraId="59187D79" w14:textId="77777777" w:rsidR="002967D5" w:rsidRPr="006029FB" w:rsidRDefault="006029FB" w:rsidP="000E21B5">
      <w:pPr>
        <w:tabs>
          <w:tab w:val="decimal" w:pos="9638"/>
        </w:tabs>
        <w:rPr>
          <w:sz w:val="20"/>
          <w:szCs w:val="20"/>
        </w:rPr>
      </w:pPr>
      <w:r w:rsidRPr="00B54CB3">
        <w:rPr>
          <w:sz w:val="20"/>
          <w:szCs w:val="20"/>
        </w:rPr>
        <w:t xml:space="preserve">Sandra </w:t>
      </w:r>
      <w:proofErr w:type="spellStart"/>
      <w:r w:rsidRPr="00B54CB3">
        <w:rPr>
          <w:sz w:val="20"/>
          <w:szCs w:val="20"/>
        </w:rPr>
        <w:t>Vasiulytė</w:t>
      </w:r>
      <w:proofErr w:type="spellEnd"/>
      <w:r w:rsidRPr="00B54CB3">
        <w:rPr>
          <w:sz w:val="20"/>
          <w:szCs w:val="20"/>
        </w:rPr>
        <w:t xml:space="preserve"> - </w:t>
      </w:r>
      <w:proofErr w:type="spellStart"/>
      <w:r w:rsidRPr="00B54CB3">
        <w:rPr>
          <w:sz w:val="20"/>
          <w:szCs w:val="20"/>
        </w:rPr>
        <w:t>Maliaukė</w:t>
      </w:r>
      <w:proofErr w:type="spellEnd"/>
      <w:r w:rsidRPr="00B54CB3">
        <w:rPr>
          <w:sz w:val="20"/>
          <w:szCs w:val="20"/>
        </w:rPr>
        <w:t xml:space="preserve">, (8 5) 266 2951, el. p. </w:t>
      </w:r>
      <w:hyperlink r:id="rId9" w:history="1">
        <w:r w:rsidRPr="00B54CB3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p w14:paraId="59187D7A" w14:textId="77777777" w:rsidR="00866395" w:rsidRPr="00B54CB3" w:rsidRDefault="00B54CB3" w:rsidP="00B54CB3">
      <w:pPr>
        <w:suppressAutoHyphens w:val="0"/>
        <w:rPr>
          <w:rFonts w:eastAsiaTheme="minorHAnsi"/>
          <w:sz w:val="20"/>
          <w:szCs w:val="20"/>
          <w:lang w:eastAsia="en-US"/>
        </w:rPr>
      </w:pPr>
      <w:r w:rsidRPr="00B54CB3">
        <w:rPr>
          <w:rFonts w:eastAsiaTheme="minorHAnsi"/>
          <w:color w:val="000000" w:themeColor="text1"/>
          <w:sz w:val="20"/>
          <w:szCs w:val="20"/>
          <w:lang w:eastAsia="en-US"/>
        </w:rPr>
        <w:t>Viktorija Vasiliauskienė, (8 5) 2 662 852, el. p. viktorija.vasiliauskiene@tm.lt</w:t>
      </w:r>
    </w:p>
    <w:sectPr w:rsidR="00866395" w:rsidRPr="00B54CB3" w:rsidSect="00DC3119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510" w:right="737" w:bottom="709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87D7D" w14:textId="77777777" w:rsidR="00EB38F1" w:rsidRDefault="00EB38F1">
      <w:r>
        <w:separator/>
      </w:r>
    </w:p>
  </w:endnote>
  <w:endnote w:type="continuationSeparator" w:id="0">
    <w:p w14:paraId="59187D7E" w14:textId="77777777" w:rsidR="00EB38F1" w:rsidRDefault="00EB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87D8A" w14:textId="77777777"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  <w:p w14:paraId="59187D8B" w14:textId="77777777"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87D7B" w14:textId="77777777" w:rsidR="00EB38F1" w:rsidRDefault="00EB38F1">
      <w:r>
        <w:separator/>
      </w:r>
    </w:p>
  </w:footnote>
  <w:footnote w:type="continuationSeparator" w:id="0">
    <w:p w14:paraId="59187D7C" w14:textId="77777777" w:rsidR="00EB38F1" w:rsidRDefault="00EB3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411289"/>
      <w:docPartObj>
        <w:docPartGallery w:val="Page Numbers (Top of Page)"/>
        <w:docPartUnique/>
      </w:docPartObj>
    </w:sdtPr>
    <w:sdtEndPr/>
    <w:sdtContent>
      <w:p w14:paraId="59187D7F" w14:textId="77777777" w:rsidR="00DC3119" w:rsidRDefault="00DC31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561">
          <w:rPr>
            <w:noProof/>
          </w:rPr>
          <w:t>2</w:t>
        </w:r>
        <w:r>
          <w:fldChar w:fldCharType="end"/>
        </w:r>
      </w:p>
    </w:sdtContent>
  </w:sdt>
  <w:p w14:paraId="59187D80" w14:textId="77777777" w:rsidR="00DC3119" w:rsidRDefault="00DC3119" w:rsidP="00DC311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87D81" w14:textId="77777777" w:rsidR="00DC3119" w:rsidRPr="006A0169" w:rsidRDefault="006A75E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59187D8C" wp14:editId="59187D8D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87D82" w14:textId="77777777" w:rsidR="00DC3119" w:rsidRPr="006A0169" w:rsidRDefault="00DC3119" w:rsidP="00DC311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9187D83" w14:textId="77777777"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59187D84" w14:textId="77777777"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</w:p>
  <w:p w14:paraId="59187D85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14:paraId="59187D86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59187D87" w14:textId="77777777" w:rsidR="00D63311" w:rsidRPr="00D26500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D26500">
      <w:rPr>
        <w:sz w:val="20"/>
        <w:szCs w:val="20"/>
        <w:lang w:eastAsia="en-US"/>
      </w:rPr>
      <w:t xml:space="preserve">atsisk. sąskaita </w:t>
    </w:r>
    <w:r w:rsidR="00D63311" w:rsidRPr="00D26500">
      <w:rPr>
        <w:sz w:val="20"/>
        <w:szCs w:val="20"/>
      </w:rPr>
      <w:t xml:space="preserve">LT57 4010 0510 0467 0211 </w:t>
    </w:r>
    <w:proofErr w:type="spellStart"/>
    <w:r w:rsidR="00D63311" w:rsidRPr="00D26500">
      <w:rPr>
        <w:sz w:val="20"/>
        <w:szCs w:val="20"/>
      </w:rPr>
      <w:t>Luminor</w:t>
    </w:r>
    <w:proofErr w:type="spellEnd"/>
    <w:r w:rsidR="00D63311" w:rsidRPr="00D26500">
      <w:rPr>
        <w:sz w:val="20"/>
        <w:szCs w:val="20"/>
      </w:rPr>
      <w:t xml:space="preserve"> </w:t>
    </w:r>
    <w:proofErr w:type="spellStart"/>
    <w:r w:rsidR="00D63311" w:rsidRPr="00D26500">
      <w:rPr>
        <w:sz w:val="20"/>
        <w:szCs w:val="20"/>
      </w:rPr>
      <w:t>Bank</w:t>
    </w:r>
    <w:proofErr w:type="spellEnd"/>
    <w:r w:rsidR="00D63311" w:rsidRPr="00D26500">
      <w:rPr>
        <w:sz w:val="20"/>
        <w:szCs w:val="20"/>
      </w:rPr>
      <w:t xml:space="preserve"> AS, banko kodas 40100</w:t>
    </w:r>
  </w:p>
  <w:p w14:paraId="59187D88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59187D89" w14:textId="77777777" w:rsidR="00DC3119" w:rsidRPr="006A0169" w:rsidRDefault="00DC311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506"/>
    <w:multiLevelType w:val="hybridMultilevel"/>
    <w:tmpl w:val="735A9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95F"/>
    <w:multiLevelType w:val="hybridMultilevel"/>
    <w:tmpl w:val="25C2FF8A"/>
    <w:lvl w:ilvl="0" w:tplc="33780B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1109D4"/>
    <w:multiLevelType w:val="hybridMultilevel"/>
    <w:tmpl w:val="4622E4D0"/>
    <w:lvl w:ilvl="0" w:tplc="0F4047A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70AD5"/>
    <w:multiLevelType w:val="hybridMultilevel"/>
    <w:tmpl w:val="D3F049F6"/>
    <w:lvl w:ilvl="0" w:tplc="57C483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FF4AF8"/>
    <w:multiLevelType w:val="hybridMultilevel"/>
    <w:tmpl w:val="23026D36"/>
    <w:lvl w:ilvl="0" w:tplc="967ED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76683A"/>
    <w:multiLevelType w:val="hybridMultilevel"/>
    <w:tmpl w:val="8C9E1B38"/>
    <w:lvl w:ilvl="0" w:tplc="AF0AB110">
      <w:start w:val="1"/>
      <w:numFmt w:val="decimal"/>
      <w:lvlText w:val="%1."/>
      <w:lvlJc w:val="center"/>
      <w:pPr>
        <w:ind w:left="498" w:hanging="2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4F71"/>
    <w:multiLevelType w:val="hybridMultilevel"/>
    <w:tmpl w:val="22603488"/>
    <w:lvl w:ilvl="0" w:tplc="166C9E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5734CF"/>
    <w:multiLevelType w:val="hybridMultilevel"/>
    <w:tmpl w:val="572C8F6A"/>
    <w:lvl w:ilvl="0" w:tplc="84704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A307C5"/>
    <w:multiLevelType w:val="hybridMultilevel"/>
    <w:tmpl w:val="98825E26"/>
    <w:lvl w:ilvl="0" w:tplc="9EB4F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4B"/>
    <w:rsid w:val="00007725"/>
    <w:rsid w:val="00010A13"/>
    <w:rsid w:val="00016459"/>
    <w:rsid w:val="00024152"/>
    <w:rsid w:val="00025174"/>
    <w:rsid w:val="0004072E"/>
    <w:rsid w:val="00041BFA"/>
    <w:rsid w:val="00043806"/>
    <w:rsid w:val="0005176D"/>
    <w:rsid w:val="00053C2B"/>
    <w:rsid w:val="000606B6"/>
    <w:rsid w:val="00063481"/>
    <w:rsid w:val="00063E1A"/>
    <w:rsid w:val="0008307E"/>
    <w:rsid w:val="00087388"/>
    <w:rsid w:val="000A2839"/>
    <w:rsid w:val="000B1CEE"/>
    <w:rsid w:val="000C23CD"/>
    <w:rsid w:val="000D164A"/>
    <w:rsid w:val="000E21B5"/>
    <w:rsid w:val="000F00A5"/>
    <w:rsid w:val="000F0D4B"/>
    <w:rsid w:val="000F36C7"/>
    <w:rsid w:val="000F4DC6"/>
    <w:rsid w:val="00102A30"/>
    <w:rsid w:val="001045A6"/>
    <w:rsid w:val="00105561"/>
    <w:rsid w:val="00107F58"/>
    <w:rsid w:val="00113E26"/>
    <w:rsid w:val="00117622"/>
    <w:rsid w:val="001230C9"/>
    <w:rsid w:val="001235AA"/>
    <w:rsid w:val="00123D9D"/>
    <w:rsid w:val="001255C3"/>
    <w:rsid w:val="00131B56"/>
    <w:rsid w:val="00132626"/>
    <w:rsid w:val="00135551"/>
    <w:rsid w:val="0015642F"/>
    <w:rsid w:val="00174CC6"/>
    <w:rsid w:val="00177BDF"/>
    <w:rsid w:val="0018253F"/>
    <w:rsid w:val="00184D88"/>
    <w:rsid w:val="00192845"/>
    <w:rsid w:val="0019759C"/>
    <w:rsid w:val="001A76C9"/>
    <w:rsid w:val="001B4DFD"/>
    <w:rsid w:val="001D031E"/>
    <w:rsid w:val="001E22E5"/>
    <w:rsid w:val="001F328A"/>
    <w:rsid w:val="0020382B"/>
    <w:rsid w:val="002046EC"/>
    <w:rsid w:val="00206731"/>
    <w:rsid w:val="002542DC"/>
    <w:rsid w:val="00254D4C"/>
    <w:rsid w:val="00255AF8"/>
    <w:rsid w:val="00264457"/>
    <w:rsid w:val="002668CD"/>
    <w:rsid w:val="00267A0F"/>
    <w:rsid w:val="00277D3A"/>
    <w:rsid w:val="00283441"/>
    <w:rsid w:val="00287970"/>
    <w:rsid w:val="002967D5"/>
    <w:rsid w:val="002A0CE1"/>
    <w:rsid w:val="002B5DCE"/>
    <w:rsid w:val="002C15E3"/>
    <w:rsid w:val="002C27C7"/>
    <w:rsid w:val="002C4AD1"/>
    <w:rsid w:val="002C5BFE"/>
    <w:rsid w:val="002C5C97"/>
    <w:rsid w:val="002D2F23"/>
    <w:rsid w:val="002D647B"/>
    <w:rsid w:val="002E1F19"/>
    <w:rsid w:val="002E6922"/>
    <w:rsid w:val="002F029D"/>
    <w:rsid w:val="002F2D48"/>
    <w:rsid w:val="002F2E91"/>
    <w:rsid w:val="002F311E"/>
    <w:rsid w:val="0030556F"/>
    <w:rsid w:val="00310F1D"/>
    <w:rsid w:val="00313A60"/>
    <w:rsid w:val="00314599"/>
    <w:rsid w:val="00320051"/>
    <w:rsid w:val="00324369"/>
    <w:rsid w:val="00330A8D"/>
    <w:rsid w:val="00337E57"/>
    <w:rsid w:val="00340665"/>
    <w:rsid w:val="003449BF"/>
    <w:rsid w:val="00353BA0"/>
    <w:rsid w:val="00361A10"/>
    <w:rsid w:val="00366BC1"/>
    <w:rsid w:val="00366CD1"/>
    <w:rsid w:val="00370CC6"/>
    <w:rsid w:val="00372BCE"/>
    <w:rsid w:val="00383393"/>
    <w:rsid w:val="00386DE9"/>
    <w:rsid w:val="00394D83"/>
    <w:rsid w:val="003A419C"/>
    <w:rsid w:val="003B43DA"/>
    <w:rsid w:val="003B46F5"/>
    <w:rsid w:val="003B6842"/>
    <w:rsid w:val="003B7C68"/>
    <w:rsid w:val="003C2445"/>
    <w:rsid w:val="003C611B"/>
    <w:rsid w:val="003D61FB"/>
    <w:rsid w:val="003E37B2"/>
    <w:rsid w:val="003F1DB4"/>
    <w:rsid w:val="003F25E8"/>
    <w:rsid w:val="00402837"/>
    <w:rsid w:val="00414650"/>
    <w:rsid w:val="00414FCD"/>
    <w:rsid w:val="004174B1"/>
    <w:rsid w:val="00431C04"/>
    <w:rsid w:val="0043516E"/>
    <w:rsid w:val="00442AC5"/>
    <w:rsid w:val="00447F70"/>
    <w:rsid w:val="00455A54"/>
    <w:rsid w:val="00455BB4"/>
    <w:rsid w:val="00467A92"/>
    <w:rsid w:val="00470216"/>
    <w:rsid w:val="0047165C"/>
    <w:rsid w:val="00472B87"/>
    <w:rsid w:val="00490C58"/>
    <w:rsid w:val="004A3D79"/>
    <w:rsid w:val="004B13A2"/>
    <w:rsid w:val="004B1A57"/>
    <w:rsid w:val="004E05B8"/>
    <w:rsid w:val="004E2720"/>
    <w:rsid w:val="004E420E"/>
    <w:rsid w:val="0050391F"/>
    <w:rsid w:val="00507FBF"/>
    <w:rsid w:val="005135E6"/>
    <w:rsid w:val="00513C30"/>
    <w:rsid w:val="0052024F"/>
    <w:rsid w:val="005227B2"/>
    <w:rsid w:val="0052554D"/>
    <w:rsid w:val="00526735"/>
    <w:rsid w:val="00532E8E"/>
    <w:rsid w:val="00537FB5"/>
    <w:rsid w:val="00540247"/>
    <w:rsid w:val="00562381"/>
    <w:rsid w:val="00564656"/>
    <w:rsid w:val="00576E77"/>
    <w:rsid w:val="00584412"/>
    <w:rsid w:val="00585CCD"/>
    <w:rsid w:val="005874B9"/>
    <w:rsid w:val="00590B3D"/>
    <w:rsid w:val="00591D34"/>
    <w:rsid w:val="005933E3"/>
    <w:rsid w:val="0059412C"/>
    <w:rsid w:val="005A2080"/>
    <w:rsid w:val="005E3B03"/>
    <w:rsid w:val="005E479B"/>
    <w:rsid w:val="005E4B16"/>
    <w:rsid w:val="005F7C2A"/>
    <w:rsid w:val="006029FB"/>
    <w:rsid w:val="006062D5"/>
    <w:rsid w:val="00606505"/>
    <w:rsid w:val="0060714B"/>
    <w:rsid w:val="00612D32"/>
    <w:rsid w:val="00612FDC"/>
    <w:rsid w:val="006168EC"/>
    <w:rsid w:val="006275B4"/>
    <w:rsid w:val="00636CF8"/>
    <w:rsid w:val="006420F6"/>
    <w:rsid w:val="006476D9"/>
    <w:rsid w:val="00654735"/>
    <w:rsid w:val="00655589"/>
    <w:rsid w:val="0065665F"/>
    <w:rsid w:val="00661B03"/>
    <w:rsid w:val="00661CB1"/>
    <w:rsid w:val="00672092"/>
    <w:rsid w:val="00675192"/>
    <w:rsid w:val="006844EF"/>
    <w:rsid w:val="00684F1A"/>
    <w:rsid w:val="00696B10"/>
    <w:rsid w:val="006A6BA7"/>
    <w:rsid w:val="006A75E9"/>
    <w:rsid w:val="006C4771"/>
    <w:rsid w:val="006C5507"/>
    <w:rsid w:val="006C595F"/>
    <w:rsid w:val="006D011A"/>
    <w:rsid w:val="006D0697"/>
    <w:rsid w:val="006D0CF3"/>
    <w:rsid w:val="006D4E05"/>
    <w:rsid w:val="006D76D2"/>
    <w:rsid w:val="006F3773"/>
    <w:rsid w:val="007067D0"/>
    <w:rsid w:val="00712727"/>
    <w:rsid w:val="00713D1A"/>
    <w:rsid w:val="007269E4"/>
    <w:rsid w:val="00731BAD"/>
    <w:rsid w:val="007404A0"/>
    <w:rsid w:val="00741079"/>
    <w:rsid w:val="0075455F"/>
    <w:rsid w:val="00760212"/>
    <w:rsid w:val="0076109C"/>
    <w:rsid w:val="00770FD9"/>
    <w:rsid w:val="00776BEC"/>
    <w:rsid w:val="00787B2B"/>
    <w:rsid w:val="00797F1E"/>
    <w:rsid w:val="007A0506"/>
    <w:rsid w:val="007B0035"/>
    <w:rsid w:val="007B0D61"/>
    <w:rsid w:val="007B6455"/>
    <w:rsid w:val="007B7419"/>
    <w:rsid w:val="007C0578"/>
    <w:rsid w:val="007C4CB8"/>
    <w:rsid w:val="007D0CE4"/>
    <w:rsid w:val="007D7C4F"/>
    <w:rsid w:val="007E15C7"/>
    <w:rsid w:val="007E4BE0"/>
    <w:rsid w:val="007E7E8B"/>
    <w:rsid w:val="008008E4"/>
    <w:rsid w:val="0080613A"/>
    <w:rsid w:val="0081236D"/>
    <w:rsid w:val="008305CE"/>
    <w:rsid w:val="00830844"/>
    <w:rsid w:val="00835581"/>
    <w:rsid w:val="0083630A"/>
    <w:rsid w:val="00840810"/>
    <w:rsid w:val="0085609D"/>
    <w:rsid w:val="00861921"/>
    <w:rsid w:val="00864A39"/>
    <w:rsid w:val="00866395"/>
    <w:rsid w:val="008677D4"/>
    <w:rsid w:val="00871C4C"/>
    <w:rsid w:val="00874FAB"/>
    <w:rsid w:val="008974F3"/>
    <w:rsid w:val="008A4E44"/>
    <w:rsid w:val="008B47EC"/>
    <w:rsid w:val="008B4D46"/>
    <w:rsid w:val="008B54C7"/>
    <w:rsid w:val="008B623F"/>
    <w:rsid w:val="008C1D8E"/>
    <w:rsid w:val="008D3108"/>
    <w:rsid w:val="008E0CC4"/>
    <w:rsid w:val="008E69B6"/>
    <w:rsid w:val="008F26E0"/>
    <w:rsid w:val="008F56C2"/>
    <w:rsid w:val="008F57A1"/>
    <w:rsid w:val="0090034B"/>
    <w:rsid w:val="00902C7B"/>
    <w:rsid w:val="0091222A"/>
    <w:rsid w:val="0091330F"/>
    <w:rsid w:val="00913BCF"/>
    <w:rsid w:val="00920E83"/>
    <w:rsid w:val="009222C7"/>
    <w:rsid w:val="009324CA"/>
    <w:rsid w:val="00941A7E"/>
    <w:rsid w:val="009578C2"/>
    <w:rsid w:val="00960F87"/>
    <w:rsid w:val="00966AEB"/>
    <w:rsid w:val="00976C3F"/>
    <w:rsid w:val="00980FD4"/>
    <w:rsid w:val="00984D21"/>
    <w:rsid w:val="0098714B"/>
    <w:rsid w:val="00991A61"/>
    <w:rsid w:val="00997A3E"/>
    <w:rsid w:val="009A0268"/>
    <w:rsid w:val="009A0CEE"/>
    <w:rsid w:val="009A2551"/>
    <w:rsid w:val="009A67CB"/>
    <w:rsid w:val="009B149F"/>
    <w:rsid w:val="009B237B"/>
    <w:rsid w:val="009B3347"/>
    <w:rsid w:val="009B6A81"/>
    <w:rsid w:val="009C3F87"/>
    <w:rsid w:val="009C5565"/>
    <w:rsid w:val="009C5C5A"/>
    <w:rsid w:val="009C6E8C"/>
    <w:rsid w:val="009D031C"/>
    <w:rsid w:val="009D0D74"/>
    <w:rsid w:val="009D30A1"/>
    <w:rsid w:val="009D3648"/>
    <w:rsid w:val="009E138D"/>
    <w:rsid w:val="009E4BB4"/>
    <w:rsid w:val="009F1E31"/>
    <w:rsid w:val="00A0221D"/>
    <w:rsid w:val="00A034E8"/>
    <w:rsid w:val="00A05AFA"/>
    <w:rsid w:val="00A168D4"/>
    <w:rsid w:val="00A16BBF"/>
    <w:rsid w:val="00A27EAD"/>
    <w:rsid w:val="00A55EFC"/>
    <w:rsid w:val="00A57646"/>
    <w:rsid w:val="00A70949"/>
    <w:rsid w:val="00A7568A"/>
    <w:rsid w:val="00A768FB"/>
    <w:rsid w:val="00A8789E"/>
    <w:rsid w:val="00A90E53"/>
    <w:rsid w:val="00A9725B"/>
    <w:rsid w:val="00A972E5"/>
    <w:rsid w:val="00AA46EE"/>
    <w:rsid w:val="00AA57A5"/>
    <w:rsid w:val="00AB62BC"/>
    <w:rsid w:val="00AC737D"/>
    <w:rsid w:val="00AD1DE3"/>
    <w:rsid w:val="00AF495E"/>
    <w:rsid w:val="00B00ABB"/>
    <w:rsid w:val="00B1028A"/>
    <w:rsid w:val="00B238BA"/>
    <w:rsid w:val="00B37BA0"/>
    <w:rsid w:val="00B433DE"/>
    <w:rsid w:val="00B54CB3"/>
    <w:rsid w:val="00B76657"/>
    <w:rsid w:val="00B802FF"/>
    <w:rsid w:val="00B8062F"/>
    <w:rsid w:val="00B932FD"/>
    <w:rsid w:val="00BB0F1C"/>
    <w:rsid w:val="00BC2D36"/>
    <w:rsid w:val="00BC580E"/>
    <w:rsid w:val="00BD40F3"/>
    <w:rsid w:val="00BE130E"/>
    <w:rsid w:val="00BE3A22"/>
    <w:rsid w:val="00BE4073"/>
    <w:rsid w:val="00BF0457"/>
    <w:rsid w:val="00C034DA"/>
    <w:rsid w:val="00C06B92"/>
    <w:rsid w:val="00C100B3"/>
    <w:rsid w:val="00C13308"/>
    <w:rsid w:val="00C2204C"/>
    <w:rsid w:val="00C2651F"/>
    <w:rsid w:val="00C2661E"/>
    <w:rsid w:val="00C335DE"/>
    <w:rsid w:val="00C337DC"/>
    <w:rsid w:val="00C351AA"/>
    <w:rsid w:val="00C42D3C"/>
    <w:rsid w:val="00C436B3"/>
    <w:rsid w:val="00C450F6"/>
    <w:rsid w:val="00C45DD0"/>
    <w:rsid w:val="00C5333A"/>
    <w:rsid w:val="00C53408"/>
    <w:rsid w:val="00C6193C"/>
    <w:rsid w:val="00C8084D"/>
    <w:rsid w:val="00C95D3F"/>
    <w:rsid w:val="00C97560"/>
    <w:rsid w:val="00CB2664"/>
    <w:rsid w:val="00CC1E3F"/>
    <w:rsid w:val="00CC7FEA"/>
    <w:rsid w:val="00CD14E3"/>
    <w:rsid w:val="00CE0899"/>
    <w:rsid w:val="00CE2816"/>
    <w:rsid w:val="00CE57BE"/>
    <w:rsid w:val="00CF61E9"/>
    <w:rsid w:val="00D10113"/>
    <w:rsid w:val="00D231D5"/>
    <w:rsid w:val="00D26500"/>
    <w:rsid w:val="00D311DE"/>
    <w:rsid w:val="00D31287"/>
    <w:rsid w:val="00D32868"/>
    <w:rsid w:val="00D56869"/>
    <w:rsid w:val="00D62213"/>
    <w:rsid w:val="00D63311"/>
    <w:rsid w:val="00D70171"/>
    <w:rsid w:val="00D72728"/>
    <w:rsid w:val="00D753EE"/>
    <w:rsid w:val="00D75F59"/>
    <w:rsid w:val="00D76DFC"/>
    <w:rsid w:val="00D818C5"/>
    <w:rsid w:val="00D84B13"/>
    <w:rsid w:val="00D900AE"/>
    <w:rsid w:val="00D9039B"/>
    <w:rsid w:val="00D9286F"/>
    <w:rsid w:val="00D92D41"/>
    <w:rsid w:val="00D9481B"/>
    <w:rsid w:val="00DA1C11"/>
    <w:rsid w:val="00DA232D"/>
    <w:rsid w:val="00DA2E8A"/>
    <w:rsid w:val="00DA4BF2"/>
    <w:rsid w:val="00DA6E20"/>
    <w:rsid w:val="00DB096A"/>
    <w:rsid w:val="00DC3119"/>
    <w:rsid w:val="00DD2C4F"/>
    <w:rsid w:val="00DD4612"/>
    <w:rsid w:val="00DD5D04"/>
    <w:rsid w:val="00DD6E47"/>
    <w:rsid w:val="00DE15A3"/>
    <w:rsid w:val="00DE2012"/>
    <w:rsid w:val="00DE27DE"/>
    <w:rsid w:val="00DF5B99"/>
    <w:rsid w:val="00E17F46"/>
    <w:rsid w:val="00E274C8"/>
    <w:rsid w:val="00E27ABF"/>
    <w:rsid w:val="00E30F65"/>
    <w:rsid w:val="00E32CA0"/>
    <w:rsid w:val="00E540DD"/>
    <w:rsid w:val="00E61282"/>
    <w:rsid w:val="00E61A65"/>
    <w:rsid w:val="00E70DE5"/>
    <w:rsid w:val="00E76941"/>
    <w:rsid w:val="00E8424E"/>
    <w:rsid w:val="00E91CDB"/>
    <w:rsid w:val="00EA0277"/>
    <w:rsid w:val="00EA2708"/>
    <w:rsid w:val="00EA3941"/>
    <w:rsid w:val="00EA3E04"/>
    <w:rsid w:val="00EB38F1"/>
    <w:rsid w:val="00ED0CD5"/>
    <w:rsid w:val="00ED64F7"/>
    <w:rsid w:val="00EE69A2"/>
    <w:rsid w:val="00EF1495"/>
    <w:rsid w:val="00F073E5"/>
    <w:rsid w:val="00F17AE1"/>
    <w:rsid w:val="00F324A2"/>
    <w:rsid w:val="00F33427"/>
    <w:rsid w:val="00F34180"/>
    <w:rsid w:val="00F341D4"/>
    <w:rsid w:val="00F569CC"/>
    <w:rsid w:val="00F639EB"/>
    <w:rsid w:val="00F664F7"/>
    <w:rsid w:val="00F6713A"/>
    <w:rsid w:val="00F80377"/>
    <w:rsid w:val="00F824FE"/>
    <w:rsid w:val="00F86A5B"/>
    <w:rsid w:val="00F90C59"/>
    <w:rsid w:val="00F93F6D"/>
    <w:rsid w:val="00F94ED4"/>
    <w:rsid w:val="00F979AB"/>
    <w:rsid w:val="00FA1C8D"/>
    <w:rsid w:val="00FA4CDF"/>
    <w:rsid w:val="00FA580D"/>
    <w:rsid w:val="00FA7BEA"/>
    <w:rsid w:val="00FB73D9"/>
    <w:rsid w:val="00FC73D7"/>
    <w:rsid w:val="00FD6B7B"/>
    <w:rsid w:val="00FE10AF"/>
    <w:rsid w:val="00FE340F"/>
    <w:rsid w:val="00FE547C"/>
    <w:rsid w:val="00FF3450"/>
    <w:rsid w:val="00FF3E06"/>
    <w:rsid w:val="00FF6717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7D40"/>
  <w15:chartTrackingRefBased/>
  <w15:docId w15:val="{17F0F09E-5A71-4243-B706-C5A1AF3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F0D4B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F0D4B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0F0D4B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0F0D4B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rsid w:val="000F0D4B"/>
    <w:pPr>
      <w:ind w:right="3999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F0D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F0D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D4B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6C595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5C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53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53EE"/>
    <w:rPr>
      <w:rFonts w:ascii="Segoe UI" w:eastAsia="Times New Roman" w:hAnsi="Segoe UI" w:cs="Segoe UI"/>
      <w:sz w:val="18"/>
      <w:szCs w:val="18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24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24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24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24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24C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95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b71e9c0d60f11e98bb2b994315c7101?positionInSearchResults=0&amp;searchModelUUID=f55c38e9-a3a4-4806-bc5d-5db31b550c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4BEB-96EA-40A1-950B-E0999EDF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2990</Words>
  <Characters>1705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Lukoševičienė</dc:creator>
  <cp:lastModifiedBy>Daiva Vežikauskienė</cp:lastModifiedBy>
  <cp:revision>2</cp:revision>
  <cp:lastPrinted>2019-09-26T05:25:00Z</cp:lastPrinted>
  <dcterms:created xsi:type="dcterms:W3CDTF">2019-11-13T13:49:00Z</dcterms:created>
  <dcterms:modified xsi:type="dcterms:W3CDTF">2019-11-13T13:49:00Z</dcterms:modified>
</cp:coreProperties>
</file>