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521"/>
        <w:gridCol w:w="3827"/>
        <w:gridCol w:w="8"/>
      </w:tblGrid>
      <w:tr w:rsidR="0007446C" w:rsidTr="008D6E6E">
        <w:trPr>
          <w:gridAfter w:val="1"/>
          <w:wAfter w:w="8" w:type="dxa"/>
          <w:cantSplit/>
          <w:trHeight w:val="2977"/>
        </w:trPr>
        <w:tc>
          <w:tcPr>
            <w:tcW w:w="9356" w:type="dxa"/>
            <w:gridSpan w:val="3"/>
            <w:shd w:val="clear" w:color="auto" w:fill="auto"/>
          </w:tcPr>
          <w:p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val="lt-LT" w:eastAsia="lt-LT"/>
              </w:rPr>
              <w:drawing>
                <wp:inline distT="0" distB="0" distL="0" distR="0" wp14:anchorId="0F3A7987" wp14:editId="5154FC78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46C" w:rsidRDefault="0007446C">
            <w:pPr>
              <w:jc w:val="center"/>
              <w:rPr>
                <w:b/>
                <w:caps/>
              </w:rPr>
            </w:pPr>
          </w:p>
          <w:p w:rsidR="0007446C" w:rsidRPr="00441D96" w:rsidRDefault="0007446C">
            <w:pPr>
              <w:jc w:val="center"/>
              <w:rPr>
                <w:b/>
                <w:caps/>
              </w:rPr>
            </w:pPr>
            <w:r w:rsidRPr="00441D96">
              <w:rPr>
                <w:b/>
                <w:caps/>
              </w:rPr>
              <w:t>LIETUVOS RESPUBLIKOS UŽSIENIO REIKALŲ MINISTERIJA</w:t>
            </w:r>
          </w:p>
          <w:p w:rsidR="0007446C" w:rsidRDefault="0007446C">
            <w:pPr>
              <w:jc w:val="center"/>
              <w:rPr>
                <w:b/>
              </w:rPr>
            </w:pPr>
          </w:p>
          <w:p w:rsidR="00441D96" w:rsidRPr="007C4944" w:rsidRDefault="00441D96" w:rsidP="00441D96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LT-01</w:t>
            </w:r>
            <w:r w:rsidR="00DE14A2">
              <w:rPr>
                <w:sz w:val="19"/>
              </w:rPr>
              <w:t>108</w:t>
            </w:r>
            <w:r w:rsidRPr="007C4944">
              <w:rPr>
                <w:sz w:val="19"/>
              </w:rPr>
              <w:t xml:space="preserve"> Vilnius, tel.</w:t>
            </w:r>
            <w:r w:rsidR="00DA0AFF"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 xml:space="preserve">44, (8 </w:t>
            </w:r>
            <w:r>
              <w:rPr>
                <w:sz w:val="19"/>
              </w:rPr>
              <w:t>5) 236 24</w:t>
            </w:r>
            <w:r w:rsidRPr="007C4944">
              <w:rPr>
                <w:sz w:val="19"/>
              </w:rPr>
              <w:t>00,</w:t>
            </w:r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 xml:space="preserve">faks. (8 </w:t>
            </w:r>
            <w:r w:rsidR="00253FD6">
              <w:rPr>
                <w:sz w:val="19"/>
              </w:rPr>
              <w:t xml:space="preserve">5) </w:t>
            </w:r>
            <w:r w:rsidR="00DE14A2">
              <w:rPr>
                <w:sz w:val="19"/>
              </w:rPr>
              <w:t>2362626</w:t>
            </w:r>
            <w:r>
              <w:rPr>
                <w:sz w:val="19"/>
              </w:rPr>
              <w:t>,</w:t>
            </w:r>
            <w:r w:rsidRPr="007C4944">
              <w:rPr>
                <w:sz w:val="19"/>
              </w:rPr>
              <w:t xml:space="preserve"> el.</w:t>
            </w:r>
            <w:r w:rsidR="00F77055"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8" w:history="1">
              <w:r w:rsidRPr="00441D96">
                <w:rPr>
                  <w:rStyle w:val="Hyperlink"/>
                  <w:color w:val="auto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9" w:history="1">
              <w:r w:rsidRPr="00441D96">
                <w:rPr>
                  <w:rStyle w:val="Hyperlink"/>
                  <w:color w:val="auto"/>
                  <w:sz w:val="19"/>
                </w:rPr>
                <w:t>http://www.urm.lt</w:t>
              </w:r>
            </w:hyperlink>
          </w:p>
          <w:p w:rsidR="00441D96" w:rsidRPr="007C4944" w:rsidRDefault="00441D96" w:rsidP="00441D96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:rsidTr="00441D96">
              <w:tc>
                <w:tcPr>
                  <w:tcW w:w="9341" w:type="dxa"/>
                </w:tcPr>
                <w:p w:rsidR="00441D96" w:rsidRDefault="00441D96" w:rsidP="00441D96">
                  <w:pPr>
                    <w:pStyle w:val="Footer"/>
                    <w:jc w:val="center"/>
                  </w:pPr>
                </w:p>
              </w:tc>
            </w:tr>
          </w:tbl>
          <w:p w:rsidR="0007446C" w:rsidRDefault="0007446C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7446C" w:rsidRPr="007D567E" w:rsidTr="008D6E6E">
        <w:trPr>
          <w:gridBefore w:val="1"/>
          <w:wBefore w:w="8" w:type="dxa"/>
          <w:trHeight w:hRule="exact" w:val="1414"/>
        </w:trPr>
        <w:tc>
          <w:tcPr>
            <w:tcW w:w="5521" w:type="dxa"/>
          </w:tcPr>
          <w:p w:rsidR="00D20329" w:rsidRDefault="0062765D" w:rsidP="002F1506">
            <w:r>
              <w:t xml:space="preserve">Lietuvos Respublikos </w:t>
            </w:r>
            <w:r w:rsidR="002034A0">
              <w:t>vidaus reikalų</w:t>
            </w:r>
          </w:p>
          <w:p w:rsidR="0062765D" w:rsidRDefault="0062765D" w:rsidP="002F1506">
            <w:r>
              <w:t xml:space="preserve">ministerijai </w:t>
            </w:r>
          </w:p>
          <w:p w:rsidR="00921CC7" w:rsidRPr="007F7749" w:rsidRDefault="00921CC7" w:rsidP="002F1506"/>
          <w:p w:rsidR="008D445A" w:rsidRDefault="008D445A">
            <w:pPr>
              <w:spacing w:line="360" w:lineRule="auto"/>
            </w:pPr>
          </w:p>
          <w:p w:rsidR="008D6E6E" w:rsidRDefault="008D6E6E">
            <w:pPr>
              <w:spacing w:line="360" w:lineRule="auto"/>
            </w:pPr>
          </w:p>
          <w:p w:rsidR="008D6E6E" w:rsidRDefault="008D6E6E">
            <w:pPr>
              <w:spacing w:line="360" w:lineRule="auto"/>
            </w:pPr>
          </w:p>
          <w:p w:rsidR="008D6E6E" w:rsidRPr="007D567E" w:rsidRDefault="008D6E6E">
            <w:pPr>
              <w:spacing w:line="360" w:lineRule="auto"/>
            </w:pPr>
          </w:p>
        </w:tc>
        <w:tc>
          <w:tcPr>
            <w:tcW w:w="3835" w:type="dxa"/>
            <w:gridSpan w:val="2"/>
          </w:tcPr>
          <w:p w:rsidR="0007446C" w:rsidRPr="007D567E" w:rsidRDefault="0034541D" w:rsidP="007F7749">
            <w:pPr>
              <w:tabs>
                <w:tab w:val="left" w:pos="1985"/>
                <w:tab w:val="left" w:pos="2977"/>
              </w:tabs>
            </w:pPr>
            <w:r>
              <w:t xml:space="preserve">  </w:t>
            </w:r>
            <w:r w:rsidR="006A18B8">
              <w:t>2020-</w:t>
            </w:r>
            <w:r>
              <w:t>05</w:t>
            </w:r>
            <w:r w:rsidR="006A18B8">
              <w:t>-</w:t>
            </w:r>
            <w:r w:rsidR="0007446C" w:rsidRPr="007D567E">
              <w:t xml:space="preserve"> </w:t>
            </w:r>
            <w:r w:rsidR="004A26EA" w:rsidRPr="007D567E">
              <w:t xml:space="preserve">  </w:t>
            </w:r>
            <w:r w:rsidR="000977AE">
              <w:t xml:space="preserve"> </w:t>
            </w:r>
            <w:r w:rsidR="00550A2D">
              <w:t xml:space="preserve"> </w:t>
            </w:r>
            <w:proofErr w:type="spellStart"/>
            <w:r w:rsidR="0007446C" w:rsidRPr="007D567E">
              <w:t>Nr</w:t>
            </w:r>
            <w:proofErr w:type="spellEnd"/>
            <w:r w:rsidR="0007446C" w:rsidRPr="007D567E">
              <w:t xml:space="preserve">. </w:t>
            </w:r>
            <w:r w:rsidR="002034A0">
              <w:t>(25.2.1</w:t>
            </w:r>
            <w:r w:rsidR="002F1506" w:rsidRPr="007D567E">
              <w:t>.)</w:t>
            </w:r>
            <w:r w:rsidR="00180409">
              <w:t>-</w:t>
            </w:r>
          </w:p>
          <w:p w:rsidR="0007446C" w:rsidRPr="007D567E" w:rsidRDefault="00424E5C" w:rsidP="000977AE">
            <w:pPr>
              <w:tabs>
                <w:tab w:val="left" w:pos="283"/>
                <w:tab w:val="left" w:pos="1985"/>
                <w:tab w:val="left" w:pos="2977"/>
              </w:tabs>
            </w:pPr>
            <w:r>
              <w:t xml:space="preserve">  </w:t>
            </w:r>
            <w:r w:rsidR="006278EE">
              <w:t xml:space="preserve">Į </w:t>
            </w:r>
            <w:r w:rsidR="006A18B8" w:rsidRPr="000977AE">
              <w:t>2020-</w:t>
            </w:r>
            <w:r w:rsidR="000977AE" w:rsidRPr="000977AE">
              <w:t xml:space="preserve">05-07 </w:t>
            </w:r>
            <w:proofErr w:type="spellStart"/>
            <w:r w:rsidR="0062765D" w:rsidRPr="000977AE">
              <w:t>Nr</w:t>
            </w:r>
            <w:proofErr w:type="spellEnd"/>
            <w:r w:rsidR="0062765D" w:rsidRPr="000977AE">
              <w:t>.</w:t>
            </w:r>
            <w:r w:rsidR="006A18B8" w:rsidRPr="000977AE">
              <w:t xml:space="preserve"> </w:t>
            </w:r>
            <w:r w:rsidR="00C32759" w:rsidRPr="006A18B8">
              <w:t>20-</w:t>
            </w:r>
            <w:r w:rsidR="00C32759">
              <w:t>6597</w:t>
            </w:r>
            <w:r w:rsidR="00C32759" w:rsidRPr="006A18B8">
              <w:t xml:space="preserve"> (TAIS</w:t>
            </w:r>
            <w:r w:rsidR="00C32759">
              <w:t>)</w:t>
            </w:r>
          </w:p>
        </w:tc>
      </w:tr>
      <w:tr w:rsidR="0007446C" w:rsidRPr="007D567E" w:rsidTr="00F30B1B">
        <w:trPr>
          <w:gridBefore w:val="1"/>
          <w:wBefore w:w="8" w:type="dxa"/>
          <w:cantSplit/>
          <w:trHeight w:val="419"/>
        </w:trPr>
        <w:tc>
          <w:tcPr>
            <w:tcW w:w="9356" w:type="dxa"/>
            <w:gridSpan w:val="3"/>
          </w:tcPr>
          <w:p w:rsidR="0007446C" w:rsidRPr="007D567E" w:rsidRDefault="007F7749" w:rsidP="00FC5CA6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</w:rPr>
            </w:pPr>
            <w:r>
              <w:rPr>
                <w:b/>
              </w:rPr>
              <w:t xml:space="preserve">DĖL </w:t>
            </w:r>
            <w:r w:rsidR="00FC5CA6">
              <w:rPr>
                <w:b/>
              </w:rPr>
              <w:t>LIETUVOS RESPUBLIKOS PILIETYBĖS ĮSTATYMO</w:t>
            </w:r>
            <w:r w:rsidR="002C14FF">
              <w:rPr>
                <w:b/>
              </w:rPr>
              <w:t xml:space="preserve"> PROJEKTO DERINIMO</w:t>
            </w:r>
          </w:p>
        </w:tc>
      </w:tr>
      <w:tr w:rsidR="00AD3E06" w:rsidRPr="007D567E" w:rsidTr="008D6E6E">
        <w:trPr>
          <w:gridBefore w:val="1"/>
          <w:wBefore w:w="8" w:type="dxa"/>
          <w:cantSplit/>
          <w:trHeight w:val="717"/>
        </w:trPr>
        <w:tc>
          <w:tcPr>
            <w:tcW w:w="9356" w:type="dxa"/>
            <w:gridSpan w:val="3"/>
          </w:tcPr>
          <w:p w:rsidR="00AD3E06" w:rsidRDefault="00AD3E06" w:rsidP="00831634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</w:rPr>
            </w:pPr>
          </w:p>
          <w:p w:rsidR="00AE1BBE" w:rsidRDefault="00AE1BBE" w:rsidP="00831634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</w:rPr>
            </w:pPr>
          </w:p>
        </w:tc>
      </w:tr>
    </w:tbl>
    <w:p w:rsidR="008B07AB" w:rsidRPr="00B61B0E" w:rsidRDefault="00972C45" w:rsidP="00972C45">
      <w:pPr>
        <w:tabs>
          <w:tab w:val="center" w:pos="5179"/>
          <w:tab w:val="left" w:pos="5610"/>
        </w:tabs>
        <w:jc w:val="both"/>
        <w:rPr>
          <w:lang w:val="lt-LT"/>
        </w:rPr>
      </w:pPr>
      <w:r>
        <w:tab/>
        <w:t xml:space="preserve">    </w:t>
      </w:r>
      <w:r w:rsidR="008719AD">
        <w:t xml:space="preserve"> </w:t>
      </w:r>
      <w:r>
        <w:t xml:space="preserve">  </w:t>
      </w:r>
      <w:r w:rsidR="0062765D" w:rsidRPr="00B61B0E">
        <w:rPr>
          <w:lang w:val="lt-LT"/>
        </w:rPr>
        <w:t xml:space="preserve">Lietuvos Respublikos užsienio reikalų ministerija, </w:t>
      </w:r>
      <w:r w:rsidR="00515F28" w:rsidRPr="00B61B0E">
        <w:rPr>
          <w:lang w:val="lt-LT"/>
        </w:rPr>
        <w:t xml:space="preserve">pagal kompetenciją </w:t>
      </w:r>
      <w:r w:rsidR="003827B2" w:rsidRPr="00B61B0E">
        <w:rPr>
          <w:lang w:val="lt-LT"/>
        </w:rPr>
        <w:t>įvertinusi</w:t>
      </w:r>
      <w:r w:rsidR="0062765D" w:rsidRPr="00B61B0E">
        <w:rPr>
          <w:lang w:val="lt-LT"/>
        </w:rPr>
        <w:t xml:space="preserve"> </w:t>
      </w:r>
      <w:r w:rsidR="00DA0D1F">
        <w:rPr>
          <w:lang w:val="lt-LT"/>
        </w:rPr>
        <w:t xml:space="preserve">Lietuvos Respublikos vidaus reikalų ministerijos pateiktą </w:t>
      </w:r>
      <w:r w:rsidR="006A18B8" w:rsidRPr="00B61B0E">
        <w:rPr>
          <w:lang w:val="lt-LT" w:eastAsia="lt-LT"/>
        </w:rPr>
        <w:t xml:space="preserve">Lietuvos Respublikos </w:t>
      </w:r>
      <w:r w:rsidR="00FC5CA6" w:rsidRPr="00B61B0E">
        <w:rPr>
          <w:lang w:val="lt-LT" w:eastAsia="lt-LT"/>
        </w:rPr>
        <w:t xml:space="preserve">pilietybės įstatymo </w:t>
      </w:r>
      <w:r w:rsidR="001E4490" w:rsidRPr="00B61B0E">
        <w:rPr>
          <w:lang w:val="lt-LT" w:eastAsia="lt-LT"/>
        </w:rPr>
        <w:t xml:space="preserve">Nr. IX-1196 2, 7, 15, 18, 19, 21, 23, 24, 26, 27, 29, 33, 37, 38, 39, 40, 41, 41ˡ, 42, 43 ir 45 straipsnių </w:t>
      </w:r>
      <w:r w:rsidR="006A18B8" w:rsidRPr="00B61B0E">
        <w:rPr>
          <w:lang w:val="lt-LT" w:eastAsia="lt-LT"/>
        </w:rPr>
        <w:t>pakeitimo</w:t>
      </w:r>
      <w:r w:rsidR="00FC5CA6" w:rsidRPr="00B61B0E">
        <w:rPr>
          <w:lang w:val="lt-LT" w:eastAsia="lt-LT"/>
        </w:rPr>
        <w:t xml:space="preserve"> </w:t>
      </w:r>
      <w:r w:rsidR="00424E5C">
        <w:rPr>
          <w:lang w:val="lt-LT" w:eastAsia="lt-LT"/>
        </w:rPr>
        <w:t xml:space="preserve">įstatymo </w:t>
      </w:r>
      <w:r w:rsidR="006A18B8" w:rsidRPr="00B61B0E">
        <w:rPr>
          <w:lang w:val="lt-LT" w:eastAsia="lt-LT"/>
        </w:rPr>
        <w:t xml:space="preserve">projektą (toliau – </w:t>
      </w:r>
      <w:r w:rsidR="00FC5CA6" w:rsidRPr="00B61B0E">
        <w:rPr>
          <w:lang w:val="lt-LT" w:eastAsia="lt-LT"/>
        </w:rPr>
        <w:t>įstatymo</w:t>
      </w:r>
      <w:r w:rsidR="00063432" w:rsidRPr="00B61B0E">
        <w:rPr>
          <w:lang w:val="lt-LT" w:eastAsia="lt-LT"/>
        </w:rPr>
        <w:t xml:space="preserve"> </w:t>
      </w:r>
      <w:r w:rsidR="006A18B8" w:rsidRPr="00B61B0E">
        <w:rPr>
          <w:lang w:val="lt-LT" w:eastAsia="lt-LT"/>
        </w:rPr>
        <w:t>projektas)</w:t>
      </w:r>
      <w:r w:rsidR="00515F28" w:rsidRPr="00B61B0E">
        <w:rPr>
          <w:lang w:val="lt-LT"/>
        </w:rPr>
        <w:t>, teikia šias pastabas</w:t>
      </w:r>
      <w:r w:rsidRPr="00B61B0E">
        <w:rPr>
          <w:lang w:val="lt-LT"/>
        </w:rPr>
        <w:t xml:space="preserve"> ir pasiūlymus</w:t>
      </w:r>
      <w:r w:rsidR="00515F28" w:rsidRPr="00B61B0E">
        <w:rPr>
          <w:lang w:val="lt-LT"/>
        </w:rPr>
        <w:t>:</w:t>
      </w:r>
      <w:r w:rsidR="003D1FE1" w:rsidRPr="00B61B0E">
        <w:rPr>
          <w:lang w:val="lt-LT"/>
        </w:rPr>
        <w:t xml:space="preserve"> </w:t>
      </w:r>
    </w:p>
    <w:p w:rsidR="007E3C43" w:rsidRPr="00B61B0E" w:rsidRDefault="007E3C43" w:rsidP="007E3C43">
      <w:pPr>
        <w:pStyle w:val="ListParagraph"/>
        <w:jc w:val="both"/>
        <w:rPr>
          <w:sz w:val="24"/>
          <w:szCs w:val="24"/>
        </w:rPr>
      </w:pPr>
    </w:p>
    <w:p w:rsidR="001E4490" w:rsidRPr="00B61B0E" w:rsidRDefault="001E4490" w:rsidP="00972C45">
      <w:pPr>
        <w:pStyle w:val="ListParagraph"/>
        <w:numPr>
          <w:ilvl w:val="0"/>
          <w:numId w:val="27"/>
        </w:numPr>
        <w:shd w:val="clear" w:color="auto" w:fill="FFFFFF" w:themeFill="background1"/>
        <w:jc w:val="both"/>
      </w:pPr>
      <w:r w:rsidRPr="00B61B0E">
        <w:rPr>
          <w:i/>
          <w:sz w:val="24"/>
          <w:szCs w:val="24"/>
        </w:rPr>
        <w:t xml:space="preserve">Dėl </w:t>
      </w:r>
      <w:r w:rsidR="00DF509F" w:rsidRPr="00B61B0E">
        <w:rPr>
          <w:i/>
          <w:sz w:val="24"/>
          <w:szCs w:val="24"/>
        </w:rPr>
        <w:t xml:space="preserve">įstatymo </w:t>
      </w:r>
      <w:r w:rsidRPr="00B61B0E">
        <w:rPr>
          <w:i/>
          <w:sz w:val="24"/>
          <w:szCs w:val="24"/>
        </w:rPr>
        <w:t>projekto 1 straipsnio</w:t>
      </w:r>
      <w:r w:rsidR="00B61B0E">
        <w:rPr>
          <w:i/>
          <w:sz w:val="24"/>
          <w:szCs w:val="24"/>
        </w:rPr>
        <w:t xml:space="preserve"> 1 dalies</w:t>
      </w:r>
    </w:p>
    <w:p w:rsidR="00B61B0E" w:rsidRDefault="00B61B0E" w:rsidP="00972C45">
      <w:pPr>
        <w:shd w:val="clear" w:color="auto" w:fill="FFFFFF" w:themeFill="background1"/>
        <w:ind w:firstLine="360"/>
        <w:jc w:val="both"/>
        <w:rPr>
          <w:lang w:val="lt-LT"/>
        </w:rPr>
      </w:pPr>
    </w:p>
    <w:p w:rsidR="001C21B0" w:rsidRDefault="00CB66CC" w:rsidP="00972C45">
      <w:pPr>
        <w:shd w:val="clear" w:color="auto" w:fill="FFFFFF" w:themeFill="background1"/>
        <w:ind w:firstLine="360"/>
        <w:jc w:val="both"/>
        <w:rPr>
          <w:lang w:val="lt-LT"/>
        </w:rPr>
      </w:pPr>
      <w:r w:rsidRPr="00B61B0E">
        <w:rPr>
          <w:lang w:val="lt-LT"/>
        </w:rPr>
        <w:t xml:space="preserve">Siūlomas </w:t>
      </w:r>
      <w:r w:rsidR="00DF509F" w:rsidRPr="00B61B0E">
        <w:rPr>
          <w:lang w:val="lt-LT"/>
        </w:rPr>
        <w:t xml:space="preserve">keičiamo </w:t>
      </w:r>
      <w:r w:rsidRPr="00B61B0E">
        <w:rPr>
          <w:lang w:val="lt-LT"/>
        </w:rPr>
        <w:t>Lietuvos Respublikos pilietybės įstatymo (toliau –</w:t>
      </w:r>
      <w:r w:rsidR="00DF509F" w:rsidRPr="00B61B0E">
        <w:rPr>
          <w:lang w:val="lt-LT"/>
        </w:rPr>
        <w:t xml:space="preserve"> keičiamas į</w:t>
      </w:r>
      <w:r w:rsidRPr="00B61B0E">
        <w:rPr>
          <w:lang w:val="lt-LT"/>
        </w:rPr>
        <w:t>statymas) 2 straipsnio papildymas 6ˡ dalim</w:t>
      </w:r>
      <w:r w:rsidR="00B61B0E" w:rsidRPr="00B61B0E">
        <w:rPr>
          <w:lang w:val="lt-LT"/>
        </w:rPr>
        <w:t xml:space="preserve">i </w:t>
      </w:r>
      <w:r w:rsidR="00424E5C">
        <w:rPr>
          <w:lang w:val="lt-LT"/>
        </w:rPr>
        <w:t>nustatytų</w:t>
      </w:r>
      <w:r w:rsidR="00B61B0E" w:rsidRPr="00B61B0E">
        <w:rPr>
          <w:lang w:val="lt-LT"/>
        </w:rPr>
        <w:t xml:space="preserve"> papildomą </w:t>
      </w:r>
      <w:r w:rsidRPr="00B61B0E">
        <w:rPr>
          <w:lang w:val="lt-LT"/>
        </w:rPr>
        <w:t>reikalavimą pilietybei atkurti</w:t>
      </w:r>
      <w:r w:rsidR="00B61B0E" w:rsidRPr="00B61B0E">
        <w:rPr>
          <w:lang w:val="lt-LT"/>
        </w:rPr>
        <w:t xml:space="preserve"> ir sumažintų asmenų, galinčių pretenduoti į pilietybės atkūrimą, ratą. M</w:t>
      </w:r>
      <w:r w:rsidRPr="00B61B0E">
        <w:rPr>
          <w:lang w:val="lt-LT"/>
        </w:rPr>
        <w:t xml:space="preserve">anytume, kad </w:t>
      </w:r>
      <w:r w:rsidR="00B61B0E" w:rsidRPr="00B61B0E">
        <w:rPr>
          <w:lang w:val="lt-LT"/>
        </w:rPr>
        <w:t xml:space="preserve">tokia esminė keičiamo įstatymo pataisa </w:t>
      </w:r>
      <w:r w:rsidRPr="00B61B0E">
        <w:rPr>
          <w:lang w:val="lt-LT"/>
        </w:rPr>
        <w:t xml:space="preserve">aiškinamajame rašte </w:t>
      </w:r>
      <w:r w:rsidR="00B61B0E" w:rsidRPr="00B61B0E">
        <w:rPr>
          <w:lang w:val="lt-LT"/>
        </w:rPr>
        <w:t>turėtų būti pagrįsta</w:t>
      </w:r>
      <w:r w:rsidR="00972C45" w:rsidRPr="00B61B0E">
        <w:rPr>
          <w:lang w:val="lt-LT"/>
        </w:rPr>
        <w:t xml:space="preserve"> išsamiau</w:t>
      </w:r>
      <w:r w:rsidR="00B61B0E" w:rsidRPr="00B61B0E">
        <w:rPr>
          <w:lang w:val="lt-LT"/>
        </w:rPr>
        <w:t xml:space="preserve">. Pataisos poreikis turėtų būti </w:t>
      </w:r>
      <w:r w:rsidR="008868F3">
        <w:rPr>
          <w:lang w:val="lt-LT"/>
        </w:rPr>
        <w:t xml:space="preserve">labiau </w:t>
      </w:r>
      <w:r w:rsidR="00B61B0E" w:rsidRPr="00B61B0E">
        <w:rPr>
          <w:lang w:val="lt-LT"/>
        </w:rPr>
        <w:t>susietas su aktualia</w:t>
      </w:r>
      <w:r w:rsidRPr="00B61B0E">
        <w:rPr>
          <w:lang w:val="lt-LT"/>
        </w:rPr>
        <w:t xml:space="preserve"> prašymų dėl </w:t>
      </w:r>
      <w:r w:rsidR="00B61B0E" w:rsidRPr="00B61B0E">
        <w:rPr>
          <w:lang w:val="lt-LT"/>
        </w:rPr>
        <w:t>pilietybės atkūrimo problematika</w:t>
      </w:r>
      <w:r w:rsidRPr="00B61B0E">
        <w:rPr>
          <w:lang w:val="lt-LT"/>
        </w:rPr>
        <w:t xml:space="preserve"> ir </w:t>
      </w:r>
      <w:r w:rsidR="00B61B0E" w:rsidRPr="00B61B0E">
        <w:rPr>
          <w:lang w:val="lt-LT"/>
        </w:rPr>
        <w:t xml:space="preserve">pagrįstas išsamesne informacija apie </w:t>
      </w:r>
      <w:r w:rsidR="001C21B0" w:rsidRPr="00B61B0E">
        <w:rPr>
          <w:lang w:val="lt-LT"/>
        </w:rPr>
        <w:t>teismų</w:t>
      </w:r>
      <w:r w:rsidR="002E4098" w:rsidRPr="00B61B0E">
        <w:rPr>
          <w:lang w:val="lt-LT"/>
        </w:rPr>
        <w:t xml:space="preserve"> praktiką</w:t>
      </w:r>
      <w:r w:rsidR="001C21B0" w:rsidRPr="00B61B0E">
        <w:rPr>
          <w:lang w:val="lt-LT"/>
        </w:rPr>
        <w:t xml:space="preserve"> </w:t>
      </w:r>
      <w:r w:rsidR="00B61B0E" w:rsidRPr="00B61B0E">
        <w:rPr>
          <w:lang w:val="lt-LT"/>
        </w:rPr>
        <w:t>šio</w:t>
      </w:r>
      <w:r w:rsidR="00C86FA2">
        <w:rPr>
          <w:lang w:val="lt-LT"/>
        </w:rPr>
        <w:t xml:space="preserve">je srityje. </w:t>
      </w:r>
      <w:r w:rsidR="00B61B0E" w:rsidRPr="00B61B0E">
        <w:rPr>
          <w:lang w:val="lt-LT"/>
        </w:rPr>
        <w:t xml:space="preserve">Užsienio reikalų ministerijos nuomone, </w:t>
      </w:r>
      <w:r w:rsidR="00C86FA2">
        <w:rPr>
          <w:lang w:val="lt-LT"/>
        </w:rPr>
        <w:t>tolesnis tokios nuostatos svarstymas galimas tik įvertinus</w:t>
      </w:r>
      <w:r w:rsidRPr="00B61B0E">
        <w:rPr>
          <w:lang w:val="lt-LT"/>
        </w:rPr>
        <w:t xml:space="preserve"> </w:t>
      </w:r>
      <w:r w:rsidR="00B61B0E" w:rsidRPr="00B61B0E">
        <w:rPr>
          <w:lang w:val="lt-LT"/>
        </w:rPr>
        <w:t>šio</w:t>
      </w:r>
      <w:r w:rsidRPr="00B61B0E">
        <w:rPr>
          <w:lang w:val="lt-LT"/>
        </w:rPr>
        <w:t xml:space="preserve"> papildomo reikalavim</w:t>
      </w:r>
      <w:r w:rsidR="00B61B0E" w:rsidRPr="00B61B0E">
        <w:rPr>
          <w:lang w:val="lt-LT"/>
        </w:rPr>
        <w:t xml:space="preserve">o </w:t>
      </w:r>
      <w:bookmarkStart w:id="1" w:name="_GoBack"/>
      <w:bookmarkEnd w:id="1"/>
      <w:r w:rsidR="00B61B0E" w:rsidRPr="00B61B0E">
        <w:rPr>
          <w:lang w:val="lt-LT"/>
        </w:rPr>
        <w:t>nustatymo</w:t>
      </w:r>
      <w:r w:rsidRPr="00B61B0E">
        <w:rPr>
          <w:lang w:val="lt-LT"/>
        </w:rPr>
        <w:t xml:space="preserve"> </w:t>
      </w:r>
      <w:r w:rsidR="001E4490" w:rsidRPr="00B61B0E">
        <w:rPr>
          <w:lang w:val="lt-LT"/>
        </w:rPr>
        <w:t xml:space="preserve">galimą </w:t>
      </w:r>
      <w:r w:rsidR="00C86FA2">
        <w:rPr>
          <w:lang w:val="lt-LT"/>
        </w:rPr>
        <w:t xml:space="preserve">neigiamą </w:t>
      </w:r>
      <w:r w:rsidR="001C21B0" w:rsidRPr="00B61B0E">
        <w:rPr>
          <w:lang w:val="lt-LT"/>
        </w:rPr>
        <w:t>poveikį Lietuvos diasporos</w:t>
      </w:r>
      <w:r w:rsidR="00B61B0E" w:rsidRPr="00B61B0E">
        <w:rPr>
          <w:lang w:val="lt-LT"/>
        </w:rPr>
        <w:t xml:space="preserve"> </w:t>
      </w:r>
      <w:r w:rsidR="001C21B0" w:rsidRPr="00B61B0E">
        <w:rPr>
          <w:lang w:val="lt-LT"/>
        </w:rPr>
        <w:t xml:space="preserve">politikai. </w:t>
      </w:r>
    </w:p>
    <w:p w:rsidR="002E4098" w:rsidRPr="00B61B0E" w:rsidRDefault="002E4098" w:rsidP="002E4098">
      <w:pPr>
        <w:shd w:val="clear" w:color="auto" w:fill="FFFFFF" w:themeFill="background1"/>
        <w:ind w:firstLine="851"/>
        <w:jc w:val="both"/>
        <w:rPr>
          <w:lang w:val="lt-LT"/>
        </w:rPr>
      </w:pPr>
    </w:p>
    <w:p w:rsidR="00F85E55" w:rsidRPr="00777534" w:rsidRDefault="00F85E55" w:rsidP="00F85E55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i/>
          <w:sz w:val="24"/>
          <w:szCs w:val="24"/>
        </w:rPr>
      </w:pPr>
      <w:r w:rsidRPr="00777534">
        <w:rPr>
          <w:i/>
          <w:sz w:val="24"/>
          <w:szCs w:val="24"/>
        </w:rPr>
        <w:t xml:space="preserve">Dėl įstatymo projekto </w:t>
      </w:r>
      <w:r>
        <w:rPr>
          <w:i/>
          <w:sz w:val="24"/>
          <w:szCs w:val="24"/>
        </w:rPr>
        <w:t>13 straipsnio 2 dalies</w:t>
      </w:r>
    </w:p>
    <w:p w:rsidR="00F85E55" w:rsidRPr="00F85E55" w:rsidRDefault="00F85E55" w:rsidP="00F85E55">
      <w:pPr>
        <w:ind w:firstLine="360"/>
        <w:jc w:val="both"/>
      </w:pPr>
      <w:r w:rsidRPr="00F85E55">
        <w:t>Siūlome 37 straipsnio 2 dalį išdėstyti taip:</w:t>
      </w:r>
    </w:p>
    <w:p w:rsidR="00F85E55" w:rsidRDefault="00F85E55" w:rsidP="00F85E55">
      <w:pPr>
        <w:tabs>
          <w:tab w:val="left" w:pos="993"/>
        </w:tabs>
        <w:suppressAutoHyphens/>
        <w:jc w:val="both"/>
        <w:textAlignment w:val="center"/>
        <w:rPr>
          <w:color w:val="000000"/>
        </w:rPr>
      </w:pPr>
      <w:r w:rsidRPr="00F67F41">
        <w:t xml:space="preserve">     </w:t>
      </w:r>
      <w:r w:rsidRPr="00F67F41">
        <w:rPr>
          <w:color w:val="000000"/>
          <w:lang w:eastAsia="lt-LT"/>
        </w:rPr>
        <w:t xml:space="preserve">„2. </w:t>
      </w:r>
      <w:r w:rsidRPr="009B40F1">
        <w:rPr>
          <w:color w:val="000000"/>
        </w:rPr>
        <w:t>Asmenys</w:t>
      </w:r>
      <w:r w:rsidRPr="00006E18">
        <w:rPr>
          <w:strike/>
          <w:color w:val="000000"/>
        </w:rPr>
        <w:t>, gyvenantys Lietuvos Respublikoje,</w:t>
      </w:r>
      <w:r w:rsidRPr="009B40F1">
        <w:rPr>
          <w:color w:val="000000"/>
        </w:rPr>
        <w:t xml:space="preserve"> prašymus dėl Lietuvos Respublikos pilietybės</w:t>
      </w:r>
      <w:r w:rsidRPr="00DB6D87">
        <w:rPr>
          <w:b/>
          <w:color w:val="000000"/>
        </w:rPr>
        <w:t>,</w:t>
      </w:r>
      <w:r w:rsidRPr="009B40F1">
        <w:rPr>
          <w:color w:val="000000"/>
        </w:rPr>
        <w:t xml:space="preserve"> </w:t>
      </w:r>
      <w:r w:rsidRPr="00DB6D87">
        <w:rPr>
          <w:b/>
          <w:color w:val="000000"/>
        </w:rPr>
        <w:t>asmeniškai arba per įgaliotą ar kitą teisėtą atstovą,</w:t>
      </w:r>
      <w:r>
        <w:rPr>
          <w:color w:val="000000"/>
        </w:rPr>
        <w:t xml:space="preserve"> </w:t>
      </w:r>
      <w:r w:rsidRPr="009B40F1">
        <w:rPr>
          <w:color w:val="000000"/>
        </w:rPr>
        <w:t>paduoda per Migracijos departamentą. Asmenys, gyvenantys užsienyje, prašymus dėl Lietuvos Respublikos pilietybės</w:t>
      </w:r>
      <w:r w:rsidR="00571F09" w:rsidRPr="00DB6D87">
        <w:rPr>
          <w:b/>
          <w:color w:val="000000"/>
        </w:rPr>
        <w:t xml:space="preserve">, gavę Migracijos departamento patvirtinimą, kad </w:t>
      </w:r>
      <w:r w:rsidR="00DB6D87" w:rsidRPr="00DB6D87">
        <w:rPr>
          <w:b/>
          <w:color w:val="000000"/>
        </w:rPr>
        <w:t xml:space="preserve">prašymą pagrindžiantys </w:t>
      </w:r>
      <w:r w:rsidR="00571F09" w:rsidRPr="00DB6D87">
        <w:rPr>
          <w:b/>
          <w:color w:val="000000"/>
        </w:rPr>
        <w:t xml:space="preserve">dokumentai </w:t>
      </w:r>
      <w:r w:rsidR="00DB6D87" w:rsidRPr="00DB6D87">
        <w:rPr>
          <w:b/>
          <w:color w:val="000000"/>
        </w:rPr>
        <w:t xml:space="preserve">yra </w:t>
      </w:r>
      <w:r w:rsidR="00571F09" w:rsidRPr="00DB6D87">
        <w:rPr>
          <w:b/>
          <w:color w:val="000000"/>
        </w:rPr>
        <w:t>priimtinti, asmeniškai</w:t>
      </w:r>
      <w:r w:rsidRPr="00DB6D87">
        <w:rPr>
          <w:b/>
          <w:color w:val="000000"/>
        </w:rPr>
        <w:t xml:space="preserve"> </w:t>
      </w:r>
      <w:r w:rsidR="00DB6D87" w:rsidRPr="00DB6D87">
        <w:rPr>
          <w:strike/>
          <w:color w:val="000000"/>
        </w:rPr>
        <w:t>paduoda</w:t>
      </w:r>
      <w:r w:rsidR="00DB6D87">
        <w:rPr>
          <w:color w:val="000000"/>
        </w:rPr>
        <w:t xml:space="preserve"> </w:t>
      </w:r>
      <w:r w:rsidRPr="00DB6D87">
        <w:rPr>
          <w:b/>
          <w:color w:val="000000"/>
        </w:rPr>
        <w:t>gali paduoti</w:t>
      </w:r>
      <w:r w:rsidRPr="009B40F1">
        <w:rPr>
          <w:color w:val="000000"/>
        </w:rPr>
        <w:t xml:space="preserve"> per Lietuvos Respublikos diplomatines atstovybes ir konsulines įstaigas</w:t>
      </w:r>
      <w:r>
        <w:rPr>
          <w:color w:val="000000"/>
        </w:rPr>
        <w:t>.</w:t>
      </w:r>
      <w:r w:rsidR="00DB6D87">
        <w:rPr>
          <w:color w:val="000000"/>
        </w:rPr>
        <w:t xml:space="preserve"> Lietuvos Respublikos diplomatinės atstovybės ir konsulinės įstaigos gautus </w:t>
      </w:r>
      <w:r w:rsidR="00DB6D87" w:rsidRPr="00DB6D87">
        <w:rPr>
          <w:strike/>
          <w:color w:val="000000"/>
        </w:rPr>
        <w:t>asmenų, nuolat gyvenančių užsienyje,</w:t>
      </w:r>
      <w:r w:rsidR="00DB6D87">
        <w:rPr>
          <w:color w:val="000000"/>
        </w:rPr>
        <w:t xml:space="preserve"> prašymus dėl Lietuvos Respublikos pilietybės perduoda Migracijos departamentui.”</w:t>
      </w:r>
      <w:r w:rsidRPr="00ED0165">
        <w:rPr>
          <w:color w:val="000000"/>
        </w:rPr>
        <w:t xml:space="preserve"> </w:t>
      </w:r>
    </w:p>
    <w:p w:rsidR="00571F09" w:rsidRDefault="00571F09" w:rsidP="00F85E55">
      <w:pPr>
        <w:tabs>
          <w:tab w:val="left" w:pos="993"/>
        </w:tabs>
        <w:suppressAutoHyphens/>
        <w:jc w:val="both"/>
        <w:textAlignment w:val="center"/>
        <w:rPr>
          <w:color w:val="000000"/>
        </w:rPr>
      </w:pPr>
    </w:p>
    <w:p w:rsidR="008D6E6E" w:rsidRDefault="00571F09" w:rsidP="00F85E55">
      <w:pPr>
        <w:tabs>
          <w:tab w:val="left" w:pos="993"/>
        </w:tabs>
        <w:suppressAutoHyphens/>
        <w:jc w:val="both"/>
        <w:textAlignment w:val="center"/>
      </w:pPr>
      <w:r>
        <w:t xml:space="preserve">    </w:t>
      </w:r>
    </w:p>
    <w:p w:rsidR="00571F09" w:rsidRDefault="00571F09" w:rsidP="00F85E55">
      <w:pPr>
        <w:tabs>
          <w:tab w:val="left" w:pos="993"/>
        </w:tabs>
        <w:suppressAutoHyphens/>
        <w:jc w:val="both"/>
        <w:textAlignment w:val="center"/>
        <w:rPr>
          <w:color w:val="000000"/>
        </w:rPr>
      </w:pPr>
      <w:r>
        <w:t xml:space="preserve">  Pasiūlymą grindžiame šiais argumentais:</w:t>
      </w:r>
    </w:p>
    <w:p w:rsidR="0099394D" w:rsidRDefault="0099394D" w:rsidP="00F85E55">
      <w:pPr>
        <w:tabs>
          <w:tab w:val="left" w:pos="993"/>
        </w:tabs>
        <w:suppressAutoHyphens/>
        <w:jc w:val="both"/>
        <w:textAlignment w:val="center"/>
        <w:rPr>
          <w:color w:val="000000"/>
        </w:rPr>
      </w:pPr>
    </w:p>
    <w:p w:rsidR="008D6E6E" w:rsidRDefault="00E13DD7" w:rsidP="003C1F9F">
      <w:pPr>
        <w:ind w:firstLine="360"/>
        <w:jc w:val="both"/>
        <w:rPr>
          <w:lang w:val="lt-LT"/>
        </w:rPr>
      </w:pPr>
      <w:r>
        <w:rPr>
          <w:lang w:val="lt-LT"/>
        </w:rPr>
        <w:t>K</w:t>
      </w:r>
      <w:r w:rsidR="00DB6D87">
        <w:rPr>
          <w:lang w:val="lt-LT"/>
        </w:rPr>
        <w:t xml:space="preserve">eičiamame įstatyme siūlome išskirti dvi galimybes </w:t>
      </w:r>
      <w:r w:rsidR="00006E18">
        <w:rPr>
          <w:lang w:val="lt-LT"/>
        </w:rPr>
        <w:t xml:space="preserve">visiems </w:t>
      </w:r>
      <w:r w:rsidR="00DB6D87" w:rsidRPr="0005169C">
        <w:rPr>
          <w:lang w:val="lt-LT"/>
        </w:rPr>
        <w:t>asmenims pateikti p</w:t>
      </w:r>
      <w:r w:rsidR="003C1F9F">
        <w:rPr>
          <w:lang w:val="lt-LT"/>
        </w:rPr>
        <w:t>rašymą</w:t>
      </w:r>
      <w:r w:rsidR="00DB6D87">
        <w:rPr>
          <w:lang w:val="lt-LT"/>
        </w:rPr>
        <w:t xml:space="preserve"> dėl Lietuvos Respublikos pilietybės </w:t>
      </w:r>
      <w:r w:rsidR="003C1F9F">
        <w:rPr>
          <w:lang w:val="lt-LT"/>
        </w:rPr>
        <w:t xml:space="preserve">(toliau – prašymas) </w:t>
      </w:r>
      <w:r w:rsidR="00DB6D87">
        <w:rPr>
          <w:lang w:val="lt-LT"/>
        </w:rPr>
        <w:t>– asmeniškai arba per teisėtą atstovą</w:t>
      </w:r>
      <w:r w:rsidR="00006E18">
        <w:rPr>
          <w:lang w:val="lt-LT"/>
        </w:rPr>
        <w:t xml:space="preserve"> Migracijos </w:t>
      </w:r>
      <w:r w:rsidR="00006E18">
        <w:rPr>
          <w:lang w:val="lt-LT"/>
        </w:rPr>
        <w:lastRenderedPageBreak/>
        <w:t>departamente</w:t>
      </w:r>
      <w:r w:rsidR="00DB6D87">
        <w:rPr>
          <w:lang w:val="lt-LT"/>
        </w:rPr>
        <w:t xml:space="preserve">, kai prašymas teikiamas Lietuvoje, tačiau palikti tik vieną galimybę </w:t>
      </w:r>
      <w:r w:rsidR="00006E18">
        <w:rPr>
          <w:lang w:val="lt-LT"/>
        </w:rPr>
        <w:t xml:space="preserve">užsienyje gyvenantiems asmenims, pageidaujantiems prašymą teikti per </w:t>
      </w:r>
      <w:r w:rsidR="00006E18" w:rsidRPr="0005169C">
        <w:rPr>
          <w:lang w:val="lt-LT"/>
        </w:rPr>
        <w:t xml:space="preserve">Lietuvos Respublikos diplomatines atstovybes ir konsulines įstaigas užsienyje (toliau – konsulinė įstaiga) </w:t>
      </w:r>
      <w:r w:rsidR="00DB6D87">
        <w:rPr>
          <w:lang w:val="lt-LT"/>
        </w:rPr>
        <w:t>– prašymą</w:t>
      </w:r>
      <w:r w:rsidR="003C1F9F">
        <w:rPr>
          <w:lang w:val="lt-LT"/>
        </w:rPr>
        <w:t xml:space="preserve"> teikti tik asme</w:t>
      </w:r>
      <w:r w:rsidR="00006E18">
        <w:rPr>
          <w:lang w:val="lt-LT"/>
        </w:rPr>
        <w:t>niškai</w:t>
      </w:r>
      <w:r w:rsidR="003C1F9F" w:rsidRPr="0005169C">
        <w:rPr>
          <w:lang w:val="lt-LT"/>
        </w:rPr>
        <w:t>.</w:t>
      </w:r>
    </w:p>
    <w:p w:rsidR="00E13DD7" w:rsidRDefault="003C1F9F" w:rsidP="008D6E6E">
      <w:pPr>
        <w:jc w:val="both"/>
        <w:rPr>
          <w:lang w:val="lt-LT"/>
        </w:rPr>
      </w:pPr>
      <w:r w:rsidRPr="0005169C">
        <w:rPr>
          <w:lang w:val="lt-LT"/>
        </w:rPr>
        <w:t xml:space="preserve"> </w:t>
      </w:r>
      <w:r w:rsidR="008D6E6E">
        <w:rPr>
          <w:lang w:val="lt-LT"/>
        </w:rPr>
        <w:t xml:space="preserve">     </w:t>
      </w:r>
      <w:r w:rsidR="007D60E5">
        <w:rPr>
          <w:lang w:val="lt-LT"/>
        </w:rPr>
        <w:t xml:space="preserve">Kartu siūlome, kad asmuo konsulinei įstaigai prašymą dėl </w:t>
      </w:r>
      <w:r w:rsidR="006B0863">
        <w:rPr>
          <w:lang w:val="lt-LT"/>
        </w:rPr>
        <w:t xml:space="preserve">Lietuvos Respublikos </w:t>
      </w:r>
      <w:r w:rsidR="007D60E5">
        <w:rPr>
          <w:lang w:val="lt-LT"/>
        </w:rPr>
        <w:t xml:space="preserve">pilietybės ir </w:t>
      </w:r>
      <w:r w:rsidR="006B0863">
        <w:rPr>
          <w:lang w:val="lt-LT"/>
        </w:rPr>
        <w:t xml:space="preserve">jį pagrindžiančius </w:t>
      </w:r>
      <w:r w:rsidR="007D60E5">
        <w:rPr>
          <w:lang w:val="lt-LT"/>
        </w:rPr>
        <w:t>dokumentus galėtų pateikti tik gavęs Migracijos departamento patvirtinimą, kad prašym</w:t>
      </w:r>
      <w:r w:rsidR="00807FED">
        <w:rPr>
          <w:lang w:val="lt-LT"/>
        </w:rPr>
        <w:t>as ir jį</w:t>
      </w:r>
      <w:r w:rsidR="007D60E5">
        <w:rPr>
          <w:lang w:val="lt-LT"/>
        </w:rPr>
        <w:t xml:space="preserve"> pagrindžiantys dokumentai yra priimtini.</w:t>
      </w:r>
    </w:p>
    <w:p w:rsidR="007D60E5" w:rsidRDefault="00E13DD7" w:rsidP="003C1F9F">
      <w:pPr>
        <w:ind w:firstLine="360"/>
        <w:jc w:val="both"/>
        <w:rPr>
          <w:lang w:val="lt-LT"/>
        </w:rPr>
      </w:pPr>
      <w:r>
        <w:rPr>
          <w:lang w:val="lt-LT"/>
        </w:rPr>
        <w:t xml:space="preserve">  </w:t>
      </w:r>
      <w:r w:rsidR="003C1F9F" w:rsidRPr="00E13DD7">
        <w:rPr>
          <w:lang w:val="lt-LT"/>
        </w:rPr>
        <w:t xml:space="preserve">Šį </w:t>
      </w:r>
      <w:r w:rsidR="00424E5C" w:rsidRPr="00E13DD7">
        <w:rPr>
          <w:lang w:val="lt-LT"/>
        </w:rPr>
        <w:t>pa</w:t>
      </w:r>
      <w:r w:rsidR="003C1F9F" w:rsidRPr="00E13DD7">
        <w:rPr>
          <w:lang w:val="lt-LT"/>
        </w:rPr>
        <w:t>siūlymą teikiame į</w:t>
      </w:r>
      <w:r w:rsidR="0099394D" w:rsidRPr="005E216A">
        <w:rPr>
          <w:lang w:val="lt-LT"/>
        </w:rPr>
        <w:t>vertinę konsulinių įstaigų praktiką priimant</w:t>
      </w:r>
      <w:r w:rsidR="003C1F9F">
        <w:rPr>
          <w:lang w:val="lt-LT"/>
        </w:rPr>
        <w:t xml:space="preserve"> asmenų prašymus dėl pilietybės</w:t>
      </w:r>
      <w:r w:rsidR="007D60E5">
        <w:rPr>
          <w:lang w:val="lt-LT"/>
        </w:rPr>
        <w:t xml:space="preserve"> bei atsižvelgdami į tai, kad Migracijos departamentas yra dokumentus dėl Lietuvos Respublikos pilietybės nagrinėjanti</w:t>
      </w:r>
      <w:r w:rsidR="00807FED">
        <w:rPr>
          <w:lang w:val="lt-LT"/>
        </w:rPr>
        <w:t xml:space="preserve">, priimanti </w:t>
      </w:r>
      <w:r w:rsidR="007D60E5">
        <w:rPr>
          <w:lang w:val="lt-LT"/>
        </w:rPr>
        <w:t xml:space="preserve">sprendimus </w:t>
      </w:r>
      <w:r w:rsidR="00807FED">
        <w:rPr>
          <w:lang w:val="lt-LT"/>
        </w:rPr>
        <w:t xml:space="preserve">bei teikianti siūlymus </w:t>
      </w:r>
      <w:r w:rsidR="007D60E5">
        <w:rPr>
          <w:lang w:val="lt-LT"/>
        </w:rPr>
        <w:t>institucija</w:t>
      </w:r>
      <w:r w:rsidR="0085065C">
        <w:rPr>
          <w:lang w:val="lt-LT"/>
        </w:rPr>
        <w:t>. T</w:t>
      </w:r>
      <w:r w:rsidR="007D60E5">
        <w:rPr>
          <w:lang w:val="lt-LT"/>
        </w:rPr>
        <w:t xml:space="preserve">odėl tik </w:t>
      </w:r>
      <w:r w:rsidR="0085065C">
        <w:rPr>
          <w:lang w:val="lt-LT"/>
        </w:rPr>
        <w:t>Migracijos departamentas</w:t>
      </w:r>
      <w:r w:rsidR="007D60E5">
        <w:rPr>
          <w:lang w:val="lt-LT"/>
        </w:rPr>
        <w:t xml:space="preserve"> gali </w:t>
      </w:r>
      <w:r w:rsidR="0085065C">
        <w:rPr>
          <w:lang w:val="lt-LT"/>
        </w:rPr>
        <w:t xml:space="preserve">tinkamai </w:t>
      </w:r>
      <w:r w:rsidR="007D60E5">
        <w:rPr>
          <w:lang w:val="lt-LT"/>
        </w:rPr>
        <w:t xml:space="preserve">įvertinti </w:t>
      </w:r>
      <w:r w:rsidR="0085065C">
        <w:rPr>
          <w:lang w:val="lt-LT"/>
        </w:rPr>
        <w:t xml:space="preserve">pateiktų </w:t>
      </w:r>
      <w:r w:rsidR="00A97C71">
        <w:rPr>
          <w:lang w:val="lt-LT"/>
        </w:rPr>
        <w:t xml:space="preserve">prašymų ir </w:t>
      </w:r>
      <w:r w:rsidR="007D60E5">
        <w:rPr>
          <w:lang w:val="lt-LT"/>
        </w:rPr>
        <w:t>dokumentų priimtinumą. Taip išvengtume pasitaikančių klaidų</w:t>
      </w:r>
      <w:r w:rsidR="006B0863">
        <w:rPr>
          <w:lang w:val="lt-LT"/>
        </w:rPr>
        <w:t xml:space="preserve"> priimant dokumentus</w:t>
      </w:r>
      <w:r w:rsidR="007D60E5">
        <w:rPr>
          <w:lang w:val="lt-LT"/>
        </w:rPr>
        <w:t>, papildomo susirašinėjimo tarp Migracijos departamento ir konsulinių įstaigų</w:t>
      </w:r>
      <w:r w:rsidR="00A97C71">
        <w:rPr>
          <w:lang w:val="lt-LT"/>
        </w:rPr>
        <w:t xml:space="preserve"> bei prašymo nagrinėjimo procedūros stabdymo. A</w:t>
      </w:r>
      <w:r w:rsidR="007D60E5">
        <w:rPr>
          <w:lang w:val="lt-LT"/>
        </w:rPr>
        <w:t xml:space="preserve">smeniui nereikėtų </w:t>
      </w:r>
      <w:r w:rsidR="00A97C71">
        <w:rPr>
          <w:lang w:val="lt-LT"/>
        </w:rPr>
        <w:t>pakartotinai</w:t>
      </w:r>
      <w:r w:rsidR="007D60E5">
        <w:rPr>
          <w:lang w:val="lt-LT"/>
        </w:rPr>
        <w:t xml:space="preserve"> atvykti į konsulinę įstaigą dėl papildomų dokumentų pateikimo. </w:t>
      </w:r>
      <w:r w:rsidR="0099394D">
        <w:rPr>
          <w:lang w:val="lt-LT"/>
        </w:rPr>
        <w:t xml:space="preserve"> </w:t>
      </w:r>
    </w:p>
    <w:p w:rsidR="00986FA8" w:rsidRDefault="0099394D" w:rsidP="003C1F9F">
      <w:pPr>
        <w:ind w:firstLine="360"/>
        <w:jc w:val="both"/>
        <w:rPr>
          <w:lang w:val="lt-LT"/>
        </w:rPr>
      </w:pPr>
      <w:r>
        <w:rPr>
          <w:lang w:val="lt-LT"/>
        </w:rPr>
        <w:t>Atkreipiame dėmesį, kad</w:t>
      </w:r>
      <w:r w:rsidRPr="005E216A">
        <w:rPr>
          <w:lang w:val="lt-LT"/>
        </w:rPr>
        <w:t xml:space="preserve"> </w:t>
      </w:r>
      <w:r>
        <w:rPr>
          <w:lang w:val="lt-LT"/>
        </w:rPr>
        <w:t>k</w:t>
      </w:r>
      <w:r w:rsidRPr="005E216A">
        <w:rPr>
          <w:lang w:val="lt-LT"/>
        </w:rPr>
        <w:t>onsuliniai pareigūnai, ypač dirbantys Pietų Amerikos ir Afrikos valstybėse, neretai pastebi, kad Lietuvos Respublikos pilietybę atkūrę asmenys, teikiantys prašymus dėl asmens tapatybę ir pilietybę patvirtinančių dokumentų išdavimo (o vėliau - ir šių dokumentų keitimo), neretai prisipažįsta, kad nėra buvę Lietuvoje ir neplanuoja ten vykti, jokių sąsajų su Lietuva neieško ir šia šalimi nesidomi, o pagrindine paskata pilietyb</w:t>
      </w:r>
      <w:r w:rsidR="00424E5C">
        <w:rPr>
          <w:lang w:val="lt-LT"/>
        </w:rPr>
        <w:t xml:space="preserve">ei atkurti </w:t>
      </w:r>
      <w:r>
        <w:rPr>
          <w:lang w:val="lt-LT"/>
        </w:rPr>
        <w:t xml:space="preserve">jiems </w:t>
      </w:r>
      <w:r w:rsidRPr="005E216A">
        <w:rPr>
          <w:lang w:val="lt-LT"/>
        </w:rPr>
        <w:t>yra Lietuvos Respublikos paso ir jo teikiamų privilegijų keliaujant į užsienio valstybes gavimas</w:t>
      </w:r>
      <w:r w:rsidR="003C1F9F">
        <w:rPr>
          <w:lang w:val="lt-LT"/>
        </w:rPr>
        <w:t>.</w:t>
      </w:r>
      <w:r w:rsidR="00C418CA">
        <w:rPr>
          <w:lang w:val="lt-LT"/>
        </w:rPr>
        <w:t xml:space="preserve"> Kai toks asmuo kreipiasi į konsulinę įstaigą, jam visada suteikiama kuo išsamesnė informacija apie Lietuvą, vietos užsienio lietuvių bendruomenę ir jos veiklą, jis pakviečiamas dalyvauti konsulinės įstaigos renginiuose</w:t>
      </w:r>
      <w:r w:rsidR="003C1F9F">
        <w:rPr>
          <w:lang w:val="lt-LT"/>
        </w:rPr>
        <w:t>,</w:t>
      </w:r>
      <w:r w:rsidR="00C418CA">
        <w:rPr>
          <w:lang w:val="lt-LT"/>
        </w:rPr>
        <w:t xml:space="preserve"> skirtuose lietuvyb</w:t>
      </w:r>
      <w:r w:rsidR="00424E5C">
        <w:rPr>
          <w:lang w:val="lt-LT"/>
        </w:rPr>
        <w:t>ei</w:t>
      </w:r>
      <w:r w:rsidR="00C418CA">
        <w:rPr>
          <w:lang w:val="lt-LT"/>
        </w:rPr>
        <w:t xml:space="preserve"> išsaugo</w:t>
      </w:r>
      <w:r w:rsidR="00424E5C">
        <w:rPr>
          <w:lang w:val="lt-LT"/>
        </w:rPr>
        <w:t>t</w:t>
      </w:r>
      <w:r w:rsidR="00C418CA">
        <w:rPr>
          <w:lang w:val="lt-LT"/>
        </w:rPr>
        <w:t xml:space="preserve">i. </w:t>
      </w:r>
      <w:r w:rsidR="00986FA8">
        <w:rPr>
          <w:lang w:val="lt-LT"/>
        </w:rPr>
        <w:t>Manome, kad l</w:t>
      </w:r>
      <w:r w:rsidR="00C418CA">
        <w:rPr>
          <w:lang w:val="lt-LT"/>
        </w:rPr>
        <w:t>ietuviškumo išsaugojimas ir puoselėjimas yra pilietiškumo pagrindas</w:t>
      </w:r>
      <w:r w:rsidR="00986FA8">
        <w:rPr>
          <w:lang w:val="lt-LT"/>
        </w:rPr>
        <w:t>, todėl konsulinės įstaigos ir asmens, siekiančio Lietuvos Respublikos pilietybės, kontaktas yra tikslingas</w:t>
      </w:r>
      <w:r w:rsidR="00C418CA">
        <w:rPr>
          <w:lang w:val="lt-LT"/>
        </w:rPr>
        <w:t xml:space="preserve">. </w:t>
      </w:r>
    </w:p>
    <w:p w:rsidR="0099394D" w:rsidRPr="003C1F9F" w:rsidRDefault="00006E18" w:rsidP="003C1F9F">
      <w:pPr>
        <w:ind w:firstLine="360"/>
        <w:jc w:val="both"/>
      </w:pPr>
      <w:r>
        <w:rPr>
          <w:lang w:val="lt-LT"/>
        </w:rPr>
        <w:t>A</w:t>
      </w:r>
      <w:r w:rsidR="0099394D" w:rsidRPr="005E216A">
        <w:rPr>
          <w:lang w:val="lt-LT"/>
        </w:rPr>
        <w:t>tsižvel</w:t>
      </w:r>
      <w:r w:rsidR="0099394D">
        <w:rPr>
          <w:lang w:val="lt-LT"/>
        </w:rPr>
        <w:t>g</w:t>
      </w:r>
      <w:r w:rsidR="00424E5C">
        <w:rPr>
          <w:lang w:val="lt-LT"/>
        </w:rPr>
        <w:t>dami</w:t>
      </w:r>
      <w:r w:rsidR="0099394D" w:rsidRPr="005E216A">
        <w:rPr>
          <w:lang w:val="lt-LT"/>
        </w:rPr>
        <w:t xml:space="preserve"> į Lietuvos Respublikos pilietybės instituto svarbą ir </w:t>
      </w:r>
      <w:r w:rsidR="0099394D" w:rsidRPr="005E216A">
        <w:rPr>
          <w:color w:val="000000" w:themeColor="text1"/>
          <w:lang w:val="lt-LT" w:eastAsia="lt-LT"/>
        </w:rPr>
        <w:t>siek</w:t>
      </w:r>
      <w:r w:rsidR="00424E5C">
        <w:rPr>
          <w:color w:val="000000" w:themeColor="text1"/>
          <w:lang w:val="lt-LT" w:eastAsia="lt-LT"/>
        </w:rPr>
        <w:t>dami</w:t>
      </w:r>
      <w:r w:rsidR="0099394D" w:rsidRPr="005E216A">
        <w:rPr>
          <w:color w:val="000000" w:themeColor="text1"/>
          <w:lang w:val="lt-LT" w:eastAsia="lt-LT"/>
        </w:rPr>
        <w:t xml:space="preserve"> išvengti formalaus </w:t>
      </w:r>
      <w:r w:rsidR="0099394D">
        <w:rPr>
          <w:color w:val="000000" w:themeColor="text1"/>
          <w:lang w:val="lt-LT" w:eastAsia="lt-LT"/>
        </w:rPr>
        <w:t>požiūrio į pilietybės atkūrimą</w:t>
      </w:r>
      <w:r w:rsidR="0099394D" w:rsidRPr="005E216A">
        <w:rPr>
          <w:lang w:val="lt-LT"/>
        </w:rPr>
        <w:t>, kartu</w:t>
      </w:r>
      <w:r w:rsidR="0099394D">
        <w:rPr>
          <w:lang w:val="lt-LT"/>
        </w:rPr>
        <w:t xml:space="preserve"> siekiant stiprin</w:t>
      </w:r>
      <w:r w:rsidR="0099394D" w:rsidRPr="005E216A">
        <w:rPr>
          <w:lang w:val="lt-LT"/>
        </w:rPr>
        <w:t>t</w:t>
      </w:r>
      <w:r w:rsidR="0099394D">
        <w:rPr>
          <w:lang w:val="lt-LT"/>
        </w:rPr>
        <w:t>i</w:t>
      </w:r>
      <w:r w:rsidR="0099394D" w:rsidRPr="005E216A">
        <w:rPr>
          <w:lang w:val="lt-LT"/>
        </w:rPr>
        <w:t xml:space="preserve"> </w:t>
      </w:r>
      <w:r w:rsidR="0099394D">
        <w:rPr>
          <w:lang w:val="lt-LT"/>
        </w:rPr>
        <w:t>pilietybę atkuriančio</w:t>
      </w:r>
      <w:r w:rsidR="0099394D" w:rsidRPr="005E216A">
        <w:rPr>
          <w:lang w:val="lt-LT"/>
        </w:rPr>
        <w:t xml:space="preserve"> asmens </w:t>
      </w:r>
      <w:r w:rsidR="0099394D">
        <w:rPr>
          <w:lang w:val="lt-LT"/>
        </w:rPr>
        <w:t>tiesioginį</w:t>
      </w:r>
      <w:r w:rsidR="0099394D" w:rsidRPr="005E216A">
        <w:rPr>
          <w:lang w:val="lt-LT"/>
        </w:rPr>
        <w:t xml:space="preserve"> </w:t>
      </w:r>
      <w:r w:rsidR="0099394D">
        <w:rPr>
          <w:lang w:val="lt-LT"/>
        </w:rPr>
        <w:t>ryšį</w:t>
      </w:r>
      <w:r>
        <w:rPr>
          <w:lang w:val="lt-LT"/>
        </w:rPr>
        <w:t xml:space="preserve"> su Lietuva, siūlytume svarstyti galimybę</w:t>
      </w:r>
      <w:r w:rsidR="0099394D">
        <w:rPr>
          <w:lang w:val="lt-LT"/>
        </w:rPr>
        <w:t xml:space="preserve"> keičiamame įstatyme nustatyti</w:t>
      </w:r>
      <w:r>
        <w:rPr>
          <w:lang w:val="lt-LT"/>
        </w:rPr>
        <w:t xml:space="preserve"> reikalavimą</w:t>
      </w:r>
      <w:r w:rsidR="0099394D" w:rsidRPr="005E216A">
        <w:rPr>
          <w:lang w:val="lt-LT"/>
        </w:rPr>
        <w:t xml:space="preserve">, kad </w:t>
      </w:r>
      <w:r w:rsidR="00C418CA">
        <w:rPr>
          <w:lang w:val="lt-LT"/>
        </w:rPr>
        <w:t xml:space="preserve">visi </w:t>
      </w:r>
      <w:r w:rsidR="0099394D">
        <w:rPr>
          <w:lang w:val="lt-LT"/>
        </w:rPr>
        <w:t>asmenys, sukakę 18 m</w:t>
      </w:r>
      <w:r w:rsidR="00424E5C">
        <w:rPr>
          <w:lang w:val="lt-LT"/>
        </w:rPr>
        <w:t xml:space="preserve">etų </w:t>
      </w:r>
      <w:r w:rsidR="0099394D">
        <w:rPr>
          <w:lang w:val="lt-LT"/>
        </w:rPr>
        <w:t>prašymo</w:t>
      </w:r>
      <w:r w:rsidR="0099394D" w:rsidRPr="005E216A">
        <w:rPr>
          <w:lang w:val="lt-LT"/>
        </w:rPr>
        <w:t xml:space="preserve"> </w:t>
      </w:r>
      <w:r w:rsidR="0099394D">
        <w:rPr>
          <w:lang w:val="lt-LT"/>
        </w:rPr>
        <w:t>dėl pilietybės atkūrimo ir jį pagrindžiančių dokumentų originalus turėt</w:t>
      </w:r>
      <w:r w:rsidR="0099394D" w:rsidRPr="005E216A">
        <w:rPr>
          <w:lang w:val="lt-LT"/>
        </w:rPr>
        <w:t xml:space="preserve">ų pateikti </w:t>
      </w:r>
      <w:r w:rsidR="00C418CA">
        <w:rPr>
          <w:lang w:val="lt-LT"/>
        </w:rPr>
        <w:t xml:space="preserve">ar sprendimus dėl pilietybės atkūrimo atsiimti </w:t>
      </w:r>
      <w:r w:rsidR="0099394D">
        <w:rPr>
          <w:lang w:val="lt-LT"/>
        </w:rPr>
        <w:t xml:space="preserve">asmeniškai Migracijos departamente. Manytume, kad reikalavimas asmenims pilietybės atkūrimo tikslu atvykti į Lietuvą būtų racionalus ir pagrįstas potencialaus piliečio atžvilgiu – tokia prievolė suteiktų jam galimybes susipažinti su Lietuva, jos istorija ir kultūra, o galbūt ir paskatintų jį dalyvauti užsienio lietuvių bendruomenės veikloje. Kartu manytume, kad tokia nuostata būtų tinkama pagarbos Lietuvos Respublikos pilietybės institutui išraiška. </w:t>
      </w:r>
    </w:p>
    <w:p w:rsidR="00F85E55" w:rsidRDefault="00F85E55" w:rsidP="00F85E55">
      <w:pPr>
        <w:tabs>
          <w:tab w:val="left" w:pos="993"/>
        </w:tabs>
        <w:suppressAutoHyphens/>
        <w:jc w:val="both"/>
        <w:textAlignment w:val="center"/>
        <w:rPr>
          <w:color w:val="000000"/>
        </w:rPr>
      </w:pPr>
    </w:p>
    <w:p w:rsidR="00085816" w:rsidRPr="00F85E55" w:rsidRDefault="00085816" w:rsidP="00F85E55">
      <w:pPr>
        <w:pStyle w:val="ListParagraph"/>
        <w:numPr>
          <w:ilvl w:val="0"/>
          <w:numId w:val="26"/>
        </w:numPr>
        <w:spacing w:after="160" w:line="259" w:lineRule="auto"/>
        <w:jc w:val="both"/>
        <w:rPr>
          <w:i/>
          <w:sz w:val="24"/>
          <w:szCs w:val="24"/>
        </w:rPr>
      </w:pPr>
      <w:r w:rsidRPr="00F85E55">
        <w:rPr>
          <w:i/>
          <w:sz w:val="24"/>
          <w:szCs w:val="24"/>
        </w:rPr>
        <w:t>Dėl</w:t>
      </w:r>
      <w:r w:rsidR="00F85E55" w:rsidRPr="00F85E55">
        <w:rPr>
          <w:i/>
          <w:sz w:val="24"/>
          <w:szCs w:val="24"/>
        </w:rPr>
        <w:t xml:space="preserve"> įstatymo</w:t>
      </w:r>
      <w:r w:rsidRPr="00F85E55">
        <w:rPr>
          <w:i/>
          <w:sz w:val="24"/>
          <w:szCs w:val="24"/>
        </w:rPr>
        <w:t xml:space="preserve"> </w:t>
      </w:r>
      <w:r w:rsidR="00063432" w:rsidRPr="00F85E55">
        <w:rPr>
          <w:i/>
          <w:sz w:val="24"/>
          <w:szCs w:val="24"/>
        </w:rPr>
        <w:t xml:space="preserve">projekto </w:t>
      </w:r>
      <w:r w:rsidR="00FC5CA6" w:rsidRPr="00F85E55">
        <w:rPr>
          <w:i/>
          <w:sz w:val="24"/>
          <w:szCs w:val="24"/>
        </w:rPr>
        <w:t>13 straipsnio</w:t>
      </w:r>
      <w:r w:rsidR="00DA0D1F" w:rsidRPr="00F85E55">
        <w:rPr>
          <w:i/>
          <w:sz w:val="24"/>
          <w:szCs w:val="24"/>
        </w:rPr>
        <w:t xml:space="preserve"> 3 dalies</w:t>
      </w:r>
    </w:p>
    <w:p w:rsidR="00DA0D1F" w:rsidRDefault="008E17DF" w:rsidP="00DA0D1F">
      <w:pPr>
        <w:ind w:left="360"/>
        <w:jc w:val="both"/>
      </w:pPr>
      <w:r w:rsidRPr="00DA0D1F">
        <w:t>Siek</w:t>
      </w:r>
      <w:r w:rsidR="00424E5C">
        <w:t>dami</w:t>
      </w:r>
      <w:r w:rsidRPr="00DA0D1F">
        <w:t xml:space="preserve"> </w:t>
      </w:r>
      <w:r w:rsidR="00424E5C">
        <w:t xml:space="preserve">mažinti </w:t>
      </w:r>
      <w:r w:rsidRPr="00DA0D1F">
        <w:t>administracin</w:t>
      </w:r>
      <w:r w:rsidR="00424E5C">
        <w:t>ę</w:t>
      </w:r>
      <w:r w:rsidRPr="00DA0D1F">
        <w:t xml:space="preserve"> našt</w:t>
      </w:r>
      <w:r w:rsidR="00424E5C">
        <w:t>ą</w:t>
      </w:r>
      <w:r w:rsidRPr="00DA0D1F">
        <w:t xml:space="preserve"> </w:t>
      </w:r>
      <w:r w:rsidR="00DA0D1F">
        <w:t>Lietuvos Respublikos Vyriausybei  ir atsižvelg</w:t>
      </w:r>
      <w:r w:rsidR="00424E5C">
        <w:t>dami</w:t>
      </w:r>
      <w:r w:rsidR="00DA0D1F">
        <w:t xml:space="preserve"> į</w:t>
      </w:r>
    </w:p>
    <w:p w:rsidR="0037027D" w:rsidRPr="00DA0D1F" w:rsidRDefault="00DA0D1F" w:rsidP="00DA0D1F">
      <w:pPr>
        <w:jc w:val="both"/>
      </w:pPr>
      <w:r>
        <w:t>tai, kad prašymų dėl</w:t>
      </w:r>
      <w:r w:rsidR="003870A7">
        <w:t xml:space="preserve"> </w:t>
      </w:r>
      <w:r>
        <w:t xml:space="preserve">pilietybės priėmimo procese dalyvauja dvi institucijos – Migracijos departamentas ir Užsienio reikalų ministerija, </w:t>
      </w:r>
      <w:r w:rsidR="003870A7">
        <w:t>o nemaža dalis prašymų pateikiama per Lietuvos Respublikos diplomatines atstovybes ir konsulines įstaigas užsienyje</w:t>
      </w:r>
      <w:r w:rsidR="000A1898">
        <w:t xml:space="preserve"> (toliau – konsulinės įstaigos)</w:t>
      </w:r>
      <w:r w:rsidR="003870A7">
        <w:t xml:space="preserve">, </w:t>
      </w:r>
      <w:r>
        <w:t>siūlome</w:t>
      </w:r>
      <w:r w:rsidR="0037027D" w:rsidRPr="00DA0D1F">
        <w:t xml:space="preserve"> </w:t>
      </w:r>
      <w:r w:rsidR="00DF509F" w:rsidRPr="00DA0D1F">
        <w:t xml:space="preserve">keičiamo įstatymo </w:t>
      </w:r>
      <w:r>
        <w:t xml:space="preserve">37 straipsnio 7 dalį </w:t>
      </w:r>
      <w:r w:rsidR="0037027D" w:rsidRPr="00DA0D1F">
        <w:t>išdėstyti taip:</w:t>
      </w:r>
    </w:p>
    <w:p w:rsidR="00DA0D1F" w:rsidRDefault="00DA0D1F" w:rsidP="00DC79C0">
      <w:pPr>
        <w:jc w:val="both"/>
        <w:rPr>
          <w:color w:val="000000"/>
        </w:rPr>
      </w:pPr>
    </w:p>
    <w:p w:rsidR="00AE09F9" w:rsidRDefault="0037027D" w:rsidP="00DC79C0">
      <w:pPr>
        <w:jc w:val="both"/>
        <w:rPr>
          <w:color w:val="000000"/>
        </w:rPr>
      </w:pPr>
      <w:r w:rsidRPr="0037027D">
        <w:rPr>
          <w:color w:val="000000"/>
        </w:rPr>
        <w:t xml:space="preserve"> </w:t>
      </w:r>
      <w:r w:rsidR="003870A7">
        <w:rPr>
          <w:color w:val="000000"/>
        </w:rPr>
        <w:t xml:space="preserve">    </w:t>
      </w:r>
      <w:r w:rsidR="00AE09F9" w:rsidRPr="0037027D">
        <w:rPr>
          <w:color w:val="000000"/>
        </w:rPr>
        <w:t xml:space="preserve">„7. Prašymų dėl Lietuvos Respublikos pilietybės pateikimo, priėmimo, nagrinėjimo tvarką, prašymų dėl Lietuvos Respublikos pilietybės nagrinėjimo nutraukimo atvejus ir Lietuvos Respublikos pilietybės dokumentų rengimo tvarką nustato </w:t>
      </w:r>
      <w:r w:rsidR="00DA0D1F" w:rsidRPr="00DA0D1F">
        <w:rPr>
          <w:strike/>
          <w:color w:val="000000"/>
        </w:rPr>
        <w:t>Lietuvos Respublikos Vyriausybė</w:t>
      </w:r>
      <w:r w:rsidR="00DA0D1F">
        <w:rPr>
          <w:color w:val="000000"/>
        </w:rPr>
        <w:t xml:space="preserve"> </w:t>
      </w:r>
      <w:r w:rsidRPr="00434E10">
        <w:rPr>
          <w:b/>
          <w:color w:val="000000"/>
        </w:rPr>
        <w:t>vidaus reikalų ministras</w:t>
      </w:r>
      <w:r w:rsidR="003870A7">
        <w:rPr>
          <w:b/>
          <w:color w:val="000000"/>
        </w:rPr>
        <w:t xml:space="preserve"> ir </w:t>
      </w:r>
      <w:r w:rsidRPr="00434E10">
        <w:rPr>
          <w:b/>
          <w:color w:val="000000"/>
        </w:rPr>
        <w:t>užsienio reikalų ministr</w:t>
      </w:r>
      <w:r w:rsidR="003870A7">
        <w:rPr>
          <w:b/>
          <w:color w:val="000000"/>
        </w:rPr>
        <w:t>as</w:t>
      </w:r>
      <w:r w:rsidR="00AE09F9" w:rsidRPr="00434E10">
        <w:rPr>
          <w:b/>
          <w:color w:val="000000"/>
        </w:rPr>
        <w:t>.</w:t>
      </w:r>
      <w:r w:rsidR="00AE09F9" w:rsidRPr="0037027D">
        <w:rPr>
          <w:color w:val="000000"/>
        </w:rPr>
        <w:t>“</w:t>
      </w:r>
    </w:p>
    <w:p w:rsidR="00180409" w:rsidRDefault="00180409" w:rsidP="00DC79C0">
      <w:pPr>
        <w:jc w:val="both"/>
        <w:rPr>
          <w:color w:val="000000"/>
        </w:rPr>
      </w:pPr>
    </w:p>
    <w:p w:rsidR="00E31994" w:rsidRPr="003870A7" w:rsidRDefault="00E31994" w:rsidP="008D6E6E">
      <w:pPr>
        <w:pStyle w:val="ListParagraph"/>
        <w:numPr>
          <w:ilvl w:val="0"/>
          <w:numId w:val="26"/>
        </w:numPr>
        <w:tabs>
          <w:tab w:val="left" w:pos="993"/>
        </w:tabs>
        <w:suppressAutoHyphens/>
        <w:jc w:val="both"/>
        <w:textAlignment w:val="center"/>
        <w:rPr>
          <w:i/>
          <w:color w:val="000000"/>
        </w:rPr>
      </w:pPr>
      <w:r w:rsidRPr="00DF509F">
        <w:rPr>
          <w:i/>
          <w:color w:val="000000"/>
          <w:sz w:val="24"/>
          <w:szCs w:val="24"/>
        </w:rPr>
        <w:t>Dėl įstatymo projekto 22 straipsnio</w:t>
      </w:r>
      <w:r w:rsidR="00616D2C">
        <w:rPr>
          <w:i/>
          <w:color w:val="000000"/>
          <w:sz w:val="24"/>
          <w:szCs w:val="24"/>
        </w:rPr>
        <w:t xml:space="preserve"> 5 dalies</w:t>
      </w:r>
      <w:r w:rsidRPr="00DF509F">
        <w:rPr>
          <w:i/>
          <w:color w:val="000000"/>
          <w:sz w:val="24"/>
          <w:szCs w:val="24"/>
        </w:rPr>
        <w:t xml:space="preserve">. </w:t>
      </w:r>
    </w:p>
    <w:p w:rsidR="003870A7" w:rsidRPr="00DF509F" w:rsidRDefault="003870A7" w:rsidP="003870A7">
      <w:pPr>
        <w:pStyle w:val="ListParagraph"/>
        <w:tabs>
          <w:tab w:val="left" w:pos="993"/>
        </w:tabs>
        <w:suppressAutoHyphens/>
        <w:jc w:val="both"/>
        <w:textAlignment w:val="center"/>
        <w:rPr>
          <w:i/>
          <w:color w:val="000000"/>
        </w:rPr>
      </w:pPr>
    </w:p>
    <w:p w:rsidR="008868F3" w:rsidRDefault="008E17DF" w:rsidP="008868F3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Atsižvelgdami į a</w:t>
      </w:r>
      <w:r w:rsidR="00424E5C">
        <w:rPr>
          <w:sz w:val="24"/>
          <w:szCs w:val="24"/>
        </w:rPr>
        <w:t>n</w:t>
      </w:r>
      <w:r>
        <w:rPr>
          <w:sz w:val="24"/>
          <w:szCs w:val="24"/>
        </w:rPr>
        <w:t>kščiau išdėstytą pasiūlymą</w:t>
      </w:r>
      <w:r w:rsidRPr="005E216A">
        <w:rPr>
          <w:color w:val="000000"/>
        </w:rPr>
        <w:t xml:space="preserve">, </w:t>
      </w:r>
      <w:r w:rsidRPr="005E216A">
        <w:t>s</w:t>
      </w:r>
      <w:r w:rsidR="00E31994" w:rsidRPr="005E216A">
        <w:rPr>
          <w:sz w:val="24"/>
          <w:szCs w:val="24"/>
        </w:rPr>
        <w:t xml:space="preserve">iūlome </w:t>
      </w:r>
      <w:r w:rsidR="00DF509F" w:rsidRPr="005E216A">
        <w:rPr>
          <w:sz w:val="24"/>
          <w:szCs w:val="24"/>
        </w:rPr>
        <w:t>22 straipsnio 5 dalį</w:t>
      </w:r>
      <w:r w:rsidR="008868F3">
        <w:rPr>
          <w:sz w:val="24"/>
          <w:szCs w:val="24"/>
        </w:rPr>
        <w:t xml:space="preserve"> išdėstyti</w:t>
      </w:r>
    </w:p>
    <w:p w:rsidR="00E31994" w:rsidRPr="003A5316" w:rsidRDefault="008E17DF" w:rsidP="008868F3">
      <w:pPr>
        <w:jc w:val="both"/>
        <w:rPr>
          <w:color w:val="000000"/>
          <w:lang w:val="lt-LT"/>
        </w:rPr>
      </w:pPr>
      <w:r w:rsidRPr="003A5316">
        <w:rPr>
          <w:lang w:val="lt-LT"/>
        </w:rPr>
        <w:t>atitinkamai</w:t>
      </w:r>
      <w:r w:rsidR="00E31994" w:rsidRPr="003A5316">
        <w:rPr>
          <w:lang w:val="lt-LT"/>
        </w:rPr>
        <w:t>:</w:t>
      </w:r>
    </w:p>
    <w:p w:rsidR="00E31994" w:rsidRPr="005E216A" w:rsidRDefault="00E31994" w:rsidP="00E31994">
      <w:pPr>
        <w:tabs>
          <w:tab w:val="left" w:pos="993"/>
        </w:tabs>
        <w:suppressAutoHyphens/>
        <w:jc w:val="both"/>
        <w:textAlignment w:val="center"/>
        <w:rPr>
          <w:i/>
          <w:color w:val="000000"/>
          <w:lang w:val="lt-LT"/>
        </w:rPr>
      </w:pPr>
    </w:p>
    <w:p w:rsidR="00F85E55" w:rsidRPr="0099394D" w:rsidRDefault="00E31994" w:rsidP="0099394D">
      <w:pPr>
        <w:ind w:firstLine="360"/>
        <w:jc w:val="both"/>
        <w:rPr>
          <w:lang w:val="lt-LT"/>
        </w:rPr>
      </w:pPr>
      <w:r w:rsidRPr="005E216A">
        <w:rPr>
          <w:iCs/>
          <w:lang w:val="lt-LT"/>
        </w:rPr>
        <w:lastRenderedPageBreak/>
        <w:t>„5. Lietuvos Respublikos</w:t>
      </w:r>
      <w:r w:rsidR="00434E10" w:rsidRPr="005E216A">
        <w:rPr>
          <w:iCs/>
          <w:lang w:val="lt-LT"/>
        </w:rPr>
        <w:t xml:space="preserve"> Vyriausybė,</w:t>
      </w:r>
      <w:r w:rsidRPr="005E216A">
        <w:rPr>
          <w:iCs/>
          <w:lang w:val="lt-LT"/>
        </w:rPr>
        <w:t xml:space="preserve"> </w:t>
      </w:r>
      <w:r w:rsidRPr="005E216A">
        <w:rPr>
          <w:b/>
          <w:iCs/>
          <w:lang w:val="lt-LT"/>
        </w:rPr>
        <w:t xml:space="preserve">vidaus reikalų ministras </w:t>
      </w:r>
      <w:r w:rsidR="00434E10" w:rsidRPr="005E216A">
        <w:rPr>
          <w:b/>
          <w:iCs/>
          <w:lang w:val="lt-LT"/>
        </w:rPr>
        <w:t>ir</w:t>
      </w:r>
      <w:r w:rsidRPr="005E216A">
        <w:rPr>
          <w:b/>
          <w:iCs/>
          <w:lang w:val="lt-LT"/>
        </w:rPr>
        <w:t xml:space="preserve"> užsienio reikalų ministr</w:t>
      </w:r>
      <w:r w:rsidR="00A551FB" w:rsidRPr="005E216A">
        <w:rPr>
          <w:b/>
          <w:iCs/>
          <w:lang w:val="lt-LT"/>
        </w:rPr>
        <w:t>as</w:t>
      </w:r>
      <w:r w:rsidRPr="005E216A">
        <w:rPr>
          <w:lang w:val="lt-LT"/>
        </w:rPr>
        <w:t xml:space="preserve"> iki šio įstatymo įsigaliojimo priima šio įstatymo įgyvendinamuosius teisės aktus.</w:t>
      </w:r>
      <w:r w:rsidR="008E17DF" w:rsidRPr="005E216A">
        <w:rPr>
          <w:lang w:val="lt-LT"/>
        </w:rPr>
        <w:t>”</w:t>
      </w:r>
    </w:p>
    <w:p w:rsidR="00B61B0E" w:rsidRPr="003A5316" w:rsidRDefault="00B61B0E" w:rsidP="00B61B0E">
      <w:pPr>
        <w:ind w:firstLine="709"/>
        <w:jc w:val="both"/>
        <w:rPr>
          <w:color w:val="000000" w:themeColor="text1"/>
          <w:lang w:val="lt-LT" w:eastAsia="lt-LT"/>
        </w:rPr>
      </w:pPr>
    </w:p>
    <w:p w:rsidR="00BD74AF" w:rsidRDefault="008A5943" w:rsidP="006F12AE">
      <w:pPr>
        <w:jc w:val="both"/>
        <w:rPr>
          <w:color w:val="000000" w:themeColor="text1"/>
          <w:lang w:val="lt-LT"/>
        </w:rPr>
      </w:pPr>
      <w:r w:rsidRPr="003A5316">
        <w:rPr>
          <w:color w:val="000000" w:themeColor="text1"/>
          <w:lang w:val="lt-LT"/>
        </w:rPr>
        <w:t xml:space="preserve"> </w:t>
      </w:r>
    </w:p>
    <w:p w:rsidR="00986FA8" w:rsidRPr="003A5316" w:rsidRDefault="00986FA8" w:rsidP="006F12AE">
      <w:pPr>
        <w:jc w:val="both"/>
        <w:rPr>
          <w:color w:val="000000" w:themeColor="text1"/>
          <w:lang w:val="lt-LT"/>
        </w:rPr>
      </w:pPr>
    </w:p>
    <w:tbl>
      <w:tblPr>
        <w:tblW w:w="956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1313"/>
        <w:gridCol w:w="3475"/>
      </w:tblGrid>
      <w:tr w:rsidR="00BD74AF" w:rsidTr="0032060D">
        <w:trPr>
          <w:cantSplit/>
          <w:trHeight w:val="413"/>
        </w:trPr>
        <w:tc>
          <w:tcPr>
            <w:tcW w:w="4780" w:type="dxa"/>
          </w:tcPr>
          <w:p w:rsidR="00BD74AF" w:rsidRDefault="00BD74AF" w:rsidP="0032060D">
            <w:pPr>
              <w:keepNext/>
              <w:tabs>
                <w:tab w:val="left" w:pos="709"/>
                <w:tab w:val="left" w:pos="7777"/>
              </w:tabs>
            </w:pPr>
            <w:r>
              <w:t>Ministerijos kancleris</w:t>
            </w:r>
          </w:p>
        </w:tc>
        <w:tc>
          <w:tcPr>
            <w:tcW w:w="1313" w:type="dxa"/>
          </w:tcPr>
          <w:p w:rsidR="00BD74AF" w:rsidRDefault="00BD74AF" w:rsidP="0032060D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</w:rPr>
            </w:pPr>
            <w:r>
              <w:rPr>
                <w:vanish/>
                <w:color w:val="0000FF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</w:rPr>
              <w:instrText xml:space="preserve"> FORMTEXT </w:instrText>
            </w:r>
            <w:r>
              <w:rPr>
                <w:vanish/>
                <w:color w:val="0000FF"/>
              </w:rPr>
            </w:r>
            <w:r>
              <w:rPr>
                <w:vanish/>
                <w:color w:val="0000FF"/>
              </w:rPr>
              <w:fldChar w:fldCharType="separate"/>
            </w:r>
            <w:r>
              <w:rPr>
                <w:noProof/>
                <w:vanish/>
                <w:color w:val="0000FF"/>
              </w:rPr>
              <w:t>Parašo vieta</w:t>
            </w:r>
            <w:r>
              <w:rPr>
                <w:vanish/>
                <w:color w:val="0000FF"/>
              </w:rPr>
              <w:fldChar w:fldCharType="end"/>
            </w:r>
          </w:p>
        </w:tc>
        <w:tc>
          <w:tcPr>
            <w:tcW w:w="3475" w:type="dxa"/>
          </w:tcPr>
          <w:p w:rsidR="00BD74AF" w:rsidRDefault="00BD74AF" w:rsidP="0032060D">
            <w:pPr>
              <w:keepNext/>
              <w:tabs>
                <w:tab w:val="left" w:pos="7777"/>
              </w:tabs>
              <w:jc w:val="right"/>
            </w:pPr>
            <w:r>
              <w:t>Laimonas Talat-Kelpša</w:t>
            </w:r>
          </w:p>
        </w:tc>
      </w:tr>
    </w:tbl>
    <w:p w:rsidR="00D30230" w:rsidRDefault="00D30230" w:rsidP="004F077C">
      <w:pPr>
        <w:jc w:val="both"/>
        <w:rPr>
          <w:color w:val="000000" w:themeColor="text1"/>
        </w:rPr>
      </w:pPr>
    </w:p>
    <w:p w:rsidR="00986FA8" w:rsidRDefault="00986FA8" w:rsidP="004F077C">
      <w:pPr>
        <w:jc w:val="both"/>
        <w:rPr>
          <w:color w:val="000000" w:themeColor="text1"/>
        </w:rPr>
      </w:pPr>
    </w:p>
    <w:p w:rsidR="00986FA8" w:rsidRDefault="00986FA8" w:rsidP="004F077C">
      <w:pPr>
        <w:jc w:val="both"/>
        <w:rPr>
          <w:color w:val="000000" w:themeColor="text1"/>
        </w:rPr>
      </w:pPr>
    </w:p>
    <w:p w:rsidR="00986FA8" w:rsidRDefault="00986FA8" w:rsidP="004F077C">
      <w:pPr>
        <w:jc w:val="both"/>
        <w:rPr>
          <w:color w:val="000000" w:themeColor="text1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6C3761" w:rsidRDefault="006C3761" w:rsidP="003A5316">
      <w:pPr>
        <w:ind w:right="283"/>
        <w:rPr>
          <w:sz w:val="20"/>
          <w:szCs w:val="20"/>
        </w:rPr>
      </w:pPr>
    </w:p>
    <w:p w:rsidR="003A5316" w:rsidRPr="00986FA8" w:rsidRDefault="003A5316" w:rsidP="003A5316">
      <w:pPr>
        <w:ind w:right="283"/>
        <w:rPr>
          <w:sz w:val="20"/>
          <w:szCs w:val="20"/>
        </w:rPr>
      </w:pPr>
      <w:r w:rsidRPr="00986FA8">
        <w:rPr>
          <w:sz w:val="20"/>
          <w:szCs w:val="20"/>
        </w:rPr>
        <w:t xml:space="preserve">Vida Baliukevičienė, tel. (8 706) 52577, el. p. </w:t>
      </w:r>
      <w:hyperlink r:id="rId10" w:history="1">
        <w:r w:rsidRPr="00986FA8">
          <w:rPr>
            <w:rStyle w:val="Hyperlink"/>
            <w:sz w:val="20"/>
            <w:szCs w:val="20"/>
          </w:rPr>
          <w:t>vida.baliukeviciene@urm.lt</w:t>
        </w:r>
      </w:hyperlink>
    </w:p>
    <w:p w:rsidR="00D30230" w:rsidRPr="00986FA8" w:rsidRDefault="003A5316" w:rsidP="003A5316">
      <w:pPr>
        <w:ind w:right="283"/>
        <w:rPr>
          <w:sz w:val="20"/>
          <w:szCs w:val="20"/>
        </w:rPr>
      </w:pPr>
      <w:r w:rsidRPr="00986FA8">
        <w:rPr>
          <w:sz w:val="20"/>
          <w:szCs w:val="20"/>
        </w:rPr>
        <w:t xml:space="preserve">Sonata Lapinskienė, tel. (8 706) 52648, el. p. </w:t>
      </w:r>
      <w:hyperlink r:id="rId11" w:history="1">
        <w:r w:rsidRPr="00986FA8">
          <w:rPr>
            <w:rStyle w:val="Hyperlink"/>
            <w:sz w:val="20"/>
            <w:szCs w:val="20"/>
          </w:rPr>
          <w:t>sonata.lapinskiene@urm.lt</w:t>
        </w:r>
      </w:hyperlink>
    </w:p>
    <w:sectPr w:rsidR="00D30230" w:rsidRPr="00986FA8" w:rsidSect="00F13CC5">
      <w:footerReference w:type="default" r:id="rId12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4B0AE" w16cid:durableId="22307762"/>
  <w16cid:commentId w16cid:paraId="131ADA95" w16cid:durableId="22307764"/>
  <w16cid:commentId w16cid:paraId="7E378620" w16cid:durableId="22307766"/>
  <w16cid:commentId w16cid:paraId="23D60803" w16cid:durableId="22307767"/>
  <w16cid:commentId w16cid:paraId="64FE2245" w16cid:durableId="22307768"/>
  <w16cid:commentId w16cid:paraId="0475A057" w16cid:durableId="22307769"/>
  <w16cid:commentId w16cid:paraId="2F94D2F8" w16cid:durableId="2230776A"/>
  <w16cid:commentId w16cid:paraId="7B6E31C2" w16cid:durableId="2230776B"/>
  <w16cid:commentId w16cid:paraId="4D77CC1F" w16cid:durableId="2230776C"/>
  <w16cid:commentId w16cid:paraId="07DEA9CA" w16cid:durableId="223077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78" w:rsidRDefault="00EC6378">
      <w:r>
        <w:separator/>
      </w:r>
    </w:p>
  </w:endnote>
  <w:endnote w:type="continuationSeparator" w:id="0">
    <w:p w:rsidR="00EC6378" w:rsidRDefault="00EC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96703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5B9E" w:rsidRDefault="003B5B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F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75F" w:rsidRDefault="00A3475F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78" w:rsidRDefault="00EC6378">
      <w:r>
        <w:separator/>
      </w:r>
    </w:p>
  </w:footnote>
  <w:footnote w:type="continuationSeparator" w:id="0">
    <w:p w:rsidR="00EC6378" w:rsidRDefault="00EC6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59FC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2188C"/>
    <w:multiLevelType w:val="hybridMultilevel"/>
    <w:tmpl w:val="F3360B9C"/>
    <w:lvl w:ilvl="0" w:tplc="A2C8555A">
      <w:start w:val="10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8C21094">
      <w:start w:val="1"/>
      <w:numFmt w:val="lowerLetter"/>
      <w:lvlText w:val="%2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AE0AE8">
      <w:start w:val="1"/>
      <w:numFmt w:val="lowerRoman"/>
      <w:lvlText w:val="%3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7824628">
      <w:start w:val="1"/>
      <w:numFmt w:val="decimal"/>
      <w:lvlText w:val="%4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F3699E8">
      <w:start w:val="1"/>
      <w:numFmt w:val="lowerLetter"/>
      <w:lvlText w:val="%5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082642">
      <w:start w:val="1"/>
      <w:numFmt w:val="lowerRoman"/>
      <w:lvlText w:val="%6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C6A1042">
      <w:start w:val="1"/>
      <w:numFmt w:val="decimal"/>
      <w:lvlText w:val="%7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47E7B80">
      <w:start w:val="1"/>
      <w:numFmt w:val="lowerLetter"/>
      <w:lvlText w:val="%8"/>
      <w:lvlJc w:val="left"/>
      <w:pPr>
        <w:ind w:left="5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E26B5BE">
      <w:start w:val="1"/>
      <w:numFmt w:val="lowerRoman"/>
      <w:lvlText w:val="%9"/>
      <w:lvlJc w:val="left"/>
      <w:pPr>
        <w:ind w:left="6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6F1A27"/>
    <w:multiLevelType w:val="hybridMultilevel"/>
    <w:tmpl w:val="6916D03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359"/>
    <w:multiLevelType w:val="hybridMultilevel"/>
    <w:tmpl w:val="DD64CA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97ADB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05116A4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D3B4F"/>
    <w:multiLevelType w:val="hybridMultilevel"/>
    <w:tmpl w:val="7E46DAA2"/>
    <w:lvl w:ilvl="0" w:tplc="096267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D569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354E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52E104C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C692D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16E7F"/>
    <w:multiLevelType w:val="multilevel"/>
    <w:tmpl w:val="E93A0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215387"/>
    <w:multiLevelType w:val="hybridMultilevel"/>
    <w:tmpl w:val="FBBCF3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13DB4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5223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602E"/>
    <w:multiLevelType w:val="hybridMultilevel"/>
    <w:tmpl w:val="6CEABE6C"/>
    <w:lvl w:ilvl="0" w:tplc="3120F8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10E9D"/>
    <w:multiLevelType w:val="hybridMultilevel"/>
    <w:tmpl w:val="CCFA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F7B4E"/>
    <w:multiLevelType w:val="hybridMultilevel"/>
    <w:tmpl w:val="628626EE"/>
    <w:lvl w:ilvl="0" w:tplc="D9B8E3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C248EB"/>
    <w:multiLevelType w:val="hybridMultilevel"/>
    <w:tmpl w:val="03900F8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8462B"/>
    <w:multiLevelType w:val="hybridMultilevel"/>
    <w:tmpl w:val="22104800"/>
    <w:lvl w:ilvl="0" w:tplc="78DAA706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033118"/>
    <w:multiLevelType w:val="hybridMultilevel"/>
    <w:tmpl w:val="E8161AA4"/>
    <w:lvl w:ilvl="0" w:tplc="D59A1D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375D2"/>
    <w:multiLevelType w:val="hybridMultilevel"/>
    <w:tmpl w:val="3182C458"/>
    <w:lvl w:ilvl="0" w:tplc="963643E6">
      <w:start w:val="20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1A70486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571E"/>
    <w:multiLevelType w:val="hybridMultilevel"/>
    <w:tmpl w:val="DF2AF940"/>
    <w:lvl w:ilvl="0" w:tplc="92683D10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04C0F6">
      <w:start w:val="1"/>
      <w:numFmt w:val="lowerLetter"/>
      <w:lvlText w:val="%2"/>
      <w:lvlJc w:val="left"/>
      <w:pPr>
        <w:ind w:left="6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812222A">
      <w:start w:val="13"/>
      <w:numFmt w:val="decimal"/>
      <w:lvlRestart w:val="0"/>
      <w:lvlText w:val="%3."/>
      <w:lvlJc w:val="left"/>
      <w:pPr>
        <w:ind w:left="1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0B42518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86B99E">
      <w:start w:val="1"/>
      <w:numFmt w:val="lowerLetter"/>
      <w:lvlText w:val="%5"/>
      <w:lvlJc w:val="left"/>
      <w:pPr>
        <w:ind w:left="23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07A764E">
      <w:start w:val="1"/>
      <w:numFmt w:val="lowerRoman"/>
      <w:lvlText w:val="%6"/>
      <w:lvlJc w:val="left"/>
      <w:pPr>
        <w:ind w:left="3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92CCCAE">
      <w:start w:val="1"/>
      <w:numFmt w:val="decimal"/>
      <w:lvlText w:val="%7"/>
      <w:lvlJc w:val="left"/>
      <w:pPr>
        <w:ind w:left="3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C36063A">
      <w:start w:val="1"/>
      <w:numFmt w:val="lowerLetter"/>
      <w:lvlText w:val="%8"/>
      <w:lvlJc w:val="left"/>
      <w:pPr>
        <w:ind w:left="4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F948EA6">
      <w:start w:val="1"/>
      <w:numFmt w:val="lowerRoman"/>
      <w:lvlText w:val="%9"/>
      <w:lvlJc w:val="left"/>
      <w:pPr>
        <w:ind w:left="5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6AE45CA"/>
    <w:multiLevelType w:val="hybridMultilevel"/>
    <w:tmpl w:val="F8BCFCC0"/>
    <w:lvl w:ilvl="0" w:tplc="C33A302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A310C3"/>
    <w:multiLevelType w:val="hybridMultilevel"/>
    <w:tmpl w:val="88BAD600"/>
    <w:lvl w:ilvl="0" w:tplc="B37AF7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9A156E"/>
    <w:multiLevelType w:val="hybridMultilevel"/>
    <w:tmpl w:val="79E2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8"/>
  </w:num>
  <w:num w:numId="4">
    <w:abstractNumId w:val="16"/>
  </w:num>
  <w:num w:numId="5">
    <w:abstractNumId w:val="22"/>
  </w:num>
  <w:num w:numId="6">
    <w:abstractNumId w:val="7"/>
  </w:num>
  <w:num w:numId="7">
    <w:abstractNumId w:val="26"/>
  </w:num>
  <w:num w:numId="8">
    <w:abstractNumId w:val="10"/>
  </w:num>
  <w:num w:numId="9">
    <w:abstractNumId w:val="19"/>
  </w:num>
  <w:num w:numId="10">
    <w:abstractNumId w:val="5"/>
  </w:num>
  <w:num w:numId="11">
    <w:abstractNumId w:val="9"/>
  </w:num>
  <w:num w:numId="12">
    <w:abstractNumId w:val="14"/>
  </w:num>
  <w:num w:numId="13">
    <w:abstractNumId w:val="15"/>
  </w:num>
  <w:num w:numId="14">
    <w:abstractNumId w:val="13"/>
  </w:num>
  <w:num w:numId="15">
    <w:abstractNumId w:val="0"/>
  </w:num>
  <w:num w:numId="16">
    <w:abstractNumId w:val="20"/>
  </w:num>
  <w:num w:numId="17">
    <w:abstractNumId w:val="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0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4"/>
  </w:num>
  <w:num w:numId="22">
    <w:abstractNumId w:val="11"/>
  </w:num>
  <w:num w:numId="23">
    <w:abstractNumId w:val="12"/>
  </w:num>
  <w:num w:numId="24">
    <w:abstractNumId w:val="25"/>
  </w:num>
  <w:num w:numId="25">
    <w:abstractNumId w:val="2"/>
  </w:num>
  <w:num w:numId="26">
    <w:abstractNumId w:val="18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23"/>
    <w:rsid w:val="00000D25"/>
    <w:rsid w:val="000057F1"/>
    <w:rsid w:val="00006C84"/>
    <w:rsid w:val="00006E18"/>
    <w:rsid w:val="00007F5D"/>
    <w:rsid w:val="00010931"/>
    <w:rsid w:val="00011534"/>
    <w:rsid w:val="00012CD0"/>
    <w:rsid w:val="0001547D"/>
    <w:rsid w:val="000173B1"/>
    <w:rsid w:val="000224A6"/>
    <w:rsid w:val="00027EB1"/>
    <w:rsid w:val="0003043F"/>
    <w:rsid w:val="0003422C"/>
    <w:rsid w:val="00034422"/>
    <w:rsid w:val="00040419"/>
    <w:rsid w:val="00045103"/>
    <w:rsid w:val="00047AAC"/>
    <w:rsid w:val="0005169C"/>
    <w:rsid w:val="000555D5"/>
    <w:rsid w:val="00055837"/>
    <w:rsid w:val="00061264"/>
    <w:rsid w:val="0006288A"/>
    <w:rsid w:val="00063432"/>
    <w:rsid w:val="0007446C"/>
    <w:rsid w:val="00076CB6"/>
    <w:rsid w:val="000777F5"/>
    <w:rsid w:val="00085816"/>
    <w:rsid w:val="00092EE2"/>
    <w:rsid w:val="00093DDF"/>
    <w:rsid w:val="000977AE"/>
    <w:rsid w:val="00097B51"/>
    <w:rsid w:val="000A069E"/>
    <w:rsid w:val="000A1898"/>
    <w:rsid w:val="000A3CC2"/>
    <w:rsid w:val="000A4CBD"/>
    <w:rsid w:val="000B3D0D"/>
    <w:rsid w:val="000B52B2"/>
    <w:rsid w:val="000B79CB"/>
    <w:rsid w:val="000C74FB"/>
    <w:rsid w:val="000E1878"/>
    <w:rsid w:val="000E6238"/>
    <w:rsid w:val="000F4125"/>
    <w:rsid w:val="000F76A2"/>
    <w:rsid w:val="00101456"/>
    <w:rsid w:val="0010503F"/>
    <w:rsid w:val="00112848"/>
    <w:rsid w:val="00112DED"/>
    <w:rsid w:val="001262BF"/>
    <w:rsid w:val="00134EB3"/>
    <w:rsid w:val="00135514"/>
    <w:rsid w:val="00135FAC"/>
    <w:rsid w:val="001365B3"/>
    <w:rsid w:val="00146019"/>
    <w:rsid w:val="00157DBF"/>
    <w:rsid w:val="00160F5B"/>
    <w:rsid w:val="001630E3"/>
    <w:rsid w:val="0016610E"/>
    <w:rsid w:val="001671DE"/>
    <w:rsid w:val="00170F94"/>
    <w:rsid w:val="001742D2"/>
    <w:rsid w:val="001750CB"/>
    <w:rsid w:val="0017665A"/>
    <w:rsid w:val="00180409"/>
    <w:rsid w:val="00181AB6"/>
    <w:rsid w:val="001822D9"/>
    <w:rsid w:val="001876F0"/>
    <w:rsid w:val="00191A5D"/>
    <w:rsid w:val="001A17B8"/>
    <w:rsid w:val="001A5E9F"/>
    <w:rsid w:val="001A6CB7"/>
    <w:rsid w:val="001B40C2"/>
    <w:rsid w:val="001B6132"/>
    <w:rsid w:val="001C0091"/>
    <w:rsid w:val="001C1DB9"/>
    <w:rsid w:val="001C21B0"/>
    <w:rsid w:val="001C25D5"/>
    <w:rsid w:val="001C31CA"/>
    <w:rsid w:val="001C573A"/>
    <w:rsid w:val="001D6FDF"/>
    <w:rsid w:val="001E37E6"/>
    <w:rsid w:val="001E4490"/>
    <w:rsid w:val="001E46C9"/>
    <w:rsid w:val="001E591F"/>
    <w:rsid w:val="001E62B7"/>
    <w:rsid w:val="001F3C1A"/>
    <w:rsid w:val="001F454E"/>
    <w:rsid w:val="001F66BE"/>
    <w:rsid w:val="0020095D"/>
    <w:rsid w:val="002013CA"/>
    <w:rsid w:val="002034A0"/>
    <w:rsid w:val="00207B5F"/>
    <w:rsid w:val="002118E5"/>
    <w:rsid w:val="00216030"/>
    <w:rsid w:val="00226BDE"/>
    <w:rsid w:val="00227808"/>
    <w:rsid w:val="002315F9"/>
    <w:rsid w:val="00231A89"/>
    <w:rsid w:val="00233C03"/>
    <w:rsid w:val="00236D68"/>
    <w:rsid w:val="00253FD6"/>
    <w:rsid w:val="0026549D"/>
    <w:rsid w:val="002655E2"/>
    <w:rsid w:val="00266BF0"/>
    <w:rsid w:val="00273F1E"/>
    <w:rsid w:val="002805AE"/>
    <w:rsid w:val="002813F9"/>
    <w:rsid w:val="002837BA"/>
    <w:rsid w:val="00285125"/>
    <w:rsid w:val="00295DD8"/>
    <w:rsid w:val="002A1645"/>
    <w:rsid w:val="002A50DA"/>
    <w:rsid w:val="002A7D47"/>
    <w:rsid w:val="002B2D71"/>
    <w:rsid w:val="002B471C"/>
    <w:rsid w:val="002B4A61"/>
    <w:rsid w:val="002C14FF"/>
    <w:rsid w:val="002C4BEF"/>
    <w:rsid w:val="002D38A7"/>
    <w:rsid w:val="002E07E7"/>
    <w:rsid w:val="002E1FD8"/>
    <w:rsid w:val="002E4098"/>
    <w:rsid w:val="002E7F5B"/>
    <w:rsid w:val="002F1506"/>
    <w:rsid w:val="002F21B1"/>
    <w:rsid w:val="002F4CF9"/>
    <w:rsid w:val="00300B85"/>
    <w:rsid w:val="00313D0E"/>
    <w:rsid w:val="003140A1"/>
    <w:rsid w:val="00326D2B"/>
    <w:rsid w:val="00330077"/>
    <w:rsid w:val="003371E3"/>
    <w:rsid w:val="0034007F"/>
    <w:rsid w:val="0034257F"/>
    <w:rsid w:val="0034494F"/>
    <w:rsid w:val="0034541D"/>
    <w:rsid w:val="00351AA6"/>
    <w:rsid w:val="00356845"/>
    <w:rsid w:val="00360A3E"/>
    <w:rsid w:val="00363BC9"/>
    <w:rsid w:val="00363D24"/>
    <w:rsid w:val="0037027D"/>
    <w:rsid w:val="00371B34"/>
    <w:rsid w:val="00375CE2"/>
    <w:rsid w:val="00381E8A"/>
    <w:rsid w:val="003827B2"/>
    <w:rsid w:val="00383361"/>
    <w:rsid w:val="003870A7"/>
    <w:rsid w:val="00390141"/>
    <w:rsid w:val="003905C5"/>
    <w:rsid w:val="0039085E"/>
    <w:rsid w:val="00391680"/>
    <w:rsid w:val="003A06F3"/>
    <w:rsid w:val="003A0735"/>
    <w:rsid w:val="003A08FE"/>
    <w:rsid w:val="003A0F34"/>
    <w:rsid w:val="003A1049"/>
    <w:rsid w:val="003A5316"/>
    <w:rsid w:val="003A770A"/>
    <w:rsid w:val="003B5B9E"/>
    <w:rsid w:val="003B7B16"/>
    <w:rsid w:val="003C1F9F"/>
    <w:rsid w:val="003C3BB9"/>
    <w:rsid w:val="003C426A"/>
    <w:rsid w:val="003C5A1F"/>
    <w:rsid w:val="003C7128"/>
    <w:rsid w:val="003D182D"/>
    <w:rsid w:val="003D1CD4"/>
    <w:rsid w:val="003D1FE1"/>
    <w:rsid w:val="003D2B46"/>
    <w:rsid w:val="003D5BD6"/>
    <w:rsid w:val="003D7A91"/>
    <w:rsid w:val="003E2823"/>
    <w:rsid w:val="003E5701"/>
    <w:rsid w:val="003E5D82"/>
    <w:rsid w:val="003F257A"/>
    <w:rsid w:val="003F6818"/>
    <w:rsid w:val="003F6DBF"/>
    <w:rsid w:val="004013AF"/>
    <w:rsid w:val="004043D9"/>
    <w:rsid w:val="004062A8"/>
    <w:rsid w:val="0040764B"/>
    <w:rsid w:val="004228F2"/>
    <w:rsid w:val="00424869"/>
    <w:rsid w:val="00424E5C"/>
    <w:rsid w:val="004253A5"/>
    <w:rsid w:val="00426BDE"/>
    <w:rsid w:val="00427679"/>
    <w:rsid w:val="00431AA5"/>
    <w:rsid w:val="00432B33"/>
    <w:rsid w:val="00434E10"/>
    <w:rsid w:val="00437316"/>
    <w:rsid w:val="00437B80"/>
    <w:rsid w:val="0044135A"/>
    <w:rsid w:val="00441D96"/>
    <w:rsid w:val="00444338"/>
    <w:rsid w:val="00451CDF"/>
    <w:rsid w:val="0045629C"/>
    <w:rsid w:val="00456B4A"/>
    <w:rsid w:val="00456BDF"/>
    <w:rsid w:val="00456F3D"/>
    <w:rsid w:val="00463547"/>
    <w:rsid w:val="004703F7"/>
    <w:rsid w:val="00474861"/>
    <w:rsid w:val="00481800"/>
    <w:rsid w:val="00482C25"/>
    <w:rsid w:val="00482CED"/>
    <w:rsid w:val="004932E3"/>
    <w:rsid w:val="00493ABD"/>
    <w:rsid w:val="004942D2"/>
    <w:rsid w:val="00496AC0"/>
    <w:rsid w:val="004A26EA"/>
    <w:rsid w:val="004B0842"/>
    <w:rsid w:val="004B3A76"/>
    <w:rsid w:val="004B4CBD"/>
    <w:rsid w:val="004B4E86"/>
    <w:rsid w:val="004C3147"/>
    <w:rsid w:val="004C3396"/>
    <w:rsid w:val="004C78C0"/>
    <w:rsid w:val="004C7C41"/>
    <w:rsid w:val="004D3FE2"/>
    <w:rsid w:val="004D6B10"/>
    <w:rsid w:val="004E020E"/>
    <w:rsid w:val="004E57EF"/>
    <w:rsid w:val="004F077C"/>
    <w:rsid w:val="004F1D69"/>
    <w:rsid w:val="004F3663"/>
    <w:rsid w:val="004F52E7"/>
    <w:rsid w:val="005058EF"/>
    <w:rsid w:val="00506224"/>
    <w:rsid w:val="00515F28"/>
    <w:rsid w:val="005160E9"/>
    <w:rsid w:val="005277F6"/>
    <w:rsid w:val="005300A0"/>
    <w:rsid w:val="00534165"/>
    <w:rsid w:val="0053653C"/>
    <w:rsid w:val="00541506"/>
    <w:rsid w:val="00542E37"/>
    <w:rsid w:val="00544BF9"/>
    <w:rsid w:val="00544DEA"/>
    <w:rsid w:val="00550588"/>
    <w:rsid w:val="005505F4"/>
    <w:rsid w:val="00550A2D"/>
    <w:rsid w:val="00553C99"/>
    <w:rsid w:val="00554CDC"/>
    <w:rsid w:val="005561B1"/>
    <w:rsid w:val="005563DD"/>
    <w:rsid w:val="00564538"/>
    <w:rsid w:val="005669DB"/>
    <w:rsid w:val="00570F3E"/>
    <w:rsid w:val="00571F09"/>
    <w:rsid w:val="00574052"/>
    <w:rsid w:val="00576BBA"/>
    <w:rsid w:val="0058440C"/>
    <w:rsid w:val="00585E6A"/>
    <w:rsid w:val="005879A4"/>
    <w:rsid w:val="005970BE"/>
    <w:rsid w:val="005A0AEE"/>
    <w:rsid w:val="005A1283"/>
    <w:rsid w:val="005A1AEF"/>
    <w:rsid w:val="005A42CE"/>
    <w:rsid w:val="005A5F68"/>
    <w:rsid w:val="005A6D96"/>
    <w:rsid w:val="005A7CB7"/>
    <w:rsid w:val="005B321A"/>
    <w:rsid w:val="005B392B"/>
    <w:rsid w:val="005B7123"/>
    <w:rsid w:val="005B7442"/>
    <w:rsid w:val="005C21E5"/>
    <w:rsid w:val="005C51C4"/>
    <w:rsid w:val="005E216A"/>
    <w:rsid w:val="005E713D"/>
    <w:rsid w:val="005E756B"/>
    <w:rsid w:val="00612102"/>
    <w:rsid w:val="00612467"/>
    <w:rsid w:val="00616D2C"/>
    <w:rsid w:val="00621EA0"/>
    <w:rsid w:val="00624CB7"/>
    <w:rsid w:val="006258EF"/>
    <w:rsid w:val="00625EFF"/>
    <w:rsid w:val="00626904"/>
    <w:rsid w:val="0062765D"/>
    <w:rsid w:val="006278EE"/>
    <w:rsid w:val="00630CA9"/>
    <w:rsid w:val="00632F66"/>
    <w:rsid w:val="006406FF"/>
    <w:rsid w:val="00640A41"/>
    <w:rsid w:val="00647687"/>
    <w:rsid w:val="00651DAC"/>
    <w:rsid w:val="00652E5B"/>
    <w:rsid w:val="00655286"/>
    <w:rsid w:val="00663253"/>
    <w:rsid w:val="00664CD9"/>
    <w:rsid w:val="00665197"/>
    <w:rsid w:val="0066692B"/>
    <w:rsid w:val="00672B1A"/>
    <w:rsid w:val="006733EA"/>
    <w:rsid w:val="00676D13"/>
    <w:rsid w:val="0067745C"/>
    <w:rsid w:val="00681171"/>
    <w:rsid w:val="006853BD"/>
    <w:rsid w:val="00691153"/>
    <w:rsid w:val="00692D21"/>
    <w:rsid w:val="006936A8"/>
    <w:rsid w:val="0069507A"/>
    <w:rsid w:val="006A18B8"/>
    <w:rsid w:val="006A21F9"/>
    <w:rsid w:val="006A2966"/>
    <w:rsid w:val="006A2970"/>
    <w:rsid w:val="006B0863"/>
    <w:rsid w:val="006B11A5"/>
    <w:rsid w:val="006B53D3"/>
    <w:rsid w:val="006B58B5"/>
    <w:rsid w:val="006B6573"/>
    <w:rsid w:val="006B722A"/>
    <w:rsid w:val="006B7DB8"/>
    <w:rsid w:val="006C0521"/>
    <w:rsid w:val="006C2F21"/>
    <w:rsid w:val="006C3761"/>
    <w:rsid w:val="006D0473"/>
    <w:rsid w:val="006D0DF4"/>
    <w:rsid w:val="006D19C5"/>
    <w:rsid w:val="006D1D22"/>
    <w:rsid w:val="006D3EF6"/>
    <w:rsid w:val="006D637A"/>
    <w:rsid w:val="006E1B82"/>
    <w:rsid w:val="006E6080"/>
    <w:rsid w:val="006F12AE"/>
    <w:rsid w:val="006F36B2"/>
    <w:rsid w:val="006F5614"/>
    <w:rsid w:val="00702772"/>
    <w:rsid w:val="00712BD8"/>
    <w:rsid w:val="007253FB"/>
    <w:rsid w:val="00727946"/>
    <w:rsid w:val="00732EB5"/>
    <w:rsid w:val="00742F87"/>
    <w:rsid w:val="007460C2"/>
    <w:rsid w:val="00747273"/>
    <w:rsid w:val="00760108"/>
    <w:rsid w:val="00765BFB"/>
    <w:rsid w:val="007744D5"/>
    <w:rsid w:val="00775887"/>
    <w:rsid w:val="00775BD2"/>
    <w:rsid w:val="00777534"/>
    <w:rsid w:val="00780F6E"/>
    <w:rsid w:val="00782A59"/>
    <w:rsid w:val="00793345"/>
    <w:rsid w:val="0079396C"/>
    <w:rsid w:val="00795F74"/>
    <w:rsid w:val="00797286"/>
    <w:rsid w:val="007A5D7A"/>
    <w:rsid w:val="007A721B"/>
    <w:rsid w:val="007B1E9B"/>
    <w:rsid w:val="007B746E"/>
    <w:rsid w:val="007C322C"/>
    <w:rsid w:val="007C4944"/>
    <w:rsid w:val="007C4D0F"/>
    <w:rsid w:val="007D322F"/>
    <w:rsid w:val="007D3E98"/>
    <w:rsid w:val="007D567E"/>
    <w:rsid w:val="007D60E5"/>
    <w:rsid w:val="007D69F9"/>
    <w:rsid w:val="007D7672"/>
    <w:rsid w:val="007D7A98"/>
    <w:rsid w:val="007D7C3D"/>
    <w:rsid w:val="007E35C9"/>
    <w:rsid w:val="007E3C43"/>
    <w:rsid w:val="007E3DE9"/>
    <w:rsid w:val="007E498E"/>
    <w:rsid w:val="007F28E3"/>
    <w:rsid w:val="007F461B"/>
    <w:rsid w:val="007F56B5"/>
    <w:rsid w:val="007F7749"/>
    <w:rsid w:val="0080319A"/>
    <w:rsid w:val="00807FED"/>
    <w:rsid w:val="008120F7"/>
    <w:rsid w:val="00830B4F"/>
    <w:rsid w:val="00830DC4"/>
    <w:rsid w:val="00831634"/>
    <w:rsid w:val="0084677F"/>
    <w:rsid w:val="0085065C"/>
    <w:rsid w:val="00852EBF"/>
    <w:rsid w:val="00860A95"/>
    <w:rsid w:val="0086204A"/>
    <w:rsid w:val="008623C1"/>
    <w:rsid w:val="0086528D"/>
    <w:rsid w:val="00865A84"/>
    <w:rsid w:val="008665D2"/>
    <w:rsid w:val="0087198C"/>
    <w:rsid w:val="008719AD"/>
    <w:rsid w:val="00871CC3"/>
    <w:rsid w:val="00873577"/>
    <w:rsid w:val="00875228"/>
    <w:rsid w:val="008845AF"/>
    <w:rsid w:val="00884694"/>
    <w:rsid w:val="0088564C"/>
    <w:rsid w:val="00886680"/>
    <w:rsid w:val="008868F3"/>
    <w:rsid w:val="00891F81"/>
    <w:rsid w:val="00896582"/>
    <w:rsid w:val="008A5943"/>
    <w:rsid w:val="008A71CA"/>
    <w:rsid w:val="008B07AB"/>
    <w:rsid w:val="008C274C"/>
    <w:rsid w:val="008C2CF5"/>
    <w:rsid w:val="008C52D4"/>
    <w:rsid w:val="008D085D"/>
    <w:rsid w:val="008D0F86"/>
    <w:rsid w:val="008D1BBF"/>
    <w:rsid w:val="008D445A"/>
    <w:rsid w:val="008D6E51"/>
    <w:rsid w:val="008D6E6E"/>
    <w:rsid w:val="008E17DF"/>
    <w:rsid w:val="008E46BB"/>
    <w:rsid w:val="008E4A0E"/>
    <w:rsid w:val="008F1558"/>
    <w:rsid w:val="008F284A"/>
    <w:rsid w:val="009027DE"/>
    <w:rsid w:val="0090324A"/>
    <w:rsid w:val="00905780"/>
    <w:rsid w:val="00911FBA"/>
    <w:rsid w:val="0091362C"/>
    <w:rsid w:val="00920316"/>
    <w:rsid w:val="00921CC7"/>
    <w:rsid w:val="0092380F"/>
    <w:rsid w:val="00927036"/>
    <w:rsid w:val="00927FBA"/>
    <w:rsid w:val="009317F5"/>
    <w:rsid w:val="00932F3A"/>
    <w:rsid w:val="00943A4D"/>
    <w:rsid w:val="00947930"/>
    <w:rsid w:val="00954A96"/>
    <w:rsid w:val="009671D9"/>
    <w:rsid w:val="00971906"/>
    <w:rsid w:val="00972C45"/>
    <w:rsid w:val="0097356A"/>
    <w:rsid w:val="00975D07"/>
    <w:rsid w:val="00980228"/>
    <w:rsid w:val="00986FA8"/>
    <w:rsid w:val="0099394D"/>
    <w:rsid w:val="009A4DC0"/>
    <w:rsid w:val="009A7ABF"/>
    <w:rsid w:val="009B13AF"/>
    <w:rsid w:val="009B40F1"/>
    <w:rsid w:val="009B4DE5"/>
    <w:rsid w:val="009B6160"/>
    <w:rsid w:val="009C4C95"/>
    <w:rsid w:val="009D429F"/>
    <w:rsid w:val="009D6ABD"/>
    <w:rsid w:val="009D6D15"/>
    <w:rsid w:val="009E0962"/>
    <w:rsid w:val="009E2EC6"/>
    <w:rsid w:val="009F154D"/>
    <w:rsid w:val="009F2973"/>
    <w:rsid w:val="009F376F"/>
    <w:rsid w:val="009F391B"/>
    <w:rsid w:val="009F55F2"/>
    <w:rsid w:val="00A00817"/>
    <w:rsid w:val="00A02FCD"/>
    <w:rsid w:val="00A03267"/>
    <w:rsid w:val="00A11CA3"/>
    <w:rsid w:val="00A13097"/>
    <w:rsid w:val="00A16504"/>
    <w:rsid w:val="00A204CC"/>
    <w:rsid w:val="00A21735"/>
    <w:rsid w:val="00A21C67"/>
    <w:rsid w:val="00A318D8"/>
    <w:rsid w:val="00A3475F"/>
    <w:rsid w:val="00A37A22"/>
    <w:rsid w:val="00A435DC"/>
    <w:rsid w:val="00A43C84"/>
    <w:rsid w:val="00A43DC6"/>
    <w:rsid w:val="00A51C42"/>
    <w:rsid w:val="00A54F35"/>
    <w:rsid w:val="00A551FB"/>
    <w:rsid w:val="00A6200A"/>
    <w:rsid w:val="00A64AFF"/>
    <w:rsid w:val="00A64E8F"/>
    <w:rsid w:val="00A7011F"/>
    <w:rsid w:val="00A71350"/>
    <w:rsid w:val="00A844BD"/>
    <w:rsid w:val="00A85198"/>
    <w:rsid w:val="00A90300"/>
    <w:rsid w:val="00A97C71"/>
    <w:rsid w:val="00AA20D6"/>
    <w:rsid w:val="00AA2EC6"/>
    <w:rsid w:val="00AA7243"/>
    <w:rsid w:val="00AB103E"/>
    <w:rsid w:val="00AB20E8"/>
    <w:rsid w:val="00AB3BA9"/>
    <w:rsid w:val="00AB4BDB"/>
    <w:rsid w:val="00AC0952"/>
    <w:rsid w:val="00AC5A43"/>
    <w:rsid w:val="00AC6837"/>
    <w:rsid w:val="00AC687D"/>
    <w:rsid w:val="00AC7F0D"/>
    <w:rsid w:val="00AD0A90"/>
    <w:rsid w:val="00AD3E06"/>
    <w:rsid w:val="00AD5E0A"/>
    <w:rsid w:val="00AD6611"/>
    <w:rsid w:val="00AE032F"/>
    <w:rsid w:val="00AE09F9"/>
    <w:rsid w:val="00AE1BBE"/>
    <w:rsid w:val="00AE246A"/>
    <w:rsid w:val="00AE74CA"/>
    <w:rsid w:val="00AE77E1"/>
    <w:rsid w:val="00AF074B"/>
    <w:rsid w:val="00AF1535"/>
    <w:rsid w:val="00AF6F36"/>
    <w:rsid w:val="00B04BCC"/>
    <w:rsid w:val="00B10ABD"/>
    <w:rsid w:val="00B1163D"/>
    <w:rsid w:val="00B11CD6"/>
    <w:rsid w:val="00B15767"/>
    <w:rsid w:val="00B16830"/>
    <w:rsid w:val="00B1759A"/>
    <w:rsid w:val="00B23EC9"/>
    <w:rsid w:val="00B27036"/>
    <w:rsid w:val="00B27542"/>
    <w:rsid w:val="00B331AC"/>
    <w:rsid w:val="00B37F26"/>
    <w:rsid w:val="00B42AFC"/>
    <w:rsid w:val="00B43B67"/>
    <w:rsid w:val="00B4735E"/>
    <w:rsid w:val="00B51474"/>
    <w:rsid w:val="00B51E56"/>
    <w:rsid w:val="00B530DA"/>
    <w:rsid w:val="00B54E0B"/>
    <w:rsid w:val="00B567D5"/>
    <w:rsid w:val="00B602BF"/>
    <w:rsid w:val="00B60518"/>
    <w:rsid w:val="00B61B0E"/>
    <w:rsid w:val="00B63E86"/>
    <w:rsid w:val="00B671D7"/>
    <w:rsid w:val="00B71792"/>
    <w:rsid w:val="00B77024"/>
    <w:rsid w:val="00B807AB"/>
    <w:rsid w:val="00B812FF"/>
    <w:rsid w:val="00B8153E"/>
    <w:rsid w:val="00B851E8"/>
    <w:rsid w:val="00B96986"/>
    <w:rsid w:val="00BA0CCD"/>
    <w:rsid w:val="00BA465C"/>
    <w:rsid w:val="00BA7F26"/>
    <w:rsid w:val="00BB1CEB"/>
    <w:rsid w:val="00BB4F8C"/>
    <w:rsid w:val="00BB6759"/>
    <w:rsid w:val="00BC2B0D"/>
    <w:rsid w:val="00BD02E4"/>
    <w:rsid w:val="00BD33CD"/>
    <w:rsid w:val="00BD45A3"/>
    <w:rsid w:val="00BD5375"/>
    <w:rsid w:val="00BD74AF"/>
    <w:rsid w:val="00BD7CFA"/>
    <w:rsid w:val="00BE2542"/>
    <w:rsid w:val="00BE4CB7"/>
    <w:rsid w:val="00BF21F2"/>
    <w:rsid w:val="00BF2B95"/>
    <w:rsid w:val="00BF482B"/>
    <w:rsid w:val="00BF4E2A"/>
    <w:rsid w:val="00C01211"/>
    <w:rsid w:val="00C03A86"/>
    <w:rsid w:val="00C166FE"/>
    <w:rsid w:val="00C17409"/>
    <w:rsid w:val="00C20651"/>
    <w:rsid w:val="00C206A0"/>
    <w:rsid w:val="00C20C78"/>
    <w:rsid w:val="00C20EB4"/>
    <w:rsid w:val="00C218B6"/>
    <w:rsid w:val="00C23BF5"/>
    <w:rsid w:val="00C32759"/>
    <w:rsid w:val="00C343CE"/>
    <w:rsid w:val="00C401BD"/>
    <w:rsid w:val="00C40463"/>
    <w:rsid w:val="00C418CA"/>
    <w:rsid w:val="00C42697"/>
    <w:rsid w:val="00C42AD9"/>
    <w:rsid w:val="00C42DA4"/>
    <w:rsid w:val="00C45671"/>
    <w:rsid w:val="00C4747A"/>
    <w:rsid w:val="00C5067B"/>
    <w:rsid w:val="00C549FC"/>
    <w:rsid w:val="00C61256"/>
    <w:rsid w:val="00C619BA"/>
    <w:rsid w:val="00C6299E"/>
    <w:rsid w:val="00C64BC5"/>
    <w:rsid w:val="00C6501D"/>
    <w:rsid w:val="00C70DFA"/>
    <w:rsid w:val="00C7119B"/>
    <w:rsid w:val="00C84D55"/>
    <w:rsid w:val="00C86FA2"/>
    <w:rsid w:val="00C90EFD"/>
    <w:rsid w:val="00C92FE0"/>
    <w:rsid w:val="00C93007"/>
    <w:rsid w:val="00C9372C"/>
    <w:rsid w:val="00CA3E2E"/>
    <w:rsid w:val="00CA611C"/>
    <w:rsid w:val="00CA6528"/>
    <w:rsid w:val="00CB4E3B"/>
    <w:rsid w:val="00CB66CC"/>
    <w:rsid w:val="00CC0012"/>
    <w:rsid w:val="00CC0A02"/>
    <w:rsid w:val="00CC22C2"/>
    <w:rsid w:val="00CC493F"/>
    <w:rsid w:val="00CC4F72"/>
    <w:rsid w:val="00CC6169"/>
    <w:rsid w:val="00CD0B86"/>
    <w:rsid w:val="00CD0C78"/>
    <w:rsid w:val="00CD241D"/>
    <w:rsid w:val="00CD397F"/>
    <w:rsid w:val="00CD4B42"/>
    <w:rsid w:val="00CD66F8"/>
    <w:rsid w:val="00CD69DE"/>
    <w:rsid w:val="00CE2A41"/>
    <w:rsid w:val="00CE7217"/>
    <w:rsid w:val="00CE793D"/>
    <w:rsid w:val="00CF0D84"/>
    <w:rsid w:val="00CF1389"/>
    <w:rsid w:val="00CF23CB"/>
    <w:rsid w:val="00CF2BE6"/>
    <w:rsid w:val="00CF2DE5"/>
    <w:rsid w:val="00D01DFF"/>
    <w:rsid w:val="00D04983"/>
    <w:rsid w:val="00D049DC"/>
    <w:rsid w:val="00D069F8"/>
    <w:rsid w:val="00D20329"/>
    <w:rsid w:val="00D20A6C"/>
    <w:rsid w:val="00D23F73"/>
    <w:rsid w:val="00D267A2"/>
    <w:rsid w:val="00D27193"/>
    <w:rsid w:val="00D30230"/>
    <w:rsid w:val="00D304F6"/>
    <w:rsid w:val="00D36105"/>
    <w:rsid w:val="00D37B45"/>
    <w:rsid w:val="00D44A4A"/>
    <w:rsid w:val="00D44D56"/>
    <w:rsid w:val="00D56D5D"/>
    <w:rsid w:val="00D67E7B"/>
    <w:rsid w:val="00D73A01"/>
    <w:rsid w:val="00D764D4"/>
    <w:rsid w:val="00D81C82"/>
    <w:rsid w:val="00D86E98"/>
    <w:rsid w:val="00D95961"/>
    <w:rsid w:val="00DA0AFF"/>
    <w:rsid w:val="00DA0D1F"/>
    <w:rsid w:val="00DA1C2F"/>
    <w:rsid w:val="00DA62A9"/>
    <w:rsid w:val="00DA6B33"/>
    <w:rsid w:val="00DB1E8B"/>
    <w:rsid w:val="00DB6D87"/>
    <w:rsid w:val="00DC095E"/>
    <w:rsid w:val="00DC31CF"/>
    <w:rsid w:val="00DC79C0"/>
    <w:rsid w:val="00DD3BB0"/>
    <w:rsid w:val="00DD6795"/>
    <w:rsid w:val="00DE14A2"/>
    <w:rsid w:val="00DE5DFD"/>
    <w:rsid w:val="00DF097E"/>
    <w:rsid w:val="00DF2C09"/>
    <w:rsid w:val="00DF509F"/>
    <w:rsid w:val="00DF52EA"/>
    <w:rsid w:val="00E004E2"/>
    <w:rsid w:val="00E00F33"/>
    <w:rsid w:val="00E02F5B"/>
    <w:rsid w:val="00E04301"/>
    <w:rsid w:val="00E0437D"/>
    <w:rsid w:val="00E04F08"/>
    <w:rsid w:val="00E07C58"/>
    <w:rsid w:val="00E11D50"/>
    <w:rsid w:val="00E123C5"/>
    <w:rsid w:val="00E13DD7"/>
    <w:rsid w:val="00E210D6"/>
    <w:rsid w:val="00E27657"/>
    <w:rsid w:val="00E3041E"/>
    <w:rsid w:val="00E31994"/>
    <w:rsid w:val="00E326A9"/>
    <w:rsid w:val="00E40DD4"/>
    <w:rsid w:val="00E41806"/>
    <w:rsid w:val="00E55C60"/>
    <w:rsid w:val="00E568D9"/>
    <w:rsid w:val="00E56999"/>
    <w:rsid w:val="00E61386"/>
    <w:rsid w:val="00E618B2"/>
    <w:rsid w:val="00E66E09"/>
    <w:rsid w:val="00E70A81"/>
    <w:rsid w:val="00E7171A"/>
    <w:rsid w:val="00E73B59"/>
    <w:rsid w:val="00E75129"/>
    <w:rsid w:val="00E83CE7"/>
    <w:rsid w:val="00E87EF7"/>
    <w:rsid w:val="00E9192A"/>
    <w:rsid w:val="00E91B26"/>
    <w:rsid w:val="00E967C8"/>
    <w:rsid w:val="00E971DE"/>
    <w:rsid w:val="00EA5B86"/>
    <w:rsid w:val="00EA6085"/>
    <w:rsid w:val="00EA6A76"/>
    <w:rsid w:val="00EB023F"/>
    <w:rsid w:val="00EB2A81"/>
    <w:rsid w:val="00EB4B62"/>
    <w:rsid w:val="00EB4D45"/>
    <w:rsid w:val="00EB6354"/>
    <w:rsid w:val="00EB7E5C"/>
    <w:rsid w:val="00EC2325"/>
    <w:rsid w:val="00EC261E"/>
    <w:rsid w:val="00EC2C1E"/>
    <w:rsid w:val="00EC49DC"/>
    <w:rsid w:val="00EC550E"/>
    <w:rsid w:val="00EC59EC"/>
    <w:rsid w:val="00EC6378"/>
    <w:rsid w:val="00EC7262"/>
    <w:rsid w:val="00EC746F"/>
    <w:rsid w:val="00ED0165"/>
    <w:rsid w:val="00EF51DC"/>
    <w:rsid w:val="00EF70DA"/>
    <w:rsid w:val="00EF7EFB"/>
    <w:rsid w:val="00F03B61"/>
    <w:rsid w:val="00F13CC5"/>
    <w:rsid w:val="00F160B8"/>
    <w:rsid w:val="00F24DB4"/>
    <w:rsid w:val="00F270DC"/>
    <w:rsid w:val="00F30838"/>
    <w:rsid w:val="00F30B1B"/>
    <w:rsid w:val="00F3215B"/>
    <w:rsid w:val="00F3676F"/>
    <w:rsid w:val="00F371EB"/>
    <w:rsid w:val="00F50309"/>
    <w:rsid w:val="00F66EAD"/>
    <w:rsid w:val="00F67F41"/>
    <w:rsid w:val="00F77055"/>
    <w:rsid w:val="00F8383A"/>
    <w:rsid w:val="00F84578"/>
    <w:rsid w:val="00F85E55"/>
    <w:rsid w:val="00F907B6"/>
    <w:rsid w:val="00F94159"/>
    <w:rsid w:val="00F96A73"/>
    <w:rsid w:val="00FA0ACF"/>
    <w:rsid w:val="00FA68AB"/>
    <w:rsid w:val="00FA75C1"/>
    <w:rsid w:val="00FB09DE"/>
    <w:rsid w:val="00FB3921"/>
    <w:rsid w:val="00FB4EBF"/>
    <w:rsid w:val="00FB75DD"/>
    <w:rsid w:val="00FC53C0"/>
    <w:rsid w:val="00FC5CA6"/>
    <w:rsid w:val="00FD68EE"/>
    <w:rsid w:val="00FE105D"/>
    <w:rsid w:val="00FE22F5"/>
    <w:rsid w:val="00FE4628"/>
    <w:rsid w:val="00FE7706"/>
    <w:rsid w:val="00FF4FD2"/>
    <w:rsid w:val="00FF613D"/>
    <w:rsid w:val="00FF797D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E5E19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4F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0"/>
      <w:szCs w:val="20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Cs w:val="20"/>
      <w:lang w:val="lt-LT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  <w:rPr>
      <w:szCs w:val="20"/>
      <w:lang w:val="lt-L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8117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70F3E"/>
    <w:rPr>
      <w:sz w:val="24"/>
      <w:lang w:eastAsia="en-US"/>
    </w:rPr>
  </w:style>
  <w:style w:type="paragraph" w:styleId="ListParagraph">
    <w:name w:val="List Paragraph"/>
    <w:basedOn w:val="Normal"/>
    <w:qFormat/>
    <w:rsid w:val="00515F28"/>
    <w:pPr>
      <w:ind w:left="720"/>
      <w:contextualSpacing/>
    </w:pPr>
    <w:rPr>
      <w:sz w:val="20"/>
      <w:szCs w:val="20"/>
      <w:lang w:val="lt-LT"/>
    </w:rPr>
  </w:style>
  <w:style w:type="character" w:styleId="CommentReference">
    <w:name w:val="annotation reference"/>
    <w:basedOn w:val="DefaultParagraphFont"/>
    <w:semiHidden/>
    <w:unhideWhenUsed/>
    <w:rsid w:val="002013C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013CA"/>
    <w:rPr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rsid w:val="002013C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13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13CA"/>
    <w:rPr>
      <w:b/>
      <w:bCs/>
      <w:lang w:eastAsia="en-US"/>
    </w:rPr>
  </w:style>
  <w:style w:type="character" w:styleId="Strong">
    <w:name w:val="Strong"/>
    <w:basedOn w:val="DefaultParagraphFont"/>
    <w:uiPriority w:val="22"/>
    <w:qFormat/>
    <w:rsid w:val="005505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vida.baliukeviciene@urm.lt" TargetMode="External"
                 Type="http://schemas.openxmlformats.org/officeDocument/2006/relationships/hyperlink"/>
   <Relationship Id="rId11" Target="mailto:sonata.lapinskiene@urm.lt" TargetMode="External"
                 Type="http://schemas.openxmlformats.org/officeDocument/2006/relationships/hyperlink"/>
   <Relationship Id="rId12" Target="footer1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mailto:urm@urm.lt" TargetMode="External"
                 Type="http://schemas.openxmlformats.org/officeDocument/2006/relationships/hyperlink"/>
   <Relationship Id="rId9" Target="http://www.ur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amaci/Desktop/2014%20BLANKAI%20-/URM%20bendras%20(Lietuvoj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</Template>
  <TotalTime>66</TotalTime>
  <Pages>3</Pages>
  <Words>4654</Words>
  <Characters>2653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7293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2020-05-26T04:13:00Z</dcterms:created>
  <dc:creator>Daina MACIJAUSKAITĖ</dc:creator>
  <cp:lastModifiedBy>Vida Baliukevičienė</cp:lastModifiedBy>
  <cp:lastPrinted>2020-05-21T10:38:00Z</cp:lastPrinted>
  <dcterms:modified xsi:type="dcterms:W3CDTF">2020-05-26T13:32:00Z</dcterms:modified>
  <cp:revision>10</cp:revision>
</cp:coreProperties>
</file>