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88" w:rsidRDefault="00790E88">
      <w:pPr>
        <w:pStyle w:val="NormalWeb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790E88" w:rsidRDefault="00790E88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790E88" w:rsidRDefault="00790E88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790E88" w:rsidRDefault="00790E88">
      <w:pPr>
        <w:spacing w:line="240" w:lineRule="atLeast"/>
        <w:jc w:val="center"/>
      </w:pPr>
      <w:r>
        <w:t>2015 m. rugsėjo 28 d. Nr. 43</w:t>
      </w:r>
    </w:p>
    <w:p w:rsidR="00790E88" w:rsidRDefault="00790E88">
      <w:pPr>
        <w:pStyle w:val="NormalWeb"/>
        <w:spacing w:before="0" w:beforeAutospacing="0" w:after="0" w:afterAutospacing="0" w:line="120" w:lineRule="atLeast"/>
        <w:divId w:val="582178225"/>
      </w:pPr>
      <w:r>
        <w:rPr>
          <w:sz w:val="12"/>
          <w:szCs w:val="12"/>
        </w:rPr>
        <w:t> </w:t>
      </w:r>
      <w:r>
        <w:t xml:space="preserve"> </w:t>
      </w:r>
    </w:p>
    <w:p w:rsidR="00790E88" w:rsidRDefault="00790E88">
      <w:pPr>
        <w:pStyle w:val="NormalWeb"/>
      </w:pPr>
      <w:r>
        <w:t>Pirmininkavo Ministras Pirmininkas A. Butkevičius</w:t>
      </w:r>
    </w:p>
    <w:p w:rsidR="00790E88" w:rsidRDefault="00790E88" w:rsidP="00790E88">
      <w:pPr>
        <w:pStyle w:val="NormalWeb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790E88" w:rsidTr="00790E88">
        <w:trPr>
          <w:cantSplit/>
          <w:tblCellSpacing w:w="0" w:type="dxa"/>
        </w:trPr>
        <w:tc>
          <w:tcPr>
            <w:tcW w:w="3208" w:type="dxa"/>
            <w:hideMark/>
          </w:tcPr>
          <w:p w:rsidR="00790E88" w:rsidRDefault="00790E88" w:rsidP="002A1F1D">
            <w:r>
              <w:t>ministrai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J. Bernatonis, Š. Birutis, E. Gustas, J. Olekas, A. Pabedinskienė, A. Pitrėnienė, R. Sinkevičius, S. Skvernelis, R. Šadžius, R. Šalaševičiūtė, K. Trečiokas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viceministrai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N. Germanas, V. Macevičius, E. Žilevičius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Žemės ūkio ministerijos kanclerė</w:t>
            </w:r>
          </w:p>
        </w:tc>
        <w:tc>
          <w:tcPr>
            <w:tcW w:w="210" w:type="dxa"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</w:tcPr>
          <w:p w:rsidR="00790E88" w:rsidRDefault="00790E88" w:rsidP="002A1F1D">
            <w:r>
              <w:t>D. Miniataitė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790E88" w:rsidRDefault="00790E88" w:rsidP="002A1F1D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 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790E88" w:rsidRDefault="00790E88" w:rsidP="002A1F1D">
            <w:r>
              <w:t>Ministro Pirmininko: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 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603" w:type="dxa"/>
            <w:gridSpan w:val="4"/>
          </w:tcPr>
          <w:p w:rsidR="00790E88" w:rsidRDefault="00790E88" w:rsidP="002A1F1D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</w:tcPr>
          <w:p w:rsidR="00790E88" w:rsidRDefault="00790E88" w:rsidP="002A1F1D">
            <w:r>
              <w:t>D. Žiugždienė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   patarėjai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R. Bakšys, E. Butkutė-Lazdauskienė, A. Damanskis, T. Garasimavičius, R. Grumadaitė, V. Janušaitis, D. Jarmantavičius, J. Juozaitienė, A. Kontrimienė, A. Misevičius, J. Pankauskas, J. Paslauskas, I. Urbonavičiūtė, A. Vinkus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rPr>
                <w:szCs w:val="20"/>
                <w:lang w:eastAsia="en-US"/>
              </w:rPr>
              <w:t>   padėjėjas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J. Brigmanas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 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 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Vyriausybės kancleris</w:t>
            </w:r>
          </w:p>
        </w:tc>
        <w:tc>
          <w:tcPr>
            <w:tcW w:w="210" w:type="dxa"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</w:tcPr>
          <w:p w:rsidR="00790E88" w:rsidRDefault="00790E88" w:rsidP="002A1F1D">
            <w:r>
              <w:t>A. Mačiulis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Vyriausybės kanclerio pirmasis pavaduotojas</w:t>
            </w:r>
          </w:p>
        </w:tc>
        <w:tc>
          <w:tcPr>
            <w:tcW w:w="210" w:type="dxa"/>
          </w:tcPr>
          <w:p w:rsidR="00790E88" w:rsidRDefault="00790E88" w:rsidP="002A1F1D">
            <w:r>
              <w:br/>
            </w:r>
          </w:p>
        </w:tc>
        <w:tc>
          <w:tcPr>
            <w:tcW w:w="4502" w:type="dxa"/>
          </w:tcPr>
          <w:p w:rsidR="00790E88" w:rsidRDefault="00790E88" w:rsidP="002A1F1D">
            <w:r>
              <w:br/>
              <w:t>R. Vaitkus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Vyriausybės kanclerio pavaduotojas</w:t>
            </w:r>
          </w:p>
        </w:tc>
        <w:tc>
          <w:tcPr>
            <w:tcW w:w="210" w:type="dxa"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</w:tcPr>
          <w:p w:rsidR="00790E88" w:rsidRDefault="00790E88" w:rsidP="002A1F1D">
            <w:r>
              <w:t>O. Romančikas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departamentų direktoriai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J. Domeikienė, A. Nevas, R. Pilibaitis, A. Stankaitienė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skyrių: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 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 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   vedėjai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S. Gaigalas, A. Gratulevičienė, A. Kalindra, D. Kirkilaitė-Chetcuti, R. Kunčinienė, L. Liubauskaitė, A. Martusevičius, I. Peciukonienė, D. Sabaliauskienė, D. Žaromskytė-Rastenė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lastRenderedPageBreak/>
              <w:t>   patarėjai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t>S. Čipkus, R. Deveikienė, G. Dovydėnienė, A. Duksa, E. Karaliūtė, L. Lajauskienė, N. Makštelienė, V. Medišauskas, J. Ratkus, V. Voveris, A. Zedelytė, L. Žongolavičiūtė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790E88">
            <w:r>
              <w:rPr>
                <w:szCs w:val="20"/>
                <w:lang w:eastAsia="en-US"/>
              </w:rPr>
              <w:t>R. Petružienė, Ž. Razumaitė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790E88" w:rsidRDefault="00790E88" w:rsidP="002A1F1D"/>
        </w:tc>
        <w:tc>
          <w:tcPr>
            <w:tcW w:w="4502" w:type="dxa"/>
          </w:tcPr>
          <w:p w:rsidR="00790E88" w:rsidRDefault="00790E88" w:rsidP="002A1F1D">
            <w:pPr>
              <w:rPr>
                <w:szCs w:val="20"/>
                <w:lang w:eastAsia="en-US"/>
              </w:rPr>
            </w:pP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790E88" w:rsidRDefault="00790E88" w:rsidP="002A1F1D">
            <w:r>
              <w:t>Seimo Pirmininko atstovas</w:t>
            </w:r>
          </w:p>
        </w:tc>
        <w:tc>
          <w:tcPr>
            <w:tcW w:w="210" w:type="dxa"/>
            <w:hideMark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  <w:hideMark/>
          </w:tcPr>
          <w:p w:rsidR="00790E88" w:rsidRDefault="00790E88" w:rsidP="002A1F1D">
            <w:r>
              <w:t>Ž. Pacevičius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Prezidentūros atstovas</w:t>
            </w:r>
          </w:p>
        </w:tc>
        <w:tc>
          <w:tcPr>
            <w:tcW w:w="210" w:type="dxa"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</w:tcPr>
          <w:p w:rsidR="00790E88" w:rsidRDefault="00790E88" w:rsidP="002A1F1D">
            <w:r>
              <w:t>A. Molis</w:t>
            </w:r>
          </w:p>
        </w:tc>
      </w:tr>
      <w:tr w:rsidR="00790E88" w:rsidTr="00790E88">
        <w:trPr>
          <w:cantSplit/>
          <w:tblCellSpacing w:w="0" w:type="dxa"/>
        </w:trPr>
        <w:tc>
          <w:tcPr>
            <w:tcW w:w="4393" w:type="dxa"/>
            <w:gridSpan w:val="3"/>
          </w:tcPr>
          <w:p w:rsidR="00790E88" w:rsidRDefault="00790E88" w:rsidP="002A1F1D">
            <w:r>
              <w:t>Susisiekimo ministerijos skyriaus vedėja</w:t>
            </w:r>
          </w:p>
        </w:tc>
        <w:tc>
          <w:tcPr>
            <w:tcW w:w="210" w:type="dxa"/>
          </w:tcPr>
          <w:p w:rsidR="00790E88" w:rsidRDefault="00790E88" w:rsidP="002A1F1D">
            <w:r>
              <w:t>–</w:t>
            </w:r>
          </w:p>
        </w:tc>
        <w:tc>
          <w:tcPr>
            <w:tcW w:w="4502" w:type="dxa"/>
          </w:tcPr>
          <w:p w:rsidR="00790E88" w:rsidRDefault="00790E88" w:rsidP="00790E88">
            <w:r>
              <w:t>A. Kumetaitienė</w:t>
            </w:r>
          </w:p>
        </w:tc>
      </w:tr>
    </w:tbl>
    <w:p w:rsidR="00790E88" w:rsidRDefault="00790E88">
      <w:pPr>
        <w:spacing w:line="360" w:lineRule="atLeast"/>
        <w:ind w:firstLine="680"/>
        <w:jc w:val="both"/>
      </w:pPr>
      <w:r>
        <w:t> </w:t>
      </w:r>
    </w:p>
    <w:p w:rsidR="00790E88" w:rsidRDefault="00790E88">
      <w:pPr>
        <w:spacing w:line="360" w:lineRule="atLeast"/>
        <w:ind w:firstLine="680"/>
        <w:jc w:val="both"/>
      </w:pPr>
      <w:r>
        <w:t> </w:t>
      </w:r>
    </w:p>
    <w:p w:rsidR="00790E88" w:rsidRDefault="00790E88">
      <w:pPr>
        <w:keepNext/>
        <w:jc w:val="center"/>
        <w:divId w:val="79259255"/>
      </w:pPr>
      <w:r>
        <w:t xml:space="preserve">Dėl Lietuvos Respublikos Vyriausybės 2014 m. kovo 12 d. nutarimo Nr. 244 </w:t>
      </w:r>
      <w:r>
        <w:br/>
        <w:t>„Dėl Infor</w:t>
      </w:r>
      <w:r w:rsidR="00E6417E">
        <w:t>macinės visuomenės plėtros 2014–</w:t>
      </w:r>
      <w:r>
        <w:t xml:space="preserve">2020 metų programos „Lietuvos Respublikos skaitmeninė darbotvarkė“ patvirtinimo“ ir 2012 m. vasario 7 d. nutarimo Nr. 171 </w:t>
      </w:r>
      <w:r w:rsidR="00E6417E">
        <w:br/>
      </w:r>
      <w:r>
        <w:t xml:space="preserve">„Dėl </w:t>
      </w:r>
      <w:r w:rsidR="00E6417E">
        <w:t>Viešojo valdymo tobulinimo 2012–</w:t>
      </w:r>
      <w:r>
        <w:t xml:space="preserve">2020 metų programos patvirtinimo“ pakeitimo (Nr. 15-0641-02-N) (15-6596(3) (Nr. 15-0642-02-N) (15-6597(3) </w:t>
      </w:r>
      <w:r>
        <w:br/>
        <w:t>(teikia Susisiekimo ministerija)</w:t>
      </w:r>
    </w:p>
    <w:p w:rsidR="00790E88" w:rsidRDefault="00790E88">
      <w:pPr>
        <w:keepNext/>
        <w:spacing w:before="120"/>
        <w:jc w:val="center"/>
      </w:pPr>
      <w:r>
        <w:t xml:space="preserve">Pranešėjas – R. Sinkevičius. </w:t>
      </w:r>
      <w:r>
        <w:br/>
        <w:t>Kalbėjo A. Butkevičius.</w:t>
      </w:r>
    </w:p>
    <w:p w:rsidR="00790E88" w:rsidRDefault="00790E88">
      <w:pPr>
        <w:pStyle w:val="papildomi"/>
      </w:pPr>
      <w:r>
        <w:t> </w:t>
      </w:r>
    </w:p>
    <w:p w:rsidR="00790E88" w:rsidRDefault="00790E88" w:rsidP="00790E88">
      <w:pPr>
        <w:pStyle w:val="papildomi"/>
        <w:spacing w:line="340" w:lineRule="atLeast"/>
        <w:ind w:firstLine="720"/>
      </w:pPr>
      <w:r>
        <w:t xml:space="preserve">Priimti Vyriausybės nutarimus: </w:t>
      </w:r>
    </w:p>
    <w:p w:rsidR="00790E88" w:rsidRDefault="00790E88" w:rsidP="00E6417E">
      <w:pPr>
        <w:pStyle w:val="papildomi"/>
        <w:spacing w:line="340" w:lineRule="atLeast"/>
        <w:ind w:firstLine="720"/>
      </w:pPr>
      <w:r>
        <w:t>1. „Dėl Lietuvos Respublikos Vyriausybės 2014 m. kovo 12 d. nutarimo Nr. 244 „Dėl Informacinės visuomenės plėtros 2014</w:t>
      </w:r>
      <w:r w:rsidR="00E6417E">
        <w:t>–</w:t>
      </w:r>
      <w:r>
        <w:t>2020 metų programos „Lietuvos Respublikos skaitmeninė darbotv</w:t>
      </w:r>
      <w:r w:rsidR="00E6417E">
        <w:t>arkė“ patvirtinimo“ pakeitimo“ ir pa</w:t>
      </w:r>
      <w:r>
        <w:t xml:space="preserve">teikti </w:t>
      </w:r>
      <w:r w:rsidR="00E6417E">
        <w:t xml:space="preserve">jį </w:t>
      </w:r>
      <w:r>
        <w:t xml:space="preserve">Ministrui Pirmininkui pasirašyti, patikslinus pagal Finansų ministerijos ir Vyriausybės kanceliarijos pastabas: </w:t>
      </w:r>
    </w:p>
    <w:p w:rsidR="00790E88" w:rsidRDefault="00E6417E" w:rsidP="00790E88">
      <w:pPr>
        <w:pStyle w:val="papildomi"/>
        <w:spacing w:line="340" w:lineRule="atLeast"/>
        <w:ind w:firstLine="720"/>
      </w:pPr>
      <w:r>
        <w:t>1.5</w:t>
      </w:r>
      <w:r w:rsidR="00790E88">
        <w:t xml:space="preserve"> papunktyje išdėstytame 7.3 papunktyje po</w:t>
      </w:r>
      <w:r>
        <w:t xml:space="preserve"> žodžio „gyventojų“ įrašyti žodžius</w:t>
      </w:r>
      <w:r w:rsidR="00790E88">
        <w:t xml:space="preserve"> „</w:t>
      </w:r>
      <w:r>
        <w:t xml:space="preserve">ir </w:t>
      </w:r>
      <w:r w:rsidR="00790E88">
        <w:t xml:space="preserve">verslo“; priede „Informacinės visuomenės plėtros 2014–2020 metų programos „Lietuvos Respublikos skaitmeninė darbotvarkė“ įgyvendinimo vertinimo kriterijai ir siekiamos jų reikšmės“: 2.3 uždavinio antrojo vertinimo kriterijaus „gyventojai, kurie dalyvauja elektroninės demokratijos procesuose (visų šalies gyventojų procentais)“ 2015 metų reikšmė turi būti „16“, 2020 metų reikšmė – „25“; 4.3 uždavinio vertinimo kriterijaus „įmonės, kurios naudoja valstybės institucijų informaciją savo komercinei veiklai (visų Lietuvos įmonių procentais)“ 2020 metų reikšmė turi būti „66“; 5.3 uždavinio </w:t>
      </w:r>
      <w:r>
        <w:t xml:space="preserve">vertinimo </w:t>
      </w:r>
      <w:r w:rsidR="00790E88">
        <w:t xml:space="preserve">kriterijaus „viešosios interneto prieigos vietos, naudojančios 30 Mbps ir spartesnį interneto ryšį (visų viešųjų interneto prieigos vietų procentais)“ 2015 metų reikšmė turi būti „50“. </w:t>
      </w:r>
    </w:p>
    <w:p w:rsidR="00790E88" w:rsidRDefault="00790E88" w:rsidP="00790E88">
      <w:pPr>
        <w:pStyle w:val="papildomi"/>
        <w:spacing w:line="340" w:lineRule="atLeast"/>
        <w:ind w:firstLine="720"/>
      </w:pPr>
      <w:r>
        <w:t xml:space="preserve">2. „Dėl Lietuvos Respublikos Vyriausybės 2012 m. vasario 7 d. nutarimo Nr. 171 „Dėl </w:t>
      </w:r>
      <w:r w:rsidR="00E6417E">
        <w:t>V</w:t>
      </w:r>
      <w:r>
        <w:t>iešojo valdymo tobulinimo 2012–2020 metų programos patvirtinimo“ pakeitimo“.</w:t>
      </w:r>
    </w:p>
    <w:p w:rsidR="00790E88" w:rsidRDefault="00790E88" w:rsidP="00790E88">
      <w:pPr>
        <w:pStyle w:val="papildomi"/>
        <w:spacing w:line="340" w:lineRule="atLeast"/>
        <w:ind w:firstLine="720"/>
      </w:pPr>
      <w:r>
        <w:t>(Šis sprendimas priimtas visais posėdyje dalyvavusių Vyriausybės narių balsais.)</w:t>
      </w:r>
    </w:p>
    <w:p w:rsidR="00790E88" w:rsidRDefault="00790E88">
      <w:pPr>
        <w:pStyle w:val="papildomi"/>
      </w:pPr>
      <w:r>
        <w:t> </w:t>
      </w:r>
    </w:p>
    <w:p w:rsidR="00790E88" w:rsidRDefault="00790E88" w:rsidP="00790E88">
      <w:pPr>
        <w:pStyle w:val="papildomi"/>
      </w:pPr>
      <w:r>
        <w:t> </w:t>
      </w:r>
    </w:p>
    <w:p w:rsidR="00790E88" w:rsidRDefault="00790E88" w:rsidP="00790E88">
      <w:pPr>
        <w:pStyle w:val="papildomi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790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88" w:rsidRDefault="00790E88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790E88" w:rsidRDefault="00790E88" w:rsidP="00790E88">
            <w:pPr>
              <w:pStyle w:val="NormalWeb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39178F" w:rsidRDefault="00790E88" w:rsidP="00790E88">
      <w:pPr>
        <w:spacing w:line="360" w:lineRule="atLeast"/>
        <w:ind w:firstLine="680"/>
        <w:jc w:val="both"/>
      </w:pPr>
      <w:r>
        <w:t> </w:t>
      </w:r>
    </w:p>
    <w:sectPr w:rsidR="0039178F" w:rsidSect="00790E88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88" w:rsidRDefault="00790E88">
      <w:r>
        <w:separator/>
      </w:r>
    </w:p>
  </w:endnote>
  <w:endnote w:type="continuationSeparator" w:id="0">
    <w:p w:rsidR="00790E88" w:rsidRDefault="0079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88" w:rsidRDefault="00790E88">
      <w:r>
        <w:separator/>
      </w:r>
    </w:p>
  </w:footnote>
  <w:footnote w:type="continuationSeparator" w:id="0">
    <w:p w:rsidR="00790E88" w:rsidRDefault="0079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DC3">
      <w:rPr>
        <w:rStyle w:val="PageNumber"/>
        <w:noProof/>
      </w:rPr>
      <w:t>2</w: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Header"/>
      <w:spacing w:line="240" w:lineRule="atLeast"/>
      <w:jc w:val="center"/>
    </w:pPr>
  </w:p>
  <w:p w:rsidR="0039178F" w:rsidRDefault="00790E88" w:rsidP="000C42DA">
    <w:pPr>
      <w:pStyle w:val="Header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22591F"/>
    <w:rsid w:val="002F3DC3"/>
    <w:rsid w:val="0035525C"/>
    <w:rsid w:val="0039178F"/>
    <w:rsid w:val="003F4230"/>
    <w:rsid w:val="00516B26"/>
    <w:rsid w:val="00790E88"/>
    <w:rsid w:val="00A81BF6"/>
    <w:rsid w:val="00C86BAC"/>
    <w:rsid w:val="00E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790E88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790E88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79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790E88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790E88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79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821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8AE8-2904-48B8-B5E6-EE65F866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VP20150928</vt:lpstr>
      <vt:lpstr>VP20150928</vt:lpstr>
    </vt:vector>
  </TitlesOfParts>
  <Company>LRVK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VP20150928</dc:title>
  <dc:subject>20150928</dc:subject>
  <dc:creator>Neringa Adomavičiūtė</dc:creator>
  <cp:lastModifiedBy>Rasa Kunčinienė</cp:lastModifiedBy>
  <cp:revision>2</cp:revision>
  <cp:lastPrinted>2015-09-29T07:38:00Z</cp:lastPrinted>
  <dcterms:created xsi:type="dcterms:W3CDTF">2015-10-05T06:03:00Z</dcterms:created>
  <dcterms:modified xsi:type="dcterms:W3CDTF">2015-10-05T06:03:00Z</dcterms:modified>
</cp:coreProperties>
</file>