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03" w:rsidRDefault="00EE0C03" w:rsidP="003D1145">
      <w:pPr>
        <w:spacing w:before="100" w:beforeAutospacing="1" w:after="100" w:afterAutospacing="1"/>
        <w:jc w:val="center"/>
        <w:rPr>
          <w:szCs w:val="24"/>
        </w:rPr>
      </w:pPr>
      <w:r>
        <w:rPr>
          <w:b/>
          <w:bCs/>
          <w:sz w:val="22"/>
          <w:szCs w:val="22"/>
        </w:rPr>
        <w:t>ADMINISTRACINĖS NAŠTOS PILIEČIAMS IR KITIEMS ASMENIMS APSKAIČIAVIMO ATASKAITA</w:t>
      </w:r>
      <w:r>
        <w:rPr>
          <w:szCs w:val="24"/>
        </w:rPr>
        <w:t xml:space="preserve"> </w:t>
      </w:r>
    </w:p>
    <w:p w:rsidR="00446290" w:rsidRPr="00446290" w:rsidRDefault="006C1C63" w:rsidP="003D1145">
      <w:pPr>
        <w:spacing w:before="100" w:beforeAutospacing="1" w:after="100" w:afterAutospacing="1"/>
        <w:jc w:val="center"/>
        <w:rPr>
          <w:szCs w:val="24"/>
        </w:rPr>
      </w:pPr>
      <w:r>
        <w:rPr>
          <w:szCs w:val="24"/>
        </w:rPr>
        <w:t>2020-05</w:t>
      </w:r>
      <w:r w:rsidR="0053628A">
        <w:rPr>
          <w:szCs w:val="24"/>
        </w:rPr>
        <w:t>-</w:t>
      </w:r>
      <w:r w:rsidR="00EE39B4">
        <w:rPr>
          <w:szCs w:val="24"/>
        </w:rPr>
        <w:t xml:space="preserve"> </w:t>
      </w:r>
    </w:p>
    <w:p w:rsidR="00446290" w:rsidRDefault="00835BF7" w:rsidP="003D1145">
      <w:pPr>
        <w:spacing w:before="100" w:beforeAutospacing="1" w:after="100" w:afterAutospacing="1"/>
        <w:jc w:val="center"/>
        <w:rPr>
          <w:sz w:val="22"/>
          <w:szCs w:val="22"/>
        </w:rPr>
      </w:pPr>
      <w:r>
        <w:rPr>
          <w:sz w:val="22"/>
          <w:szCs w:val="22"/>
        </w:rPr>
        <w:t>Vilnius</w:t>
      </w:r>
    </w:p>
    <w:tbl>
      <w:tblPr>
        <w:tblW w:w="14829" w:type="dxa"/>
        <w:tblInd w:w="-12" w:type="dxa"/>
        <w:tblLayout w:type="fixed"/>
        <w:tblCellMar>
          <w:left w:w="0" w:type="dxa"/>
          <w:right w:w="0" w:type="dxa"/>
        </w:tblCellMar>
        <w:tblLook w:val="04A0" w:firstRow="1" w:lastRow="0" w:firstColumn="1" w:lastColumn="0" w:noHBand="0" w:noVBand="1"/>
      </w:tblPr>
      <w:tblGrid>
        <w:gridCol w:w="400"/>
        <w:gridCol w:w="2865"/>
        <w:gridCol w:w="2411"/>
        <w:gridCol w:w="1693"/>
        <w:gridCol w:w="999"/>
        <w:gridCol w:w="851"/>
        <w:gridCol w:w="1329"/>
        <w:gridCol w:w="1080"/>
        <w:gridCol w:w="1074"/>
        <w:gridCol w:w="985"/>
        <w:gridCol w:w="1130"/>
        <w:gridCol w:w="12"/>
      </w:tblGrid>
      <w:tr w:rsidR="001E080E" w:rsidRPr="00446290" w:rsidTr="004C3AD3">
        <w:trPr>
          <w:trHeight w:val="20"/>
        </w:trPr>
        <w:tc>
          <w:tcPr>
            <w:tcW w:w="2485" w:type="pct"/>
            <w:gridSpan w:val="4"/>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rsidR="001E080E" w:rsidRPr="0024241D" w:rsidRDefault="006C1C63" w:rsidP="0024241D">
            <w:pPr>
              <w:pStyle w:val="Default"/>
              <w:jc w:val="both"/>
              <w:rPr>
                <w:rFonts w:ascii="Times New Roman" w:hAnsi="Times New Roman" w:cs="Times New Roman"/>
                <w:color w:val="auto"/>
                <w:sz w:val="20"/>
                <w:szCs w:val="20"/>
              </w:rPr>
            </w:pPr>
            <w:r>
              <w:rPr>
                <w:rFonts w:ascii="Times New Roman" w:hAnsi="Times New Roman" w:cs="Times New Roman"/>
              </w:rPr>
              <w:t xml:space="preserve">Lietuvos Respublikos </w:t>
            </w:r>
            <w:r w:rsidR="0024241D">
              <w:rPr>
                <w:rFonts w:ascii="Times New Roman" w:hAnsi="Times New Roman" w:cs="Times New Roman"/>
                <w:bCs/>
              </w:rPr>
              <w:t>mokesčių administravimo įstatymo 40 straipsnio pakeitimo ir Įstatymo papildymo 42</w:t>
            </w:r>
            <w:r w:rsidR="0024241D" w:rsidRPr="0070222F">
              <w:rPr>
                <w:rFonts w:ascii="Times New Roman" w:hAnsi="Times New Roman" w:cs="Times New Roman"/>
                <w:bCs/>
                <w:vertAlign w:val="superscript"/>
              </w:rPr>
              <w:t>4</w:t>
            </w:r>
            <w:r w:rsidR="0024241D">
              <w:rPr>
                <w:rFonts w:ascii="Times New Roman" w:hAnsi="Times New Roman" w:cs="Times New Roman"/>
                <w:bCs/>
              </w:rPr>
              <w:t xml:space="preserve"> straipsniu įstatymo </w:t>
            </w:r>
            <w:r w:rsidR="0024241D">
              <w:rPr>
                <w:rFonts w:ascii="Times New Roman" w:hAnsi="Times New Roman" w:cs="Times New Roman"/>
              </w:rPr>
              <w:t xml:space="preserve">projektas </w:t>
            </w:r>
          </w:p>
        </w:tc>
        <w:tc>
          <w:tcPr>
            <w:tcW w:w="337" w:type="pct"/>
            <w:tcBorders>
              <w:top w:val="single" w:sz="4" w:space="0" w:color="auto"/>
              <w:left w:val="nil"/>
              <w:bottom w:val="single" w:sz="8" w:space="0" w:color="auto"/>
              <w:right w:val="single" w:sz="8" w:space="0" w:color="auto"/>
            </w:tcBorders>
            <w:tcMar>
              <w:top w:w="28" w:type="dxa"/>
              <w:left w:w="57" w:type="dxa"/>
              <w:bottom w:w="28" w:type="dxa"/>
              <w:right w:w="57" w:type="dxa"/>
            </w:tcMar>
            <w:vAlign w:val="center"/>
          </w:tcPr>
          <w:p w:rsidR="001E080E" w:rsidRPr="0004224B" w:rsidRDefault="001E080E" w:rsidP="00C544D7">
            <w:pPr>
              <w:spacing w:before="100" w:beforeAutospacing="1" w:after="100" w:afterAutospacing="1" w:line="20" w:lineRule="atLeast"/>
              <w:jc w:val="both"/>
              <w:rPr>
                <w:sz w:val="20"/>
              </w:rPr>
            </w:pPr>
            <w:r w:rsidRPr="0004224B">
              <w:rPr>
                <w:sz w:val="20"/>
              </w:rPr>
              <w:t>Laikas (valandomis)</w:t>
            </w:r>
          </w:p>
        </w:tc>
        <w:tc>
          <w:tcPr>
            <w:tcW w:w="287" w:type="pct"/>
            <w:tcBorders>
              <w:top w:val="single" w:sz="4" w:space="0" w:color="auto"/>
              <w:left w:val="nil"/>
              <w:bottom w:val="single" w:sz="8" w:space="0" w:color="auto"/>
              <w:right w:val="single" w:sz="8" w:space="0" w:color="auto"/>
            </w:tcBorders>
            <w:tcMar>
              <w:top w:w="28" w:type="dxa"/>
              <w:left w:w="57" w:type="dxa"/>
              <w:bottom w:w="28" w:type="dxa"/>
              <w:right w:w="57" w:type="dxa"/>
            </w:tcMar>
            <w:vAlign w:val="center"/>
          </w:tcPr>
          <w:p w:rsidR="001E080E" w:rsidRPr="00FB3CA2" w:rsidRDefault="001E080E" w:rsidP="00C544D7">
            <w:pPr>
              <w:spacing w:before="100" w:beforeAutospacing="1" w:after="100" w:afterAutospacing="1" w:line="20" w:lineRule="atLeast"/>
              <w:jc w:val="both"/>
              <w:rPr>
                <w:sz w:val="20"/>
              </w:rPr>
            </w:pPr>
            <w:r w:rsidRPr="00FB3CA2">
              <w:rPr>
                <w:sz w:val="20"/>
              </w:rPr>
              <w:t>Asmeninės finansinės išlaidos (eurais)</w:t>
            </w:r>
          </w:p>
        </w:tc>
        <w:tc>
          <w:tcPr>
            <w:tcW w:w="448" w:type="pct"/>
            <w:tcBorders>
              <w:top w:val="single" w:sz="4" w:space="0" w:color="auto"/>
              <w:left w:val="nil"/>
              <w:bottom w:val="single" w:sz="8" w:space="0" w:color="auto"/>
              <w:right w:val="single" w:sz="8" w:space="0" w:color="auto"/>
            </w:tcBorders>
            <w:tcMar>
              <w:top w:w="28" w:type="dxa"/>
              <w:left w:w="57" w:type="dxa"/>
              <w:bottom w:w="28" w:type="dxa"/>
              <w:right w:w="57" w:type="dxa"/>
            </w:tcMar>
            <w:vAlign w:val="center"/>
          </w:tcPr>
          <w:p w:rsidR="001E080E" w:rsidRPr="00FB3CA2" w:rsidRDefault="001E080E" w:rsidP="00C544D7">
            <w:pPr>
              <w:spacing w:before="100" w:beforeAutospacing="1" w:after="100" w:afterAutospacing="1" w:line="20" w:lineRule="atLeast"/>
              <w:jc w:val="both"/>
              <w:rPr>
                <w:sz w:val="20"/>
              </w:rPr>
            </w:pPr>
            <w:r w:rsidRPr="00FB3CA2">
              <w:rPr>
                <w:sz w:val="20"/>
              </w:rPr>
              <w:t>Vykdymo veiksmo atlikimo dažnis</w:t>
            </w:r>
          </w:p>
        </w:tc>
        <w:tc>
          <w:tcPr>
            <w:tcW w:w="364" w:type="pct"/>
            <w:tcBorders>
              <w:top w:val="single" w:sz="4" w:space="0" w:color="auto"/>
              <w:left w:val="nil"/>
              <w:bottom w:val="single" w:sz="8" w:space="0" w:color="auto"/>
              <w:right w:val="single" w:sz="8" w:space="0" w:color="auto"/>
            </w:tcBorders>
            <w:tcMar>
              <w:top w:w="28" w:type="dxa"/>
              <w:left w:w="57" w:type="dxa"/>
              <w:bottom w:w="28" w:type="dxa"/>
              <w:right w:w="57" w:type="dxa"/>
            </w:tcMar>
            <w:vAlign w:val="center"/>
          </w:tcPr>
          <w:p w:rsidR="001E080E" w:rsidRPr="00FB3CA2" w:rsidRDefault="001E080E" w:rsidP="00C544D7">
            <w:pPr>
              <w:spacing w:before="100" w:beforeAutospacing="1" w:after="100" w:afterAutospacing="1" w:line="20" w:lineRule="atLeast"/>
              <w:jc w:val="both"/>
              <w:rPr>
                <w:sz w:val="20"/>
              </w:rPr>
            </w:pPr>
            <w:r w:rsidRPr="00FB3CA2">
              <w:rPr>
                <w:sz w:val="20"/>
              </w:rPr>
              <w:t>Piliečių ir kitų asmenų skaičius</w:t>
            </w:r>
          </w:p>
        </w:tc>
        <w:tc>
          <w:tcPr>
            <w:tcW w:w="362" w:type="pct"/>
            <w:tcBorders>
              <w:top w:val="single" w:sz="4" w:space="0" w:color="auto"/>
              <w:left w:val="nil"/>
              <w:bottom w:val="single" w:sz="8" w:space="0" w:color="auto"/>
              <w:right w:val="single" w:sz="8" w:space="0" w:color="auto"/>
            </w:tcBorders>
            <w:tcMar>
              <w:top w:w="28" w:type="dxa"/>
              <w:left w:w="57" w:type="dxa"/>
              <w:bottom w:w="28" w:type="dxa"/>
              <w:right w:w="57" w:type="dxa"/>
            </w:tcMar>
            <w:vAlign w:val="center"/>
          </w:tcPr>
          <w:p w:rsidR="001E080E" w:rsidRPr="00FB3CA2" w:rsidRDefault="001E080E" w:rsidP="00C544D7">
            <w:pPr>
              <w:spacing w:before="100" w:beforeAutospacing="1" w:after="100" w:afterAutospacing="1" w:line="20" w:lineRule="atLeast"/>
              <w:jc w:val="both"/>
              <w:rPr>
                <w:spacing w:val="-4"/>
                <w:sz w:val="20"/>
              </w:rPr>
            </w:pPr>
            <w:r w:rsidRPr="00FB3CA2">
              <w:rPr>
                <w:spacing w:val="-4"/>
                <w:sz w:val="20"/>
              </w:rPr>
              <w:t>Kiekio kintamasis</w:t>
            </w:r>
          </w:p>
        </w:tc>
        <w:tc>
          <w:tcPr>
            <w:tcW w:w="717" w:type="pct"/>
            <w:gridSpan w:val="3"/>
            <w:tcBorders>
              <w:top w:val="single" w:sz="4" w:space="0" w:color="auto"/>
              <w:left w:val="nil"/>
              <w:bottom w:val="single" w:sz="8" w:space="0" w:color="auto"/>
              <w:right w:val="single" w:sz="8" w:space="0" w:color="auto"/>
            </w:tcBorders>
            <w:tcMar>
              <w:top w:w="28" w:type="dxa"/>
              <w:left w:w="57" w:type="dxa"/>
              <w:bottom w:w="28" w:type="dxa"/>
              <w:right w:w="57" w:type="dxa"/>
            </w:tcMar>
            <w:vAlign w:val="center"/>
          </w:tcPr>
          <w:p w:rsidR="001E080E" w:rsidRPr="00FB3CA2" w:rsidRDefault="001E080E" w:rsidP="00C544D7">
            <w:pPr>
              <w:spacing w:before="100" w:beforeAutospacing="1" w:after="100" w:afterAutospacing="1" w:line="20" w:lineRule="atLeast"/>
              <w:jc w:val="both"/>
              <w:rPr>
                <w:sz w:val="20"/>
              </w:rPr>
            </w:pPr>
            <w:r w:rsidRPr="00FB3CA2">
              <w:rPr>
                <w:sz w:val="20"/>
              </w:rPr>
              <w:t>Administracinė našta piliečiams ir kitiems asmenims</w:t>
            </w:r>
          </w:p>
        </w:tc>
      </w:tr>
      <w:tr w:rsidR="001E080E" w:rsidRPr="00FB3CA2" w:rsidTr="00E91EDC">
        <w:trPr>
          <w:gridAfter w:val="1"/>
          <w:wAfter w:w="4" w:type="pct"/>
          <w:trHeight w:val="20"/>
        </w:trPr>
        <w:tc>
          <w:tcPr>
            <w:tcW w:w="135" w:type="pct"/>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rsidR="001E080E" w:rsidRPr="00FB3CA2" w:rsidRDefault="001E080E" w:rsidP="00C544D7">
            <w:pPr>
              <w:spacing w:before="100" w:beforeAutospacing="1" w:after="100" w:afterAutospacing="1" w:line="20" w:lineRule="atLeast"/>
              <w:jc w:val="both"/>
              <w:rPr>
                <w:sz w:val="20"/>
              </w:rPr>
            </w:pPr>
            <w:r w:rsidRPr="00FB3CA2">
              <w:rPr>
                <w:sz w:val="20"/>
              </w:rPr>
              <w:t>Nr.</w:t>
            </w:r>
          </w:p>
        </w:tc>
        <w:tc>
          <w:tcPr>
            <w:tcW w:w="966"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1E080E" w:rsidRPr="0004224B" w:rsidRDefault="001E080E" w:rsidP="00C544D7">
            <w:pPr>
              <w:spacing w:before="100" w:beforeAutospacing="1" w:after="100" w:afterAutospacing="1" w:line="20" w:lineRule="atLeast"/>
              <w:jc w:val="both"/>
              <w:rPr>
                <w:sz w:val="20"/>
              </w:rPr>
            </w:pPr>
            <w:r w:rsidRPr="0004224B">
              <w:rPr>
                <w:sz w:val="20"/>
              </w:rPr>
              <w:t>Tiriamas straipsnis (-iai), punktas (-ai)</w:t>
            </w:r>
          </w:p>
        </w:tc>
        <w:tc>
          <w:tcPr>
            <w:tcW w:w="813"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1E080E" w:rsidRPr="0004224B" w:rsidRDefault="001E080E" w:rsidP="00C544D7">
            <w:pPr>
              <w:spacing w:before="100" w:beforeAutospacing="1" w:after="100" w:afterAutospacing="1" w:line="20" w:lineRule="atLeast"/>
              <w:jc w:val="both"/>
              <w:rPr>
                <w:sz w:val="20"/>
              </w:rPr>
            </w:pPr>
            <w:r w:rsidRPr="0004224B">
              <w:rPr>
                <w:sz w:val="20"/>
              </w:rPr>
              <w:t>Informacinio įpareigojimo piliečiams ir kitiems asmenims vykdymo veiksmas (toliau – vykdymo veiksmas)</w:t>
            </w:r>
          </w:p>
        </w:tc>
        <w:tc>
          <w:tcPr>
            <w:tcW w:w="571"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1E080E" w:rsidRPr="0004224B" w:rsidRDefault="001E080E" w:rsidP="00C544D7">
            <w:pPr>
              <w:spacing w:before="100" w:beforeAutospacing="1" w:after="100" w:afterAutospacing="1" w:line="20" w:lineRule="atLeast"/>
              <w:jc w:val="both"/>
              <w:rPr>
                <w:sz w:val="20"/>
              </w:rPr>
            </w:pPr>
            <w:r w:rsidRPr="0004224B">
              <w:rPr>
                <w:sz w:val="20"/>
              </w:rPr>
              <w:t>Tikslinė grupė</w:t>
            </w:r>
          </w:p>
        </w:tc>
        <w:tc>
          <w:tcPr>
            <w:tcW w:w="337"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1E080E" w:rsidRPr="0004224B" w:rsidRDefault="001E080E" w:rsidP="00C544D7">
            <w:pPr>
              <w:spacing w:before="100" w:beforeAutospacing="1" w:after="100" w:afterAutospacing="1" w:line="20" w:lineRule="atLeast"/>
              <w:jc w:val="both"/>
              <w:rPr>
                <w:sz w:val="20"/>
              </w:rPr>
            </w:pPr>
            <w:r w:rsidRPr="0004224B">
              <w:rPr>
                <w:sz w:val="20"/>
              </w:rPr>
              <w:t>T</w:t>
            </w:r>
          </w:p>
        </w:tc>
        <w:tc>
          <w:tcPr>
            <w:tcW w:w="287"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1E080E" w:rsidRPr="00FB3CA2" w:rsidRDefault="001E080E" w:rsidP="00C544D7">
            <w:pPr>
              <w:spacing w:before="100" w:beforeAutospacing="1" w:after="100" w:afterAutospacing="1" w:line="20" w:lineRule="atLeast"/>
              <w:jc w:val="both"/>
              <w:rPr>
                <w:sz w:val="20"/>
              </w:rPr>
            </w:pPr>
            <w:r w:rsidRPr="00FB3CA2">
              <w:rPr>
                <w:color w:val="000000"/>
                <w:sz w:val="20"/>
              </w:rPr>
              <w:t>C</w:t>
            </w:r>
          </w:p>
        </w:tc>
        <w:tc>
          <w:tcPr>
            <w:tcW w:w="448"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1E080E" w:rsidRPr="00FB3CA2" w:rsidRDefault="001E080E" w:rsidP="00C544D7">
            <w:pPr>
              <w:spacing w:before="100" w:beforeAutospacing="1" w:after="100" w:afterAutospacing="1" w:line="20" w:lineRule="atLeast"/>
              <w:jc w:val="both"/>
              <w:rPr>
                <w:sz w:val="20"/>
              </w:rPr>
            </w:pPr>
            <w:r w:rsidRPr="00FB3CA2">
              <w:rPr>
                <w:sz w:val="20"/>
              </w:rPr>
              <w:t>F</w:t>
            </w:r>
          </w:p>
        </w:tc>
        <w:tc>
          <w:tcPr>
            <w:tcW w:w="364" w:type="pct"/>
            <w:tcBorders>
              <w:top w:val="nil"/>
              <w:left w:val="nil"/>
              <w:bottom w:val="single" w:sz="8" w:space="0" w:color="auto"/>
              <w:right w:val="single" w:sz="8" w:space="0" w:color="auto"/>
            </w:tcBorders>
            <w:tcMar>
              <w:top w:w="28" w:type="dxa"/>
              <w:left w:w="57" w:type="dxa"/>
              <w:bottom w:w="28" w:type="dxa"/>
              <w:right w:w="57" w:type="dxa"/>
            </w:tcMar>
            <w:vAlign w:val="center"/>
          </w:tcPr>
          <w:p w:rsidR="00E64B66" w:rsidRPr="00FB3CA2" w:rsidRDefault="00E64B66" w:rsidP="00C544D7">
            <w:pPr>
              <w:spacing w:before="100" w:beforeAutospacing="1" w:after="100" w:afterAutospacing="1" w:line="20" w:lineRule="atLeast"/>
              <w:jc w:val="both"/>
              <w:rPr>
                <w:sz w:val="20"/>
              </w:rPr>
            </w:pPr>
            <w:r>
              <w:rPr>
                <w:sz w:val="20"/>
              </w:rPr>
              <w:t>L</w:t>
            </w:r>
          </w:p>
        </w:tc>
        <w:tc>
          <w:tcPr>
            <w:tcW w:w="362" w:type="pct"/>
            <w:tcBorders>
              <w:top w:val="nil"/>
              <w:left w:val="nil"/>
              <w:bottom w:val="single" w:sz="8" w:space="0" w:color="auto"/>
              <w:right w:val="single" w:sz="8" w:space="0" w:color="auto"/>
            </w:tcBorders>
            <w:tcMar>
              <w:top w:w="28" w:type="dxa"/>
              <w:left w:w="57" w:type="dxa"/>
              <w:bottom w:w="28" w:type="dxa"/>
              <w:right w:w="57" w:type="dxa"/>
            </w:tcMar>
            <w:vAlign w:val="center"/>
          </w:tcPr>
          <w:p w:rsidR="001E080E" w:rsidRPr="00FB3CA2" w:rsidRDefault="00D80371" w:rsidP="00C544D7">
            <w:pPr>
              <w:spacing w:before="100" w:beforeAutospacing="1" w:after="100" w:afterAutospacing="1" w:line="20" w:lineRule="atLeast"/>
              <w:jc w:val="both"/>
              <w:rPr>
                <w:sz w:val="20"/>
              </w:rPr>
            </w:pPr>
            <w:r w:rsidRPr="00D80371">
              <w:rPr>
                <w:sz w:val="20"/>
              </w:rPr>
              <w:t>Q (F x L)</w:t>
            </w:r>
          </w:p>
        </w:tc>
        <w:tc>
          <w:tcPr>
            <w:tcW w:w="332"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1E080E" w:rsidRPr="00FB3CA2" w:rsidRDefault="001E080E" w:rsidP="00C544D7">
            <w:pPr>
              <w:spacing w:before="100" w:beforeAutospacing="1" w:after="100" w:afterAutospacing="1" w:line="20" w:lineRule="atLeast"/>
              <w:jc w:val="both"/>
              <w:rPr>
                <w:sz w:val="20"/>
              </w:rPr>
            </w:pPr>
            <w:r w:rsidRPr="00FB3CA2">
              <w:rPr>
                <w:sz w:val="20"/>
              </w:rPr>
              <w:t>T x Q</w:t>
            </w:r>
          </w:p>
        </w:tc>
        <w:tc>
          <w:tcPr>
            <w:tcW w:w="381" w:type="pct"/>
            <w:tcBorders>
              <w:top w:val="nil"/>
              <w:left w:val="nil"/>
              <w:bottom w:val="single" w:sz="8" w:space="0" w:color="auto"/>
              <w:right w:val="single" w:sz="8" w:space="0" w:color="auto"/>
            </w:tcBorders>
            <w:tcMar>
              <w:top w:w="28" w:type="dxa"/>
              <w:left w:w="57" w:type="dxa"/>
              <w:bottom w:w="28" w:type="dxa"/>
              <w:right w:w="57" w:type="dxa"/>
            </w:tcMar>
            <w:vAlign w:val="center"/>
            <w:hideMark/>
          </w:tcPr>
          <w:p w:rsidR="001E080E" w:rsidRPr="00FB3CA2" w:rsidRDefault="001E080E" w:rsidP="00C544D7">
            <w:pPr>
              <w:spacing w:before="100" w:beforeAutospacing="1" w:after="100" w:afterAutospacing="1" w:line="20" w:lineRule="atLeast"/>
              <w:jc w:val="both"/>
              <w:rPr>
                <w:sz w:val="20"/>
              </w:rPr>
            </w:pPr>
            <w:r w:rsidRPr="00FB3CA2">
              <w:rPr>
                <w:sz w:val="20"/>
              </w:rPr>
              <w:t>C x Q</w:t>
            </w:r>
          </w:p>
        </w:tc>
      </w:tr>
      <w:tr w:rsidR="001E080E" w:rsidRPr="00446290" w:rsidTr="00E91EDC">
        <w:trPr>
          <w:trHeight w:val="603"/>
        </w:trPr>
        <w:tc>
          <w:tcPr>
            <w:tcW w:w="135" w:type="pct"/>
            <w:tcBorders>
              <w:top w:val="nil"/>
              <w:left w:val="single" w:sz="8" w:space="0" w:color="auto"/>
              <w:bottom w:val="single" w:sz="4" w:space="0" w:color="auto"/>
              <w:right w:val="single" w:sz="8" w:space="0" w:color="auto"/>
            </w:tcBorders>
            <w:tcMar>
              <w:top w:w="28" w:type="dxa"/>
              <w:left w:w="57" w:type="dxa"/>
              <w:bottom w:w="28" w:type="dxa"/>
              <w:right w:w="57" w:type="dxa"/>
            </w:tcMar>
            <w:hideMark/>
          </w:tcPr>
          <w:p w:rsidR="001E080E" w:rsidRPr="00FB3CA2" w:rsidRDefault="001E080E" w:rsidP="00C544D7">
            <w:pPr>
              <w:spacing w:before="100" w:beforeAutospacing="1" w:after="100" w:afterAutospacing="1" w:line="20" w:lineRule="atLeast"/>
              <w:jc w:val="both"/>
              <w:rPr>
                <w:sz w:val="20"/>
              </w:rPr>
            </w:pPr>
            <w:r w:rsidRPr="00FB3CA2">
              <w:rPr>
                <w:sz w:val="20"/>
              </w:rPr>
              <w:t>1.</w:t>
            </w:r>
            <w:r w:rsidR="00D83DFF">
              <w:rPr>
                <w:sz w:val="20"/>
              </w:rPr>
              <w:t>1</w:t>
            </w:r>
          </w:p>
        </w:tc>
        <w:tc>
          <w:tcPr>
            <w:tcW w:w="4865" w:type="pct"/>
            <w:gridSpan w:val="11"/>
            <w:tcBorders>
              <w:top w:val="nil"/>
              <w:left w:val="nil"/>
              <w:bottom w:val="single" w:sz="8" w:space="0" w:color="auto"/>
              <w:right w:val="single" w:sz="8" w:space="0" w:color="auto"/>
            </w:tcBorders>
            <w:tcMar>
              <w:top w:w="28" w:type="dxa"/>
              <w:left w:w="57" w:type="dxa"/>
              <w:bottom w:w="28" w:type="dxa"/>
              <w:right w:w="57" w:type="dxa"/>
            </w:tcMar>
            <w:hideMark/>
          </w:tcPr>
          <w:p w:rsidR="001E080E" w:rsidRPr="0024241D" w:rsidRDefault="0024241D" w:rsidP="00CD5C48">
            <w:pPr>
              <w:spacing w:before="100" w:beforeAutospacing="1" w:after="100" w:afterAutospacing="1" w:line="20" w:lineRule="atLeast"/>
              <w:jc w:val="both"/>
              <w:rPr>
                <w:sz w:val="20"/>
              </w:rPr>
            </w:pPr>
            <w:r w:rsidRPr="001244C8">
              <w:rPr>
                <w:szCs w:val="24"/>
              </w:rPr>
              <w:t>Nepriklausomai nuo gyvenamosios patalpos nuomos sutarties formos, kai yra sudaryta neterminuota arba terminuota, tačiau ne trumpesnė nei trisdešimt dienų, gyvenamosios patalpos nuomos sutartis, gyvenamosios patalpos nuomotojas – fizinis ar juridinis asmuo privalo per trisdešimt dienų nuo šios sutarties sudarymo dienos Lietuvos Respublikos Vyriausybės nustatyta tvarka kreiptis į Nekilnojamojo turto registro tvarkytoją su prašymu įregistruoti sudarytą gyvenamosios patalpos nuomos sutartį (žodinės sutarties sudarymo atveju – šios sutarties duomenis), o tais atvejais, kai ši nuomos sutartis pasibaigė arba kai pasikeitė esminės jau įregistruotos nuomos sutarties sąlygos (nuomotojas, nuomininkas, nuomojamas objektas, nuomos kaina, nuomos terminas), – per trisdešimt dienų nuo šios sutarties pasibaigimo arba esminių nuomos sutarties sąlygų pasikeitimo Lietuvos Respublikos Vyriausybės nustatyta tvarka kreiptis į Nekilnojamojo turto registro tvarkytoją su prašymu išregistruoti pasibaigusią nuomos sutartį (žodinės sutarties sudarymo atveju – šios sutarties duomenis) arba patikslinti įregistruotos nuomos sutarties duomenis.</w:t>
            </w:r>
            <w:r>
              <w:rPr>
                <w:szCs w:val="24"/>
              </w:rPr>
              <w:t xml:space="preserve"> </w:t>
            </w:r>
          </w:p>
        </w:tc>
      </w:tr>
    </w:tbl>
    <w:p w:rsidR="00E91EDC" w:rsidRDefault="00E91EDC" w:rsidP="00C544D7">
      <w:pPr>
        <w:jc w:val="both"/>
      </w:pPr>
    </w:p>
    <w:tbl>
      <w:tblPr>
        <w:tblW w:w="14830" w:type="dxa"/>
        <w:tblInd w:w="-13" w:type="dxa"/>
        <w:tblLayout w:type="fixed"/>
        <w:tblCellMar>
          <w:left w:w="0" w:type="dxa"/>
          <w:right w:w="0" w:type="dxa"/>
        </w:tblCellMar>
        <w:tblLook w:val="04A0" w:firstRow="1" w:lastRow="0" w:firstColumn="1" w:lastColumn="0" w:noHBand="0" w:noVBand="1"/>
      </w:tblPr>
      <w:tblGrid>
        <w:gridCol w:w="399"/>
        <w:gridCol w:w="2865"/>
        <w:gridCol w:w="2411"/>
        <w:gridCol w:w="1694"/>
        <w:gridCol w:w="997"/>
        <w:gridCol w:w="851"/>
        <w:gridCol w:w="1329"/>
        <w:gridCol w:w="1080"/>
        <w:gridCol w:w="1074"/>
        <w:gridCol w:w="985"/>
        <w:gridCol w:w="1130"/>
        <w:gridCol w:w="15"/>
      </w:tblGrid>
      <w:tr w:rsidR="00FC46BB" w:rsidRPr="00FB3CA2" w:rsidTr="004C3AD3">
        <w:trPr>
          <w:gridAfter w:val="1"/>
          <w:wAfter w:w="5" w:type="pct"/>
          <w:trHeight w:val="3206"/>
        </w:trPr>
        <w:tc>
          <w:tcPr>
            <w:tcW w:w="135" w:type="pct"/>
            <w:tcBorders>
              <w:top w:val="single" w:sz="4" w:space="0" w:color="auto"/>
              <w:left w:val="single" w:sz="8" w:space="0" w:color="auto"/>
              <w:right w:val="single" w:sz="8" w:space="0" w:color="auto"/>
            </w:tcBorders>
            <w:tcMar>
              <w:top w:w="28" w:type="dxa"/>
              <w:left w:w="57" w:type="dxa"/>
              <w:bottom w:w="28" w:type="dxa"/>
              <w:right w:w="57" w:type="dxa"/>
            </w:tcMar>
            <w:hideMark/>
          </w:tcPr>
          <w:p w:rsidR="00FC46BB" w:rsidRPr="00FB3CA2" w:rsidRDefault="00FC46BB" w:rsidP="00FC46BB">
            <w:pPr>
              <w:spacing w:before="100" w:beforeAutospacing="1" w:after="100" w:afterAutospacing="1" w:line="20" w:lineRule="atLeast"/>
              <w:jc w:val="both"/>
              <w:rPr>
                <w:sz w:val="20"/>
              </w:rPr>
            </w:pPr>
            <w:r>
              <w:rPr>
                <w:sz w:val="20"/>
              </w:rPr>
              <w:t>A1</w:t>
            </w:r>
          </w:p>
        </w:tc>
        <w:tc>
          <w:tcPr>
            <w:tcW w:w="966" w:type="pct"/>
            <w:tcBorders>
              <w:top w:val="single" w:sz="4" w:space="0" w:color="auto"/>
              <w:left w:val="nil"/>
              <w:right w:val="single" w:sz="8" w:space="0" w:color="auto"/>
            </w:tcBorders>
            <w:tcMar>
              <w:top w:w="28" w:type="dxa"/>
              <w:left w:w="57" w:type="dxa"/>
              <w:bottom w:w="28" w:type="dxa"/>
              <w:right w:w="57" w:type="dxa"/>
            </w:tcMar>
            <w:hideMark/>
          </w:tcPr>
          <w:p w:rsidR="00FC46BB" w:rsidRPr="00F64866" w:rsidRDefault="0024241D" w:rsidP="00FC46BB">
            <w:pPr>
              <w:spacing w:before="100" w:beforeAutospacing="1" w:after="100" w:afterAutospacing="1" w:line="20" w:lineRule="atLeast"/>
              <w:jc w:val="both"/>
              <w:rPr>
                <w:sz w:val="20"/>
              </w:rPr>
            </w:pPr>
            <w:r>
              <w:rPr>
                <w:b/>
                <w:szCs w:val="24"/>
              </w:rPr>
              <w:t>42</w:t>
            </w:r>
            <w:r w:rsidRPr="0082670A">
              <w:rPr>
                <w:b/>
                <w:szCs w:val="24"/>
                <w:vertAlign w:val="superscript"/>
              </w:rPr>
              <w:t>4</w:t>
            </w:r>
            <w:r w:rsidRPr="00BF6E84">
              <w:rPr>
                <w:b/>
                <w:szCs w:val="24"/>
              </w:rPr>
              <w:t xml:space="preserve"> straipsnio </w:t>
            </w:r>
            <w:r>
              <w:rPr>
                <w:b/>
                <w:szCs w:val="24"/>
              </w:rPr>
              <w:t xml:space="preserve">1 dalis </w:t>
            </w:r>
          </w:p>
        </w:tc>
        <w:tc>
          <w:tcPr>
            <w:tcW w:w="813" w:type="pct"/>
            <w:tcBorders>
              <w:top w:val="single" w:sz="4" w:space="0" w:color="auto"/>
              <w:left w:val="nil"/>
              <w:right w:val="single" w:sz="8" w:space="0" w:color="auto"/>
            </w:tcBorders>
            <w:tcMar>
              <w:top w:w="28" w:type="dxa"/>
              <w:left w:w="57" w:type="dxa"/>
              <w:bottom w:w="28" w:type="dxa"/>
              <w:right w:w="57" w:type="dxa"/>
            </w:tcMar>
            <w:hideMark/>
          </w:tcPr>
          <w:p w:rsidR="00FC46BB" w:rsidRPr="00F64866" w:rsidRDefault="00FC46BB" w:rsidP="00FC46BB">
            <w:pPr>
              <w:spacing w:before="100" w:beforeAutospacing="1" w:after="100" w:afterAutospacing="1" w:line="20" w:lineRule="atLeast"/>
              <w:jc w:val="both"/>
              <w:rPr>
                <w:sz w:val="20"/>
              </w:rPr>
            </w:pPr>
            <w:r>
              <w:rPr>
                <w:szCs w:val="24"/>
              </w:rPr>
              <w:t>Prašymo ir dokumentų pateikimas VĮ „Registrų centras“ dėl juridinio fakto įregistravimo</w:t>
            </w:r>
          </w:p>
        </w:tc>
        <w:tc>
          <w:tcPr>
            <w:tcW w:w="571" w:type="pct"/>
            <w:tcBorders>
              <w:top w:val="single" w:sz="4" w:space="0" w:color="auto"/>
              <w:left w:val="nil"/>
              <w:right w:val="single" w:sz="8" w:space="0" w:color="auto"/>
            </w:tcBorders>
            <w:tcMar>
              <w:top w:w="28" w:type="dxa"/>
              <w:left w:w="57" w:type="dxa"/>
              <w:bottom w:w="28" w:type="dxa"/>
              <w:right w:w="57" w:type="dxa"/>
            </w:tcMar>
            <w:hideMark/>
          </w:tcPr>
          <w:p w:rsidR="00FC46BB" w:rsidRPr="00F64866" w:rsidRDefault="00FC46BB" w:rsidP="00FC46BB">
            <w:pPr>
              <w:spacing w:before="100" w:beforeAutospacing="1" w:after="100" w:afterAutospacing="1" w:line="20" w:lineRule="atLeast"/>
              <w:jc w:val="both"/>
              <w:rPr>
                <w:sz w:val="20"/>
              </w:rPr>
            </w:pPr>
            <w:r>
              <w:rPr>
                <w:szCs w:val="24"/>
              </w:rPr>
              <w:t>Fiziniai asmenys, kurie nuomoja gyvenamąsias patal</w:t>
            </w:r>
            <w:r w:rsidR="00761A73">
              <w:rPr>
                <w:szCs w:val="24"/>
              </w:rPr>
              <w:t>p</w:t>
            </w:r>
            <w:r>
              <w:rPr>
                <w:szCs w:val="24"/>
              </w:rPr>
              <w:t>as (neterminuotai arba ilgesniam kaip vieno mėnesio laikotarpiui)</w:t>
            </w:r>
          </w:p>
        </w:tc>
        <w:tc>
          <w:tcPr>
            <w:tcW w:w="336" w:type="pct"/>
            <w:tcBorders>
              <w:top w:val="single" w:sz="4" w:space="0" w:color="auto"/>
              <w:left w:val="nil"/>
              <w:right w:val="single" w:sz="8" w:space="0" w:color="auto"/>
            </w:tcBorders>
            <w:tcMar>
              <w:top w:w="28" w:type="dxa"/>
              <w:left w:w="57" w:type="dxa"/>
              <w:bottom w:w="28" w:type="dxa"/>
              <w:right w:w="57" w:type="dxa"/>
            </w:tcMar>
            <w:vAlign w:val="center"/>
            <w:hideMark/>
          </w:tcPr>
          <w:p w:rsidR="00FC46BB" w:rsidRPr="0004224B" w:rsidRDefault="00FC46BB" w:rsidP="00FC46BB">
            <w:pPr>
              <w:spacing w:before="100" w:beforeAutospacing="1" w:after="100" w:afterAutospacing="1" w:line="20" w:lineRule="atLeast"/>
              <w:jc w:val="center"/>
              <w:rPr>
                <w:sz w:val="20"/>
              </w:rPr>
            </w:pPr>
            <w:r>
              <w:rPr>
                <w:sz w:val="20"/>
              </w:rPr>
              <w:t>0,6</w:t>
            </w:r>
          </w:p>
        </w:tc>
        <w:tc>
          <w:tcPr>
            <w:tcW w:w="287" w:type="pct"/>
            <w:tcBorders>
              <w:top w:val="single" w:sz="4" w:space="0" w:color="auto"/>
              <w:left w:val="nil"/>
              <w:right w:val="single" w:sz="8" w:space="0" w:color="auto"/>
            </w:tcBorders>
            <w:tcMar>
              <w:top w:w="28" w:type="dxa"/>
              <w:left w:w="57" w:type="dxa"/>
              <w:bottom w:w="28" w:type="dxa"/>
              <w:right w:w="57" w:type="dxa"/>
            </w:tcMar>
            <w:vAlign w:val="center"/>
            <w:hideMark/>
          </w:tcPr>
          <w:p w:rsidR="00FC46BB" w:rsidRPr="00FB3CA2" w:rsidRDefault="005332BE" w:rsidP="00FC46BB">
            <w:pPr>
              <w:spacing w:before="100" w:beforeAutospacing="1" w:after="100" w:afterAutospacing="1" w:line="20" w:lineRule="atLeast"/>
              <w:jc w:val="center"/>
              <w:rPr>
                <w:sz w:val="20"/>
              </w:rPr>
            </w:pPr>
            <w:r>
              <w:rPr>
                <w:sz w:val="20"/>
              </w:rPr>
              <w:t>1,70</w:t>
            </w:r>
          </w:p>
        </w:tc>
        <w:tc>
          <w:tcPr>
            <w:tcW w:w="448" w:type="pct"/>
            <w:tcBorders>
              <w:top w:val="single" w:sz="4" w:space="0" w:color="auto"/>
              <w:left w:val="nil"/>
              <w:right w:val="single" w:sz="8" w:space="0" w:color="auto"/>
            </w:tcBorders>
            <w:tcMar>
              <w:top w:w="28" w:type="dxa"/>
              <w:left w:w="57" w:type="dxa"/>
              <w:bottom w:w="28" w:type="dxa"/>
              <w:right w:w="57" w:type="dxa"/>
            </w:tcMar>
            <w:vAlign w:val="center"/>
            <w:hideMark/>
          </w:tcPr>
          <w:p w:rsidR="00FC46BB" w:rsidRPr="00FB3CA2" w:rsidRDefault="00FC46BB" w:rsidP="00FC46BB">
            <w:pPr>
              <w:spacing w:before="100" w:beforeAutospacing="1" w:after="100" w:afterAutospacing="1" w:line="20" w:lineRule="atLeast"/>
              <w:jc w:val="center"/>
              <w:rPr>
                <w:sz w:val="20"/>
              </w:rPr>
            </w:pPr>
            <w:r>
              <w:rPr>
                <w:sz w:val="20"/>
              </w:rPr>
              <w:t>2</w:t>
            </w:r>
          </w:p>
        </w:tc>
        <w:tc>
          <w:tcPr>
            <w:tcW w:w="364" w:type="pct"/>
            <w:tcBorders>
              <w:top w:val="single" w:sz="4" w:space="0" w:color="auto"/>
              <w:left w:val="nil"/>
              <w:right w:val="single" w:sz="8" w:space="0" w:color="auto"/>
            </w:tcBorders>
            <w:tcMar>
              <w:top w:w="28" w:type="dxa"/>
              <w:left w:w="57" w:type="dxa"/>
              <w:bottom w:w="28" w:type="dxa"/>
              <w:right w:w="57" w:type="dxa"/>
            </w:tcMar>
            <w:vAlign w:val="center"/>
            <w:hideMark/>
          </w:tcPr>
          <w:p w:rsidR="00FC46BB" w:rsidRPr="00FB3CA2" w:rsidRDefault="00FC46BB" w:rsidP="00FC46BB">
            <w:pPr>
              <w:spacing w:line="20" w:lineRule="atLeast"/>
              <w:jc w:val="center"/>
              <w:rPr>
                <w:sz w:val="20"/>
              </w:rPr>
            </w:pPr>
            <w:r>
              <w:rPr>
                <w:sz w:val="20"/>
              </w:rPr>
              <w:t>178645</w:t>
            </w:r>
            <w:r>
              <w:rPr>
                <w:rStyle w:val="FootnoteReference"/>
                <w:sz w:val="20"/>
              </w:rPr>
              <w:footnoteReference w:id="1"/>
            </w:r>
          </w:p>
        </w:tc>
        <w:tc>
          <w:tcPr>
            <w:tcW w:w="362" w:type="pct"/>
            <w:tcBorders>
              <w:top w:val="single" w:sz="4" w:space="0" w:color="auto"/>
              <w:left w:val="nil"/>
              <w:right w:val="single" w:sz="8" w:space="0" w:color="auto"/>
            </w:tcBorders>
            <w:tcMar>
              <w:top w:w="28" w:type="dxa"/>
              <w:left w:w="57" w:type="dxa"/>
              <w:bottom w:w="28" w:type="dxa"/>
              <w:right w:w="57" w:type="dxa"/>
            </w:tcMar>
            <w:vAlign w:val="center"/>
          </w:tcPr>
          <w:p w:rsidR="00FC46BB" w:rsidRPr="00FB3CA2" w:rsidRDefault="00FC46BB" w:rsidP="00FC46BB">
            <w:pPr>
              <w:spacing w:before="100" w:beforeAutospacing="1" w:after="100" w:afterAutospacing="1" w:line="20" w:lineRule="atLeast"/>
              <w:jc w:val="center"/>
              <w:rPr>
                <w:sz w:val="20"/>
              </w:rPr>
            </w:pPr>
            <w:r>
              <w:rPr>
                <w:sz w:val="20"/>
              </w:rPr>
              <w:t>357290</w:t>
            </w:r>
          </w:p>
        </w:tc>
        <w:tc>
          <w:tcPr>
            <w:tcW w:w="332" w:type="pct"/>
            <w:tcBorders>
              <w:top w:val="single" w:sz="4" w:space="0" w:color="auto"/>
              <w:left w:val="nil"/>
              <w:right w:val="single" w:sz="8" w:space="0" w:color="auto"/>
            </w:tcBorders>
            <w:shd w:val="clear" w:color="auto" w:fill="auto"/>
            <w:tcMar>
              <w:top w:w="28" w:type="dxa"/>
              <w:left w:w="57" w:type="dxa"/>
              <w:bottom w:w="28" w:type="dxa"/>
              <w:right w:w="57" w:type="dxa"/>
            </w:tcMar>
            <w:vAlign w:val="center"/>
          </w:tcPr>
          <w:p w:rsidR="00FC46BB" w:rsidRPr="0089475A" w:rsidRDefault="00FC46BB" w:rsidP="00FC46BB">
            <w:pPr>
              <w:spacing w:before="100" w:beforeAutospacing="1" w:after="100" w:afterAutospacing="1" w:line="20" w:lineRule="atLeast"/>
              <w:jc w:val="center"/>
              <w:rPr>
                <w:sz w:val="20"/>
              </w:rPr>
            </w:pPr>
            <w:r>
              <w:rPr>
                <w:b/>
                <w:sz w:val="20"/>
              </w:rPr>
              <w:t>214374</w:t>
            </w:r>
          </w:p>
        </w:tc>
        <w:tc>
          <w:tcPr>
            <w:tcW w:w="381" w:type="pct"/>
            <w:tcBorders>
              <w:top w:val="single" w:sz="4" w:space="0" w:color="auto"/>
              <w:left w:val="nil"/>
              <w:right w:val="single" w:sz="8" w:space="0" w:color="auto"/>
            </w:tcBorders>
            <w:tcMar>
              <w:top w:w="28" w:type="dxa"/>
              <w:left w:w="57" w:type="dxa"/>
              <w:bottom w:w="28" w:type="dxa"/>
              <w:right w:w="57" w:type="dxa"/>
            </w:tcMar>
            <w:vAlign w:val="center"/>
          </w:tcPr>
          <w:p w:rsidR="00FC46BB" w:rsidRPr="0089475A" w:rsidRDefault="005332BE" w:rsidP="005332BE">
            <w:pPr>
              <w:spacing w:before="100" w:beforeAutospacing="1" w:after="100" w:afterAutospacing="1" w:line="20" w:lineRule="atLeast"/>
              <w:jc w:val="center"/>
              <w:rPr>
                <w:sz w:val="20"/>
              </w:rPr>
            </w:pPr>
            <w:r>
              <w:rPr>
                <w:b/>
                <w:sz w:val="20"/>
              </w:rPr>
              <w:t>607393</w:t>
            </w:r>
          </w:p>
        </w:tc>
      </w:tr>
      <w:tr w:rsidR="0078633E" w:rsidRPr="00FB3CA2" w:rsidTr="004C3AD3">
        <w:trPr>
          <w:gridAfter w:val="1"/>
          <w:wAfter w:w="5" w:type="pct"/>
          <w:trHeight w:val="597"/>
        </w:trPr>
        <w:tc>
          <w:tcPr>
            <w:tcW w:w="135" w:type="pct"/>
            <w:tcBorders>
              <w:top w:val="single" w:sz="4" w:space="0" w:color="auto"/>
              <w:left w:val="single" w:sz="8" w:space="0" w:color="auto"/>
              <w:bottom w:val="single" w:sz="4" w:space="0" w:color="auto"/>
              <w:right w:val="single" w:sz="8" w:space="0" w:color="auto"/>
            </w:tcBorders>
            <w:tcMar>
              <w:top w:w="28" w:type="dxa"/>
              <w:left w:w="57" w:type="dxa"/>
              <w:bottom w:w="28" w:type="dxa"/>
              <w:right w:w="57" w:type="dxa"/>
            </w:tcMar>
          </w:tcPr>
          <w:p w:rsidR="0078633E" w:rsidRDefault="0078633E" w:rsidP="004F4C7C">
            <w:pPr>
              <w:spacing w:before="100" w:beforeAutospacing="1" w:after="100" w:afterAutospacing="1" w:line="20" w:lineRule="atLeast"/>
              <w:jc w:val="both"/>
              <w:rPr>
                <w:sz w:val="20"/>
              </w:rPr>
            </w:pPr>
          </w:p>
        </w:tc>
        <w:tc>
          <w:tcPr>
            <w:tcW w:w="966"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Pr="00F64866" w:rsidRDefault="0078633E" w:rsidP="004F4C7C">
            <w:pPr>
              <w:spacing w:before="100" w:beforeAutospacing="1" w:after="100" w:afterAutospacing="1" w:line="20" w:lineRule="atLeast"/>
              <w:jc w:val="both"/>
              <w:rPr>
                <w:sz w:val="20"/>
              </w:rPr>
            </w:pPr>
          </w:p>
        </w:tc>
        <w:tc>
          <w:tcPr>
            <w:tcW w:w="813"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Default="0078633E" w:rsidP="004F4C7C">
            <w:pPr>
              <w:spacing w:before="100" w:beforeAutospacing="1" w:after="100" w:afterAutospacing="1" w:line="20" w:lineRule="atLeast"/>
              <w:jc w:val="both"/>
              <w:rPr>
                <w:sz w:val="20"/>
              </w:rPr>
            </w:pPr>
          </w:p>
        </w:tc>
        <w:tc>
          <w:tcPr>
            <w:tcW w:w="571"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Default="0078633E" w:rsidP="004F4C7C">
            <w:pPr>
              <w:spacing w:before="100" w:beforeAutospacing="1" w:after="100" w:afterAutospacing="1" w:line="20" w:lineRule="atLeast"/>
              <w:jc w:val="both"/>
              <w:rPr>
                <w:szCs w:val="24"/>
              </w:rPr>
            </w:pPr>
          </w:p>
        </w:tc>
        <w:tc>
          <w:tcPr>
            <w:tcW w:w="336"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Default="0078633E" w:rsidP="004F4C7C">
            <w:pPr>
              <w:spacing w:before="100" w:beforeAutospacing="1" w:after="100" w:afterAutospacing="1" w:line="20" w:lineRule="atLeast"/>
              <w:jc w:val="both"/>
              <w:rPr>
                <w:sz w:val="20"/>
              </w:rPr>
            </w:pPr>
          </w:p>
        </w:tc>
        <w:tc>
          <w:tcPr>
            <w:tcW w:w="287"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Default="0078633E" w:rsidP="004F4C7C">
            <w:pPr>
              <w:spacing w:before="100" w:beforeAutospacing="1" w:after="100" w:afterAutospacing="1" w:line="20" w:lineRule="atLeast"/>
              <w:jc w:val="both"/>
              <w:rPr>
                <w:sz w:val="20"/>
              </w:rPr>
            </w:pPr>
          </w:p>
        </w:tc>
        <w:tc>
          <w:tcPr>
            <w:tcW w:w="448"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Default="0078633E" w:rsidP="004F4C7C">
            <w:pPr>
              <w:spacing w:before="100" w:beforeAutospacing="1" w:after="100" w:afterAutospacing="1" w:line="20" w:lineRule="atLeast"/>
              <w:jc w:val="both"/>
              <w:rPr>
                <w:sz w:val="20"/>
              </w:rPr>
            </w:pPr>
          </w:p>
        </w:tc>
        <w:tc>
          <w:tcPr>
            <w:tcW w:w="364"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Default="0078633E" w:rsidP="004F4C7C">
            <w:pPr>
              <w:spacing w:before="100" w:beforeAutospacing="1" w:after="100" w:afterAutospacing="1" w:line="20" w:lineRule="atLeast"/>
              <w:jc w:val="both"/>
              <w:rPr>
                <w:sz w:val="20"/>
              </w:rPr>
            </w:pPr>
          </w:p>
        </w:tc>
        <w:tc>
          <w:tcPr>
            <w:tcW w:w="362"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Pr="006574FC" w:rsidRDefault="0078633E" w:rsidP="004F4C7C">
            <w:pPr>
              <w:spacing w:before="100" w:beforeAutospacing="1" w:after="100" w:afterAutospacing="1" w:line="20" w:lineRule="atLeast"/>
              <w:jc w:val="both"/>
              <w:rPr>
                <w:b/>
                <w:sz w:val="20"/>
              </w:rPr>
            </w:pPr>
          </w:p>
        </w:tc>
        <w:tc>
          <w:tcPr>
            <w:tcW w:w="332"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Pr="004F4C7C" w:rsidRDefault="00FC46BB" w:rsidP="004F4C7C">
            <w:pPr>
              <w:spacing w:before="100" w:beforeAutospacing="1" w:after="100" w:afterAutospacing="1" w:line="20" w:lineRule="atLeast"/>
              <w:jc w:val="both"/>
              <w:rPr>
                <w:b/>
                <w:sz w:val="20"/>
              </w:rPr>
            </w:pPr>
            <w:r>
              <w:rPr>
                <w:b/>
                <w:sz w:val="20"/>
              </w:rPr>
              <w:t>214374</w:t>
            </w:r>
          </w:p>
        </w:tc>
        <w:tc>
          <w:tcPr>
            <w:tcW w:w="381" w:type="pct"/>
            <w:tcBorders>
              <w:top w:val="single" w:sz="4" w:space="0" w:color="auto"/>
              <w:left w:val="nil"/>
              <w:bottom w:val="single" w:sz="4" w:space="0" w:color="auto"/>
              <w:right w:val="single" w:sz="8" w:space="0" w:color="auto"/>
            </w:tcBorders>
            <w:tcMar>
              <w:top w:w="28" w:type="dxa"/>
              <w:left w:w="57" w:type="dxa"/>
              <w:bottom w:w="28" w:type="dxa"/>
              <w:right w:w="57" w:type="dxa"/>
            </w:tcMar>
          </w:tcPr>
          <w:p w:rsidR="0078633E" w:rsidRPr="004F4C7C" w:rsidRDefault="005332BE" w:rsidP="004F4C7C">
            <w:pPr>
              <w:spacing w:before="100" w:beforeAutospacing="1" w:after="100" w:afterAutospacing="1" w:line="20" w:lineRule="atLeast"/>
              <w:jc w:val="both"/>
              <w:rPr>
                <w:b/>
                <w:sz w:val="20"/>
              </w:rPr>
            </w:pPr>
            <w:r>
              <w:rPr>
                <w:b/>
                <w:sz w:val="20"/>
              </w:rPr>
              <w:t>607393</w:t>
            </w:r>
          </w:p>
        </w:tc>
      </w:tr>
      <w:tr w:rsidR="004F4C7C" w:rsidRPr="0054379A" w:rsidTr="00786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9"/>
        </w:trPr>
        <w:tc>
          <w:tcPr>
            <w:tcW w:w="3920" w:type="pct"/>
            <w:gridSpan w:val="8"/>
            <w:shd w:val="clear" w:color="auto" w:fill="auto"/>
            <w:vAlign w:val="center"/>
            <w:hideMark/>
          </w:tcPr>
          <w:p w:rsidR="004F4C7C" w:rsidRPr="00F64866" w:rsidRDefault="004F4C7C" w:rsidP="004F4C7C">
            <w:pPr>
              <w:jc w:val="both"/>
              <w:rPr>
                <w:b/>
                <w:bCs/>
                <w:sz w:val="20"/>
              </w:rPr>
            </w:pPr>
            <w:r w:rsidRPr="00F64866">
              <w:rPr>
                <w:b/>
                <w:bCs/>
                <w:sz w:val="20"/>
              </w:rPr>
              <w:t>AN</w:t>
            </w:r>
            <w:r w:rsidRPr="00F64866">
              <w:rPr>
                <w:b/>
                <w:bCs/>
                <w:sz w:val="20"/>
                <w:vertAlign w:val="superscript"/>
              </w:rPr>
              <w:t>P</w:t>
            </w:r>
            <w:r w:rsidRPr="00F64866">
              <w:rPr>
                <w:b/>
                <w:bCs/>
                <w:sz w:val="20"/>
              </w:rPr>
              <w:t xml:space="preserve"> = (ANtaG - ANtaN)/ANtaN)*100     </w:t>
            </w:r>
            <w:r w:rsidRPr="00F64866">
              <w:rPr>
                <w:i/>
                <w:iCs/>
                <w:sz w:val="20"/>
              </w:rPr>
              <w:t>Pastaba. Neigiamas skirtumas rašomas skliaustuose (proc.)</w:t>
            </w:r>
            <w:r w:rsidRPr="00F64866">
              <w:rPr>
                <w:b/>
                <w:bCs/>
                <w:sz w:val="20"/>
              </w:rPr>
              <w:t xml:space="preserve"> </w:t>
            </w:r>
          </w:p>
        </w:tc>
        <w:tc>
          <w:tcPr>
            <w:tcW w:w="1080" w:type="pct"/>
            <w:gridSpan w:val="4"/>
            <w:shd w:val="clear" w:color="auto" w:fill="auto"/>
            <w:vAlign w:val="center"/>
            <w:hideMark/>
          </w:tcPr>
          <w:p w:rsidR="004F4C7C" w:rsidRPr="00005FC1" w:rsidRDefault="005332BE" w:rsidP="004F4C7C">
            <w:pPr>
              <w:jc w:val="both"/>
              <w:rPr>
                <w:sz w:val="20"/>
              </w:rPr>
            </w:pPr>
            <w:r>
              <w:rPr>
                <w:b/>
                <w:bCs/>
                <w:sz w:val="20"/>
              </w:rPr>
              <w:t>607393</w:t>
            </w:r>
            <w:r w:rsidR="00FC46BB">
              <w:rPr>
                <w:b/>
                <w:bCs/>
                <w:sz w:val="20"/>
              </w:rPr>
              <w:t xml:space="preserve"> </w:t>
            </w:r>
            <w:r w:rsidR="004F4C7C">
              <w:rPr>
                <w:b/>
                <w:bCs/>
                <w:sz w:val="20"/>
              </w:rPr>
              <w:t>EUR</w:t>
            </w:r>
            <w:r w:rsidR="004F4C7C" w:rsidRPr="00005FC1">
              <w:rPr>
                <w:b/>
                <w:bCs/>
                <w:sz w:val="20"/>
              </w:rPr>
              <w:t xml:space="preserve"> </w:t>
            </w:r>
          </w:p>
        </w:tc>
      </w:tr>
      <w:tr w:rsidR="004F4C7C" w:rsidRPr="0054379A" w:rsidTr="00786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9"/>
        </w:trPr>
        <w:tc>
          <w:tcPr>
            <w:tcW w:w="392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F4C7C" w:rsidRPr="00F64866" w:rsidRDefault="004F4C7C" w:rsidP="004F4C7C">
            <w:pPr>
              <w:jc w:val="both"/>
              <w:rPr>
                <w:b/>
                <w:bCs/>
                <w:sz w:val="20"/>
              </w:rPr>
            </w:pPr>
            <w:bookmarkStart w:id="0" w:name="part_6a40af6154e247ffb59b08b3fbac18b4"/>
            <w:bookmarkEnd w:id="0"/>
            <w:r w:rsidRPr="00F64866">
              <w:rPr>
                <w:b/>
                <w:bCs/>
                <w:sz w:val="20"/>
              </w:rPr>
              <w:t xml:space="preserve">ANP = (ANtaG - ANtaN)/ANtaN)*100     </w:t>
            </w:r>
            <w:r w:rsidRPr="00F64866">
              <w:rPr>
                <w:bCs/>
                <w:sz w:val="20"/>
              </w:rPr>
              <w:t>Pastaba. Neigiamas skirtumas rašomas skliaustuose (proc.)</w:t>
            </w:r>
            <w:r w:rsidRPr="00F64866">
              <w:rPr>
                <w:b/>
                <w:bCs/>
                <w:sz w:val="20"/>
              </w:rPr>
              <w:t xml:space="preserve"> </w:t>
            </w:r>
          </w:p>
        </w:tc>
        <w:tc>
          <w:tcPr>
            <w:tcW w:w="108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F4C7C" w:rsidRPr="00005FC1" w:rsidRDefault="00FC46BB" w:rsidP="004F4C7C">
            <w:pPr>
              <w:jc w:val="both"/>
              <w:rPr>
                <w:b/>
                <w:bCs/>
                <w:sz w:val="20"/>
              </w:rPr>
            </w:pPr>
            <w:r>
              <w:rPr>
                <w:b/>
                <w:bCs/>
                <w:sz w:val="20"/>
              </w:rPr>
              <w:t xml:space="preserve">214374 </w:t>
            </w:r>
            <w:r w:rsidR="004F4C7C" w:rsidRPr="00005FC1">
              <w:rPr>
                <w:b/>
                <w:bCs/>
                <w:sz w:val="20"/>
              </w:rPr>
              <w:t xml:space="preserve">val. </w:t>
            </w:r>
          </w:p>
        </w:tc>
      </w:tr>
    </w:tbl>
    <w:p w:rsidR="0050376D" w:rsidRDefault="0050376D" w:rsidP="003476E8">
      <w:pPr>
        <w:ind w:firstLine="709"/>
        <w:jc w:val="both"/>
        <w:rPr>
          <w:sz w:val="20"/>
        </w:rPr>
      </w:pPr>
      <w:r w:rsidRPr="0050376D">
        <w:rPr>
          <w:sz w:val="20"/>
        </w:rPr>
        <w:t>ANtaG – visų teisės akto projekte numatomų keisti ir (ar) naikinti galiojančių informacinių įpareigojimų sukeliama administracinė našta.</w:t>
      </w:r>
      <w:r w:rsidRPr="0050376D">
        <w:rPr>
          <w:sz w:val="20"/>
        </w:rPr>
        <w:tab/>
      </w:r>
      <w:r w:rsidRPr="0050376D">
        <w:rPr>
          <w:sz w:val="20"/>
        </w:rPr>
        <w:tab/>
      </w:r>
    </w:p>
    <w:p w:rsidR="00F64866" w:rsidRDefault="0050376D" w:rsidP="003476E8">
      <w:pPr>
        <w:ind w:firstLine="709"/>
        <w:jc w:val="both"/>
        <w:rPr>
          <w:sz w:val="20"/>
        </w:rPr>
      </w:pPr>
      <w:r w:rsidRPr="0050376D">
        <w:rPr>
          <w:sz w:val="20"/>
        </w:rPr>
        <w:t>ANtaN – teisės akto sukeliama administracinė našta piliečiams ir kitiems asmenims.</w:t>
      </w:r>
      <w:r w:rsidRPr="0050376D">
        <w:rPr>
          <w:sz w:val="20"/>
        </w:rPr>
        <w:tab/>
      </w:r>
      <w:r w:rsidRPr="0050376D">
        <w:rPr>
          <w:sz w:val="20"/>
        </w:rPr>
        <w:tab/>
      </w:r>
      <w:r w:rsidRPr="0050376D">
        <w:rPr>
          <w:sz w:val="20"/>
        </w:rPr>
        <w:tab/>
      </w:r>
      <w:r w:rsidRPr="0050376D">
        <w:rPr>
          <w:sz w:val="20"/>
        </w:rPr>
        <w:tab/>
      </w:r>
      <w:r w:rsidRPr="0050376D">
        <w:rPr>
          <w:sz w:val="20"/>
        </w:rPr>
        <w:tab/>
      </w:r>
      <w:r w:rsidRPr="0050376D">
        <w:rPr>
          <w:sz w:val="20"/>
        </w:rPr>
        <w:tab/>
      </w:r>
    </w:p>
    <w:p w:rsidR="0050376D" w:rsidRPr="00F64866" w:rsidRDefault="0050376D" w:rsidP="003476E8">
      <w:pPr>
        <w:ind w:firstLine="709"/>
        <w:jc w:val="both"/>
        <w:rPr>
          <w:sz w:val="20"/>
        </w:rPr>
      </w:pPr>
      <w:r w:rsidRPr="0050376D">
        <w:rPr>
          <w:sz w:val="20"/>
        </w:rPr>
        <w:t>ANP – naujai priimto teisės akto (teisės akto projekto) sukeliamas administracinės naštos pokytis.</w:t>
      </w:r>
    </w:p>
    <w:sectPr w:rsidR="0050376D" w:rsidRPr="00F64866" w:rsidSect="00D120BE">
      <w:headerReference w:type="even" r:id="rId8"/>
      <w:headerReference w:type="default" r:id="rId9"/>
      <w:pgSz w:w="16838" w:h="11906" w:orient="landscape"/>
      <w:pgMar w:top="1134" w:right="1134" w:bottom="1021"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DC0" w:rsidRDefault="00910DC0">
      <w:r>
        <w:separator/>
      </w:r>
    </w:p>
  </w:endnote>
  <w:endnote w:type="continuationSeparator" w:id="0">
    <w:p w:rsidR="00910DC0" w:rsidRDefault="009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DC0" w:rsidRDefault="00910DC0">
      <w:r>
        <w:separator/>
      </w:r>
    </w:p>
  </w:footnote>
  <w:footnote w:type="continuationSeparator" w:id="0">
    <w:p w:rsidR="00910DC0" w:rsidRDefault="00910DC0">
      <w:r>
        <w:continuationSeparator/>
      </w:r>
    </w:p>
  </w:footnote>
  <w:footnote w:id="1">
    <w:p w:rsidR="00FC46BB" w:rsidRPr="00FC46BB" w:rsidRDefault="00FC46BB" w:rsidP="00FC46BB">
      <w:pPr>
        <w:pStyle w:val="FootnoteText"/>
        <w:jc w:val="both"/>
      </w:pPr>
      <w:r>
        <w:rPr>
          <w:rStyle w:val="FootnoteReference"/>
        </w:rPr>
        <w:footnoteRef/>
      </w:r>
      <w:r>
        <w:t xml:space="preserve"> </w:t>
      </w:r>
      <w:r w:rsidRPr="00FC46BB">
        <w:t>Subjektų skaičius atrinktas remiantis Nekilnojamojo turto registro duomenimis, t. y. atrinktos gyvenamosios patalpos priklausančios fiziniams asmenims, ir remiantis Eurostat duomenimis (Distribution of population by tenure status, type of household and income group - EU-SILC survey [ilc_lvho02]), jog 10,1 proc. Lietuvos gyventojų 2018 m. gyveno nuomojamame būste. Šiuo atveju subjektų skaičius atrinktas darant prielaidą, jog iš visų gyvenamųjų patalpų skaičiaus yra nuomojama 10,1 proc. tokių patalpų (viena patalpa prilyginama vienam subjektui, kuriam teks vykdymo veiksmas).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6D6" w:rsidRDefault="00B726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26D6" w:rsidRDefault="00B726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6D6" w:rsidRDefault="00B726D6">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9117DB">
      <w:rPr>
        <w:rStyle w:val="PageNumber"/>
        <w:noProof/>
        <w:sz w:val="22"/>
      </w:rPr>
      <w:t>2</w:t>
    </w:r>
    <w:r>
      <w:rPr>
        <w:rStyle w:val="PageNumber"/>
        <w:sz w:val="22"/>
      </w:rPr>
      <w:fldChar w:fldCharType="end"/>
    </w:r>
  </w:p>
  <w:p w:rsidR="00B726D6" w:rsidRDefault="00B726D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A000E"/>
    <w:multiLevelType w:val="hybridMultilevel"/>
    <w:tmpl w:val="591C0B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2C4ECF"/>
    <w:multiLevelType w:val="hybridMultilevel"/>
    <w:tmpl w:val="A2EA6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0C1951"/>
    <w:multiLevelType w:val="hybridMultilevel"/>
    <w:tmpl w:val="2AE28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AC496C"/>
    <w:multiLevelType w:val="hybridMultilevel"/>
    <w:tmpl w:val="C4883424"/>
    <w:lvl w:ilvl="0" w:tplc="79C863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H8L7swcZgRHEugezgQ7wxhA3cTQgHmkXOUjvdLBiqq2e2MQnd+Kep2kgsAhp/Mp8BTVvLt3GPhyNQ5kx4LmEA==" w:salt="s/lw7SztFViW/DF6fbSLj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0F"/>
    <w:rsid w:val="00005FC1"/>
    <w:rsid w:val="00010A72"/>
    <w:rsid w:val="00015C4B"/>
    <w:rsid w:val="00022DDB"/>
    <w:rsid w:val="0004224B"/>
    <w:rsid w:val="00042374"/>
    <w:rsid w:val="00043D89"/>
    <w:rsid w:val="00050AD9"/>
    <w:rsid w:val="0005357E"/>
    <w:rsid w:val="0007113D"/>
    <w:rsid w:val="00090F04"/>
    <w:rsid w:val="00095F28"/>
    <w:rsid w:val="000A4A0E"/>
    <w:rsid w:val="000B24A2"/>
    <w:rsid w:val="000B3535"/>
    <w:rsid w:val="000B5494"/>
    <w:rsid w:val="000B571D"/>
    <w:rsid w:val="000B66A1"/>
    <w:rsid w:val="000D5575"/>
    <w:rsid w:val="000E49AC"/>
    <w:rsid w:val="000F14C2"/>
    <w:rsid w:val="000F2581"/>
    <w:rsid w:val="0010654B"/>
    <w:rsid w:val="001130F1"/>
    <w:rsid w:val="00113CF4"/>
    <w:rsid w:val="00113F68"/>
    <w:rsid w:val="00120757"/>
    <w:rsid w:val="00145D01"/>
    <w:rsid w:val="00160252"/>
    <w:rsid w:val="00186FDB"/>
    <w:rsid w:val="00194924"/>
    <w:rsid w:val="00197DDB"/>
    <w:rsid w:val="001A3AB3"/>
    <w:rsid w:val="001A3F51"/>
    <w:rsid w:val="001A7F5B"/>
    <w:rsid w:val="001B4279"/>
    <w:rsid w:val="001E080E"/>
    <w:rsid w:val="001E723D"/>
    <w:rsid w:val="002037D3"/>
    <w:rsid w:val="00211CFD"/>
    <w:rsid w:val="00235295"/>
    <w:rsid w:val="0023635E"/>
    <w:rsid w:val="0024241D"/>
    <w:rsid w:val="00246094"/>
    <w:rsid w:val="0025121E"/>
    <w:rsid w:val="00252BFC"/>
    <w:rsid w:val="00253E70"/>
    <w:rsid w:val="0025790D"/>
    <w:rsid w:val="0026657E"/>
    <w:rsid w:val="002814E5"/>
    <w:rsid w:val="002B444D"/>
    <w:rsid w:val="002B781B"/>
    <w:rsid w:val="002C5E26"/>
    <w:rsid w:val="002D1E96"/>
    <w:rsid w:val="002D3C76"/>
    <w:rsid w:val="002D57BF"/>
    <w:rsid w:val="002D5D20"/>
    <w:rsid w:val="002E1FDC"/>
    <w:rsid w:val="00301C3D"/>
    <w:rsid w:val="0031109F"/>
    <w:rsid w:val="00311C26"/>
    <w:rsid w:val="00312F54"/>
    <w:rsid w:val="00313714"/>
    <w:rsid w:val="00324CE2"/>
    <w:rsid w:val="00340854"/>
    <w:rsid w:val="003476E8"/>
    <w:rsid w:val="00353B89"/>
    <w:rsid w:val="003555EB"/>
    <w:rsid w:val="00360FBD"/>
    <w:rsid w:val="00361EAE"/>
    <w:rsid w:val="00391C53"/>
    <w:rsid w:val="003C6CCF"/>
    <w:rsid w:val="003C7DA7"/>
    <w:rsid w:val="003D1145"/>
    <w:rsid w:val="003D2388"/>
    <w:rsid w:val="003D7A1D"/>
    <w:rsid w:val="003E21D5"/>
    <w:rsid w:val="003E73E0"/>
    <w:rsid w:val="003E7BFF"/>
    <w:rsid w:val="003F225B"/>
    <w:rsid w:val="003F6740"/>
    <w:rsid w:val="00402A4E"/>
    <w:rsid w:val="00446290"/>
    <w:rsid w:val="00447FA7"/>
    <w:rsid w:val="00451352"/>
    <w:rsid w:val="00454AEB"/>
    <w:rsid w:val="00465C47"/>
    <w:rsid w:val="004747FD"/>
    <w:rsid w:val="00474C86"/>
    <w:rsid w:val="00476BAD"/>
    <w:rsid w:val="0048512A"/>
    <w:rsid w:val="00494088"/>
    <w:rsid w:val="004A775F"/>
    <w:rsid w:val="004B618D"/>
    <w:rsid w:val="004C05B5"/>
    <w:rsid w:val="004C3AD3"/>
    <w:rsid w:val="004C5D90"/>
    <w:rsid w:val="004D373C"/>
    <w:rsid w:val="004D5D01"/>
    <w:rsid w:val="004E36F3"/>
    <w:rsid w:val="004F4C7C"/>
    <w:rsid w:val="004F57B4"/>
    <w:rsid w:val="0050306F"/>
    <w:rsid w:val="0050376D"/>
    <w:rsid w:val="00527EC7"/>
    <w:rsid w:val="005332BE"/>
    <w:rsid w:val="0053628A"/>
    <w:rsid w:val="0054379A"/>
    <w:rsid w:val="0055027A"/>
    <w:rsid w:val="00567066"/>
    <w:rsid w:val="00576036"/>
    <w:rsid w:val="005800DF"/>
    <w:rsid w:val="005851D5"/>
    <w:rsid w:val="005B1473"/>
    <w:rsid w:val="005C15C8"/>
    <w:rsid w:val="005D2669"/>
    <w:rsid w:val="006010E6"/>
    <w:rsid w:val="00601597"/>
    <w:rsid w:val="00604491"/>
    <w:rsid w:val="00611713"/>
    <w:rsid w:val="006238AA"/>
    <w:rsid w:val="006534AE"/>
    <w:rsid w:val="006574FC"/>
    <w:rsid w:val="00663A84"/>
    <w:rsid w:val="00666BCA"/>
    <w:rsid w:val="006677BD"/>
    <w:rsid w:val="00675A3B"/>
    <w:rsid w:val="0068085C"/>
    <w:rsid w:val="006A3EF8"/>
    <w:rsid w:val="006A578C"/>
    <w:rsid w:val="006B0EF8"/>
    <w:rsid w:val="006C1C63"/>
    <w:rsid w:val="006D3877"/>
    <w:rsid w:val="006E03CA"/>
    <w:rsid w:val="006F08EA"/>
    <w:rsid w:val="006F3F13"/>
    <w:rsid w:val="00706D09"/>
    <w:rsid w:val="007252C0"/>
    <w:rsid w:val="0073004C"/>
    <w:rsid w:val="00744489"/>
    <w:rsid w:val="00747386"/>
    <w:rsid w:val="00761A73"/>
    <w:rsid w:val="0076402C"/>
    <w:rsid w:val="00766843"/>
    <w:rsid w:val="007730A9"/>
    <w:rsid w:val="00784F4A"/>
    <w:rsid w:val="0078633E"/>
    <w:rsid w:val="007924F5"/>
    <w:rsid w:val="007B645E"/>
    <w:rsid w:val="007D1835"/>
    <w:rsid w:val="007E2D35"/>
    <w:rsid w:val="008012E6"/>
    <w:rsid w:val="00802BC8"/>
    <w:rsid w:val="008042AE"/>
    <w:rsid w:val="00821830"/>
    <w:rsid w:val="008229FA"/>
    <w:rsid w:val="0082349D"/>
    <w:rsid w:val="00835BF7"/>
    <w:rsid w:val="0083647F"/>
    <w:rsid w:val="00836F0F"/>
    <w:rsid w:val="00861DE2"/>
    <w:rsid w:val="00877C68"/>
    <w:rsid w:val="008853EA"/>
    <w:rsid w:val="00886784"/>
    <w:rsid w:val="00891540"/>
    <w:rsid w:val="0089475A"/>
    <w:rsid w:val="008949C6"/>
    <w:rsid w:val="008B723C"/>
    <w:rsid w:val="008C05E9"/>
    <w:rsid w:val="008F042B"/>
    <w:rsid w:val="008F7885"/>
    <w:rsid w:val="00910DC0"/>
    <w:rsid w:val="009116A2"/>
    <w:rsid w:val="009117DB"/>
    <w:rsid w:val="00911FB1"/>
    <w:rsid w:val="00915083"/>
    <w:rsid w:val="00925A64"/>
    <w:rsid w:val="009320D0"/>
    <w:rsid w:val="009421E6"/>
    <w:rsid w:val="00944FBA"/>
    <w:rsid w:val="00954746"/>
    <w:rsid w:val="00954DDB"/>
    <w:rsid w:val="0096396E"/>
    <w:rsid w:val="00964999"/>
    <w:rsid w:val="0097092C"/>
    <w:rsid w:val="00971BC1"/>
    <w:rsid w:val="00972223"/>
    <w:rsid w:val="00981710"/>
    <w:rsid w:val="00982F47"/>
    <w:rsid w:val="009A1BFB"/>
    <w:rsid w:val="009A42E2"/>
    <w:rsid w:val="009A53FE"/>
    <w:rsid w:val="009A7DF5"/>
    <w:rsid w:val="009B56D7"/>
    <w:rsid w:val="009B7F80"/>
    <w:rsid w:val="009D2ED6"/>
    <w:rsid w:val="009D62AC"/>
    <w:rsid w:val="009F4D2B"/>
    <w:rsid w:val="009F5C8D"/>
    <w:rsid w:val="00A02CEA"/>
    <w:rsid w:val="00A10702"/>
    <w:rsid w:val="00A22A7B"/>
    <w:rsid w:val="00A46D32"/>
    <w:rsid w:val="00A6401E"/>
    <w:rsid w:val="00A71F03"/>
    <w:rsid w:val="00A91B58"/>
    <w:rsid w:val="00A97A5E"/>
    <w:rsid w:val="00AB2B7D"/>
    <w:rsid w:val="00AC4201"/>
    <w:rsid w:val="00AE6C06"/>
    <w:rsid w:val="00AF7987"/>
    <w:rsid w:val="00B00D14"/>
    <w:rsid w:val="00B00EEF"/>
    <w:rsid w:val="00B06448"/>
    <w:rsid w:val="00B162E0"/>
    <w:rsid w:val="00B26E12"/>
    <w:rsid w:val="00B3016F"/>
    <w:rsid w:val="00B3487F"/>
    <w:rsid w:val="00B35421"/>
    <w:rsid w:val="00B43385"/>
    <w:rsid w:val="00B44237"/>
    <w:rsid w:val="00B56864"/>
    <w:rsid w:val="00B644C0"/>
    <w:rsid w:val="00B70BB4"/>
    <w:rsid w:val="00B726D6"/>
    <w:rsid w:val="00B73901"/>
    <w:rsid w:val="00B90628"/>
    <w:rsid w:val="00B93131"/>
    <w:rsid w:val="00BA07CD"/>
    <w:rsid w:val="00BB0B00"/>
    <w:rsid w:val="00BB383C"/>
    <w:rsid w:val="00BC35E1"/>
    <w:rsid w:val="00BD6CDB"/>
    <w:rsid w:val="00BE2D75"/>
    <w:rsid w:val="00C17A9C"/>
    <w:rsid w:val="00C17F48"/>
    <w:rsid w:val="00C35BCA"/>
    <w:rsid w:val="00C4380A"/>
    <w:rsid w:val="00C53C59"/>
    <w:rsid w:val="00C544D7"/>
    <w:rsid w:val="00C65948"/>
    <w:rsid w:val="00C9752F"/>
    <w:rsid w:val="00CA2298"/>
    <w:rsid w:val="00CB34C8"/>
    <w:rsid w:val="00CC4983"/>
    <w:rsid w:val="00CC6D2F"/>
    <w:rsid w:val="00CD5C48"/>
    <w:rsid w:val="00CE4B5F"/>
    <w:rsid w:val="00D11260"/>
    <w:rsid w:val="00D120BE"/>
    <w:rsid w:val="00D14793"/>
    <w:rsid w:val="00D176BC"/>
    <w:rsid w:val="00D17D94"/>
    <w:rsid w:val="00D500A1"/>
    <w:rsid w:val="00D55A3D"/>
    <w:rsid w:val="00D64D32"/>
    <w:rsid w:val="00D70539"/>
    <w:rsid w:val="00D80371"/>
    <w:rsid w:val="00D82A9F"/>
    <w:rsid w:val="00D83DFF"/>
    <w:rsid w:val="00DA1D02"/>
    <w:rsid w:val="00DB6BE3"/>
    <w:rsid w:val="00DC67C7"/>
    <w:rsid w:val="00DD3D8F"/>
    <w:rsid w:val="00DE4068"/>
    <w:rsid w:val="00DF4113"/>
    <w:rsid w:val="00DF6C94"/>
    <w:rsid w:val="00DF7CAA"/>
    <w:rsid w:val="00E152C2"/>
    <w:rsid w:val="00E23934"/>
    <w:rsid w:val="00E34556"/>
    <w:rsid w:val="00E3740E"/>
    <w:rsid w:val="00E41598"/>
    <w:rsid w:val="00E452E0"/>
    <w:rsid w:val="00E53260"/>
    <w:rsid w:val="00E57843"/>
    <w:rsid w:val="00E60AF8"/>
    <w:rsid w:val="00E64B66"/>
    <w:rsid w:val="00E720BE"/>
    <w:rsid w:val="00E828E2"/>
    <w:rsid w:val="00E84315"/>
    <w:rsid w:val="00E84381"/>
    <w:rsid w:val="00E90585"/>
    <w:rsid w:val="00E91D14"/>
    <w:rsid w:val="00E91EDC"/>
    <w:rsid w:val="00EA6318"/>
    <w:rsid w:val="00EB2607"/>
    <w:rsid w:val="00EB6DB0"/>
    <w:rsid w:val="00ED3D53"/>
    <w:rsid w:val="00EE096A"/>
    <w:rsid w:val="00EE0C03"/>
    <w:rsid w:val="00EE2771"/>
    <w:rsid w:val="00EE39B4"/>
    <w:rsid w:val="00EE4089"/>
    <w:rsid w:val="00F05500"/>
    <w:rsid w:val="00F153E5"/>
    <w:rsid w:val="00F1605D"/>
    <w:rsid w:val="00F2036F"/>
    <w:rsid w:val="00F220D6"/>
    <w:rsid w:val="00F2521A"/>
    <w:rsid w:val="00F41605"/>
    <w:rsid w:val="00F45D3C"/>
    <w:rsid w:val="00F4610D"/>
    <w:rsid w:val="00F563D8"/>
    <w:rsid w:val="00F63EDF"/>
    <w:rsid w:val="00F64866"/>
    <w:rsid w:val="00F706A7"/>
    <w:rsid w:val="00F77732"/>
    <w:rsid w:val="00F90063"/>
    <w:rsid w:val="00FA2BCD"/>
    <w:rsid w:val="00FB3CA2"/>
    <w:rsid w:val="00FC46BB"/>
    <w:rsid w:val="00FD1DDD"/>
    <w:rsid w:val="00FF2436"/>
    <w:rsid w:val="00FF3E24"/>
    <w:rsid w:val="00FF42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97A9FA-3971-4C0B-A948-0BF67256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rsid w:val="00836F0F"/>
    <w:pPr>
      <w:tabs>
        <w:tab w:val="center" w:pos="4153"/>
        <w:tab w:val="right" w:pos="8306"/>
      </w:tabs>
    </w:pPr>
  </w:style>
  <w:style w:type="character" w:customStyle="1" w:styleId="HeaderChar">
    <w:name w:val="Header Char"/>
    <w:aliases w:val="Char Char,Diagrama Char"/>
    <w:link w:val="Header"/>
    <w:locked/>
    <w:rsid w:val="00836F0F"/>
    <w:rPr>
      <w:sz w:val="24"/>
      <w:lang w:val="lt-LT" w:eastAsia="lt-LT" w:bidi="ar-SA"/>
    </w:rPr>
  </w:style>
  <w:style w:type="character" w:styleId="PageNumber">
    <w:name w:val="page number"/>
    <w:basedOn w:val="DefaultParagraphFont"/>
    <w:rsid w:val="00836F0F"/>
  </w:style>
  <w:style w:type="paragraph" w:styleId="Caption">
    <w:name w:val="caption"/>
    <w:basedOn w:val="Normal"/>
    <w:qFormat/>
    <w:rsid w:val="00836F0F"/>
    <w:pPr>
      <w:ind w:left="2155"/>
      <w:jc w:val="both"/>
    </w:pPr>
    <w:rPr>
      <w:rFonts w:ascii="Verdana" w:hAnsi="Verdana"/>
      <w:b/>
      <w:bCs/>
      <w:color w:val="1F1A17"/>
      <w:sz w:val="20"/>
    </w:rPr>
  </w:style>
  <w:style w:type="paragraph" w:customStyle="1" w:styleId="Pagrindinistekstas1">
    <w:name w:val="Pagrindinis tekstas1"/>
    <w:basedOn w:val="Normal"/>
    <w:rsid w:val="00836F0F"/>
    <w:pPr>
      <w:autoSpaceDE w:val="0"/>
      <w:autoSpaceDN w:val="0"/>
      <w:ind w:firstLine="312"/>
      <w:jc w:val="both"/>
    </w:pPr>
    <w:rPr>
      <w:rFonts w:ascii="TimesLT" w:hAnsi="TimesLT"/>
      <w:sz w:val="20"/>
    </w:rPr>
  </w:style>
  <w:style w:type="character" w:styleId="CommentReference">
    <w:name w:val="annotation reference"/>
    <w:rsid w:val="00A71F03"/>
    <w:rPr>
      <w:sz w:val="16"/>
      <w:szCs w:val="16"/>
    </w:rPr>
  </w:style>
  <w:style w:type="paragraph" w:styleId="CommentText">
    <w:name w:val="annotation text"/>
    <w:basedOn w:val="Normal"/>
    <w:link w:val="CommentTextChar"/>
    <w:rsid w:val="00A71F03"/>
    <w:rPr>
      <w:sz w:val="20"/>
    </w:rPr>
  </w:style>
  <w:style w:type="character" w:customStyle="1" w:styleId="CommentTextChar">
    <w:name w:val="Comment Text Char"/>
    <w:basedOn w:val="DefaultParagraphFont"/>
    <w:link w:val="CommentText"/>
    <w:rsid w:val="00A71F03"/>
  </w:style>
  <w:style w:type="paragraph" w:styleId="CommentSubject">
    <w:name w:val="annotation subject"/>
    <w:basedOn w:val="CommentText"/>
    <w:next w:val="CommentText"/>
    <w:link w:val="CommentSubjectChar"/>
    <w:rsid w:val="00A71F03"/>
    <w:rPr>
      <w:b/>
      <w:bCs/>
      <w:lang w:val="x-none" w:eastAsia="x-none"/>
    </w:rPr>
  </w:style>
  <w:style w:type="character" w:customStyle="1" w:styleId="CommentSubjectChar">
    <w:name w:val="Comment Subject Char"/>
    <w:link w:val="CommentSubject"/>
    <w:rsid w:val="00A71F03"/>
    <w:rPr>
      <w:b/>
      <w:bCs/>
    </w:rPr>
  </w:style>
  <w:style w:type="paragraph" w:styleId="BalloonText">
    <w:name w:val="Balloon Text"/>
    <w:basedOn w:val="Normal"/>
    <w:link w:val="BalloonTextChar"/>
    <w:rsid w:val="00A71F03"/>
    <w:rPr>
      <w:rFonts w:ascii="Tahoma" w:hAnsi="Tahoma"/>
      <w:sz w:val="16"/>
      <w:szCs w:val="16"/>
      <w:lang w:val="x-none" w:eastAsia="x-none"/>
    </w:rPr>
  </w:style>
  <w:style w:type="character" w:customStyle="1" w:styleId="BalloonTextChar">
    <w:name w:val="Balloon Text Char"/>
    <w:link w:val="BalloonText"/>
    <w:rsid w:val="00A71F03"/>
    <w:rPr>
      <w:rFonts w:ascii="Tahoma" w:hAnsi="Tahoma" w:cs="Tahoma"/>
      <w:sz w:val="16"/>
      <w:szCs w:val="16"/>
    </w:rPr>
  </w:style>
  <w:style w:type="paragraph" w:customStyle="1" w:styleId="Default">
    <w:name w:val="Default"/>
    <w:rsid w:val="0055027A"/>
    <w:pPr>
      <w:autoSpaceDE w:val="0"/>
      <w:autoSpaceDN w:val="0"/>
      <w:adjustRightInd w:val="0"/>
    </w:pPr>
    <w:rPr>
      <w:rFonts w:ascii="Arial" w:hAnsi="Arial" w:cs="Arial"/>
      <w:color w:val="000000"/>
      <w:sz w:val="24"/>
      <w:szCs w:val="24"/>
    </w:rPr>
  </w:style>
  <w:style w:type="paragraph" w:styleId="Footer">
    <w:name w:val="footer"/>
    <w:basedOn w:val="Normal"/>
    <w:link w:val="FooterChar"/>
    <w:unhideWhenUsed/>
    <w:rsid w:val="006A578C"/>
    <w:pPr>
      <w:tabs>
        <w:tab w:val="center" w:pos="4819"/>
        <w:tab w:val="right" w:pos="9638"/>
      </w:tabs>
    </w:pPr>
  </w:style>
  <w:style w:type="character" w:customStyle="1" w:styleId="FooterChar">
    <w:name w:val="Footer Char"/>
    <w:basedOn w:val="DefaultParagraphFont"/>
    <w:link w:val="Footer"/>
    <w:rsid w:val="006A578C"/>
    <w:rPr>
      <w:sz w:val="24"/>
    </w:rPr>
  </w:style>
  <w:style w:type="paragraph" w:styleId="FootnoteText">
    <w:name w:val="footnote text"/>
    <w:basedOn w:val="Normal"/>
    <w:link w:val="FootnoteTextChar"/>
    <w:semiHidden/>
    <w:unhideWhenUsed/>
    <w:rsid w:val="00821830"/>
    <w:rPr>
      <w:sz w:val="20"/>
    </w:rPr>
  </w:style>
  <w:style w:type="character" w:customStyle="1" w:styleId="FootnoteTextChar">
    <w:name w:val="Footnote Text Char"/>
    <w:basedOn w:val="DefaultParagraphFont"/>
    <w:link w:val="FootnoteText"/>
    <w:semiHidden/>
    <w:rsid w:val="00821830"/>
  </w:style>
  <w:style w:type="character" w:styleId="FootnoteReference">
    <w:name w:val="footnote reference"/>
    <w:basedOn w:val="DefaultParagraphFont"/>
    <w:semiHidden/>
    <w:unhideWhenUsed/>
    <w:rsid w:val="00821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648049">
      <w:bodyDiv w:val="1"/>
      <w:marLeft w:val="0"/>
      <w:marRight w:val="0"/>
      <w:marTop w:val="0"/>
      <w:marBottom w:val="0"/>
      <w:divBdr>
        <w:top w:val="none" w:sz="0" w:space="0" w:color="auto"/>
        <w:left w:val="none" w:sz="0" w:space="0" w:color="auto"/>
        <w:bottom w:val="none" w:sz="0" w:space="0" w:color="auto"/>
        <w:right w:val="none" w:sz="0" w:space="0" w:color="auto"/>
      </w:divBdr>
    </w:div>
    <w:div w:id="546649446">
      <w:bodyDiv w:val="1"/>
      <w:marLeft w:val="0"/>
      <w:marRight w:val="0"/>
      <w:marTop w:val="0"/>
      <w:marBottom w:val="0"/>
      <w:divBdr>
        <w:top w:val="none" w:sz="0" w:space="0" w:color="auto"/>
        <w:left w:val="none" w:sz="0" w:space="0" w:color="auto"/>
        <w:bottom w:val="none" w:sz="0" w:space="0" w:color="auto"/>
        <w:right w:val="none" w:sz="0" w:space="0" w:color="auto"/>
      </w:divBdr>
      <w:divsChild>
        <w:div w:id="704519771">
          <w:marLeft w:val="0"/>
          <w:marRight w:val="0"/>
          <w:marTop w:val="0"/>
          <w:marBottom w:val="0"/>
          <w:divBdr>
            <w:top w:val="none" w:sz="0" w:space="0" w:color="auto"/>
            <w:left w:val="none" w:sz="0" w:space="0" w:color="auto"/>
            <w:bottom w:val="none" w:sz="0" w:space="0" w:color="auto"/>
            <w:right w:val="none" w:sz="0" w:space="0" w:color="auto"/>
          </w:divBdr>
        </w:div>
      </w:divsChild>
    </w:div>
    <w:div w:id="921792296">
      <w:bodyDiv w:val="1"/>
      <w:marLeft w:val="0"/>
      <w:marRight w:val="0"/>
      <w:marTop w:val="0"/>
      <w:marBottom w:val="0"/>
      <w:divBdr>
        <w:top w:val="none" w:sz="0" w:space="0" w:color="auto"/>
        <w:left w:val="none" w:sz="0" w:space="0" w:color="auto"/>
        <w:bottom w:val="none" w:sz="0" w:space="0" w:color="auto"/>
        <w:right w:val="none" w:sz="0" w:space="0" w:color="auto"/>
      </w:divBdr>
    </w:div>
    <w:div w:id="1883322596">
      <w:bodyDiv w:val="1"/>
      <w:marLeft w:val="0"/>
      <w:marRight w:val="0"/>
      <w:marTop w:val="0"/>
      <w:marBottom w:val="0"/>
      <w:divBdr>
        <w:top w:val="none" w:sz="0" w:space="0" w:color="auto"/>
        <w:left w:val="none" w:sz="0" w:space="0" w:color="auto"/>
        <w:bottom w:val="none" w:sz="0" w:space="0" w:color="auto"/>
        <w:right w:val="none" w:sz="0" w:space="0" w:color="auto"/>
      </w:divBdr>
      <w:divsChild>
        <w:div w:id="448740057">
          <w:marLeft w:val="0"/>
          <w:marRight w:val="0"/>
          <w:marTop w:val="0"/>
          <w:marBottom w:val="0"/>
          <w:divBdr>
            <w:top w:val="none" w:sz="0" w:space="0" w:color="auto"/>
            <w:left w:val="none" w:sz="0" w:space="0" w:color="auto"/>
            <w:bottom w:val="none" w:sz="0" w:space="0" w:color="auto"/>
            <w:right w:val="none" w:sz="0" w:space="0" w:color="auto"/>
          </w:divBdr>
        </w:div>
        <w:div w:id="106217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A12EC-FC42-4CE0-8516-918AF7AB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1656</Words>
  <Characters>945</Characters>
  <Application>Microsoft Office Word</Application>
  <DocSecurity>8</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_____________________________________________________</vt:lpstr>
      <vt:lpstr>_____________________________________________________</vt:lpstr>
    </vt:vector>
  </TitlesOfParts>
  <Company>ukmin</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dc:title>
  <dc:creator>v.bucyte</dc:creator>
  <cp:lastModifiedBy>Edita Karaliūtė</cp:lastModifiedBy>
  <cp:revision>1</cp:revision>
  <cp:lastPrinted>2020-05-29T07:32:00Z</cp:lastPrinted>
  <dcterms:created xsi:type="dcterms:W3CDTF">2020-07-27T10:20:00Z</dcterms:created>
  <dcterms:modified xsi:type="dcterms:W3CDTF">2020-07-27T10:20:00Z</dcterms:modified>
</cp:coreProperties>
</file>