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1"/>
        <w:gridCol w:w="4820"/>
        <w:gridCol w:w="8"/>
        <w:gridCol w:w="7"/>
      </w:tblGrid>
      <w:tr w:rsidR="0007446C" w14:paraId="3DAFB62B" w14:textId="77777777" w:rsidTr="00EE5329">
        <w:trPr>
          <w:gridAfter w:val="2"/>
          <w:wAfter w:w="15" w:type="dxa"/>
          <w:cantSplit/>
          <w:trHeight w:val="2126"/>
        </w:trPr>
        <w:tc>
          <w:tcPr>
            <w:tcW w:w="9341" w:type="dxa"/>
            <w:gridSpan w:val="2"/>
            <w:shd w:val="clear" w:color="auto" w:fill="auto"/>
          </w:tcPr>
          <w:p w14:paraId="5B9D6C26" w14:textId="77777777"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798AFC05" wp14:editId="63F33C5B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AE457" w14:textId="77777777" w:rsidR="0007446C" w:rsidRDefault="0007446C">
            <w:pPr>
              <w:jc w:val="center"/>
              <w:rPr>
                <w:b/>
                <w:caps/>
              </w:rPr>
            </w:pPr>
          </w:p>
          <w:p w14:paraId="7126C514" w14:textId="77777777"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77638A8C" w14:textId="77777777" w:rsidR="0007446C" w:rsidRDefault="0007446C">
            <w:pPr>
              <w:jc w:val="center"/>
              <w:rPr>
                <w:b/>
              </w:rPr>
            </w:pPr>
          </w:p>
          <w:p w14:paraId="40C7077C" w14:textId="77777777" w:rsidR="00441D96" w:rsidRPr="006A0257" w:rsidRDefault="00441D96" w:rsidP="00441D96">
            <w:pPr>
              <w:pStyle w:val="Footer"/>
              <w:spacing w:before="40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Biudžetinė įstaiga, J.Tumo-Vaižganto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14:paraId="2E76E5CE" w14:textId="77777777" w:rsidR="00441D96" w:rsidRPr="006A0257" w:rsidRDefault="00441D96" w:rsidP="00441D96">
            <w:pPr>
              <w:pStyle w:val="Footer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9" w:history="1">
              <w:r w:rsidRPr="006A0257">
                <w:rPr>
                  <w:rStyle w:val="Hyperlink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10" w:history="1">
              <w:r w:rsidRPr="006A0257">
                <w:rPr>
                  <w:rStyle w:val="Hyperlink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225AEDCC" w14:textId="77777777" w:rsidR="00441D96" w:rsidRPr="006A0257" w:rsidRDefault="00441D96" w:rsidP="00441D96">
            <w:pPr>
              <w:pStyle w:val="Footer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57EE7EB1" w14:textId="77777777" w:rsidTr="00441D96">
              <w:tc>
                <w:tcPr>
                  <w:tcW w:w="9341" w:type="dxa"/>
                </w:tcPr>
                <w:p w14:paraId="15617C69" w14:textId="77777777"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14:paraId="737F2F21" w14:textId="77777777" w:rsidR="00441D96" w:rsidRDefault="00441D96" w:rsidP="00441D96">
            <w:pPr>
              <w:pStyle w:val="Footer"/>
              <w:jc w:val="center"/>
            </w:pPr>
          </w:p>
          <w:p w14:paraId="713FF53A" w14:textId="77777777"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7446C" w14:paraId="0537133E" w14:textId="77777777" w:rsidTr="00EE5329">
        <w:trPr>
          <w:gridAfter w:val="1"/>
          <w:wAfter w:w="7" w:type="dxa"/>
          <w:trHeight w:hRule="exact" w:val="1845"/>
        </w:trPr>
        <w:tc>
          <w:tcPr>
            <w:tcW w:w="4521" w:type="dxa"/>
          </w:tcPr>
          <w:p w14:paraId="18EC7274" w14:textId="77777777" w:rsidR="0007446C" w:rsidRDefault="00EE5329">
            <w:pPr>
              <w:spacing w:line="360" w:lineRule="auto"/>
            </w:pPr>
            <w:r>
              <w:rPr>
                <w:sz w:val="24"/>
              </w:rPr>
              <w:t>Lietuvos Respublikos Vyriausybei</w:t>
            </w:r>
          </w:p>
        </w:tc>
        <w:tc>
          <w:tcPr>
            <w:tcW w:w="4828" w:type="dxa"/>
            <w:gridSpan w:val="2"/>
          </w:tcPr>
          <w:p w14:paraId="41EF9605" w14:textId="77777777" w:rsidR="0007446C" w:rsidRDefault="005339B7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20</w:t>
            </w:r>
            <w:r w:rsidR="0007446C">
              <w:rPr>
                <w:sz w:val="24"/>
              </w:rPr>
              <w:t>-</w:t>
            </w:r>
            <w:r w:rsidR="00EE5329">
              <w:rPr>
                <w:sz w:val="24"/>
              </w:rPr>
              <w:t>04</w:t>
            </w:r>
            <w:r w:rsidR="0007446C">
              <w:rPr>
                <w:sz w:val="24"/>
              </w:rPr>
              <w:t>-</w:t>
            </w:r>
            <w:r w:rsidR="004A26E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" w:name="Text3"/>
            <w:r w:rsidR="004A26EA">
              <w:rPr>
                <w:sz w:val="24"/>
                <w:szCs w:val="24"/>
              </w:rPr>
              <w:instrText xml:space="preserve"> FORMTEXT </w:instrText>
            </w:r>
            <w:r w:rsidR="004A26EA">
              <w:rPr>
                <w:sz w:val="24"/>
                <w:szCs w:val="24"/>
              </w:rPr>
            </w:r>
            <w:r w:rsidR="004A26EA">
              <w:rPr>
                <w:sz w:val="24"/>
                <w:szCs w:val="24"/>
              </w:rPr>
              <w:fldChar w:fldCharType="separate"/>
            </w:r>
            <w:r w:rsidR="004A26EA">
              <w:rPr>
                <w:noProof/>
                <w:sz w:val="24"/>
                <w:szCs w:val="24"/>
              </w:rPr>
              <w:t> </w:t>
            </w:r>
            <w:r w:rsidR="004A26EA">
              <w:rPr>
                <w:noProof/>
                <w:sz w:val="24"/>
                <w:szCs w:val="24"/>
              </w:rPr>
              <w:t> </w:t>
            </w:r>
            <w:r w:rsidR="004A26EA">
              <w:rPr>
                <w:sz w:val="24"/>
                <w:szCs w:val="24"/>
              </w:rPr>
              <w:fldChar w:fldCharType="end"/>
            </w:r>
            <w:bookmarkEnd w:id="1"/>
            <w:r w:rsidR="0007446C">
              <w:rPr>
                <w:sz w:val="24"/>
              </w:rPr>
              <w:t xml:space="preserve"> </w:t>
            </w:r>
            <w:r w:rsidR="004A26EA">
              <w:rPr>
                <w:sz w:val="24"/>
              </w:rPr>
              <w:t xml:space="preserve">    </w:t>
            </w:r>
            <w:r w:rsidR="0007446C">
              <w:rPr>
                <w:sz w:val="24"/>
              </w:rPr>
              <w:t xml:space="preserve">Nr. </w:t>
            </w:r>
            <w:r w:rsidR="00411AEB">
              <w:rPr>
                <w:sz w:val="24"/>
              </w:rPr>
              <w:t>(21.3.6)</w:t>
            </w:r>
          </w:p>
          <w:p w14:paraId="1F5B1B67" w14:textId="77777777" w:rsidR="0007446C" w:rsidRDefault="0007446C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EE5329" w14:paraId="21CF9C06" w14:textId="77777777" w:rsidTr="00EE5329">
        <w:trPr>
          <w:cantSplit/>
          <w:trHeight w:val="771"/>
        </w:trPr>
        <w:tc>
          <w:tcPr>
            <w:tcW w:w="9356" w:type="dxa"/>
            <w:gridSpan w:val="4"/>
          </w:tcPr>
          <w:p w14:paraId="2CE9D651" w14:textId="77777777" w:rsidR="00EE5329" w:rsidRPr="000121E8" w:rsidRDefault="00EE5329" w:rsidP="00EE5329">
            <w:pPr>
              <w:tabs>
                <w:tab w:val="left" w:pos="198"/>
                <w:tab w:val="left" w:pos="1985"/>
                <w:tab w:val="left" w:pos="2977"/>
              </w:tabs>
              <w:spacing w:line="276" w:lineRule="auto"/>
              <w:ind w:right="4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DĖL </w:t>
            </w:r>
            <w:r w:rsidRPr="009F3A0E">
              <w:rPr>
                <w:b/>
                <w:sz w:val="24"/>
                <w:szCs w:val="24"/>
              </w:rPr>
              <w:t>LIETUVOS NARYSTĖS TARPTAUTINĖSE ORGANIZACIJOSE 201</w:t>
            </w:r>
            <w:r w:rsidR="005339B7">
              <w:rPr>
                <w:b/>
                <w:sz w:val="24"/>
                <w:szCs w:val="24"/>
              </w:rPr>
              <w:t>9</w:t>
            </w:r>
            <w:r w:rsidRPr="009F3A0E">
              <w:rPr>
                <w:b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F3A0E">
              <w:rPr>
                <w:b/>
                <w:sz w:val="24"/>
                <w:szCs w:val="24"/>
              </w:rPr>
              <w:t>SĄVADO</w:t>
            </w:r>
          </w:p>
        </w:tc>
      </w:tr>
    </w:tbl>
    <w:p w14:paraId="34A1474E" w14:textId="77777777" w:rsidR="00EE5329" w:rsidRDefault="00EE5329" w:rsidP="00EE5329">
      <w:pPr>
        <w:sectPr w:rsidR="00EE5329" w:rsidSect="00F13CC5">
          <w:headerReference w:type="even" r:id="rId11"/>
          <w:headerReference w:type="default" r:id="rId12"/>
          <w:footerReference w:type="firs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2A394CDC" w14:textId="77777777" w:rsidR="00EE5329" w:rsidRPr="009F3A0E" w:rsidRDefault="00EE5329" w:rsidP="00BA56F4">
      <w:pPr>
        <w:spacing w:line="360" w:lineRule="auto"/>
        <w:ind w:right="-1" w:firstLine="720"/>
        <w:jc w:val="both"/>
        <w:rPr>
          <w:sz w:val="24"/>
          <w:szCs w:val="24"/>
        </w:rPr>
      </w:pPr>
      <w:r w:rsidRPr="009F3A0E">
        <w:rPr>
          <w:sz w:val="24"/>
          <w:szCs w:val="24"/>
        </w:rPr>
        <w:lastRenderedPageBreak/>
        <w:t xml:space="preserve">Vadovaudamasi Lietuvos Respublikos institucijų ir įstaigų veiklos tarptautinėse organizacijose tvarkos aprašo, patvirtinto </w:t>
      </w:r>
      <w:r>
        <w:rPr>
          <w:sz w:val="24"/>
          <w:szCs w:val="24"/>
        </w:rPr>
        <w:t>Lietuvos Respublikos</w:t>
      </w:r>
      <w:r w:rsidRPr="009F3A0E">
        <w:rPr>
          <w:sz w:val="24"/>
          <w:szCs w:val="24"/>
        </w:rPr>
        <w:t xml:space="preserve"> Vyriausybės 2005 m. balandžio 11 d. nutarim</w:t>
      </w:r>
      <w:r>
        <w:rPr>
          <w:sz w:val="24"/>
          <w:szCs w:val="24"/>
        </w:rPr>
        <w:t>u</w:t>
      </w:r>
      <w:r w:rsidRPr="009F3A0E">
        <w:rPr>
          <w:sz w:val="24"/>
          <w:szCs w:val="24"/>
        </w:rPr>
        <w:t xml:space="preserve"> Nr. 393 „Dėl Lietuvos Respublikos institucijų ir įstaigų veiklos tarptautinėse organizacijose tvarkos aprašo patvirtinimo“</w:t>
      </w:r>
      <w:r>
        <w:rPr>
          <w:sz w:val="24"/>
          <w:szCs w:val="24"/>
        </w:rPr>
        <w:t>,</w:t>
      </w:r>
      <w:r w:rsidRPr="009F3A0E">
        <w:rPr>
          <w:sz w:val="24"/>
          <w:szCs w:val="24"/>
        </w:rPr>
        <w:t xml:space="preserve"> 25 punktu, Užsienio reikalų ministerija parengė ir teikia Lietuvos Respublikos narystės tarptautinėse organizacijose 201</w:t>
      </w:r>
      <w:r w:rsidR="005339B7">
        <w:rPr>
          <w:sz w:val="24"/>
          <w:szCs w:val="24"/>
        </w:rPr>
        <w:t>9</w:t>
      </w:r>
      <w:r w:rsidRPr="009F3A0E">
        <w:rPr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 w:rsidRPr="009F3A0E">
        <w:rPr>
          <w:sz w:val="24"/>
          <w:szCs w:val="24"/>
        </w:rPr>
        <w:t xml:space="preserve"> sąvadą (toliau – Sąvadas).</w:t>
      </w:r>
    </w:p>
    <w:p w14:paraId="73465F5F" w14:textId="4797265A" w:rsidR="002146AC" w:rsidRPr="00E728C4" w:rsidRDefault="00EE5329" w:rsidP="00BA56F4">
      <w:pPr>
        <w:pStyle w:val="ListParagraph"/>
        <w:spacing w:line="360" w:lineRule="auto"/>
        <w:ind w:left="0" w:firstLine="720"/>
        <w:jc w:val="both"/>
        <w:rPr>
          <w:sz w:val="24"/>
          <w:szCs w:val="24"/>
        </w:rPr>
      </w:pPr>
      <w:r w:rsidRPr="009F3A0E">
        <w:rPr>
          <w:sz w:val="24"/>
          <w:szCs w:val="24"/>
        </w:rPr>
        <w:t xml:space="preserve">Lietuvos valstybės </w:t>
      </w:r>
      <w:r w:rsidRPr="0062729B">
        <w:rPr>
          <w:sz w:val="24"/>
          <w:szCs w:val="24"/>
        </w:rPr>
        <w:t>institucijos ir įstaigos tarptautinėms organizacijoms 201</w:t>
      </w:r>
      <w:r w:rsidR="005339B7">
        <w:rPr>
          <w:sz w:val="24"/>
          <w:szCs w:val="24"/>
        </w:rPr>
        <w:t>9</w:t>
      </w:r>
      <w:r w:rsidRPr="0062729B">
        <w:rPr>
          <w:sz w:val="24"/>
          <w:szCs w:val="24"/>
        </w:rPr>
        <w:t xml:space="preserve"> m. sumokėjo </w:t>
      </w:r>
      <w:r w:rsidR="002146AC" w:rsidRPr="00285F36">
        <w:rPr>
          <w:sz w:val="24"/>
          <w:szCs w:val="24"/>
        </w:rPr>
        <w:t xml:space="preserve">apie </w:t>
      </w:r>
      <w:r w:rsidR="00285F36" w:rsidRPr="00285F36">
        <w:rPr>
          <w:sz w:val="24"/>
          <w:szCs w:val="24"/>
        </w:rPr>
        <w:t>1</w:t>
      </w:r>
      <w:r w:rsidR="00285F36" w:rsidRPr="00285F36">
        <w:rPr>
          <w:sz w:val="24"/>
          <w:szCs w:val="24"/>
          <w:lang w:val="en-US"/>
        </w:rPr>
        <w:t>4</w:t>
      </w:r>
      <w:r w:rsidR="00285F36" w:rsidRPr="00285F36">
        <w:rPr>
          <w:sz w:val="24"/>
          <w:szCs w:val="24"/>
        </w:rPr>
        <w:t>,7</w:t>
      </w:r>
      <w:r w:rsidR="007E02B4">
        <w:rPr>
          <w:sz w:val="24"/>
          <w:szCs w:val="24"/>
          <w:lang w:val="en-US"/>
        </w:rPr>
        <w:t>8</w:t>
      </w:r>
      <w:r w:rsidRPr="00285F36">
        <w:rPr>
          <w:sz w:val="24"/>
          <w:szCs w:val="24"/>
        </w:rPr>
        <w:t xml:space="preserve"> mln. eurų privalomų narystės mokesčių (201</w:t>
      </w:r>
      <w:r w:rsidR="005339B7" w:rsidRPr="00285F36">
        <w:rPr>
          <w:sz w:val="24"/>
          <w:szCs w:val="24"/>
        </w:rPr>
        <w:t>8</w:t>
      </w:r>
      <w:r w:rsidRPr="00285F36">
        <w:rPr>
          <w:sz w:val="24"/>
          <w:szCs w:val="24"/>
        </w:rPr>
        <w:t xml:space="preserve"> m. – </w:t>
      </w:r>
      <w:r w:rsidR="005339B7" w:rsidRPr="00285F36">
        <w:rPr>
          <w:sz w:val="24"/>
          <w:szCs w:val="24"/>
        </w:rPr>
        <w:t>18,51</w:t>
      </w:r>
      <w:r w:rsidRPr="00285F36">
        <w:rPr>
          <w:sz w:val="24"/>
          <w:szCs w:val="24"/>
        </w:rPr>
        <w:t xml:space="preserve"> mln. eurų) ir</w:t>
      </w:r>
      <w:r w:rsidR="002146AC" w:rsidRPr="00285F36">
        <w:rPr>
          <w:sz w:val="24"/>
          <w:szCs w:val="24"/>
        </w:rPr>
        <w:t xml:space="preserve"> apie</w:t>
      </w:r>
      <w:r w:rsidRPr="00285F36">
        <w:rPr>
          <w:sz w:val="24"/>
          <w:szCs w:val="24"/>
        </w:rPr>
        <w:t xml:space="preserve"> </w:t>
      </w:r>
      <w:r w:rsidR="002146AC" w:rsidRPr="00285F36">
        <w:rPr>
          <w:sz w:val="24"/>
          <w:szCs w:val="24"/>
        </w:rPr>
        <w:t>1</w:t>
      </w:r>
      <w:r w:rsidRPr="00285F36">
        <w:rPr>
          <w:sz w:val="24"/>
          <w:szCs w:val="24"/>
        </w:rPr>
        <w:t>,</w:t>
      </w:r>
      <w:r w:rsidR="007E02B4">
        <w:rPr>
          <w:sz w:val="24"/>
          <w:szCs w:val="24"/>
        </w:rPr>
        <w:t>5</w:t>
      </w:r>
      <w:r w:rsidR="00AA0ECD">
        <w:rPr>
          <w:sz w:val="24"/>
          <w:szCs w:val="24"/>
          <w:lang w:val="en-US"/>
        </w:rPr>
        <w:t>3</w:t>
      </w:r>
      <w:bookmarkStart w:id="2" w:name="_GoBack"/>
      <w:bookmarkEnd w:id="2"/>
      <w:r w:rsidRPr="00285F36">
        <w:rPr>
          <w:sz w:val="24"/>
          <w:szCs w:val="24"/>
        </w:rPr>
        <w:t xml:space="preserve"> mln. eurų savanoriškų</w:t>
      </w:r>
      <w:r w:rsidRPr="005339B7">
        <w:rPr>
          <w:sz w:val="24"/>
          <w:szCs w:val="24"/>
        </w:rPr>
        <w:t xml:space="preserve"> įmokų (201</w:t>
      </w:r>
      <w:r w:rsidR="005339B7" w:rsidRPr="005339B7">
        <w:rPr>
          <w:sz w:val="24"/>
          <w:szCs w:val="24"/>
        </w:rPr>
        <w:t>8</w:t>
      </w:r>
      <w:r w:rsidRPr="005339B7">
        <w:rPr>
          <w:sz w:val="24"/>
          <w:szCs w:val="24"/>
        </w:rPr>
        <w:t xml:space="preserve"> m</w:t>
      </w:r>
      <w:r w:rsidRPr="00E728C4">
        <w:rPr>
          <w:sz w:val="24"/>
          <w:szCs w:val="24"/>
        </w:rPr>
        <w:t xml:space="preserve">. – </w:t>
      </w:r>
      <w:r w:rsidR="005339B7" w:rsidRPr="00E728C4">
        <w:rPr>
          <w:sz w:val="24"/>
          <w:szCs w:val="24"/>
        </w:rPr>
        <w:t>1,49</w:t>
      </w:r>
      <w:r w:rsidRPr="00E728C4">
        <w:rPr>
          <w:sz w:val="24"/>
          <w:szCs w:val="24"/>
        </w:rPr>
        <w:t xml:space="preserve"> mln. eurų). </w:t>
      </w:r>
      <w:r w:rsidR="005339B7" w:rsidRPr="00E728C4">
        <w:rPr>
          <w:sz w:val="24"/>
          <w:szCs w:val="24"/>
        </w:rPr>
        <w:t>Įsiskolinimų 2019</w:t>
      </w:r>
      <w:r w:rsidR="002146AC" w:rsidRPr="00E728C4">
        <w:rPr>
          <w:sz w:val="24"/>
          <w:szCs w:val="24"/>
        </w:rPr>
        <w:t xml:space="preserve"> m. nebuvo. </w:t>
      </w:r>
    </w:p>
    <w:p w14:paraId="55D7471F" w14:textId="2A64747D" w:rsidR="006356E1" w:rsidRDefault="00EE5329" w:rsidP="00BA56F4">
      <w:pPr>
        <w:spacing w:line="360" w:lineRule="auto"/>
        <w:ind w:right="-142" w:firstLine="720"/>
        <w:jc w:val="both"/>
        <w:rPr>
          <w:sz w:val="24"/>
          <w:szCs w:val="24"/>
        </w:rPr>
      </w:pPr>
      <w:r w:rsidRPr="00043C08">
        <w:rPr>
          <w:sz w:val="24"/>
          <w:szCs w:val="24"/>
        </w:rPr>
        <w:t xml:space="preserve">Užsienio reikalų ministerija </w:t>
      </w:r>
      <w:r>
        <w:rPr>
          <w:sz w:val="24"/>
          <w:szCs w:val="24"/>
        </w:rPr>
        <w:t>Sąvadą</w:t>
      </w:r>
      <w:r w:rsidRPr="00043C08">
        <w:rPr>
          <w:sz w:val="24"/>
          <w:szCs w:val="24"/>
        </w:rPr>
        <w:t xml:space="preserve"> parengė </w:t>
      </w:r>
      <w:r>
        <w:rPr>
          <w:sz w:val="24"/>
          <w:szCs w:val="24"/>
        </w:rPr>
        <w:t xml:space="preserve">pagal </w:t>
      </w:r>
      <w:r w:rsidRPr="00043C08">
        <w:rPr>
          <w:sz w:val="24"/>
          <w:szCs w:val="24"/>
        </w:rPr>
        <w:t xml:space="preserve">kitų valstybės institucijų </w:t>
      </w:r>
      <w:r>
        <w:rPr>
          <w:sz w:val="24"/>
          <w:szCs w:val="24"/>
        </w:rPr>
        <w:t>pateiktą informaciją</w:t>
      </w:r>
      <w:r w:rsidRPr="00043C08">
        <w:rPr>
          <w:sz w:val="24"/>
          <w:szCs w:val="24"/>
        </w:rPr>
        <w:t xml:space="preserve">. </w:t>
      </w:r>
      <w:r w:rsidR="00D660B3" w:rsidRPr="00421822">
        <w:rPr>
          <w:sz w:val="24"/>
          <w:szCs w:val="24"/>
        </w:rPr>
        <w:t xml:space="preserve">Informaciją </w:t>
      </w:r>
      <w:r w:rsidR="00D660B3">
        <w:rPr>
          <w:sz w:val="24"/>
          <w:szCs w:val="24"/>
        </w:rPr>
        <w:t>pa</w:t>
      </w:r>
      <w:r w:rsidR="00D660B3" w:rsidRPr="00421822">
        <w:rPr>
          <w:sz w:val="24"/>
          <w:szCs w:val="24"/>
        </w:rPr>
        <w:t xml:space="preserve">teikė Aplinkos, </w:t>
      </w:r>
      <w:r w:rsidR="00D660B3">
        <w:rPr>
          <w:sz w:val="24"/>
          <w:szCs w:val="24"/>
        </w:rPr>
        <w:t xml:space="preserve">Ekonomikos ir inovacijų, </w:t>
      </w:r>
      <w:r w:rsidR="00D660B3" w:rsidRPr="00421822">
        <w:rPr>
          <w:sz w:val="24"/>
          <w:szCs w:val="24"/>
        </w:rPr>
        <w:t>Energetikos, Finansų, Krašto apsaugos, Kultūros, Socialinės apsaugos ir darbo, Susisiekimo, Sveikatos apsaugos, Švietimo</w:t>
      </w:r>
      <w:r w:rsidR="00D660B3">
        <w:rPr>
          <w:sz w:val="24"/>
          <w:szCs w:val="24"/>
        </w:rPr>
        <w:t xml:space="preserve">, </w:t>
      </w:r>
      <w:r w:rsidR="00D660B3" w:rsidRPr="00421822">
        <w:rPr>
          <w:sz w:val="24"/>
          <w:szCs w:val="24"/>
        </w:rPr>
        <w:t xml:space="preserve"> mokslo</w:t>
      </w:r>
      <w:r w:rsidR="00D660B3">
        <w:rPr>
          <w:sz w:val="24"/>
          <w:szCs w:val="24"/>
        </w:rPr>
        <w:t xml:space="preserve"> ir sporto</w:t>
      </w:r>
      <w:r w:rsidR="00D660B3" w:rsidRPr="00421822">
        <w:rPr>
          <w:sz w:val="24"/>
          <w:szCs w:val="24"/>
        </w:rPr>
        <w:t xml:space="preserve">, Teisingumo, Vidaus reikalų ir Žemės ūkio ministerijos, </w:t>
      </w:r>
      <w:r w:rsidR="00D660B3">
        <w:rPr>
          <w:sz w:val="24"/>
          <w:szCs w:val="24"/>
        </w:rPr>
        <w:t>Lietuvos s</w:t>
      </w:r>
      <w:r w:rsidR="00D660B3" w:rsidRPr="00421822">
        <w:rPr>
          <w:sz w:val="24"/>
          <w:szCs w:val="24"/>
        </w:rPr>
        <w:t>tatistikos departamentas,</w:t>
      </w:r>
      <w:r w:rsidR="00D660B3" w:rsidRPr="00D660B3">
        <w:rPr>
          <w:sz w:val="24"/>
          <w:szCs w:val="24"/>
        </w:rPr>
        <w:t xml:space="preserve"> </w:t>
      </w:r>
      <w:r w:rsidR="00D660B3" w:rsidRPr="00421822">
        <w:rPr>
          <w:sz w:val="24"/>
          <w:szCs w:val="24"/>
        </w:rPr>
        <w:t xml:space="preserve">Ryšių reguliavimo tarnyba, </w:t>
      </w:r>
      <w:r w:rsidR="006356E1" w:rsidRPr="00421822">
        <w:rPr>
          <w:sz w:val="24"/>
          <w:szCs w:val="24"/>
        </w:rPr>
        <w:t>Valstybinė atominės</w:t>
      </w:r>
      <w:r w:rsidR="005339B7">
        <w:rPr>
          <w:sz w:val="24"/>
          <w:szCs w:val="24"/>
        </w:rPr>
        <w:t xml:space="preserve"> energetikos saugos inspekcija ir </w:t>
      </w:r>
      <w:r w:rsidR="006356E1" w:rsidRPr="00421822">
        <w:rPr>
          <w:sz w:val="24"/>
          <w:szCs w:val="24"/>
        </w:rPr>
        <w:t>Valstybinė maisto ir veterinarijos tarnyba</w:t>
      </w:r>
      <w:r w:rsidR="006356E1">
        <w:rPr>
          <w:sz w:val="24"/>
          <w:szCs w:val="24"/>
        </w:rPr>
        <w:t xml:space="preserve">. </w:t>
      </w:r>
      <w:r w:rsidR="00D660B3" w:rsidRPr="00421822">
        <w:rPr>
          <w:sz w:val="24"/>
          <w:szCs w:val="24"/>
        </w:rPr>
        <w:t>Ministerijos taip pat pateikė informaciją apie jų valdymo srities institucijų dalyvavimą tarptautinių organizacijų veikloje.</w:t>
      </w:r>
    </w:p>
    <w:p w14:paraId="12232061" w14:textId="0CC5A799" w:rsidR="004D13C0" w:rsidRPr="004D13C0" w:rsidRDefault="004D13C0" w:rsidP="004D13C0">
      <w:pPr>
        <w:pStyle w:val="BodyText"/>
        <w:ind w:firstLine="720"/>
        <w:jc w:val="both"/>
      </w:pPr>
      <w:r w:rsidRPr="00E728C4">
        <w:rPr>
          <w:szCs w:val="24"/>
        </w:rPr>
        <w:t xml:space="preserve">Atkreipiame dėmesį, kad </w:t>
      </w:r>
      <w:r w:rsidRPr="00E728C4">
        <w:t>Lietuvos Respublikos 2019 m. gegužės 7 d. įstatymu Nr. XIII-2102 denonsuotas 1998 m. spalio 23 d. Vilniuje pasirašytas Transeuropinio geležinkelio (TER) kredito fondo susitarimas dėl bendradarbiavimo. Į Sąvadą įtraukta atitinkama informacija</w:t>
      </w:r>
      <w:r>
        <w:t>,</w:t>
      </w:r>
      <w:r w:rsidRPr="00E728C4">
        <w:t xml:space="preserve"> kartu su duomenimis apie sumokėtą narystės mokestį  (žr. Sąvado 8</w:t>
      </w:r>
      <w:r w:rsidRPr="00E728C4">
        <w:rPr>
          <w:lang w:val="en-US"/>
        </w:rPr>
        <w:t>2</w:t>
      </w:r>
      <w:r w:rsidRPr="00E728C4">
        <w:t xml:space="preserve"> punktą). </w:t>
      </w:r>
    </w:p>
    <w:p w14:paraId="3ED0514B" w14:textId="77777777" w:rsidR="002146AC" w:rsidRDefault="00EE5329" w:rsidP="00BA56F4">
      <w:pPr>
        <w:spacing w:line="360" w:lineRule="auto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Sąvadą parengė </w:t>
      </w:r>
      <w:r w:rsidR="002146AC">
        <w:rPr>
          <w:sz w:val="24"/>
          <w:szCs w:val="24"/>
        </w:rPr>
        <w:t xml:space="preserve">Užsienio reikalų ministerijos Jungtinių Tautų, tarptautinių organizacijų ir žmogaus teisių departamento (direktorius – Darius Staniulis, tel. 8 7065 2496, el. p. </w:t>
      </w:r>
      <w:hyperlink r:id="rId14" w:history="1">
        <w:r w:rsidR="002146AC" w:rsidRPr="003069CB">
          <w:rPr>
            <w:rStyle w:val="Hyperlink"/>
            <w:sz w:val="24"/>
            <w:szCs w:val="24"/>
          </w:rPr>
          <w:t>darius.staniulis@urm.lt</w:t>
        </w:r>
      </w:hyperlink>
      <w:r w:rsidR="002146AC">
        <w:rPr>
          <w:sz w:val="24"/>
          <w:szCs w:val="24"/>
        </w:rPr>
        <w:t xml:space="preserve">) Jungtinių Tautų ir globalios politikos skyrius (vedėja – Neringa Juodkaitė-Putrimienė tel. 8 7065 2914, el. p. </w:t>
      </w:r>
      <w:hyperlink r:id="rId15" w:history="1">
        <w:r w:rsidR="002146AC" w:rsidRPr="00375164">
          <w:rPr>
            <w:rStyle w:val="Hyperlink"/>
            <w:sz w:val="24"/>
            <w:szCs w:val="24"/>
          </w:rPr>
          <w:t>neringa.juodkaite-putrimiene@urm.lt</w:t>
        </w:r>
      </w:hyperlink>
      <w:r w:rsidR="002146AC" w:rsidRPr="00E07280">
        <w:rPr>
          <w:sz w:val="24"/>
          <w:szCs w:val="24"/>
        </w:rPr>
        <w:t>), tiesiogin</w:t>
      </w:r>
      <w:r w:rsidR="002146AC">
        <w:rPr>
          <w:sz w:val="24"/>
          <w:szCs w:val="24"/>
        </w:rPr>
        <w:t>ė</w:t>
      </w:r>
      <w:r w:rsidR="002146AC" w:rsidRPr="00E07280">
        <w:rPr>
          <w:sz w:val="24"/>
          <w:szCs w:val="24"/>
        </w:rPr>
        <w:t xml:space="preserve"> reng</w:t>
      </w:r>
      <w:r w:rsidR="002146AC">
        <w:rPr>
          <w:sz w:val="24"/>
          <w:szCs w:val="24"/>
        </w:rPr>
        <w:t xml:space="preserve">ėja – antroji sekretorė Laima Birštunaitė, tel. 8 7065 2697, el. p. </w:t>
      </w:r>
      <w:hyperlink r:id="rId16" w:history="1">
        <w:r w:rsidR="002146AC" w:rsidRPr="00375164">
          <w:rPr>
            <w:rStyle w:val="Hyperlink"/>
            <w:sz w:val="24"/>
            <w:szCs w:val="24"/>
          </w:rPr>
          <w:t>laima.birstunaite</w:t>
        </w:r>
        <w:r w:rsidR="002146AC" w:rsidRPr="00EC544F">
          <w:rPr>
            <w:rStyle w:val="Hyperlink"/>
            <w:sz w:val="24"/>
            <w:szCs w:val="24"/>
          </w:rPr>
          <w:t>@urm.lt</w:t>
        </w:r>
      </w:hyperlink>
      <w:r w:rsidR="002146AC">
        <w:rPr>
          <w:sz w:val="24"/>
          <w:szCs w:val="24"/>
        </w:rPr>
        <w:t xml:space="preserve">.  </w:t>
      </w:r>
    </w:p>
    <w:p w14:paraId="58CB8CB3" w14:textId="77777777" w:rsidR="00EE5329" w:rsidRDefault="00EE5329" w:rsidP="006356E1">
      <w:pPr>
        <w:spacing w:line="360" w:lineRule="auto"/>
        <w:ind w:firstLine="720"/>
        <w:jc w:val="both"/>
        <w:rPr>
          <w:sz w:val="24"/>
          <w:szCs w:val="24"/>
        </w:rPr>
      </w:pPr>
    </w:p>
    <w:p w14:paraId="13E1A2CB" w14:textId="77777777" w:rsidR="00EE5329" w:rsidRPr="009F3A0E" w:rsidRDefault="00EE5329" w:rsidP="006356E1">
      <w:pPr>
        <w:spacing w:line="360" w:lineRule="auto"/>
        <w:ind w:firstLine="720"/>
        <w:jc w:val="both"/>
        <w:rPr>
          <w:sz w:val="24"/>
          <w:szCs w:val="24"/>
        </w:rPr>
      </w:pPr>
    </w:p>
    <w:p w14:paraId="522F1193" w14:textId="77777777" w:rsidR="00EE5329" w:rsidRDefault="00EE5329" w:rsidP="00B14CF3">
      <w:pPr>
        <w:jc w:val="both"/>
        <w:rPr>
          <w:sz w:val="24"/>
          <w:szCs w:val="24"/>
        </w:rPr>
      </w:pPr>
    </w:p>
    <w:p w14:paraId="72C20758" w14:textId="77777777" w:rsidR="00EE5329" w:rsidRPr="00E728C4" w:rsidRDefault="00EE5329" w:rsidP="00B14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728C4">
        <w:rPr>
          <w:sz w:val="24"/>
          <w:szCs w:val="24"/>
        </w:rPr>
        <w:t>PRIDEDAMA:</w:t>
      </w:r>
    </w:p>
    <w:p w14:paraId="18A0BE19" w14:textId="77777777" w:rsidR="00EE5329" w:rsidRPr="00E728C4" w:rsidRDefault="00EE5329" w:rsidP="00435B2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E728C4">
        <w:rPr>
          <w:sz w:val="24"/>
          <w:szCs w:val="24"/>
        </w:rPr>
        <w:t>Lietuvos Respublikos narystės tarptautinėse organizacijose 201</w:t>
      </w:r>
      <w:r w:rsidR="005339B7" w:rsidRPr="00E728C4">
        <w:rPr>
          <w:sz w:val="24"/>
          <w:szCs w:val="24"/>
        </w:rPr>
        <w:t>9</w:t>
      </w:r>
      <w:r w:rsidRPr="00E728C4">
        <w:rPr>
          <w:sz w:val="24"/>
          <w:szCs w:val="24"/>
        </w:rPr>
        <w:t xml:space="preserve"> m. sąvado projektas, </w:t>
      </w:r>
      <w:r w:rsidR="00E728C4" w:rsidRPr="00E728C4">
        <w:rPr>
          <w:sz w:val="24"/>
          <w:szCs w:val="24"/>
        </w:rPr>
        <w:t>127</w:t>
      </w:r>
      <w:r w:rsidRPr="00E728C4">
        <w:rPr>
          <w:sz w:val="24"/>
          <w:szCs w:val="24"/>
        </w:rPr>
        <w:t xml:space="preserve"> lapai.</w:t>
      </w:r>
    </w:p>
    <w:p w14:paraId="69A973C3" w14:textId="77777777" w:rsidR="00EE5329" w:rsidRPr="0011077F" w:rsidRDefault="00EE5329" w:rsidP="0011077F">
      <w:pPr>
        <w:pStyle w:val="ListParagraph"/>
        <w:numPr>
          <w:ilvl w:val="0"/>
          <w:numId w:val="1"/>
        </w:numPr>
        <w:tabs>
          <w:tab w:val="left" w:pos="709"/>
          <w:tab w:val="left" w:pos="1092"/>
        </w:tabs>
        <w:spacing w:line="360" w:lineRule="auto"/>
        <w:jc w:val="both"/>
        <w:rPr>
          <w:sz w:val="24"/>
          <w:szCs w:val="24"/>
        </w:rPr>
      </w:pPr>
      <w:r w:rsidRPr="0011077F">
        <w:rPr>
          <w:sz w:val="24"/>
          <w:szCs w:val="24"/>
        </w:rPr>
        <w:t>Lietuvos Respublikos Vyriausybės pasitarimo protokolo projektas, 1 lapas.</w:t>
      </w:r>
    </w:p>
    <w:p w14:paraId="24CADFE6" w14:textId="77777777" w:rsidR="00EE5329" w:rsidRPr="009F3A0E" w:rsidRDefault="00EE5329" w:rsidP="00B14CF3">
      <w:pPr>
        <w:pStyle w:val="ListParagraph"/>
        <w:tabs>
          <w:tab w:val="left" w:pos="1092"/>
        </w:tabs>
        <w:jc w:val="both"/>
        <w:rPr>
          <w:sz w:val="24"/>
          <w:szCs w:val="24"/>
        </w:rPr>
      </w:pPr>
    </w:p>
    <w:p w14:paraId="15FC4F27" w14:textId="77777777" w:rsidR="00EE5329" w:rsidRDefault="00EE5329" w:rsidP="00B14CF3">
      <w:pPr>
        <w:jc w:val="both"/>
        <w:rPr>
          <w:sz w:val="24"/>
          <w:szCs w:val="24"/>
        </w:rPr>
      </w:pPr>
    </w:p>
    <w:p w14:paraId="0B75416B" w14:textId="77777777" w:rsidR="00EE5329" w:rsidRPr="009F3A0E" w:rsidRDefault="00EE5329" w:rsidP="00EE5329">
      <w:pPr>
        <w:spacing w:line="360" w:lineRule="auto"/>
        <w:jc w:val="both"/>
        <w:rPr>
          <w:sz w:val="24"/>
          <w:szCs w:val="24"/>
        </w:rPr>
      </w:pPr>
    </w:p>
    <w:p w14:paraId="2C5B6CD4" w14:textId="77777777" w:rsidR="00EE5329" w:rsidRPr="009F3A0E" w:rsidRDefault="00EE5329" w:rsidP="00EE5329">
      <w:pPr>
        <w:spacing w:line="360" w:lineRule="auto"/>
        <w:jc w:val="both"/>
        <w:rPr>
          <w:sz w:val="24"/>
          <w:szCs w:val="24"/>
        </w:rPr>
        <w:sectPr w:rsidR="00EE5329" w:rsidRPr="009F3A0E" w:rsidSect="00EE5329">
          <w:footerReference w:type="default" r:id="rId17"/>
          <w:type w:val="continuous"/>
          <w:pgSz w:w="11907" w:h="16840" w:code="9"/>
          <w:pgMar w:top="1531" w:right="1304" w:bottom="1531" w:left="1276" w:header="340" w:footer="408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EE5329" w:rsidRPr="009F3A0E" w14:paraId="02D5CB4D" w14:textId="77777777" w:rsidTr="00F13C1F">
        <w:trPr>
          <w:cantSplit/>
          <w:trHeight w:val="262"/>
        </w:trPr>
        <w:tc>
          <w:tcPr>
            <w:tcW w:w="4670" w:type="dxa"/>
          </w:tcPr>
          <w:p w14:paraId="4A6ADB61" w14:textId="77777777" w:rsidR="00EE5329" w:rsidRPr="009F3A0E" w:rsidRDefault="00EE5329" w:rsidP="00F13C1F">
            <w:pPr>
              <w:keepNext/>
              <w:tabs>
                <w:tab w:val="left" w:pos="709"/>
                <w:tab w:val="left" w:pos="7777"/>
              </w:tabs>
              <w:spacing w:line="360" w:lineRule="auto"/>
              <w:rPr>
                <w:sz w:val="24"/>
                <w:szCs w:val="24"/>
              </w:rPr>
            </w:pPr>
            <w:r w:rsidRPr="009F3A0E">
              <w:rPr>
                <w:sz w:val="24"/>
                <w:szCs w:val="24"/>
              </w:rPr>
              <w:lastRenderedPageBreak/>
              <w:t>Užsienio reikalų ministras</w:t>
            </w:r>
          </w:p>
        </w:tc>
        <w:tc>
          <w:tcPr>
            <w:tcW w:w="1284" w:type="dxa"/>
          </w:tcPr>
          <w:p w14:paraId="006EF454" w14:textId="77777777" w:rsidR="00EE5329" w:rsidRPr="009F3A0E" w:rsidRDefault="00EE5329" w:rsidP="00F13C1F">
            <w:pPr>
              <w:keepNext/>
              <w:tabs>
                <w:tab w:val="left" w:pos="7777"/>
              </w:tabs>
              <w:spacing w:line="360" w:lineRule="auto"/>
              <w:jc w:val="center"/>
              <w:rPr>
                <w:vanish/>
                <w:color w:val="0000FF"/>
                <w:sz w:val="24"/>
                <w:szCs w:val="24"/>
              </w:rPr>
            </w:pPr>
            <w:r w:rsidRPr="009F3A0E">
              <w:rPr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9F3A0E">
              <w:rPr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9F3A0E">
              <w:rPr>
                <w:vanish/>
                <w:color w:val="0000FF"/>
                <w:sz w:val="24"/>
                <w:szCs w:val="24"/>
              </w:rPr>
            </w:r>
            <w:r w:rsidRPr="009F3A0E">
              <w:rPr>
                <w:vanish/>
                <w:color w:val="0000FF"/>
                <w:sz w:val="24"/>
                <w:szCs w:val="24"/>
              </w:rPr>
              <w:fldChar w:fldCharType="separate"/>
            </w:r>
            <w:r w:rsidRPr="009F3A0E">
              <w:rPr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9F3A0E">
              <w:rPr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394" w:type="dxa"/>
          </w:tcPr>
          <w:p w14:paraId="3B9FF70F" w14:textId="77777777" w:rsidR="00EE5329" w:rsidRPr="009F3A0E" w:rsidRDefault="00EE5329" w:rsidP="00F13C1F">
            <w:pPr>
              <w:keepNext/>
              <w:tabs>
                <w:tab w:val="left" w:pos="7777"/>
              </w:tabs>
              <w:spacing w:line="360" w:lineRule="auto"/>
              <w:ind w:right="4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Linas Linkevičius</w:t>
            </w:r>
          </w:p>
        </w:tc>
      </w:tr>
      <w:tr w:rsidR="00EE5329" w:rsidRPr="009F3A0E" w14:paraId="7839D826" w14:textId="77777777" w:rsidTr="00F13C1F">
        <w:trPr>
          <w:cantSplit/>
          <w:trHeight w:val="262"/>
        </w:trPr>
        <w:tc>
          <w:tcPr>
            <w:tcW w:w="4670" w:type="dxa"/>
          </w:tcPr>
          <w:p w14:paraId="5EE50789" w14:textId="77777777" w:rsidR="00EE5329" w:rsidRPr="009F3A0E" w:rsidRDefault="00EE5329" w:rsidP="00F13C1F">
            <w:pPr>
              <w:keepNext/>
              <w:tabs>
                <w:tab w:val="left" w:pos="709"/>
                <w:tab w:val="left" w:pos="777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135F0650" w14:textId="77777777" w:rsidR="00EE5329" w:rsidRPr="009F3A0E" w:rsidRDefault="00EE5329" w:rsidP="00F13C1F">
            <w:pPr>
              <w:keepNext/>
              <w:tabs>
                <w:tab w:val="left" w:pos="7777"/>
              </w:tabs>
              <w:spacing w:line="360" w:lineRule="auto"/>
              <w:jc w:val="center"/>
              <w:rPr>
                <w:vanish/>
                <w:color w:val="0000FF"/>
                <w:sz w:val="24"/>
                <w:szCs w:val="24"/>
              </w:rPr>
            </w:pPr>
          </w:p>
        </w:tc>
        <w:tc>
          <w:tcPr>
            <w:tcW w:w="3394" w:type="dxa"/>
          </w:tcPr>
          <w:p w14:paraId="3F81F8FD" w14:textId="77777777" w:rsidR="00EE5329" w:rsidRPr="009F3A0E" w:rsidRDefault="00EE5329" w:rsidP="00F13C1F">
            <w:pPr>
              <w:keepNext/>
              <w:tabs>
                <w:tab w:val="left" w:pos="7777"/>
              </w:tabs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14:paraId="5E262CA1" w14:textId="77777777" w:rsidR="00EE5329" w:rsidRPr="009F3A0E" w:rsidRDefault="00EE5329" w:rsidP="00EE5329">
      <w:pPr>
        <w:spacing w:line="360" w:lineRule="auto"/>
        <w:rPr>
          <w:sz w:val="24"/>
          <w:szCs w:val="24"/>
        </w:rPr>
      </w:pPr>
    </w:p>
    <w:sectPr w:rsidR="00EE5329" w:rsidRPr="009F3A0E" w:rsidSect="00F13CC5">
      <w:type w:val="continuous"/>
      <w:pgSz w:w="11907" w:h="16840" w:code="9"/>
      <w:pgMar w:top="1134" w:right="567" w:bottom="1134" w:left="1701" w:header="340" w:footer="40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810EC" w14:textId="77777777" w:rsidR="009A45B3" w:rsidRDefault="009A45B3">
      <w:r>
        <w:separator/>
      </w:r>
    </w:p>
  </w:endnote>
  <w:endnote w:type="continuationSeparator" w:id="0">
    <w:p w14:paraId="1F384859" w14:textId="77777777" w:rsidR="009A45B3" w:rsidRDefault="009A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8EB2A" w14:textId="77777777" w:rsidR="00EE5329" w:rsidRDefault="00EE5329">
    <w:pPr>
      <w:pStyle w:val="Footer"/>
    </w:pPr>
    <w:r>
      <w:t xml:space="preserve">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EE5329" w14:paraId="1B1FD07C" w14:textId="77777777">
      <w:trPr>
        <w:trHeight w:hRule="exact" w:val="794"/>
      </w:trPr>
      <w:tc>
        <w:tcPr>
          <w:tcW w:w="5184" w:type="dxa"/>
        </w:tcPr>
        <w:p w14:paraId="57AF2881" w14:textId="77777777" w:rsidR="00EE5329" w:rsidRDefault="00EE5329">
          <w:pPr>
            <w:pStyle w:val="Footer"/>
          </w:pPr>
        </w:p>
      </w:tc>
      <w:tc>
        <w:tcPr>
          <w:tcW w:w="2592" w:type="dxa"/>
        </w:tcPr>
        <w:p w14:paraId="75B1BAAC" w14:textId="77777777" w:rsidR="00EE5329" w:rsidRDefault="00EE5329">
          <w:pPr>
            <w:pStyle w:val="Footer"/>
          </w:pPr>
        </w:p>
      </w:tc>
      <w:tc>
        <w:tcPr>
          <w:tcW w:w="2592" w:type="dxa"/>
        </w:tcPr>
        <w:p w14:paraId="3E534235" w14:textId="77777777" w:rsidR="00EE5329" w:rsidRDefault="00EE5329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2E8DE7BC" w14:textId="77777777" w:rsidR="00EE5329" w:rsidRDefault="00EE5329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F68AC" w14:textId="77777777" w:rsidR="009A45B3" w:rsidRDefault="009A45B3">
      <w:r>
        <w:separator/>
      </w:r>
    </w:p>
  </w:footnote>
  <w:footnote w:type="continuationSeparator" w:id="0">
    <w:p w14:paraId="6CAFF919" w14:textId="77777777" w:rsidR="009A45B3" w:rsidRDefault="009A45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1B23" w14:textId="77777777" w:rsidR="00EE5329" w:rsidRDefault="00EE5329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2C6F6" w14:textId="77777777" w:rsidR="00EE5329" w:rsidRDefault="00EE532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C42EE" w14:textId="77777777" w:rsidR="00EE5329" w:rsidRDefault="00EE5329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E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30692C" w14:textId="77777777" w:rsidR="00EE5329" w:rsidRDefault="00EE532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0B22"/>
    <w:multiLevelType w:val="hybridMultilevel"/>
    <w:tmpl w:val="773EF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96F89"/>
    <w:multiLevelType w:val="multilevel"/>
    <w:tmpl w:val="80EECB00"/>
    <w:lvl w:ilvl="0">
      <w:start w:val="1"/>
      <w:numFmt w:val="decimal"/>
      <w:lvlText w:val="%1."/>
      <w:lvlJc w:val="left"/>
      <w:pPr>
        <w:tabs>
          <w:tab w:val="num" w:pos="1008"/>
        </w:tabs>
        <w:ind w:left="0" w:firstLine="648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3"/>
    <w:rsid w:val="000057F1"/>
    <w:rsid w:val="00007F5D"/>
    <w:rsid w:val="000173B1"/>
    <w:rsid w:val="00017595"/>
    <w:rsid w:val="0003043F"/>
    <w:rsid w:val="00040419"/>
    <w:rsid w:val="00061264"/>
    <w:rsid w:val="0006288A"/>
    <w:rsid w:val="0007446C"/>
    <w:rsid w:val="00092EE2"/>
    <w:rsid w:val="00093DDF"/>
    <w:rsid w:val="000A3CC2"/>
    <w:rsid w:val="000A745B"/>
    <w:rsid w:val="000B3D0D"/>
    <w:rsid w:val="000E1878"/>
    <w:rsid w:val="000F76A2"/>
    <w:rsid w:val="00101456"/>
    <w:rsid w:val="0011077F"/>
    <w:rsid w:val="00112DED"/>
    <w:rsid w:val="001262BF"/>
    <w:rsid w:val="00134EB3"/>
    <w:rsid w:val="00135514"/>
    <w:rsid w:val="001365B3"/>
    <w:rsid w:val="00146019"/>
    <w:rsid w:val="00157DBF"/>
    <w:rsid w:val="001630E3"/>
    <w:rsid w:val="00181AB6"/>
    <w:rsid w:val="00191A5D"/>
    <w:rsid w:val="001A17B8"/>
    <w:rsid w:val="001C1DB9"/>
    <w:rsid w:val="001C25D5"/>
    <w:rsid w:val="001E46C9"/>
    <w:rsid w:val="001E591F"/>
    <w:rsid w:val="001E62B7"/>
    <w:rsid w:val="001F454E"/>
    <w:rsid w:val="002146AC"/>
    <w:rsid w:val="00253FD6"/>
    <w:rsid w:val="00264A67"/>
    <w:rsid w:val="0026549D"/>
    <w:rsid w:val="00273F1E"/>
    <w:rsid w:val="00285F36"/>
    <w:rsid w:val="002A50DA"/>
    <w:rsid w:val="002A7D47"/>
    <w:rsid w:val="002B2D71"/>
    <w:rsid w:val="002E07E7"/>
    <w:rsid w:val="002F26AB"/>
    <w:rsid w:val="003140A1"/>
    <w:rsid w:val="0034007F"/>
    <w:rsid w:val="00363BC9"/>
    <w:rsid w:val="00363D24"/>
    <w:rsid w:val="003665E9"/>
    <w:rsid w:val="00381E8A"/>
    <w:rsid w:val="00383361"/>
    <w:rsid w:val="00390141"/>
    <w:rsid w:val="003905C5"/>
    <w:rsid w:val="00391680"/>
    <w:rsid w:val="003C426A"/>
    <w:rsid w:val="003C7128"/>
    <w:rsid w:val="003D1CD4"/>
    <w:rsid w:val="003E79EA"/>
    <w:rsid w:val="003F257A"/>
    <w:rsid w:val="003F6DBF"/>
    <w:rsid w:val="0040764B"/>
    <w:rsid w:val="00411AEB"/>
    <w:rsid w:val="00427679"/>
    <w:rsid w:val="00435B23"/>
    <w:rsid w:val="00437B80"/>
    <w:rsid w:val="00441D96"/>
    <w:rsid w:val="00451CDF"/>
    <w:rsid w:val="00456B4A"/>
    <w:rsid w:val="00456F3D"/>
    <w:rsid w:val="004932E3"/>
    <w:rsid w:val="004A26EA"/>
    <w:rsid w:val="004B0842"/>
    <w:rsid w:val="004B3A76"/>
    <w:rsid w:val="004D13C0"/>
    <w:rsid w:val="004D3FE2"/>
    <w:rsid w:val="004D6D23"/>
    <w:rsid w:val="004E57EF"/>
    <w:rsid w:val="004F3663"/>
    <w:rsid w:val="005339B7"/>
    <w:rsid w:val="0053653C"/>
    <w:rsid w:val="00541506"/>
    <w:rsid w:val="00550588"/>
    <w:rsid w:val="00553C99"/>
    <w:rsid w:val="005669DB"/>
    <w:rsid w:val="0059274C"/>
    <w:rsid w:val="005A13DF"/>
    <w:rsid w:val="005B7123"/>
    <w:rsid w:val="005B7442"/>
    <w:rsid w:val="005C51C4"/>
    <w:rsid w:val="00625EFF"/>
    <w:rsid w:val="0062729B"/>
    <w:rsid w:val="006356E1"/>
    <w:rsid w:val="00650789"/>
    <w:rsid w:val="00651A14"/>
    <w:rsid w:val="00655286"/>
    <w:rsid w:val="00672B1A"/>
    <w:rsid w:val="00681171"/>
    <w:rsid w:val="006853BD"/>
    <w:rsid w:val="00692D21"/>
    <w:rsid w:val="006936A8"/>
    <w:rsid w:val="006A0257"/>
    <w:rsid w:val="006B11A5"/>
    <w:rsid w:val="006B7DB8"/>
    <w:rsid w:val="006D0DF4"/>
    <w:rsid w:val="006D1D22"/>
    <w:rsid w:val="00700EE7"/>
    <w:rsid w:val="00702772"/>
    <w:rsid w:val="00712BD8"/>
    <w:rsid w:val="007253FB"/>
    <w:rsid w:val="00760108"/>
    <w:rsid w:val="007744D5"/>
    <w:rsid w:val="00782A59"/>
    <w:rsid w:val="007A5D7A"/>
    <w:rsid w:val="007C322C"/>
    <w:rsid w:val="007C4944"/>
    <w:rsid w:val="007D3E98"/>
    <w:rsid w:val="007D7672"/>
    <w:rsid w:val="007D7C3D"/>
    <w:rsid w:val="007E02B4"/>
    <w:rsid w:val="0080319A"/>
    <w:rsid w:val="00875228"/>
    <w:rsid w:val="008845AF"/>
    <w:rsid w:val="00884694"/>
    <w:rsid w:val="008A3E64"/>
    <w:rsid w:val="008E4A0E"/>
    <w:rsid w:val="008F1558"/>
    <w:rsid w:val="0090324A"/>
    <w:rsid w:val="00920316"/>
    <w:rsid w:val="00971906"/>
    <w:rsid w:val="0097356A"/>
    <w:rsid w:val="009A45B3"/>
    <w:rsid w:val="009A7ABF"/>
    <w:rsid w:val="009D2ECB"/>
    <w:rsid w:val="009E2EC6"/>
    <w:rsid w:val="009F55F2"/>
    <w:rsid w:val="00A00817"/>
    <w:rsid w:val="00A10B6E"/>
    <w:rsid w:val="00A37A22"/>
    <w:rsid w:val="00A435DC"/>
    <w:rsid w:val="00A43C84"/>
    <w:rsid w:val="00A6200A"/>
    <w:rsid w:val="00AA0ECD"/>
    <w:rsid w:val="00AB20E8"/>
    <w:rsid w:val="00AB3BA9"/>
    <w:rsid w:val="00AC5A43"/>
    <w:rsid w:val="00AE032F"/>
    <w:rsid w:val="00AE4E18"/>
    <w:rsid w:val="00AF074B"/>
    <w:rsid w:val="00B04FD6"/>
    <w:rsid w:val="00B11CD6"/>
    <w:rsid w:val="00B14CF3"/>
    <w:rsid w:val="00B15767"/>
    <w:rsid w:val="00B43B67"/>
    <w:rsid w:val="00B567D5"/>
    <w:rsid w:val="00B96986"/>
    <w:rsid w:val="00BA56F4"/>
    <w:rsid w:val="00BB4F8C"/>
    <w:rsid w:val="00BD5375"/>
    <w:rsid w:val="00BE2542"/>
    <w:rsid w:val="00BF2B95"/>
    <w:rsid w:val="00BF482B"/>
    <w:rsid w:val="00C17409"/>
    <w:rsid w:val="00C218B6"/>
    <w:rsid w:val="00C343CE"/>
    <w:rsid w:val="00C42697"/>
    <w:rsid w:val="00C42DA4"/>
    <w:rsid w:val="00C45671"/>
    <w:rsid w:val="00C4747A"/>
    <w:rsid w:val="00C549FC"/>
    <w:rsid w:val="00C607DD"/>
    <w:rsid w:val="00C6501D"/>
    <w:rsid w:val="00C70DFA"/>
    <w:rsid w:val="00C72831"/>
    <w:rsid w:val="00C9372C"/>
    <w:rsid w:val="00CA487A"/>
    <w:rsid w:val="00CA611C"/>
    <w:rsid w:val="00CC493F"/>
    <w:rsid w:val="00CD0C78"/>
    <w:rsid w:val="00CD397F"/>
    <w:rsid w:val="00CF0D84"/>
    <w:rsid w:val="00CF1389"/>
    <w:rsid w:val="00CF23CB"/>
    <w:rsid w:val="00D01DFF"/>
    <w:rsid w:val="00D660B3"/>
    <w:rsid w:val="00D81C82"/>
    <w:rsid w:val="00DA0AFF"/>
    <w:rsid w:val="00DB1E8B"/>
    <w:rsid w:val="00DD3BB0"/>
    <w:rsid w:val="00DD6795"/>
    <w:rsid w:val="00E02F5B"/>
    <w:rsid w:val="00E04301"/>
    <w:rsid w:val="00E0437D"/>
    <w:rsid w:val="00E41806"/>
    <w:rsid w:val="00E728C4"/>
    <w:rsid w:val="00E83CE7"/>
    <w:rsid w:val="00E83F89"/>
    <w:rsid w:val="00E9192A"/>
    <w:rsid w:val="00EA5B86"/>
    <w:rsid w:val="00EB2A81"/>
    <w:rsid w:val="00EB4D45"/>
    <w:rsid w:val="00EB7E5C"/>
    <w:rsid w:val="00EC2325"/>
    <w:rsid w:val="00EC261E"/>
    <w:rsid w:val="00EE5329"/>
    <w:rsid w:val="00F13CC5"/>
    <w:rsid w:val="00F24DB4"/>
    <w:rsid w:val="00F415A1"/>
    <w:rsid w:val="00F77055"/>
    <w:rsid w:val="00F8383A"/>
    <w:rsid w:val="00F96A73"/>
    <w:rsid w:val="00FA75C1"/>
    <w:rsid w:val="00FB09DE"/>
    <w:rsid w:val="00FB75DD"/>
    <w:rsid w:val="00FC53C0"/>
    <w:rsid w:val="00FD68EE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8AC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0B6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E5329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D660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660B3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0B6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E5329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D660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660B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ttp://www.u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mailto:darius.staniulis@urm.lt" TargetMode="External"
                 Type="http://schemas.openxmlformats.org/officeDocument/2006/relationships/hyperlink"/>
   <Relationship Id="rId15" Target="mailto:neringa.juodkaite-putrimiene@urm.lt"
                 TargetMode="External"
                 Type="http://schemas.openxmlformats.org/officeDocument/2006/relationships/hyperlink"/>
   <Relationship Id="rId16" Target="mailto:laima.birstunaite@urm.lt" TargetMode="External"
                 Type="http://schemas.openxmlformats.org/officeDocument/2006/relationships/hyperlink"/>
   <Relationship Id="rId17" Target="footer2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3095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2020-04-15T12:44:00Z</dcterms:created>
  <dc:creator>Daina MACIJAUSKAITĖ</dc:creator>
  <cp:lastModifiedBy>Laima Birstunaite</cp:lastModifiedBy>
  <cp:lastPrinted>2013-04-19T08:32:00Z</cp:lastPrinted>
  <dcterms:modified xsi:type="dcterms:W3CDTF">2020-04-27T13:38:00Z</dcterms:modified>
  <cp:revision>8</cp:revision>
</cp:coreProperties>
</file>