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0E2" w:rsidRDefault="005050E2"/>
    <w:p w:rsidR="005050E2" w:rsidRDefault="003F0B7A">
      <w:pPr>
        <w:jc w:val="center"/>
        <w:rPr>
          <w:rFonts w:ascii="Times New Roman" w:hAnsi="Times New Roman"/>
          <w:b/>
          <w:sz w:val="24"/>
        </w:rPr>
      </w:pPr>
      <w:r>
        <w:rPr>
          <w:rFonts w:ascii="Times New Roman" w:hAnsi="Times New Roman"/>
          <w:b/>
          <w:sz w:val="24"/>
        </w:rPr>
        <w:t>POZICIJA UŽBAIGTA</w:t>
      </w:r>
    </w:p>
    <w:p w:rsidR="005050E2" w:rsidRDefault="003F0B7A">
      <w:pPr>
        <w:jc w:val="center"/>
        <w:rPr>
          <w:rFonts w:ascii="Times New Roman" w:hAnsi="Times New Roman"/>
          <w:b/>
          <w:sz w:val="24"/>
        </w:rPr>
      </w:pPr>
      <w:r>
        <w:rPr>
          <w:rFonts w:ascii="Times New Roman" w:hAnsi="Times New Roman"/>
          <w:b/>
          <w:sz w:val="24"/>
        </w:rPr>
        <w:t>2020-09-15 09:00:29</w:t>
      </w:r>
    </w:p>
    <w:p w:rsidR="005050E2" w:rsidRDefault="005050E2">
      <w:pPr>
        <w:jc w:val="center"/>
      </w:pPr>
    </w:p>
    <w:p w:rsidR="005050E2" w:rsidRDefault="003F0B7A">
      <w:pPr>
        <w:jc w:val="center"/>
        <w:rPr>
          <w:rFonts w:ascii="Times New Roman" w:hAnsi="Times New Roman"/>
          <w:b/>
          <w:sz w:val="24"/>
        </w:rPr>
      </w:pPr>
      <w:r>
        <w:rPr>
          <w:rFonts w:ascii="Times New Roman" w:hAnsi="Times New Roman"/>
          <w:b/>
          <w:sz w:val="24"/>
        </w:rPr>
        <w:t>Pozicija: P_EST-94</w:t>
      </w:r>
    </w:p>
    <w:p w:rsidR="005050E2" w:rsidRDefault="005050E2">
      <w:pPr>
        <w:jc w:val="center"/>
      </w:pPr>
    </w:p>
    <w:tbl>
      <w:tblPr>
        <w:tblStyle w:val="TableSimple1"/>
        <w:tblW w:w="5000" w:type="pct"/>
        <w:tblLook w:val="04A0" w:firstRow="1" w:lastRow="0" w:firstColumn="1" w:lastColumn="0" w:noHBand="0" w:noVBand="1"/>
      </w:tblPr>
      <w:tblGrid>
        <w:gridCol w:w="5070"/>
        <w:gridCol w:w="5070"/>
      </w:tblGrid>
      <w:tr w:rsidR="005050E2">
        <w:tc>
          <w:tcPr>
            <w:tcW w:w="5000" w:type="pct"/>
            <w:gridSpan w:val="2"/>
            <w:shd w:val="clear" w:color="auto" w:fill="FFFFFF"/>
          </w:tcPr>
          <w:p w:rsidR="005050E2" w:rsidRDefault="003F0B7A">
            <w:pPr>
              <w:rPr>
                <w:rFonts w:ascii="Times New Roman" w:hAnsi="Times New Roman"/>
                <w:b/>
                <w:sz w:val="24"/>
              </w:rPr>
            </w:pPr>
            <w:r>
              <w:rPr>
                <w:rFonts w:ascii="Times New Roman" w:hAnsi="Times New Roman"/>
                <w:b/>
                <w:sz w:val="24"/>
              </w:rPr>
              <w:t>1. Pasiūlymo priimti Europos Sąjungos (toliau – ES) teisės aktą ar kito ES dokumento pavadinimas (lietuvių ir anglų ar prancūzų kalba) ir numeris</w:t>
            </w:r>
          </w:p>
        </w:tc>
      </w:tr>
      <w:tr w:rsidR="005050E2">
        <w:tc>
          <w:tcPr>
            <w:tcW w:w="5000" w:type="pct"/>
            <w:gridSpan w:val="2"/>
            <w:shd w:val="clear" w:color="auto" w:fill="FFFFFF"/>
          </w:tcPr>
          <w:p w:rsidR="005050E2" w:rsidRDefault="003F0B7A">
            <w:pPr>
              <w:ind w:left="318" w:hanging="360"/>
              <w:jc w:val="both"/>
              <w:rPr>
                <w:rFonts w:ascii="Times New Roman" w:hAnsi="Times New Roman"/>
                <w:sz w:val="24"/>
              </w:rPr>
            </w:pPr>
            <w:r>
              <w:rPr>
                <w:rFonts w:ascii="Times New Roman" w:hAnsi="Times New Roman"/>
                <w:sz w:val="24"/>
              </w:rPr>
              <w:t>Dokumentų dėl BŽŪP reformos po 2020 </w:t>
            </w:r>
            <w:proofErr w:type="spellStart"/>
            <w:r>
              <w:rPr>
                <w:rFonts w:ascii="Times New Roman" w:hAnsi="Times New Roman"/>
                <w:sz w:val="24"/>
              </w:rPr>
              <w:t>m</w:t>
            </w:r>
            <w:proofErr w:type="spellEnd"/>
            <w:r>
              <w:rPr>
                <w:rFonts w:ascii="Times New Roman" w:hAnsi="Times New Roman"/>
                <w:sz w:val="24"/>
              </w:rPr>
              <w:t>. rinkinys</w:t>
            </w:r>
          </w:p>
          <w:p w:rsidR="005050E2" w:rsidRDefault="003F0B7A">
            <w:pPr>
              <w:ind w:left="318" w:hanging="360"/>
              <w:jc w:val="both"/>
              <w:rPr>
                <w:rFonts w:ascii="Times New Roman" w:hAnsi="Times New Roman"/>
                <w:sz w:val="24"/>
              </w:rPr>
            </w:pPr>
            <w:r>
              <w:rPr>
                <w:rFonts w:ascii="Times New Roman" w:hAnsi="Times New Roman"/>
                <w:sz w:val="24"/>
              </w:rPr>
              <w:t>Reglamentas dėl BŽŪP strateginių planų</w:t>
            </w:r>
          </w:p>
          <w:p w:rsidR="005050E2" w:rsidRDefault="003F0B7A">
            <w:pPr>
              <w:ind w:left="318" w:hanging="360"/>
              <w:jc w:val="both"/>
              <w:rPr>
                <w:rFonts w:ascii="Times New Roman" w:hAnsi="Times New Roman"/>
                <w:sz w:val="24"/>
              </w:rPr>
            </w:pPr>
            <w:r>
              <w:rPr>
                <w:rFonts w:ascii="Times New Roman" w:hAnsi="Times New Roman"/>
                <w:i/>
                <w:sz w:val="24"/>
              </w:rPr>
              <w:t>       - Pasikeitimas nuomonėmis</w:t>
            </w:r>
          </w:p>
          <w:p w:rsidR="005050E2" w:rsidRDefault="003F0B7A">
            <w:pPr>
              <w:ind w:left="-108"/>
              <w:jc w:val="both"/>
              <w:rPr>
                <w:rFonts w:ascii="Times New Roman" w:hAnsi="Times New Roman"/>
                <w:sz w:val="24"/>
              </w:rPr>
            </w:pPr>
            <w:r>
              <w:rPr>
                <w:rFonts w:ascii="Times New Roman" w:hAnsi="Times New Roman"/>
                <w:sz w:val="24"/>
              </w:rPr>
              <w:t> </w:t>
            </w:r>
          </w:p>
          <w:p w:rsidR="005050E2" w:rsidRDefault="003F0B7A">
            <w:pPr>
              <w:jc w:val="both"/>
              <w:rPr>
                <w:rFonts w:ascii="Times New Roman" w:hAnsi="Times New Roman"/>
                <w:sz w:val="24"/>
              </w:rPr>
            </w:pPr>
            <w:proofErr w:type="spellStart"/>
            <w:r>
              <w:rPr>
                <w:rFonts w:ascii="Times New Roman" w:hAnsi="Times New Roman"/>
                <w:sz w:val="24"/>
              </w:rPr>
              <w:t>Post-2020</w:t>
            </w:r>
            <w:proofErr w:type="spellEnd"/>
            <w:r>
              <w:rPr>
                <w:rFonts w:ascii="Times New Roman" w:hAnsi="Times New Roman"/>
                <w:sz w:val="24"/>
              </w:rPr>
              <w:t xml:space="preserve"> CAP </w:t>
            </w:r>
            <w:proofErr w:type="spellStart"/>
            <w:r>
              <w:rPr>
                <w:rFonts w:ascii="Times New Roman" w:hAnsi="Times New Roman"/>
                <w:sz w:val="24"/>
              </w:rPr>
              <w:t>reform</w:t>
            </w:r>
            <w:proofErr w:type="spellEnd"/>
            <w:r>
              <w:rPr>
                <w:rFonts w:ascii="Times New Roman" w:hAnsi="Times New Roman"/>
                <w:sz w:val="24"/>
              </w:rPr>
              <w:t xml:space="preserve"> </w:t>
            </w:r>
            <w:proofErr w:type="spellStart"/>
            <w:r>
              <w:rPr>
                <w:rFonts w:ascii="Times New Roman" w:hAnsi="Times New Roman"/>
                <w:sz w:val="24"/>
              </w:rPr>
              <w:t>package</w:t>
            </w:r>
            <w:proofErr w:type="spellEnd"/>
            <w:r>
              <w:rPr>
                <w:rFonts w:ascii="Times New Roman" w:hAnsi="Times New Roman"/>
                <w:sz w:val="24"/>
              </w:rPr>
              <w:t xml:space="preserve"> </w:t>
            </w:r>
          </w:p>
          <w:p w:rsidR="005050E2" w:rsidRDefault="003F0B7A">
            <w:pPr>
              <w:jc w:val="both"/>
              <w:rPr>
                <w:rFonts w:ascii="Times New Roman" w:hAnsi="Times New Roman"/>
                <w:sz w:val="24"/>
              </w:rPr>
            </w:pPr>
            <w:proofErr w:type="spellStart"/>
            <w:r>
              <w:rPr>
                <w:rFonts w:ascii="Times New Roman" w:hAnsi="Times New Roman"/>
                <w:sz w:val="24"/>
              </w:rPr>
              <w:t>Regulation</w:t>
            </w:r>
            <w:proofErr w:type="spellEnd"/>
            <w:r>
              <w:rPr>
                <w:rFonts w:ascii="Times New Roman" w:hAnsi="Times New Roman"/>
                <w:sz w:val="24"/>
              </w:rPr>
              <w:t xml:space="preserve"> </w:t>
            </w:r>
            <w:proofErr w:type="spellStart"/>
            <w:r>
              <w:rPr>
                <w:rFonts w:ascii="Times New Roman" w:hAnsi="Times New Roman"/>
                <w:sz w:val="24"/>
              </w:rPr>
              <w:t>on</w:t>
            </w:r>
            <w:proofErr w:type="spellEnd"/>
            <w:r>
              <w:rPr>
                <w:rFonts w:ascii="Times New Roman" w:hAnsi="Times New Roman"/>
                <w:sz w:val="24"/>
              </w:rPr>
              <w:t xml:space="preserve"> CAP </w:t>
            </w:r>
            <w:proofErr w:type="spellStart"/>
            <w:r>
              <w:rPr>
                <w:rFonts w:ascii="Times New Roman" w:hAnsi="Times New Roman"/>
                <w:sz w:val="24"/>
              </w:rPr>
              <w:t>Strategic</w:t>
            </w:r>
            <w:proofErr w:type="spellEnd"/>
            <w:r>
              <w:rPr>
                <w:rFonts w:ascii="Times New Roman" w:hAnsi="Times New Roman"/>
                <w:sz w:val="24"/>
              </w:rPr>
              <w:t xml:space="preserve"> </w:t>
            </w:r>
            <w:proofErr w:type="spellStart"/>
            <w:r>
              <w:rPr>
                <w:rFonts w:ascii="Times New Roman" w:hAnsi="Times New Roman"/>
                <w:sz w:val="24"/>
              </w:rPr>
              <w:t>Plans</w:t>
            </w:r>
            <w:proofErr w:type="spellEnd"/>
            <w:r>
              <w:rPr>
                <w:rFonts w:ascii="Times New Roman" w:hAnsi="Times New Roman"/>
                <w:sz w:val="24"/>
              </w:rPr>
              <w:t xml:space="preserve"> </w:t>
            </w:r>
          </w:p>
          <w:p w:rsidR="005050E2" w:rsidRDefault="003F0B7A">
            <w:pPr>
              <w:rPr>
                <w:rFonts w:ascii="Times New Roman" w:hAnsi="Times New Roman"/>
                <w:i/>
                <w:sz w:val="24"/>
              </w:rPr>
            </w:pPr>
            <w:r>
              <w:rPr>
                <w:rFonts w:ascii="Times New Roman" w:hAnsi="Times New Roman"/>
                <w:i/>
                <w:sz w:val="24"/>
              </w:rPr>
              <w:t xml:space="preserve">- Exchange </w:t>
            </w:r>
            <w:proofErr w:type="spellStart"/>
            <w:r>
              <w:rPr>
                <w:rFonts w:ascii="Times New Roman" w:hAnsi="Times New Roman"/>
                <w:i/>
                <w:sz w:val="24"/>
              </w:rPr>
              <w:t>of</w:t>
            </w:r>
            <w:proofErr w:type="spellEnd"/>
            <w:r>
              <w:rPr>
                <w:rFonts w:ascii="Times New Roman" w:hAnsi="Times New Roman"/>
                <w:i/>
                <w:sz w:val="24"/>
              </w:rPr>
              <w:t xml:space="preserve"> </w:t>
            </w:r>
            <w:proofErr w:type="spellStart"/>
            <w:r>
              <w:rPr>
                <w:rFonts w:ascii="Times New Roman" w:hAnsi="Times New Roman"/>
                <w:i/>
                <w:sz w:val="24"/>
              </w:rPr>
              <w:t>views</w:t>
            </w:r>
            <w:proofErr w:type="spellEnd"/>
          </w:p>
        </w:tc>
      </w:tr>
      <w:tr w:rsidR="005050E2">
        <w:tc>
          <w:tcPr>
            <w:tcW w:w="2500" w:type="pct"/>
            <w:shd w:val="clear" w:color="auto" w:fill="FFFFFF"/>
          </w:tcPr>
          <w:p w:rsidR="005050E2" w:rsidRDefault="003F0B7A">
            <w:pPr>
              <w:ind w:left="318" w:hanging="360"/>
              <w:rPr>
                <w:rFonts w:ascii="Times New Roman" w:hAnsi="Times New Roman"/>
                <w:sz w:val="24"/>
              </w:rPr>
            </w:pPr>
            <w:r>
              <w:rPr>
                <w:rFonts w:ascii="Times New Roman" w:hAnsi="Times New Roman"/>
                <w:b/>
                <w:sz w:val="24"/>
              </w:rPr>
              <w:t xml:space="preserve">2. Nuomonė, ar pasiūlymas pagal teisėkūros procedūrą priimti ES teisės aktą neprieštarauja </w:t>
            </w:r>
            <w:proofErr w:type="spellStart"/>
            <w:r>
              <w:rPr>
                <w:rFonts w:ascii="Times New Roman" w:hAnsi="Times New Roman"/>
                <w:b/>
                <w:sz w:val="24"/>
              </w:rPr>
              <w:t>subsidiarumo</w:t>
            </w:r>
            <w:proofErr w:type="spellEnd"/>
            <w:r>
              <w:rPr>
                <w:rFonts w:ascii="Times New Roman" w:hAnsi="Times New Roman"/>
                <w:b/>
                <w:sz w:val="24"/>
              </w:rPr>
              <w:t xml:space="preserve"> principui</w:t>
            </w:r>
          </w:p>
        </w:tc>
        <w:tc>
          <w:tcPr>
            <w:tcW w:w="2500" w:type="pct"/>
            <w:shd w:val="clear" w:color="auto" w:fill="FFFFFF"/>
          </w:tcPr>
          <w:p w:rsidR="005050E2" w:rsidRDefault="003F0B7A">
            <w:pPr>
              <w:ind w:left="318" w:hanging="360"/>
              <w:rPr>
                <w:rFonts w:ascii="Times New Roman" w:hAnsi="Times New Roman"/>
                <w:sz w:val="24"/>
              </w:rPr>
            </w:pPr>
            <w:r>
              <w:rPr>
                <w:rFonts w:ascii="Times New Roman" w:hAnsi="Times New Roman"/>
                <w:sz w:val="24"/>
              </w:rPr>
              <w:t>Neprieštarauja</w:t>
            </w:r>
            <w:r>
              <w:rPr>
                <w:rFonts w:ascii="Times New Roman" w:hAnsi="Times New Roman"/>
                <w:sz w:val="24"/>
              </w:rPr>
              <w:br/>
              <w:t>ES ir VN pasidalija kompetenciją žemės ūkio srityje: ES nustato BŽŪP tikslus, o valstybės narės prisiima didesnę atsakomybę už tikslų įgyvendinimą pagal naująjį labiau veiklos rezultatais grindžiamą BŽŪP įgyvendinimo m</w:t>
            </w:r>
            <w:r>
              <w:rPr>
                <w:rFonts w:ascii="Times New Roman" w:hAnsi="Times New Roman"/>
                <w:sz w:val="24"/>
              </w:rPr>
              <w:t>odelį.</w:t>
            </w:r>
          </w:p>
        </w:tc>
      </w:tr>
      <w:tr w:rsidR="005050E2">
        <w:tc>
          <w:tcPr>
            <w:tcW w:w="5000" w:type="pct"/>
            <w:gridSpan w:val="2"/>
            <w:shd w:val="clear" w:color="auto" w:fill="FFFFFF"/>
          </w:tcPr>
          <w:p w:rsidR="005050E2" w:rsidRDefault="003F0B7A">
            <w:pPr>
              <w:ind w:left="318" w:hanging="360"/>
              <w:rPr>
                <w:rFonts w:ascii="Times New Roman" w:hAnsi="Times New Roman"/>
                <w:b/>
                <w:sz w:val="24"/>
              </w:rPr>
            </w:pPr>
            <w:r>
              <w:rPr>
                <w:rFonts w:ascii="Times New Roman" w:hAnsi="Times New Roman"/>
                <w:b/>
                <w:sz w:val="24"/>
              </w:rPr>
              <w:t>3. Pasiūlymo priimti ES teisės aktą ar kito ES dokumento svarba Lietuvai (pagal Lietuvos Respublikos Seimo nustatytus prioritetus, vadovaujantis Europos Komisijos metine teisėkūros ir darbo programa)</w:t>
            </w:r>
          </w:p>
        </w:tc>
      </w:tr>
      <w:tr w:rsidR="005050E2">
        <w:tc>
          <w:tcPr>
            <w:tcW w:w="2500" w:type="pct"/>
            <w:shd w:val="clear" w:color="auto" w:fill="FFFFFF"/>
          </w:tcPr>
          <w:p w:rsidR="005050E2" w:rsidRDefault="003F0B7A">
            <w:pPr>
              <w:ind w:left="318" w:hanging="360"/>
              <w:rPr>
                <w:rFonts w:ascii="Times New Roman" w:hAnsi="Times New Roman"/>
                <w:b/>
                <w:sz w:val="24"/>
              </w:rPr>
            </w:pPr>
            <w:r>
              <w:rPr>
                <w:rFonts w:ascii="Times New Roman" w:hAnsi="Times New Roman"/>
                <w:b/>
                <w:sz w:val="24"/>
              </w:rPr>
              <w:t>3.1. Ar pasiūlymo priimti ES teisės aktą ar kit</w:t>
            </w:r>
            <w:r>
              <w:rPr>
                <w:rFonts w:ascii="Times New Roman" w:hAnsi="Times New Roman"/>
                <w:b/>
                <w:sz w:val="24"/>
              </w:rPr>
              <w:t>o ES dokumento projektas buvo įtrauktas į Lietuvos Respublikos Seimo nustatytus prioritetus?</w:t>
            </w:r>
          </w:p>
        </w:tc>
        <w:tc>
          <w:tcPr>
            <w:tcW w:w="2500" w:type="pct"/>
            <w:shd w:val="clear" w:color="auto" w:fill="FFFFFF"/>
          </w:tcPr>
          <w:p w:rsidR="005050E2" w:rsidRDefault="003F0B7A">
            <w:pPr>
              <w:ind w:left="318" w:hanging="360"/>
              <w:rPr>
                <w:rFonts w:ascii="Times New Roman" w:hAnsi="Times New Roman"/>
                <w:sz w:val="24"/>
              </w:rPr>
            </w:pPr>
            <w:r>
              <w:rPr>
                <w:rFonts w:ascii="Times New Roman" w:hAnsi="Times New Roman"/>
                <w:sz w:val="24"/>
              </w:rPr>
              <w:t>Taip</w:t>
            </w:r>
          </w:p>
        </w:tc>
      </w:tr>
      <w:tr w:rsidR="005050E2">
        <w:tc>
          <w:tcPr>
            <w:tcW w:w="2500" w:type="pct"/>
            <w:shd w:val="clear" w:color="auto" w:fill="FFFFFF"/>
          </w:tcPr>
          <w:p w:rsidR="005050E2" w:rsidRDefault="003F0B7A">
            <w:pPr>
              <w:ind w:left="318" w:hanging="360"/>
              <w:rPr>
                <w:rFonts w:ascii="Times New Roman" w:hAnsi="Times New Roman"/>
                <w:b/>
                <w:sz w:val="24"/>
              </w:rPr>
            </w:pPr>
            <w:r>
              <w:rPr>
                <w:rFonts w:ascii="Times New Roman" w:hAnsi="Times New Roman"/>
                <w:b/>
                <w:sz w:val="24"/>
              </w:rPr>
              <w:t>3.1.1. Pasiūlymo priimti ES teisės aktą ar kito ES dokumento svarba Lietuvai</w:t>
            </w:r>
          </w:p>
        </w:tc>
        <w:tc>
          <w:tcPr>
            <w:tcW w:w="2500" w:type="pct"/>
            <w:shd w:val="clear" w:color="auto" w:fill="FFFFFF"/>
          </w:tcPr>
          <w:p w:rsidR="005050E2" w:rsidRDefault="003F0B7A">
            <w:pPr>
              <w:ind w:left="318" w:hanging="360"/>
              <w:rPr>
                <w:rFonts w:ascii="Times New Roman" w:hAnsi="Times New Roman"/>
                <w:sz w:val="24"/>
              </w:rPr>
            </w:pPr>
            <w:r>
              <w:rPr>
                <w:rFonts w:ascii="Times New Roman" w:hAnsi="Times New Roman"/>
                <w:sz w:val="24"/>
              </w:rPr>
              <w:t>Aktualus</w:t>
            </w:r>
          </w:p>
        </w:tc>
      </w:tr>
      <w:tr w:rsidR="005050E2">
        <w:tc>
          <w:tcPr>
            <w:tcW w:w="2500" w:type="pct"/>
            <w:shd w:val="clear" w:color="auto" w:fill="FFFFFF"/>
          </w:tcPr>
          <w:p w:rsidR="005050E2" w:rsidRDefault="003F0B7A">
            <w:pPr>
              <w:ind w:left="318" w:hanging="360"/>
              <w:rPr>
                <w:rFonts w:ascii="Times New Roman" w:hAnsi="Times New Roman"/>
                <w:b/>
                <w:sz w:val="24"/>
              </w:rPr>
            </w:pPr>
            <w:r>
              <w:rPr>
                <w:rFonts w:ascii="Times New Roman" w:hAnsi="Times New Roman"/>
                <w:b/>
                <w:sz w:val="24"/>
              </w:rPr>
              <w:t>3.1.1.1. Ar siūloma keisti nustatytą prioritetą?</w:t>
            </w:r>
          </w:p>
        </w:tc>
        <w:tc>
          <w:tcPr>
            <w:tcW w:w="2500" w:type="pct"/>
            <w:shd w:val="clear" w:color="auto" w:fill="FFFFFF"/>
          </w:tcPr>
          <w:p w:rsidR="005050E2" w:rsidRDefault="003F0B7A">
            <w:pPr>
              <w:ind w:left="318" w:hanging="360"/>
              <w:rPr>
                <w:rFonts w:ascii="Times New Roman" w:hAnsi="Times New Roman"/>
                <w:sz w:val="24"/>
              </w:rPr>
            </w:pPr>
            <w:r>
              <w:rPr>
                <w:rFonts w:ascii="Times New Roman" w:hAnsi="Times New Roman"/>
                <w:sz w:val="24"/>
              </w:rPr>
              <w:t>Ne</w:t>
            </w:r>
          </w:p>
        </w:tc>
      </w:tr>
      <w:tr w:rsidR="005050E2">
        <w:tc>
          <w:tcPr>
            <w:tcW w:w="2500" w:type="pct"/>
            <w:shd w:val="clear" w:color="auto" w:fill="FFFFFF"/>
          </w:tcPr>
          <w:p w:rsidR="005050E2" w:rsidRDefault="003F0B7A">
            <w:pPr>
              <w:ind w:left="318" w:hanging="360"/>
              <w:rPr>
                <w:rFonts w:ascii="Times New Roman" w:hAnsi="Times New Roman"/>
                <w:b/>
                <w:sz w:val="24"/>
              </w:rPr>
            </w:pPr>
            <w:r>
              <w:rPr>
                <w:rFonts w:ascii="Times New Roman" w:hAnsi="Times New Roman"/>
                <w:b/>
                <w:sz w:val="24"/>
              </w:rPr>
              <w:t>3.1.2. Lietuvos R</w:t>
            </w:r>
            <w:r>
              <w:rPr>
                <w:rFonts w:ascii="Times New Roman" w:hAnsi="Times New Roman"/>
                <w:b/>
                <w:sz w:val="24"/>
              </w:rPr>
              <w:t>espublikos pozicijos rengėjo siūlomas prioritetas</w:t>
            </w:r>
          </w:p>
        </w:tc>
        <w:tc>
          <w:tcPr>
            <w:tcW w:w="2500" w:type="pct"/>
            <w:shd w:val="clear" w:color="auto" w:fill="FFFFFF"/>
          </w:tcPr>
          <w:p w:rsidR="005050E2" w:rsidRDefault="005050E2">
            <w:pPr>
              <w:ind w:left="318" w:hanging="360"/>
              <w:rPr>
                <w:rFonts w:ascii="Times New Roman" w:hAnsi="Times New Roman"/>
                <w:sz w:val="24"/>
              </w:rPr>
            </w:pPr>
          </w:p>
        </w:tc>
      </w:tr>
      <w:tr w:rsidR="005050E2">
        <w:tc>
          <w:tcPr>
            <w:tcW w:w="5000" w:type="pct"/>
            <w:gridSpan w:val="2"/>
            <w:shd w:val="clear" w:color="auto" w:fill="FFFFFF"/>
          </w:tcPr>
          <w:p w:rsidR="005050E2" w:rsidRDefault="003F0B7A">
            <w:pPr>
              <w:ind w:left="318" w:hanging="360"/>
              <w:rPr>
                <w:rFonts w:ascii="Times New Roman" w:hAnsi="Times New Roman"/>
                <w:b/>
                <w:sz w:val="24"/>
              </w:rPr>
            </w:pPr>
            <w:r>
              <w:rPr>
                <w:rFonts w:ascii="Times New Roman" w:hAnsi="Times New Roman"/>
                <w:b/>
                <w:sz w:val="24"/>
              </w:rPr>
              <w:t>4. Pasiūlymo priimti ES teisės aktą ar kito ES dokumento esmė</w:t>
            </w:r>
          </w:p>
        </w:tc>
      </w:tr>
      <w:tr w:rsidR="005050E2">
        <w:tc>
          <w:tcPr>
            <w:tcW w:w="5000" w:type="pct"/>
            <w:gridSpan w:val="2"/>
            <w:shd w:val="clear" w:color="auto" w:fill="FFFFFF"/>
          </w:tcPr>
          <w:p w:rsidR="005050E2" w:rsidRDefault="003F0B7A">
            <w:pPr>
              <w:rPr>
                <w:rFonts w:ascii="Times New Roman" w:hAnsi="Times New Roman"/>
                <w:sz w:val="24"/>
              </w:rPr>
            </w:pPr>
            <w:r>
              <w:rPr>
                <w:rFonts w:ascii="Times New Roman" w:hAnsi="Times New Roman"/>
                <w:sz w:val="24"/>
              </w:rPr>
              <w:t xml:space="preserve">Pirmininkaujanti Vokietija numato diskusiją trimis BŽŪP reformos aspektais: dėl žaliosios architektūros, tiesioginių išmokų bei naujojo BŽŪP įgyvendinimo modelio. </w:t>
            </w:r>
          </w:p>
          <w:p w:rsidR="005050E2" w:rsidRDefault="005050E2">
            <w:pPr>
              <w:rPr>
                <w:rFonts w:ascii="Times New Roman" w:hAnsi="Times New Roman"/>
                <w:sz w:val="24"/>
              </w:rPr>
            </w:pPr>
          </w:p>
          <w:p w:rsidR="005050E2" w:rsidRDefault="003F0B7A">
            <w:pPr>
              <w:rPr>
                <w:rFonts w:ascii="Times New Roman" w:hAnsi="Times New Roman"/>
                <w:sz w:val="24"/>
              </w:rPr>
            </w:pPr>
            <w:r>
              <w:rPr>
                <w:rFonts w:ascii="Times New Roman" w:hAnsi="Times New Roman"/>
                <w:sz w:val="24"/>
              </w:rPr>
              <w:t>Dėl</w:t>
            </w:r>
            <w:r>
              <w:rPr>
                <w:rFonts w:ascii="Times New Roman" w:hAnsi="Times New Roman"/>
                <w:b/>
                <w:sz w:val="24"/>
              </w:rPr>
              <w:t xml:space="preserve"> žaliosios architektūros</w:t>
            </w:r>
            <w:r>
              <w:rPr>
                <w:rFonts w:ascii="Times New Roman" w:hAnsi="Times New Roman"/>
                <w:sz w:val="24"/>
              </w:rPr>
              <w:t xml:space="preserve"> – pirmininkaujanti Vokietija ieško kelių, kaip suartinti valsty</w:t>
            </w:r>
            <w:r>
              <w:rPr>
                <w:rFonts w:ascii="Times New Roman" w:hAnsi="Times New Roman"/>
                <w:sz w:val="24"/>
              </w:rPr>
              <w:t xml:space="preserve">bių narių pozicijas, kartu orientuojantis į aukštesnę ambiciją dėl klimato ir aplinkos. Siūlo:  </w:t>
            </w:r>
          </w:p>
          <w:p w:rsidR="005050E2" w:rsidRDefault="003F0B7A">
            <w:pPr>
              <w:numPr>
                <w:ilvl w:val="0"/>
                <w:numId w:val="1"/>
              </w:numPr>
              <w:jc w:val="both"/>
              <w:rPr>
                <w:rFonts w:ascii="Times New Roman" w:hAnsi="Times New Roman"/>
                <w:sz w:val="24"/>
              </w:rPr>
            </w:pPr>
            <w:r>
              <w:rPr>
                <w:rFonts w:ascii="Times New Roman" w:hAnsi="Times New Roman"/>
                <w:sz w:val="24"/>
              </w:rPr>
              <w:t xml:space="preserve">nustatyti privalomą ekologinių schemų taikymą valstybėms narėms bei minimalų jų finansavimą. Kartu numatydama tam tikrą lankstumą įgyvenant, neįsisavintų lėšų </w:t>
            </w:r>
            <w:r>
              <w:rPr>
                <w:rFonts w:ascii="Times New Roman" w:hAnsi="Times New Roman"/>
                <w:sz w:val="24"/>
              </w:rPr>
              <w:t>rizikai sumažinti;</w:t>
            </w:r>
          </w:p>
          <w:p w:rsidR="005050E2" w:rsidRDefault="003F0B7A">
            <w:pPr>
              <w:numPr>
                <w:ilvl w:val="0"/>
                <w:numId w:val="1"/>
              </w:numPr>
              <w:jc w:val="both"/>
              <w:rPr>
                <w:rFonts w:ascii="Times New Roman" w:hAnsi="Times New Roman"/>
                <w:sz w:val="24"/>
              </w:rPr>
            </w:pPr>
            <w:r>
              <w:rPr>
                <w:rFonts w:ascii="Times New Roman" w:hAnsi="Times New Roman"/>
                <w:sz w:val="24"/>
              </w:rPr>
              <w:t>šiek tiek pastiprinti privalomąsias sąlygas dėl bioįvairovės išsaugojimo</w:t>
            </w:r>
            <w:bookmarkStart w:id="0" w:name="_ftnref1"/>
            <w:r>
              <w:rPr>
                <w:rStyle w:val="Hyperlink"/>
                <w:rFonts w:ascii="Times New Roman" w:hAnsi="Times New Roman"/>
                <w:color w:val="000000"/>
                <w:sz w:val="24"/>
              </w:rPr>
              <w:fldChar w:fldCharType="begin"/>
            </w:r>
            <w:r>
              <w:rPr>
                <w:rStyle w:val="Hyperlink"/>
                <w:rFonts w:ascii="Times New Roman" w:hAnsi="Times New Roman"/>
                <w:color w:val="000000"/>
                <w:sz w:val="24"/>
              </w:rPr>
              <w:instrText>HYPERLINK "C:\\Users\\sigita\\Documents\\ZUZT%20posedziai\\ZUZT%202020%2009%2021\\patikslinta%20pozicija%20LINESIS%20BZUP%20%20%20ZUZT%20-%2020%2009%2014.docx" \l "_</w:instrText>
            </w:r>
            <w:r>
              <w:rPr>
                <w:rStyle w:val="Hyperlink"/>
                <w:rFonts w:ascii="Times New Roman" w:hAnsi="Times New Roman"/>
                <w:color w:val="000000"/>
                <w:sz w:val="24"/>
              </w:rPr>
              <w:instrText>ftn1"</w:instrText>
            </w:r>
            <w:r>
              <w:rPr>
                <w:rStyle w:val="Hyperlink"/>
                <w:rFonts w:ascii="Times New Roman" w:hAnsi="Times New Roman"/>
                <w:color w:val="000000"/>
                <w:sz w:val="24"/>
              </w:rPr>
              <w:fldChar w:fldCharType="separate"/>
            </w:r>
            <w:r>
              <w:rPr>
                <w:rStyle w:val="Hyperlink"/>
                <w:rFonts w:ascii="Times New Roman" w:hAnsi="Times New Roman"/>
                <w:color w:val="000000"/>
                <w:sz w:val="24"/>
                <w:vertAlign w:val="superscript"/>
              </w:rPr>
              <w:t>[1]</w:t>
            </w:r>
            <w:r>
              <w:rPr>
                <w:rStyle w:val="Hyperlink"/>
                <w:rFonts w:ascii="Times New Roman" w:hAnsi="Times New Roman"/>
                <w:color w:val="000000"/>
                <w:sz w:val="24"/>
              </w:rPr>
              <w:fldChar w:fldCharType="end"/>
            </w:r>
            <w:bookmarkEnd w:id="0"/>
            <w:r>
              <w:rPr>
                <w:rFonts w:ascii="Times New Roman" w:hAnsi="Times New Roman"/>
                <w:sz w:val="24"/>
              </w:rPr>
              <w:t xml:space="preserve">; </w:t>
            </w:r>
          </w:p>
          <w:p w:rsidR="005050E2" w:rsidRDefault="003F0B7A">
            <w:pPr>
              <w:numPr>
                <w:ilvl w:val="0"/>
                <w:numId w:val="1"/>
              </w:numPr>
              <w:jc w:val="both"/>
              <w:rPr>
                <w:rFonts w:ascii="Times New Roman" w:hAnsi="Times New Roman"/>
                <w:sz w:val="24"/>
              </w:rPr>
            </w:pPr>
            <w:r>
              <w:rPr>
                <w:rFonts w:ascii="Times New Roman" w:hAnsi="Times New Roman"/>
                <w:sz w:val="24"/>
              </w:rPr>
              <w:t>toliau laikytis požiūrio, kad privalomosios sąlygos</w:t>
            </w:r>
            <w:bookmarkStart w:id="1" w:name="_ftnref2"/>
            <w:r>
              <w:rPr>
                <w:rStyle w:val="Hyperlink"/>
                <w:rFonts w:ascii="Times New Roman" w:hAnsi="Times New Roman"/>
                <w:color w:val="000000"/>
                <w:sz w:val="24"/>
              </w:rPr>
              <w:fldChar w:fldCharType="begin"/>
            </w:r>
            <w:r>
              <w:rPr>
                <w:rStyle w:val="Hyperlink"/>
                <w:rFonts w:ascii="Times New Roman" w:hAnsi="Times New Roman"/>
                <w:color w:val="000000"/>
                <w:sz w:val="24"/>
              </w:rPr>
              <w:instrText>HYPERLINK "C:\\Users\\sigita\\Documents\\ZUZT%20posedziai\\ZUZT%202020%2009%2021\\patikslinta%20pozicija%20LINESIS%20BZUP%20%20%20ZUZT%20-%2020%2009%2014.docx" \l "_ftn2"</w:instrText>
            </w:r>
            <w:r>
              <w:rPr>
                <w:rStyle w:val="Hyperlink"/>
                <w:rFonts w:ascii="Times New Roman" w:hAnsi="Times New Roman"/>
                <w:color w:val="000000"/>
                <w:sz w:val="24"/>
              </w:rPr>
              <w:fldChar w:fldCharType="separate"/>
            </w:r>
            <w:r>
              <w:rPr>
                <w:rStyle w:val="Hyperlink"/>
                <w:rFonts w:ascii="Times New Roman" w:hAnsi="Times New Roman"/>
                <w:color w:val="000000"/>
                <w:sz w:val="24"/>
                <w:vertAlign w:val="superscript"/>
              </w:rPr>
              <w:t>[2]</w:t>
            </w:r>
            <w:r>
              <w:rPr>
                <w:rStyle w:val="Hyperlink"/>
                <w:rFonts w:ascii="Times New Roman" w:hAnsi="Times New Roman"/>
                <w:color w:val="000000"/>
                <w:sz w:val="24"/>
              </w:rPr>
              <w:fldChar w:fldCharType="end"/>
            </w:r>
            <w:bookmarkEnd w:id="1"/>
            <w:r>
              <w:rPr>
                <w:rFonts w:ascii="Times New Roman" w:hAnsi="Times New Roman"/>
                <w:sz w:val="24"/>
              </w:rPr>
              <w:t xml:space="preserve"> būtų taikomos visiems ūkininkams. Siekiant atspindėti specifinį smulkių ūkių pobūdį, jiems taikant supaprastintą kontrolės ir sankcijų tvarką.</w:t>
            </w:r>
          </w:p>
          <w:p w:rsidR="005050E2" w:rsidRDefault="003F0B7A">
            <w:pPr>
              <w:rPr>
                <w:rFonts w:ascii="Times New Roman" w:hAnsi="Times New Roman"/>
                <w:sz w:val="24"/>
              </w:rPr>
            </w:pPr>
            <w:r>
              <w:rPr>
                <w:rFonts w:ascii="Times New Roman" w:hAnsi="Times New Roman"/>
                <w:sz w:val="24"/>
              </w:rPr>
              <w:t>Dėl</w:t>
            </w:r>
            <w:r>
              <w:rPr>
                <w:rFonts w:ascii="Times New Roman" w:hAnsi="Times New Roman"/>
                <w:b/>
                <w:sz w:val="24"/>
              </w:rPr>
              <w:t xml:space="preserve"> tiesioginių išmokų</w:t>
            </w:r>
            <w:r>
              <w:rPr>
                <w:rFonts w:ascii="Times New Roman" w:hAnsi="Times New Roman"/>
                <w:sz w:val="24"/>
              </w:rPr>
              <w:t xml:space="preserve"> labiau akcentuojami pakeitimai, padaryti integruojant Vadovų sprendimus dėl Daugiametės f</w:t>
            </w:r>
            <w:r>
              <w:rPr>
                <w:rFonts w:ascii="Times New Roman" w:hAnsi="Times New Roman"/>
                <w:sz w:val="24"/>
              </w:rPr>
              <w:t xml:space="preserve">inansinės programos. Pagrindiniai:  </w:t>
            </w:r>
          </w:p>
          <w:p w:rsidR="005050E2" w:rsidRDefault="003F0B7A">
            <w:pPr>
              <w:numPr>
                <w:ilvl w:val="0"/>
                <w:numId w:val="2"/>
              </w:numPr>
              <w:jc w:val="both"/>
              <w:rPr>
                <w:rFonts w:ascii="Times New Roman" w:hAnsi="Times New Roman"/>
                <w:sz w:val="24"/>
              </w:rPr>
            </w:pPr>
            <w:r>
              <w:rPr>
                <w:rFonts w:ascii="Times New Roman" w:hAnsi="Times New Roman"/>
                <w:sz w:val="24"/>
              </w:rPr>
              <w:t>Įtrauktas savanorišku pagrindu taikomas tiesioginių išmokų ribojimas ties 100 000 EUR, su papildomu lankstumu taikyti tiesioginių išmokų mažinimą (pakopomis).</w:t>
            </w:r>
          </w:p>
          <w:p w:rsidR="005050E2" w:rsidRDefault="003F0B7A">
            <w:pPr>
              <w:numPr>
                <w:ilvl w:val="0"/>
                <w:numId w:val="2"/>
              </w:numPr>
              <w:jc w:val="both"/>
              <w:rPr>
                <w:rFonts w:ascii="Times New Roman" w:hAnsi="Times New Roman"/>
                <w:sz w:val="24"/>
              </w:rPr>
            </w:pPr>
            <w:r>
              <w:rPr>
                <w:rFonts w:ascii="Times New Roman" w:hAnsi="Times New Roman"/>
                <w:sz w:val="24"/>
              </w:rPr>
              <w:t>Patikslintos lėšų pervedimo tarp BŽŪP ramsčių galimybės</w:t>
            </w:r>
            <w:bookmarkStart w:id="2" w:name="_ftnref3"/>
            <w:r>
              <w:rPr>
                <w:rStyle w:val="Hyperlink"/>
                <w:rFonts w:ascii="Times New Roman" w:hAnsi="Times New Roman"/>
                <w:color w:val="000000"/>
                <w:sz w:val="24"/>
              </w:rPr>
              <w:fldChar w:fldCharType="begin"/>
            </w:r>
            <w:r>
              <w:rPr>
                <w:rStyle w:val="Hyperlink"/>
                <w:rFonts w:ascii="Times New Roman" w:hAnsi="Times New Roman"/>
                <w:color w:val="000000"/>
                <w:sz w:val="24"/>
              </w:rPr>
              <w:instrText>HYPER</w:instrText>
            </w:r>
            <w:r>
              <w:rPr>
                <w:rStyle w:val="Hyperlink"/>
                <w:rFonts w:ascii="Times New Roman" w:hAnsi="Times New Roman"/>
                <w:color w:val="000000"/>
                <w:sz w:val="24"/>
              </w:rPr>
              <w:instrText>LINK "C:\\Users\\sigita\\Documents\\ZUZT%20posedziai\\ZUZT%202020%2009%2021\\patikslinta%20pozicija%20LINESIS%20BZUP%20%20%20ZUZT%20-%2020%2009%2014.docx" \l "_ftn3"</w:instrText>
            </w:r>
            <w:r>
              <w:rPr>
                <w:rStyle w:val="Hyperlink"/>
                <w:rFonts w:ascii="Times New Roman" w:hAnsi="Times New Roman"/>
                <w:color w:val="000000"/>
                <w:sz w:val="24"/>
              </w:rPr>
              <w:fldChar w:fldCharType="separate"/>
            </w:r>
            <w:r>
              <w:rPr>
                <w:rStyle w:val="Hyperlink"/>
                <w:rFonts w:ascii="Times New Roman" w:hAnsi="Times New Roman"/>
                <w:color w:val="000000"/>
                <w:sz w:val="24"/>
                <w:vertAlign w:val="superscript"/>
              </w:rPr>
              <w:t>[3]</w:t>
            </w:r>
            <w:r>
              <w:rPr>
                <w:rStyle w:val="Hyperlink"/>
                <w:rFonts w:ascii="Times New Roman" w:hAnsi="Times New Roman"/>
                <w:color w:val="000000"/>
                <w:sz w:val="24"/>
              </w:rPr>
              <w:fldChar w:fldCharType="end"/>
            </w:r>
            <w:bookmarkEnd w:id="2"/>
            <w:r>
              <w:rPr>
                <w:rFonts w:ascii="Times New Roman" w:hAnsi="Times New Roman"/>
                <w:sz w:val="24"/>
              </w:rPr>
              <w:t xml:space="preserve">. </w:t>
            </w:r>
          </w:p>
          <w:p w:rsidR="005050E2" w:rsidRDefault="003F0B7A">
            <w:pPr>
              <w:rPr>
                <w:rFonts w:ascii="Times New Roman" w:hAnsi="Times New Roman"/>
                <w:sz w:val="24"/>
              </w:rPr>
            </w:pPr>
            <w:r>
              <w:rPr>
                <w:rFonts w:ascii="Times New Roman" w:hAnsi="Times New Roman"/>
                <w:sz w:val="24"/>
              </w:rPr>
              <w:t xml:space="preserve">Dėl </w:t>
            </w:r>
            <w:r>
              <w:rPr>
                <w:rFonts w:ascii="Times New Roman" w:hAnsi="Times New Roman"/>
                <w:b/>
                <w:sz w:val="24"/>
              </w:rPr>
              <w:t>BŽŪP įgyvendinimo modelio</w:t>
            </w:r>
            <w:r>
              <w:rPr>
                <w:rFonts w:ascii="Times New Roman" w:hAnsi="Times New Roman"/>
                <w:sz w:val="24"/>
              </w:rPr>
              <w:t xml:space="preserve"> – siūloma aptarti balansą tarp geresnio politikos įg</w:t>
            </w:r>
            <w:r>
              <w:rPr>
                <w:rFonts w:ascii="Times New Roman" w:hAnsi="Times New Roman"/>
                <w:sz w:val="24"/>
              </w:rPr>
              <w:t xml:space="preserve">yvendinimo </w:t>
            </w:r>
            <w:r>
              <w:rPr>
                <w:rFonts w:ascii="Times New Roman" w:hAnsi="Times New Roman"/>
                <w:sz w:val="24"/>
              </w:rPr>
              <w:lastRenderedPageBreak/>
              <w:t>(</w:t>
            </w:r>
            <w:proofErr w:type="spellStart"/>
            <w:r>
              <w:rPr>
                <w:rFonts w:ascii="Times New Roman" w:hAnsi="Times New Roman"/>
                <w:i/>
                <w:sz w:val="24"/>
              </w:rPr>
              <w:t>delivery</w:t>
            </w:r>
            <w:proofErr w:type="spellEnd"/>
            <w:r>
              <w:rPr>
                <w:rFonts w:ascii="Times New Roman" w:hAnsi="Times New Roman"/>
                <w:sz w:val="24"/>
              </w:rPr>
              <w:t xml:space="preserve">) ir supaprastinimo. </w:t>
            </w:r>
          </w:p>
          <w:p w:rsidR="005050E2" w:rsidRDefault="003F0B7A">
            <w:pPr>
              <w:jc w:val="both"/>
              <w:rPr>
                <w:rFonts w:ascii="Times New Roman" w:hAnsi="Times New Roman"/>
                <w:sz w:val="24"/>
              </w:rPr>
            </w:pPr>
            <w:r>
              <w:rPr>
                <w:rFonts w:ascii="Times New Roman" w:hAnsi="Times New Roman"/>
                <w:sz w:val="24"/>
              </w:rPr>
              <w:t> </w:t>
            </w:r>
          </w:p>
          <w:p w:rsidR="005050E2" w:rsidRDefault="003F0B7A">
            <w:pPr>
              <w:jc w:val="both"/>
              <w:rPr>
                <w:rFonts w:ascii="Times New Roman" w:hAnsi="Times New Roman"/>
                <w:sz w:val="24"/>
              </w:rPr>
            </w:pPr>
            <w:r>
              <w:rPr>
                <w:rFonts w:ascii="Times New Roman" w:hAnsi="Times New Roman"/>
                <w:sz w:val="24"/>
              </w:rPr>
              <w:t>ES Tarybai skirtas dokumentas nėra gautas.</w:t>
            </w:r>
          </w:p>
          <w:p w:rsidR="005050E2" w:rsidRDefault="005050E2">
            <w:pPr>
              <w:rPr>
                <w:rFonts w:ascii="Times New Roman" w:hAnsi="Times New Roman"/>
                <w:sz w:val="24"/>
              </w:rPr>
            </w:pPr>
          </w:p>
          <w:bookmarkStart w:id="3" w:name="FTN1"/>
          <w:bookmarkStart w:id="4" w:name="_ftn1"/>
          <w:bookmarkEnd w:id="3"/>
          <w:p w:rsidR="005050E2" w:rsidRDefault="003F0B7A">
            <w:pPr>
              <w:rPr>
                <w:rFonts w:ascii="Times New Roman" w:hAnsi="Times New Roman"/>
                <w:sz w:val="24"/>
              </w:rPr>
            </w:pPr>
            <w:r>
              <w:rPr>
                <w:rStyle w:val="Hyperlink"/>
                <w:rFonts w:ascii="Times New Roman" w:hAnsi="Times New Roman"/>
                <w:color w:val="000000"/>
                <w:sz w:val="24"/>
              </w:rPr>
              <w:fldChar w:fldCharType="begin"/>
            </w:r>
            <w:r>
              <w:rPr>
                <w:rStyle w:val="Hyperlink"/>
                <w:rFonts w:ascii="Times New Roman" w:hAnsi="Times New Roman"/>
                <w:color w:val="000000"/>
                <w:sz w:val="24"/>
              </w:rPr>
              <w:instrText>HYPERLINK "C:\\Users\\sigita\\Documents\\ZUZT%20posedziai\\ZUZT%202020%2009%2021\\patikslinta%20pozicija%20LINESIS%20BZUP%20%20%20ZUZT%20-%2020%2009%2014.docx" \l "_ftn</w:instrText>
            </w:r>
            <w:r>
              <w:rPr>
                <w:rStyle w:val="Hyperlink"/>
                <w:rFonts w:ascii="Times New Roman" w:hAnsi="Times New Roman"/>
                <w:color w:val="000000"/>
                <w:sz w:val="24"/>
              </w:rPr>
              <w:instrText>ref1"</w:instrText>
            </w:r>
            <w:r>
              <w:rPr>
                <w:rStyle w:val="Hyperlink"/>
                <w:rFonts w:ascii="Times New Roman" w:hAnsi="Times New Roman"/>
                <w:color w:val="000000"/>
                <w:sz w:val="24"/>
              </w:rPr>
              <w:fldChar w:fldCharType="separate"/>
            </w:r>
            <w:r>
              <w:rPr>
                <w:rStyle w:val="Hyperlink"/>
                <w:rFonts w:ascii="Times New Roman" w:hAnsi="Times New Roman"/>
                <w:color w:val="000000"/>
                <w:sz w:val="24"/>
              </w:rPr>
              <w:t>[1]</w:t>
            </w:r>
            <w:r>
              <w:rPr>
                <w:rStyle w:val="Hyperlink"/>
                <w:rFonts w:ascii="Times New Roman" w:hAnsi="Times New Roman"/>
                <w:color w:val="000000"/>
                <w:sz w:val="24"/>
              </w:rPr>
              <w:fldChar w:fldCharType="end"/>
            </w:r>
            <w:bookmarkEnd w:id="4"/>
            <w:r>
              <w:rPr>
                <w:rFonts w:ascii="Times New Roman" w:hAnsi="Times New Roman"/>
                <w:sz w:val="24"/>
              </w:rPr>
              <w:t>Nustatyti vienodą minimalų neproduktyvių plotų/elementų lygį ES mastu. Virš 5% - jei įtraukiami neproduktyvūs ir dalis produktyvių, bioįvairovei naudingų plotų; 3% - jei įtraukiami tik neproduktyvūs plotai.</w:t>
            </w:r>
          </w:p>
          <w:bookmarkStart w:id="5" w:name="FTN2"/>
          <w:bookmarkStart w:id="6" w:name="_ftn2"/>
          <w:bookmarkEnd w:id="5"/>
          <w:p w:rsidR="005050E2" w:rsidRDefault="003F0B7A">
            <w:pPr>
              <w:rPr>
                <w:rFonts w:ascii="Times New Roman" w:hAnsi="Times New Roman"/>
                <w:sz w:val="24"/>
              </w:rPr>
            </w:pPr>
            <w:r>
              <w:rPr>
                <w:rStyle w:val="Hyperlink"/>
                <w:rFonts w:ascii="Times New Roman" w:hAnsi="Times New Roman"/>
                <w:color w:val="000000"/>
                <w:sz w:val="24"/>
              </w:rPr>
              <w:fldChar w:fldCharType="begin"/>
            </w:r>
            <w:r>
              <w:rPr>
                <w:rStyle w:val="Hyperlink"/>
                <w:rFonts w:ascii="Times New Roman" w:hAnsi="Times New Roman"/>
                <w:color w:val="000000"/>
                <w:sz w:val="24"/>
              </w:rPr>
              <w:instrText>HYPERLINK "C:\\Users\\sigita\\Document</w:instrText>
            </w:r>
            <w:r>
              <w:rPr>
                <w:rStyle w:val="Hyperlink"/>
                <w:rFonts w:ascii="Times New Roman" w:hAnsi="Times New Roman"/>
                <w:color w:val="000000"/>
                <w:sz w:val="24"/>
              </w:rPr>
              <w:instrText>s\\ZUZT%20posedziai\\ZUZT%202020%2009%2021\\patikslinta%20pozicija%20LINESIS%20BZUP%20%20%20ZUZT%20-%2020%2009%2014.docx" \l "_ftnref2"</w:instrText>
            </w:r>
            <w:r>
              <w:rPr>
                <w:rStyle w:val="Hyperlink"/>
                <w:rFonts w:ascii="Times New Roman" w:hAnsi="Times New Roman"/>
                <w:color w:val="000000"/>
                <w:sz w:val="24"/>
              </w:rPr>
              <w:fldChar w:fldCharType="separate"/>
            </w:r>
            <w:r>
              <w:rPr>
                <w:rStyle w:val="Hyperlink"/>
                <w:rFonts w:ascii="Times New Roman" w:hAnsi="Times New Roman"/>
                <w:color w:val="000000"/>
                <w:sz w:val="24"/>
              </w:rPr>
              <w:t>[2]</w:t>
            </w:r>
            <w:r>
              <w:rPr>
                <w:rStyle w:val="Hyperlink"/>
                <w:rFonts w:ascii="Times New Roman" w:hAnsi="Times New Roman"/>
                <w:color w:val="000000"/>
                <w:sz w:val="24"/>
              </w:rPr>
              <w:fldChar w:fldCharType="end"/>
            </w:r>
            <w:bookmarkEnd w:id="6"/>
            <w:r>
              <w:rPr>
                <w:rFonts w:ascii="Times New Roman" w:hAnsi="Times New Roman"/>
                <w:sz w:val="24"/>
              </w:rPr>
              <w:t xml:space="preserve"> Geros agrarinės ir aplinkosauginės būklės (GAAB) reikalavimai bei valdymo reikalavimai.</w:t>
            </w:r>
          </w:p>
          <w:bookmarkStart w:id="7" w:name="FTN3"/>
          <w:bookmarkStart w:id="8" w:name="_ftn3"/>
          <w:bookmarkEnd w:id="7"/>
          <w:p w:rsidR="005050E2" w:rsidRDefault="003F0B7A">
            <w:pPr>
              <w:ind w:left="318" w:hanging="360"/>
              <w:rPr>
                <w:rFonts w:ascii="Times New Roman" w:hAnsi="Times New Roman"/>
                <w:sz w:val="24"/>
              </w:rPr>
            </w:pPr>
            <w:r>
              <w:rPr>
                <w:rStyle w:val="Hyperlink"/>
                <w:rFonts w:ascii="Times New Roman" w:hAnsi="Times New Roman"/>
                <w:color w:val="000000"/>
                <w:sz w:val="24"/>
              </w:rPr>
              <w:fldChar w:fldCharType="begin"/>
            </w:r>
            <w:r>
              <w:rPr>
                <w:rStyle w:val="Hyperlink"/>
                <w:rFonts w:ascii="Times New Roman" w:hAnsi="Times New Roman"/>
                <w:color w:val="000000"/>
                <w:sz w:val="24"/>
              </w:rPr>
              <w:instrText xml:space="preserve">HYPERLINK </w:instrText>
            </w:r>
            <w:r>
              <w:rPr>
                <w:rStyle w:val="Hyperlink"/>
                <w:rFonts w:ascii="Times New Roman" w:hAnsi="Times New Roman"/>
                <w:color w:val="000000"/>
                <w:sz w:val="24"/>
              </w:rPr>
              <w:instrText>"C:\\Users\\sigita\\Documents\\ZUZT%20posedziai\\ZUZT%202020%2009%2021\\patikslinta%20pozicija%20LINESIS%20BZUP%20%20%20ZUZT%20-%2020%2009%2014.docx" \l "_ftnref3"</w:instrText>
            </w:r>
            <w:r>
              <w:rPr>
                <w:rStyle w:val="Hyperlink"/>
                <w:rFonts w:ascii="Times New Roman" w:hAnsi="Times New Roman"/>
                <w:color w:val="000000"/>
                <w:sz w:val="24"/>
              </w:rPr>
              <w:fldChar w:fldCharType="separate"/>
            </w:r>
            <w:r>
              <w:rPr>
                <w:rStyle w:val="Hyperlink"/>
                <w:rFonts w:ascii="Times New Roman" w:hAnsi="Times New Roman"/>
                <w:color w:val="000000"/>
                <w:sz w:val="24"/>
              </w:rPr>
              <w:t>[3]</w:t>
            </w:r>
            <w:r>
              <w:rPr>
                <w:rStyle w:val="Hyperlink"/>
                <w:rFonts w:ascii="Times New Roman" w:hAnsi="Times New Roman"/>
                <w:color w:val="000000"/>
                <w:sz w:val="24"/>
              </w:rPr>
              <w:fldChar w:fldCharType="end"/>
            </w:r>
            <w:bookmarkEnd w:id="8"/>
            <w:r>
              <w:rPr>
                <w:rFonts w:ascii="Times New Roman" w:hAnsi="Times New Roman"/>
                <w:sz w:val="24"/>
              </w:rPr>
              <w:t xml:space="preserve"> 25% P1↔P2; P2→P1 30% VN esančioms žemiau 90% ES vidurkio; P1→P2 +15% (aplinka ir klima</w:t>
            </w:r>
            <w:r>
              <w:rPr>
                <w:rFonts w:ascii="Times New Roman" w:hAnsi="Times New Roman"/>
                <w:sz w:val="24"/>
              </w:rPr>
              <w:t>tas), P1→P2 +2% (jaunieji ūkininkai).</w:t>
            </w:r>
          </w:p>
        </w:tc>
      </w:tr>
      <w:tr w:rsidR="005050E2">
        <w:tc>
          <w:tcPr>
            <w:tcW w:w="2500" w:type="pct"/>
            <w:shd w:val="clear" w:color="auto" w:fill="FFFFFF"/>
          </w:tcPr>
          <w:p w:rsidR="005050E2" w:rsidRDefault="003F0B7A">
            <w:pPr>
              <w:rPr>
                <w:rFonts w:ascii="Times New Roman" w:hAnsi="Times New Roman"/>
                <w:sz w:val="24"/>
              </w:rPr>
            </w:pPr>
            <w:r>
              <w:rPr>
                <w:rFonts w:ascii="Times New Roman" w:hAnsi="Times New Roman"/>
                <w:b/>
                <w:sz w:val="24"/>
              </w:rPr>
              <w:lastRenderedPageBreak/>
              <w:t>5. Pasiūlymo priimti ES teisės aktą ar kito ES dokumento priėmimo procedūra</w:t>
            </w:r>
          </w:p>
        </w:tc>
        <w:tc>
          <w:tcPr>
            <w:tcW w:w="2500" w:type="pct"/>
            <w:shd w:val="clear" w:color="auto" w:fill="FFFFFF"/>
          </w:tcPr>
          <w:p w:rsidR="005050E2" w:rsidRDefault="003F0B7A">
            <w:pPr>
              <w:rPr>
                <w:rFonts w:ascii="Times New Roman" w:hAnsi="Times New Roman"/>
                <w:sz w:val="24"/>
              </w:rPr>
            </w:pPr>
            <w:r>
              <w:rPr>
                <w:rFonts w:ascii="Times New Roman" w:hAnsi="Times New Roman"/>
                <w:sz w:val="24"/>
              </w:rPr>
              <w:t>Įprasta teisėkūros procedūra</w:t>
            </w:r>
          </w:p>
        </w:tc>
      </w:tr>
      <w:tr w:rsidR="005050E2">
        <w:tc>
          <w:tcPr>
            <w:tcW w:w="2500" w:type="pct"/>
            <w:shd w:val="clear" w:color="auto" w:fill="FFFFFF"/>
          </w:tcPr>
          <w:p w:rsidR="005050E2" w:rsidRDefault="003F0B7A">
            <w:pPr>
              <w:rPr>
                <w:rFonts w:ascii="Times New Roman" w:hAnsi="Times New Roman"/>
                <w:b/>
                <w:sz w:val="24"/>
              </w:rPr>
            </w:pPr>
            <w:r>
              <w:rPr>
                <w:rFonts w:ascii="Times New Roman" w:hAnsi="Times New Roman"/>
                <w:b/>
                <w:sz w:val="24"/>
              </w:rPr>
              <w:t>6. Pasiūlymui priimti ES teisės aktą ar kitam ES dokumentui priimti ES Taryboje reikia balsų daugumos</w:t>
            </w:r>
          </w:p>
        </w:tc>
        <w:tc>
          <w:tcPr>
            <w:tcW w:w="2500" w:type="pct"/>
            <w:shd w:val="clear" w:color="auto" w:fill="FFFFFF"/>
          </w:tcPr>
          <w:p w:rsidR="005050E2" w:rsidRDefault="003F0B7A">
            <w:pPr>
              <w:rPr>
                <w:rFonts w:ascii="Times New Roman" w:hAnsi="Times New Roman"/>
                <w:sz w:val="24"/>
              </w:rPr>
            </w:pPr>
            <w:r>
              <w:rPr>
                <w:rFonts w:ascii="Times New Roman" w:hAnsi="Times New Roman"/>
                <w:sz w:val="24"/>
              </w:rPr>
              <w:t>Kvalifiku</w:t>
            </w:r>
            <w:r>
              <w:rPr>
                <w:rFonts w:ascii="Times New Roman" w:hAnsi="Times New Roman"/>
                <w:sz w:val="24"/>
              </w:rPr>
              <w:t>ota balsų dauguma</w:t>
            </w:r>
          </w:p>
        </w:tc>
      </w:tr>
      <w:tr w:rsidR="005050E2">
        <w:tc>
          <w:tcPr>
            <w:tcW w:w="5000" w:type="pct"/>
            <w:gridSpan w:val="2"/>
            <w:shd w:val="clear" w:color="auto" w:fill="FFFFFF"/>
          </w:tcPr>
          <w:p w:rsidR="005050E2" w:rsidRDefault="003F0B7A">
            <w:pPr>
              <w:rPr>
                <w:rFonts w:ascii="Times New Roman" w:hAnsi="Times New Roman"/>
                <w:b/>
                <w:sz w:val="24"/>
              </w:rPr>
            </w:pPr>
            <w:r>
              <w:rPr>
                <w:rFonts w:ascii="Times New Roman" w:hAnsi="Times New Roman"/>
                <w:b/>
                <w:sz w:val="24"/>
              </w:rPr>
              <w:t>7. Pasiūlymo priimti ES teisės aktą ar kito ES dokumento svarstymo eiga ES institucijose ir numatomas svarstymų tvarkaraštis</w:t>
            </w:r>
          </w:p>
        </w:tc>
      </w:tr>
      <w:tr w:rsidR="005050E2">
        <w:tc>
          <w:tcPr>
            <w:tcW w:w="5000" w:type="pct"/>
            <w:gridSpan w:val="2"/>
            <w:shd w:val="clear" w:color="auto" w:fill="FFFFFF"/>
          </w:tcPr>
          <w:p w:rsidR="005050E2" w:rsidRDefault="003F0B7A">
            <w:pPr>
              <w:jc w:val="both"/>
              <w:rPr>
                <w:rFonts w:ascii="Times New Roman" w:hAnsi="Times New Roman"/>
                <w:sz w:val="24"/>
              </w:rPr>
            </w:pPr>
            <w:r>
              <w:rPr>
                <w:rFonts w:ascii="Times New Roman" w:hAnsi="Times New Roman"/>
                <w:sz w:val="24"/>
              </w:rPr>
              <w:t xml:space="preserve">BŽŪP po 2020 </w:t>
            </w:r>
            <w:proofErr w:type="spellStart"/>
            <w:r>
              <w:rPr>
                <w:rFonts w:ascii="Times New Roman" w:hAnsi="Times New Roman"/>
                <w:sz w:val="24"/>
              </w:rPr>
              <w:t>m</w:t>
            </w:r>
            <w:proofErr w:type="spellEnd"/>
            <w:r>
              <w:rPr>
                <w:rFonts w:ascii="Times New Roman" w:hAnsi="Times New Roman"/>
                <w:sz w:val="24"/>
              </w:rPr>
              <w:t xml:space="preserve">.  reglamentų pasiūlymų detalus nagrinėjimas atitinkamose ES Tarybos darbo grupėse, taip pat </w:t>
            </w:r>
            <w:r>
              <w:rPr>
                <w:rFonts w:ascii="Times New Roman" w:hAnsi="Times New Roman"/>
                <w:sz w:val="24"/>
              </w:rPr>
              <w:t xml:space="preserve">politinės diskusijos Specialiajame žemės ūkio komitete (SŽŪK) ir Žemės ūkio ir žuvininkystės taryboje (ŽŪŽT) dėl esminių naujosios BŽŪP elementų ir nuostatų vyko 2018 </w:t>
            </w:r>
            <w:proofErr w:type="spellStart"/>
            <w:r>
              <w:rPr>
                <w:rFonts w:ascii="Times New Roman" w:hAnsi="Times New Roman"/>
                <w:sz w:val="24"/>
              </w:rPr>
              <w:t>m</w:t>
            </w:r>
            <w:proofErr w:type="spellEnd"/>
            <w:r>
              <w:rPr>
                <w:rFonts w:ascii="Times New Roman" w:hAnsi="Times New Roman"/>
                <w:sz w:val="24"/>
              </w:rPr>
              <w:t xml:space="preserve">. II pusmetį pirmininkaujant Austrijai, 2019 </w:t>
            </w:r>
            <w:proofErr w:type="spellStart"/>
            <w:r>
              <w:rPr>
                <w:rFonts w:ascii="Times New Roman" w:hAnsi="Times New Roman"/>
                <w:sz w:val="24"/>
              </w:rPr>
              <w:t>m</w:t>
            </w:r>
            <w:proofErr w:type="spellEnd"/>
            <w:r>
              <w:rPr>
                <w:rFonts w:ascii="Times New Roman" w:hAnsi="Times New Roman"/>
                <w:sz w:val="24"/>
              </w:rPr>
              <w:t>. I pusmetį pirmininkaujant Rumunijai,  20</w:t>
            </w:r>
            <w:r>
              <w:rPr>
                <w:rFonts w:ascii="Times New Roman" w:hAnsi="Times New Roman"/>
                <w:sz w:val="24"/>
              </w:rPr>
              <w:t xml:space="preserve">19 </w:t>
            </w:r>
            <w:proofErr w:type="spellStart"/>
            <w:r>
              <w:rPr>
                <w:rFonts w:ascii="Times New Roman" w:hAnsi="Times New Roman"/>
                <w:sz w:val="24"/>
              </w:rPr>
              <w:t>m</w:t>
            </w:r>
            <w:proofErr w:type="spellEnd"/>
            <w:r>
              <w:rPr>
                <w:rFonts w:ascii="Times New Roman" w:hAnsi="Times New Roman"/>
                <w:sz w:val="24"/>
              </w:rPr>
              <w:t xml:space="preserve">. II  pusmetį pirmininkaujant Suomijai ir 2020 </w:t>
            </w:r>
            <w:proofErr w:type="spellStart"/>
            <w:r>
              <w:rPr>
                <w:rFonts w:ascii="Times New Roman" w:hAnsi="Times New Roman"/>
                <w:sz w:val="24"/>
              </w:rPr>
              <w:t>m</w:t>
            </w:r>
            <w:proofErr w:type="spellEnd"/>
            <w:r>
              <w:rPr>
                <w:rFonts w:ascii="Times New Roman" w:hAnsi="Times New Roman"/>
                <w:sz w:val="24"/>
              </w:rPr>
              <w:t>. I  pusmetį pirmininkaujant Kroatijai.</w:t>
            </w:r>
          </w:p>
          <w:p w:rsidR="005050E2" w:rsidRDefault="003F0B7A">
            <w:pPr>
              <w:jc w:val="both"/>
              <w:rPr>
                <w:rFonts w:ascii="Times New Roman" w:hAnsi="Times New Roman"/>
                <w:sz w:val="24"/>
              </w:rPr>
            </w:pPr>
            <w:r>
              <w:rPr>
                <w:rFonts w:ascii="Times New Roman" w:hAnsi="Times New Roman"/>
                <w:sz w:val="24"/>
                <w:u w:val="single"/>
              </w:rPr>
              <w:t xml:space="preserve">2020 </w:t>
            </w:r>
            <w:proofErr w:type="spellStart"/>
            <w:r>
              <w:rPr>
                <w:rFonts w:ascii="Times New Roman" w:hAnsi="Times New Roman"/>
                <w:sz w:val="24"/>
                <w:u w:val="single"/>
              </w:rPr>
              <w:t>m</w:t>
            </w:r>
            <w:proofErr w:type="spellEnd"/>
            <w:r>
              <w:rPr>
                <w:rFonts w:ascii="Times New Roman" w:hAnsi="Times New Roman"/>
                <w:sz w:val="24"/>
                <w:u w:val="single"/>
              </w:rPr>
              <w:t>. II pusmetis – Vokietijos (DE) pirmininkavimas</w:t>
            </w:r>
          </w:p>
          <w:p w:rsidR="005050E2" w:rsidRDefault="003F0B7A">
            <w:pPr>
              <w:jc w:val="both"/>
              <w:rPr>
                <w:rFonts w:ascii="Times New Roman" w:hAnsi="Times New Roman"/>
                <w:sz w:val="24"/>
              </w:rPr>
            </w:pPr>
            <w:r>
              <w:rPr>
                <w:rFonts w:ascii="Times New Roman" w:hAnsi="Times New Roman"/>
                <w:sz w:val="24"/>
              </w:rPr>
              <w:t xml:space="preserve">2019 </w:t>
            </w:r>
            <w:proofErr w:type="spellStart"/>
            <w:r>
              <w:rPr>
                <w:rFonts w:ascii="Times New Roman" w:hAnsi="Times New Roman"/>
                <w:sz w:val="24"/>
              </w:rPr>
              <w:t>m</w:t>
            </w:r>
            <w:proofErr w:type="spellEnd"/>
            <w:r>
              <w:rPr>
                <w:rFonts w:ascii="Times New Roman" w:hAnsi="Times New Roman"/>
                <w:sz w:val="24"/>
              </w:rPr>
              <w:t xml:space="preserve">. liepos 3 </w:t>
            </w:r>
            <w:proofErr w:type="spellStart"/>
            <w:r>
              <w:rPr>
                <w:rFonts w:ascii="Times New Roman" w:hAnsi="Times New Roman"/>
                <w:sz w:val="24"/>
              </w:rPr>
              <w:t>d</w:t>
            </w:r>
            <w:proofErr w:type="spellEnd"/>
            <w:r>
              <w:rPr>
                <w:rFonts w:ascii="Times New Roman" w:hAnsi="Times New Roman"/>
                <w:sz w:val="24"/>
              </w:rPr>
              <w:t xml:space="preserve">. ES Tarybos horizontalių </w:t>
            </w:r>
            <w:proofErr w:type="spellStart"/>
            <w:r>
              <w:rPr>
                <w:rFonts w:ascii="Times New Roman" w:hAnsi="Times New Roman"/>
                <w:sz w:val="24"/>
              </w:rPr>
              <w:t>ž.ū</w:t>
            </w:r>
            <w:proofErr w:type="spellEnd"/>
            <w:r>
              <w:rPr>
                <w:rFonts w:ascii="Times New Roman" w:hAnsi="Times New Roman"/>
                <w:sz w:val="24"/>
              </w:rPr>
              <w:t>. klausimų  darbo grupės posėdyje (HAQ) vyko diskusijos dėl BŽŪ</w:t>
            </w:r>
            <w:r>
              <w:rPr>
                <w:rFonts w:ascii="Times New Roman" w:hAnsi="Times New Roman"/>
                <w:sz w:val="24"/>
              </w:rPr>
              <w:t>P naujojo įgyvendinimo modelio (planavimas ir ataskaitų teikimas susijęs su vienetų sumomis (</w:t>
            </w:r>
            <w:proofErr w:type="spellStart"/>
            <w:r>
              <w:rPr>
                <w:rFonts w:ascii="Times New Roman" w:hAnsi="Times New Roman"/>
                <w:i/>
                <w:sz w:val="24"/>
              </w:rPr>
              <w:t>unit</w:t>
            </w:r>
            <w:proofErr w:type="spellEnd"/>
            <w:r>
              <w:rPr>
                <w:rFonts w:ascii="Times New Roman" w:hAnsi="Times New Roman"/>
                <w:i/>
                <w:sz w:val="24"/>
              </w:rPr>
              <w:t xml:space="preserve"> </w:t>
            </w:r>
            <w:proofErr w:type="spellStart"/>
            <w:r>
              <w:rPr>
                <w:rFonts w:ascii="Times New Roman" w:hAnsi="Times New Roman"/>
                <w:i/>
                <w:sz w:val="24"/>
              </w:rPr>
              <w:t>amounts</w:t>
            </w:r>
            <w:proofErr w:type="spellEnd"/>
            <w:r>
              <w:rPr>
                <w:rFonts w:ascii="Times New Roman" w:hAnsi="Times New Roman"/>
                <w:sz w:val="24"/>
              </w:rPr>
              <w:t>)).</w:t>
            </w:r>
          </w:p>
          <w:p w:rsidR="005050E2" w:rsidRDefault="003F0B7A">
            <w:pPr>
              <w:jc w:val="both"/>
              <w:rPr>
                <w:rFonts w:ascii="Times New Roman" w:hAnsi="Times New Roman"/>
                <w:sz w:val="24"/>
              </w:rPr>
            </w:pPr>
            <w:r>
              <w:rPr>
                <w:rFonts w:ascii="Times New Roman" w:hAnsi="Times New Roman"/>
                <w:sz w:val="24"/>
              </w:rPr>
              <w:t xml:space="preserve">2019 </w:t>
            </w:r>
            <w:proofErr w:type="spellStart"/>
            <w:r>
              <w:rPr>
                <w:rFonts w:ascii="Times New Roman" w:hAnsi="Times New Roman"/>
                <w:sz w:val="24"/>
              </w:rPr>
              <w:t>m</w:t>
            </w:r>
            <w:proofErr w:type="spellEnd"/>
            <w:r>
              <w:rPr>
                <w:rFonts w:ascii="Times New Roman" w:hAnsi="Times New Roman"/>
                <w:sz w:val="24"/>
              </w:rPr>
              <w:t xml:space="preserve">. liepos 6 </w:t>
            </w:r>
            <w:proofErr w:type="spellStart"/>
            <w:r>
              <w:rPr>
                <w:rFonts w:ascii="Times New Roman" w:hAnsi="Times New Roman"/>
                <w:sz w:val="24"/>
              </w:rPr>
              <w:t>d</w:t>
            </w:r>
            <w:proofErr w:type="spellEnd"/>
            <w:r>
              <w:rPr>
                <w:rFonts w:ascii="Times New Roman" w:hAnsi="Times New Roman"/>
                <w:sz w:val="24"/>
              </w:rPr>
              <w:t xml:space="preserve">. SŽŪK posėdyje vyko diskusija dėl „žaliosios architektūros“ atsižvelgiant į liepos 20 </w:t>
            </w:r>
            <w:proofErr w:type="spellStart"/>
            <w:r>
              <w:rPr>
                <w:rFonts w:ascii="Times New Roman" w:hAnsi="Times New Roman"/>
                <w:sz w:val="24"/>
              </w:rPr>
              <w:t>d</w:t>
            </w:r>
            <w:proofErr w:type="spellEnd"/>
            <w:r>
              <w:rPr>
                <w:rFonts w:ascii="Times New Roman" w:hAnsi="Times New Roman"/>
                <w:sz w:val="24"/>
              </w:rPr>
              <w:t>. numatomą ŽŪŽT posėdį.</w:t>
            </w:r>
          </w:p>
          <w:p w:rsidR="005050E2" w:rsidRDefault="003F0B7A">
            <w:pPr>
              <w:jc w:val="both"/>
              <w:rPr>
                <w:rFonts w:ascii="Times New Roman" w:hAnsi="Times New Roman"/>
                <w:sz w:val="24"/>
              </w:rPr>
            </w:pPr>
            <w:r>
              <w:rPr>
                <w:rFonts w:ascii="Times New Roman" w:hAnsi="Times New Roman"/>
                <w:sz w:val="24"/>
              </w:rPr>
              <w:t xml:space="preserve">2020 </w:t>
            </w:r>
            <w:proofErr w:type="spellStart"/>
            <w:r>
              <w:rPr>
                <w:rFonts w:ascii="Times New Roman" w:hAnsi="Times New Roman"/>
                <w:sz w:val="24"/>
              </w:rPr>
              <w:t>m</w:t>
            </w:r>
            <w:proofErr w:type="spellEnd"/>
            <w:r>
              <w:rPr>
                <w:rFonts w:ascii="Times New Roman" w:hAnsi="Times New Roman"/>
                <w:sz w:val="24"/>
              </w:rPr>
              <w:t>. liepos 13</w:t>
            </w:r>
            <w:r>
              <w:rPr>
                <w:rFonts w:ascii="Times New Roman" w:hAnsi="Times New Roman"/>
                <w:sz w:val="24"/>
              </w:rPr>
              <w:t xml:space="preserve"> </w:t>
            </w:r>
            <w:proofErr w:type="spellStart"/>
            <w:r>
              <w:rPr>
                <w:rFonts w:ascii="Times New Roman" w:hAnsi="Times New Roman"/>
                <w:sz w:val="24"/>
              </w:rPr>
              <w:t>d</w:t>
            </w:r>
            <w:proofErr w:type="spellEnd"/>
            <w:r>
              <w:rPr>
                <w:rFonts w:ascii="Times New Roman" w:hAnsi="Times New Roman"/>
                <w:sz w:val="24"/>
              </w:rPr>
              <w:t>. SŽŪK posėdyje  buvo patvirtinti klausimai ministrų diskusijai dėl tam tikrų „žaliosios architektūros“ elementų.</w:t>
            </w:r>
          </w:p>
          <w:p w:rsidR="005050E2" w:rsidRDefault="003F0B7A">
            <w:pPr>
              <w:jc w:val="both"/>
              <w:rPr>
                <w:rFonts w:ascii="Times New Roman" w:hAnsi="Times New Roman"/>
                <w:sz w:val="24"/>
              </w:rPr>
            </w:pPr>
            <w:r>
              <w:rPr>
                <w:rFonts w:ascii="Times New Roman" w:hAnsi="Times New Roman"/>
                <w:sz w:val="24"/>
              </w:rPr>
              <w:t xml:space="preserve">2019 </w:t>
            </w:r>
            <w:proofErr w:type="spellStart"/>
            <w:r>
              <w:rPr>
                <w:rFonts w:ascii="Times New Roman" w:hAnsi="Times New Roman"/>
                <w:sz w:val="24"/>
              </w:rPr>
              <w:t>m</w:t>
            </w:r>
            <w:proofErr w:type="spellEnd"/>
            <w:r>
              <w:rPr>
                <w:rFonts w:ascii="Times New Roman" w:hAnsi="Times New Roman"/>
                <w:sz w:val="24"/>
              </w:rPr>
              <w:t xml:space="preserve">. liepos 16 </w:t>
            </w:r>
            <w:proofErr w:type="spellStart"/>
            <w:r>
              <w:rPr>
                <w:rFonts w:ascii="Times New Roman" w:hAnsi="Times New Roman"/>
                <w:sz w:val="24"/>
              </w:rPr>
              <w:t>d</w:t>
            </w:r>
            <w:proofErr w:type="spellEnd"/>
            <w:r>
              <w:rPr>
                <w:rFonts w:ascii="Times New Roman" w:hAnsi="Times New Roman"/>
                <w:sz w:val="24"/>
              </w:rPr>
              <w:t>. ES Tarybos HAQ darbo grupės posėdyje vyko diskusijos dėl sektorinių intervencijų, taip pat EK  pateikė informaciją apie</w:t>
            </w:r>
            <w:r>
              <w:rPr>
                <w:rFonts w:ascii="Times New Roman" w:hAnsi="Times New Roman"/>
                <w:sz w:val="24"/>
              </w:rPr>
              <w:t xml:space="preserve"> tolesnius žingsnius tobulinant BŽŪP rodiklių sistemą.</w:t>
            </w:r>
          </w:p>
          <w:p w:rsidR="005050E2" w:rsidRDefault="003F0B7A">
            <w:pPr>
              <w:jc w:val="both"/>
              <w:rPr>
                <w:rFonts w:ascii="Times New Roman" w:hAnsi="Times New Roman"/>
                <w:sz w:val="24"/>
              </w:rPr>
            </w:pPr>
            <w:r>
              <w:rPr>
                <w:rFonts w:ascii="Times New Roman" w:hAnsi="Times New Roman"/>
                <w:sz w:val="24"/>
              </w:rPr>
              <w:t xml:space="preserve">2020 </w:t>
            </w:r>
            <w:proofErr w:type="spellStart"/>
            <w:r>
              <w:rPr>
                <w:rFonts w:ascii="Times New Roman" w:hAnsi="Times New Roman"/>
                <w:sz w:val="24"/>
              </w:rPr>
              <w:t>m</w:t>
            </w:r>
            <w:proofErr w:type="spellEnd"/>
            <w:r>
              <w:rPr>
                <w:rFonts w:ascii="Times New Roman" w:hAnsi="Times New Roman"/>
                <w:sz w:val="24"/>
              </w:rPr>
              <w:t xml:space="preserve">. rugsėjo  3 </w:t>
            </w:r>
            <w:proofErr w:type="spellStart"/>
            <w:r>
              <w:rPr>
                <w:rFonts w:ascii="Times New Roman" w:hAnsi="Times New Roman"/>
                <w:sz w:val="24"/>
              </w:rPr>
              <w:t>d</w:t>
            </w:r>
            <w:proofErr w:type="spellEnd"/>
            <w:r>
              <w:rPr>
                <w:rFonts w:ascii="Times New Roman" w:hAnsi="Times New Roman"/>
                <w:sz w:val="24"/>
              </w:rPr>
              <w:t xml:space="preserve">. ES Tarybos HAQ darbo grupės </w:t>
            </w:r>
            <w:proofErr w:type="spellStart"/>
            <w:r>
              <w:rPr>
                <w:rFonts w:ascii="Times New Roman" w:hAnsi="Times New Roman"/>
                <w:sz w:val="24"/>
              </w:rPr>
              <w:t>posėdyjevyko</w:t>
            </w:r>
            <w:proofErr w:type="spellEnd"/>
            <w:r>
              <w:rPr>
                <w:rFonts w:ascii="Times New Roman" w:hAnsi="Times New Roman"/>
                <w:sz w:val="24"/>
              </w:rPr>
              <w:t xml:space="preserve"> diskusijos dėl BŽŪP naujojo įgyvendinimo modelio (SPR 88, 89, 99 ir 121 straipsniai), taip pat buvo aptariama su paramos sąlygomis (</w:t>
            </w:r>
            <w:proofErr w:type="spellStart"/>
            <w:r>
              <w:rPr>
                <w:rFonts w:ascii="Times New Roman" w:hAnsi="Times New Roman"/>
                <w:i/>
                <w:sz w:val="24"/>
              </w:rPr>
              <w:t>condit</w:t>
            </w:r>
            <w:r>
              <w:rPr>
                <w:rFonts w:ascii="Times New Roman" w:hAnsi="Times New Roman"/>
                <w:i/>
                <w:sz w:val="24"/>
              </w:rPr>
              <w:t>ionality</w:t>
            </w:r>
            <w:proofErr w:type="spellEnd"/>
            <w:r>
              <w:rPr>
                <w:rFonts w:ascii="Times New Roman" w:hAnsi="Times New Roman"/>
                <w:sz w:val="24"/>
              </w:rPr>
              <w:t>) susijusi kontrolės ir sankcijų sistema      (HZR 84 - 87 straipsniai).</w:t>
            </w:r>
          </w:p>
          <w:p w:rsidR="005050E2" w:rsidRDefault="003F0B7A">
            <w:pPr>
              <w:jc w:val="both"/>
              <w:rPr>
                <w:rFonts w:ascii="Times New Roman" w:hAnsi="Times New Roman"/>
                <w:sz w:val="24"/>
              </w:rPr>
            </w:pPr>
            <w:r>
              <w:rPr>
                <w:rFonts w:ascii="Times New Roman" w:hAnsi="Times New Roman"/>
                <w:sz w:val="24"/>
              </w:rPr>
              <w:t xml:space="preserve">2020 </w:t>
            </w:r>
            <w:proofErr w:type="spellStart"/>
            <w:r>
              <w:rPr>
                <w:rFonts w:ascii="Times New Roman" w:hAnsi="Times New Roman"/>
                <w:sz w:val="24"/>
              </w:rPr>
              <w:t>m</w:t>
            </w:r>
            <w:proofErr w:type="spellEnd"/>
            <w:r>
              <w:rPr>
                <w:rFonts w:ascii="Times New Roman" w:hAnsi="Times New Roman"/>
                <w:sz w:val="24"/>
              </w:rPr>
              <w:t xml:space="preserve">. rugsėjo 7 </w:t>
            </w:r>
            <w:proofErr w:type="spellStart"/>
            <w:r>
              <w:rPr>
                <w:rFonts w:ascii="Times New Roman" w:hAnsi="Times New Roman"/>
                <w:sz w:val="24"/>
              </w:rPr>
              <w:t>d</w:t>
            </w:r>
            <w:proofErr w:type="spellEnd"/>
            <w:r>
              <w:rPr>
                <w:rFonts w:ascii="Times New Roman" w:hAnsi="Times New Roman"/>
                <w:sz w:val="24"/>
              </w:rPr>
              <w:t>. SŽŪK posėdyje vyko diskusija dėl ekologinių sistemų privalomo taikymo ir privalomo minimalaus ekologinių schemų biudžeto įvedimo (</w:t>
            </w:r>
            <w:proofErr w:type="spellStart"/>
            <w:r>
              <w:rPr>
                <w:rFonts w:ascii="Times New Roman" w:hAnsi="Times New Roman"/>
                <w:i/>
                <w:sz w:val="24"/>
              </w:rPr>
              <w:t>ring-fencing</w:t>
            </w:r>
            <w:r>
              <w:rPr>
                <w:rFonts w:ascii="Times New Roman" w:hAnsi="Times New Roman"/>
                <w:sz w:val="24"/>
              </w:rPr>
              <w:t>),</w:t>
            </w:r>
            <w:proofErr w:type="spellEnd"/>
            <w:r>
              <w:rPr>
                <w:rFonts w:ascii="Times New Roman" w:hAnsi="Times New Roman"/>
                <w:sz w:val="24"/>
              </w:rPr>
              <w:t xml:space="preserve">  dėl GAAB</w:t>
            </w:r>
            <w:r>
              <w:rPr>
                <w:rFonts w:ascii="Times New Roman" w:hAnsi="Times New Roman"/>
                <w:sz w:val="24"/>
              </w:rPr>
              <w:t xml:space="preserve"> 9 reikalavimo peržiūros, dėl smulkiųjų ūkininkų įtraukimo į sustiprintų privalomų sąlygų paramai gauti sistemą (</w:t>
            </w:r>
            <w:proofErr w:type="spellStart"/>
            <w:r>
              <w:rPr>
                <w:rFonts w:ascii="Times New Roman" w:hAnsi="Times New Roman"/>
                <w:i/>
                <w:sz w:val="24"/>
              </w:rPr>
              <w:t>conditionality</w:t>
            </w:r>
            <w:proofErr w:type="spellEnd"/>
            <w:r>
              <w:rPr>
                <w:rFonts w:ascii="Times New Roman" w:hAnsi="Times New Roman"/>
                <w:sz w:val="24"/>
              </w:rPr>
              <w:t xml:space="preserve">) ir supaprastintos kontrolės ir sankcijų tvarkos jiems taikymo, </w:t>
            </w:r>
            <w:proofErr w:type="spellStart"/>
            <w:r>
              <w:rPr>
                <w:rFonts w:ascii="Times New Roman" w:hAnsi="Times New Roman"/>
                <w:sz w:val="24"/>
              </w:rPr>
              <w:t>dėlrodiklių</w:t>
            </w:r>
            <w:proofErr w:type="spellEnd"/>
            <w:r>
              <w:rPr>
                <w:rFonts w:ascii="Times New Roman" w:hAnsi="Times New Roman"/>
                <w:sz w:val="24"/>
              </w:rPr>
              <w:t xml:space="preserve"> sistemos  (dėl tam tikrų rodiklių naudojimo tiksling</w:t>
            </w:r>
            <w:r>
              <w:rPr>
                <w:rFonts w:ascii="Times New Roman" w:hAnsi="Times New Roman"/>
                <w:sz w:val="24"/>
              </w:rPr>
              <w:t>umo, jų agregavimo lygio, rodiklių pavadinimų suderinimo su jų metodine informacija).</w:t>
            </w:r>
          </w:p>
          <w:p w:rsidR="005050E2" w:rsidRDefault="003F0B7A">
            <w:pPr>
              <w:jc w:val="both"/>
              <w:rPr>
                <w:rFonts w:ascii="Times New Roman" w:hAnsi="Times New Roman"/>
                <w:sz w:val="24"/>
              </w:rPr>
            </w:pPr>
            <w:r>
              <w:rPr>
                <w:rFonts w:ascii="Times New Roman" w:hAnsi="Times New Roman"/>
                <w:sz w:val="24"/>
              </w:rPr>
              <w:t xml:space="preserve">2020 </w:t>
            </w:r>
            <w:proofErr w:type="spellStart"/>
            <w:r>
              <w:rPr>
                <w:rFonts w:ascii="Times New Roman" w:hAnsi="Times New Roman"/>
                <w:sz w:val="24"/>
              </w:rPr>
              <w:t>m</w:t>
            </w:r>
            <w:proofErr w:type="spellEnd"/>
            <w:r>
              <w:rPr>
                <w:rFonts w:ascii="Times New Roman" w:hAnsi="Times New Roman"/>
                <w:sz w:val="24"/>
              </w:rPr>
              <w:t xml:space="preserve">. rugsėjo 14 </w:t>
            </w:r>
            <w:proofErr w:type="spellStart"/>
            <w:r>
              <w:rPr>
                <w:rFonts w:ascii="Times New Roman" w:hAnsi="Times New Roman"/>
                <w:sz w:val="24"/>
              </w:rPr>
              <w:t>d</w:t>
            </w:r>
            <w:proofErr w:type="spellEnd"/>
            <w:r>
              <w:rPr>
                <w:rFonts w:ascii="Times New Roman" w:hAnsi="Times New Roman"/>
                <w:sz w:val="24"/>
              </w:rPr>
              <w:t>. SŽŪK posėdyje numatoma patvirtinti klausimus ministrų diskusijai dėl  BŽŪP „žaliosios architektūros“ ir kai kurių kitų būsimos BŽŪP elementų.</w:t>
            </w:r>
          </w:p>
          <w:p w:rsidR="005050E2" w:rsidRDefault="003F0B7A">
            <w:pPr>
              <w:rPr>
                <w:rFonts w:ascii="Times New Roman" w:hAnsi="Times New Roman"/>
                <w:b/>
                <w:sz w:val="24"/>
              </w:rPr>
            </w:pPr>
            <w:r>
              <w:rPr>
                <w:rFonts w:ascii="Times New Roman" w:hAnsi="Times New Roman"/>
                <w:b/>
                <w:sz w:val="24"/>
              </w:rPr>
              <w:t>Teikia</w:t>
            </w:r>
            <w:r>
              <w:rPr>
                <w:rFonts w:ascii="Times New Roman" w:hAnsi="Times New Roman"/>
                <w:b/>
                <w:sz w:val="24"/>
              </w:rPr>
              <w:t xml:space="preserve">ma 2020 </w:t>
            </w:r>
            <w:proofErr w:type="spellStart"/>
            <w:r>
              <w:rPr>
                <w:rFonts w:ascii="Times New Roman" w:hAnsi="Times New Roman"/>
                <w:b/>
                <w:sz w:val="24"/>
              </w:rPr>
              <w:t>m</w:t>
            </w:r>
            <w:proofErr w:type="spellEnd"/>
            <w:r>
              <w:rPr>
                <w:rFonts w:ascii="Times New Roman" w:hAnsi="Times New Roman"/>
                <w:b/>
                <w:sz w:val="24"/>
              </w:rPr>
              <w:t xml:space="preserve">. rugsėjo 21 </w:t>
            </w:r>
            <w:proofErr w:type="spellStart"/>
            <w:r>
              <w:rPr>
                <w:rFonts w:ascii="Times New Roman" w:hAnsi="Times New Roman"/>
                <w:b/>
                <w:sz w:val="24"/>
              </w:rPr>
              <w:t>d</w:t>
            </w:r>
            <w:proofErr w:type="spellEnd"/>
            <w:r>
              <w:rPr>
                <w:rFonts w:ascii="Times New Roman" w:hAnsi="Times New Roman"/>
                <w:b/>
                <w:sz w:val="24"/>
              </w:rPr>
              <w:t>. ES Tarybos posėdžiui.</w:t>
            </w:r>
          </w:p>
        </w:tc>
      </w:tr>
      <w:tr w:rsidR="005050E2">
        <w:tc>
          <w:tcPr>
            <w:tcW w:w="5000" w:type="pct"/>
            <w:gridSpan w:val="2"/>
            <w:shd w:val="clear" w:color="auto" w:fill="FFFFFF"/>
          </w:tcPr>
          <w:p w:rsidR="005050E2" w:rsidRDefault="003F0B7A">
            <w:pPr>
              <w:rPr>
                <w:rFonts w:ascii="Times New Roman" w:hAnsi="Times New Roman"/>
                <w:b/>
                <w:sz w:val="24"/>
              </w:rPr>
            </w:pPr>
            <w:r>
              <w:rPr>
                <w:rFonts w:ascii="Times New Roman" w:hAnsi="Times New Roman"/>
                <w:b/>
                <w:sz w:val="24"/>
              </w:rPr>
              <w:t>8. Esamas teisinis reguliavimas Lietuvoje</w:t>
            </w:r>
          </w:p>
        </w:tc>
      </w:tr>
      <w:tr w:rsidR="005050E2">
        <w:tc>
          <w:tcPr>
            <w:tcW w:w="5000" w:type="pct"/>
            <w:gridSpan w:val="2"/>
            <w:shd w:val="clear" w:color="auto" w:fill="FFFFFF"/>
          </w:tcPr>
          <w:p w:rsidR="005050E2" w:rsidRDefault="003F0B7A">
            <w:pPr>
              <w:rPr>
                <w:rFonts w:ascii="Times New Roman" w:hAnsi="Times New Roman"/>
                <w:sz w:val="24"/>
              </w:rPr>
            </w:pPr>
            <w:r>
              <w:rPr>
                <w:rFonts w:ascii="Times New Roman" w:hAnsi="Times New Roman"/>
                <w:sz w:val="24"/>
              </w:rPr>
              <w:t>Lietuvos Respublikos žemės ūkio, maisto ūkio ir kaimo plėtros įstatymas;</w:t>
            </w:r>
            <w:r>
              <w:rPr>
                <w:rFonts w:ascii="Times New Roman" w:hAnsi="Times New Roman"/>
                <w:sz w:val="24"/>
              </w:rPr>
              <w:br/>
            </w:r>
            <w:r>
              <w:rPr>
                <w:rFonts w:ascii="Times New Roman" w:hAnsi="Times New Roman"/>
                <w:sz w:val="24"/>
              </w:rPr>
              <w:br/>
              <w:t>Paramos už žemės ūkio naudmenas ir kitus plotus bei gyvulius paraiškos ir 2016–2020 metų ti</w:t>
            </w:r>
            <w:r>
              <w:rPr>
                <w:rFonts w:ascii="Times New Roman" w:hAnsi="Times New Roman"/>
                <w:sz w:val="24"/>
              </w:rPr>
              <w:t xml:space="preserve">esioginių išmokų administravimo bei kontrolės taisyklės, patvirtintos Lietuvos Respublikos žemės ūkio ministro 2015 </w:t>
            </w:r>
            <w:proofErr w:type="spellStart"/>
            <w:r>
              <w:rPr>
                <w:rFonts w:ascii="Times New Roman" w:hAnsi="Times New Roman"/>
                <w:sz w:val="24"/>
              </w:rPr>
              <w:t>m</w:t>
            </w:r>
            <w:proofErr w:type="spellEnd"/>
            <w:r>
              <w:rPr>
                <w:rFonts w:ascii="Times New Roman" w:hAnsi="Times New Roman"/>
                <w:sz w:val="24"/>
              </w:rPr>
              <w:t xml:space="preserve">. gruodžio 4 </w:t>
            </w:r>
            <w:proofErr w:type="spellStart"/>
            <w:r>
              <w:rPr>
                <w:rFonts w:ascii="Times New Roman" w:hAnsi="Times New Roman"/>
                <w:sz w:val="24"/>
              </w:rPr>
              <w:t>d</w:t>
            </w:r>
            <w:proofErr w:type="spellEnd"/>
            <w:r>
              <w:rPr>
                <w:rFonts w:ascii="Times New Roman" w:hAnsi="Times New Roman"/>
                <w:sz w:val="24"/>
              </w:rPr>
              <w:t xml:space="preserve">. įsakymu </w:t>
            </w:r>
            <w:proofErr w:type="spellStart"/>
            <w:r>
              <w:rPr>
                <w:rFonts w:ascii="Times New Roman" w:hAnsi="Times New Roman"/>
                <w:sz w:val="24"/>
              </w:rPr>
              <w:t>Nr</w:t>
            </w:r>
            <w:proofErr w:type="spellEnd"/>
            <w:r>
              <w:rPr>
                <w:rFonts w:ascii="Times New Roman" w:hAnsi="Times New Roman"/>
                <w:sz w:val="24"/>
              </w:rPr>
              <w:t>. 3D-897 „Dėl Paramos už žemės ūkio naudmenas ir kitus plotus bei gyvulius paraiškos ir 2016–2020 metų tiesiogini</w:t>
            </w:r>
            <w:r>
              <w:rPr>
                <w:rFonts w:ascii="Times New Roman" w:hAnsi="Times New Roman"/>
                <w:sz w:val="24"/>
              </w:rPr>
              <w:t>ų išmokų administravimo bei kontrolės taisyklių patvirtinimo“.</w:t>
            </w:r>
          </w:p>
          <w:p w:rsidR="005050E2" w:rsidRDefault="003F0B7A">
            <w:pPr>
              <w:rPr>
                <w:rFonts w:ascii="Times New Roman" w:hAnsi="Times New Roman"/>
                <w:sz w:val="24"/>
              </w:rPr>
            </w:pPr>
            <w:r>
              <w:rPr>
                <w:rFonts w:ascii="Times New Roman" w:hAnsi="Times New Roman"/>
                <w:sz w:val="24"/>
              </w:rPr>
              <w:lastRenderedPageBreak/>
              <w:t xml:space="preserve">Lietuvos Respublikos partnerystės sutartis, patvirtinta Europos Komisijos 2014 </w:t>
            </w:r>
            <w:proofErr w:type="spellStart"/>
            <w:r>
              <w:rPr>
                <w:rFonts w:ascii="Times New Roman" w:hAnsi="Times New Roman"/>
                <w:sz w:val="24"/>
              </w:rPr>
              <w:t>m</w:t>
            </w:r>
            <w:proofErr w:type="spellEnd"/>
            <w:r>
              <w:rPr>
                <w:rFonts w:ascii="Times New Roman" w:hAnsi="Times New Roman"/>
                <w:sz w:val="24"/>
              </w:rPr>
              <w:t xml:space="preserve">. birželio 20 </w:t>
            </w:r>
            <w:proofErr w:type="spellStart"/>
            <w:r>
              <w:rPr>
                <w:rFonts w:ascii="Times New Roman" w:hAnsi="Times New Roman"/>
                <w:sz w:val="24"/>
              </w:rPr>
              <w:t>d</w:t>
            </w:r>
            <w:proofErr w:type="spellEnd"/>
            <w:r>
              <w:rPr>
                <w:rFonts w:ascii="Times New Roman" w:hAnsi="Times New Roman"/>
                <w:sz w:val="24"/>
              </w:rPr>
              <w:t xml:space="preserve">. sprendimu </w:t>
            </w:r>
            <w:proofErr w:type="spellStart"/>
            <w:r>
              <w:rPr>
                <w:rFonts w:ascii="Times New Roman" w:hAnsi="Times New Roman"/>
                <w:sz w:val="24"/>
              </w:rPr>
              <w:t>Nr</w:t>
            </w:r>
            <w:proofErr w:type="spellEnd"/>
            <w:r>
              <w:rPr>
                <w:rFonts w:ascii="Times New Roman" w:hAnsi="Times New Roman"/>
                <w:sz w:val="24"/>
              </w:rPr>
              <w:t>. C(2014)4234;</w:t>
            </w:r>
          </w:p>
          <w:p w:rsidR="005050E2" w:rsidRDefault="003F0B7A">
            <w:pPr>
              <w:rPr>
                <w:rFonts w:ascii="Times New Roman" w:hAnsi="Times New Roman"/>
                <w:sz w:val="24"/>
              </w:rPr>
            </w:pPr>
            <w:r>
              <w:rPr>
                <w:rFonts w:ascii="Times New Roman" w:hAnsi="Times New Roman"/>
                <w:sz w:val="24"/>
              </w:rPr>
              <w:t>Lietuvos kaimo plėtros 2014–2020 metų programa, patvirtinta Europos K</w:t>
            </w:r>
            <w:r>
              <w:rPr>
                <w:rFonts w:ascii="Times New Roman" w:hAnsi="Times New Roman"/>
                <w:sz w:val="24"/>
              </w:rPr>
              <w:t xml:space="preserve">omisijos 2015 </w:t>
            </w:r>
            <w:proofErr w:type="spellStart"/>
            <w:r>
              <w:rPr>
                <w:rFonts w:ascii="Times New Roman" w:hAnsi="Times New Roman"/>
                <w:sz w:val="24"/>
              </w:rPr>
              <w:t>m</w:t>
            </w:r>
            <w:proofErr w:type="spellEnd"/>
            <w:r>
              <w:rPr>
                <w:rFonts w:ascii="Times New Roman" w:hAnsi="Times New Roman"/>
                <w:sz w:val="24"/>
              </w:rPr>
              <w:t xml:space="preserve">. vasario 13 </w:t>
            </w:r>
            <w:proofErr w:type="spellStart"/>
            <w:r>
              <w:rPr>
                <w:rFonts w:ascii="Times New Roman" w:hAnsi="Times New Roman"/>
                <w:sz w:val="24"/>
              </w:rPr>
              <w:t>d</w:t>
            </w:r>
            <w:proofErr w:type="spellEnd"/>
            <w:r>
              <w:rPr>
                <w:rFonts w:ascii="Times New Roman" w:hAnsi="Times New Roman"/>
                <w:sz w:val="24"/>
              </w:rPr>
              <w:t xml:space="preserve">. sprendimu </w:t>
            </w:r>
            <w:proofErr w:type="spellStart"/>
            <w:r>
              <w:rPr>
                <w:rFonts w:ascii="Times New Roman" w:hAnsi="Times New Roman"/>
                <w:sz w:val="24"/>
              </w:rPr>
              <w:t>Nr</w:t>
            </w:r>
            <w:proofErr w:type="spellEnd"/>
            <w:r>
              <w:rPr>
                <w:rFonts w:ascii="Times New Roman" w:hAnsi="Times New Roman"/>
                <w:sz w:val="24"/>
              </w:rPr>
              <w:t>. C(2015)842;</w:t>
            </w:r>
          </w:p>
          <w:p w:rsidR="005050E2" w:rsidRDefault="003F0B7A">
            <w:pPr>
              <w:jc w:val="both"/>
              <w:rPr>
                <w:rFonts w:ascii="Times New Roman" w:hAnsi="Times New Roman"/>
                <w:sz w:val="24"/>
              </w:rPr>
            </w:pPr>
            <w:r>
              <w:rPr>
                <w:rFonts w:ascii="Times New Roman" w:hAnsi="Times New Roman"/>
                <w:sz w:val="24"/>
              </w:rPr>
              <w:t xml:space="preserve">Lietuvos kaimo plėtros 2014–2020 metų administravimo taisyklės, patvirtintos Lietuvos Respublikos žemės ūkio ministro 2014 </w:t>
            </w:r>
            <w:proofErr w:type="spellStart"/>
            <w:r>
              <w:rPr>
                <w:rFonts w:ascii="Times New Roman" w:hAnsi="Times New Roman"/>
                <w:sz w:val="24"/>
              </w:rPr>
              <w:t>m</w:t>
            </w:r>
            <w:proofErr w:type="spellEnd"/>
            <w:r>
              <w:rPr>
                <w:rFonts w:ascii="Times New Roman" w:hAnsi="Times New Roman"/>
                <w:sz w:val="24"/>
              </w:rPr>
              <w:t xml:space="preserve">. rugpjūčio 26 </w:t>
            </w:r>
            <w:proofErr w:type="spellStart"/>
            <w:r>
              <w:rPr>
                <w:rFonts w:ascii="Times New Roman" w:hAnsi="Times New Roman"/>
                <w:sz w:val="24"/>
              </w:rPr>
              <w:t>d</w:t>
            </w:r>
            <w:proofErr w:type="spellEnd"/>
            <w:r>
              <w:rPr>
                <w:rFonts w:ascii="Times New Roman" w:hAnsi="Times New Roman"/>
                <w:sz w:val="24"/>
              </w:rPr>
              <w:t xml:space="preserve">. įsakymu </w:t>
            </w:r>
            <w:proofErr w:type="spellStart"/>
            <w:r>
              <w:rPr>
                <w:rFonts w:ascii="Times New Roman" w:hAnsi="Times New Roman"/>
                <w:sz w:val="24"/>
              </w:rPr>
              <w:t>Nr</w:t>
            </w:r>
            <w:proofErr w:type="spellEnd"/>
            <w:r>
              <w:rPr>
                <w:rFonts w:ascii="Times New Roman" w:hAnsi="Times New Roman"/>
                <w:sz w:val="24"/>
              </w:rPr>
              <w:t xml:space="preserve">. 3D-507 „Dėl Lietuvos kaimo plėtros 2014–2020 </w:t>
            </w:r>
            <w:r>
              <w:rPr>
                <w:rFonts w:ascii="Times New Roman" w:hAnsi="Times New Roman"/>
                <w:sz w:val="24"/>
              </w:rPr>
              <w:t>metų administravimo taisyklių patvirtinimo“;</w:t>
            </w:r>
          </w:p>
          <w:p w:rsidR="005050E2" w:rsidRDefault="003F0B7A">
            <w:pPr>
              <w:jc w:val="both"/>
              <w:rPr>
                <w:rFonts w:ascii="Times New Roman" w:hAnsi="Times New Roman"/>
                <w:sz w:val="24"/>
              </w:rPr>
            </w:pPr>
            <w:r>
              <w:rPr>
                <w:rFonts w:ascii="Times New Roman" w:hAnsi="Times New Roman"/>
                <w:sz w:val="24"/>
              </w:rPr>
              <w:t>Ūkio subjektų, siekiančių pasinaudoti parama pagal Lietuvos kaimo plėtros 2014–2020 metų programos priemones, ekonominio gyvybingumo nustatymo taisyklės, patvirtintos Lietuvos Respublikos žemės ūkio ministro 201</w:t>
            </w:r>
            <w:r>
              <w:rPr>
                <w:rFonts w:ascii="Times New Roman" w:hAnsi="Times New Roman"/>
                <w:sz w:val="24"/>
              </w:rPr>
              <w:t xml:space="preserve">4 </w:t>
            </w:r>
            <w:proofErr w:type="spellStart"/>
            <w:r>
              <w:rPr>
                <w:rFonts w:ascii="Times New Roman" w:hAnsi="Times New Roman"/>
                <w:sz w:val="24"/>
              </w:rPr>
              <w:t>m</w:t>
            </w:r>
            <w:proofErr w:type="spellEnd"/>
            <w:r>
              <w:rPr>
                <w:rFonts w:ascii="Times New Roman" w:hAnsi="Times New Roman"/>
                <w:sz w:val="24"/>
              </w:rPr>
              <w:t xml:space="preserve">. liepos 28 </w:t>
            </w:r>
            <w:proofErr w:type="spellStart"/>
            <w:r>
              <w:rPr>
                <w:rFonts w:ascii="Times New Roman" w:hAnsi="Times New Roman"/>
                <w:sz w:val="24"/>
              </w:rPr>
              <w:t>d</w:t>
            </w:r>
            <w:proofErr w:type="spellEnd"/>
            <w:r>
              <w:rPr>
                <w:rFonts w:ascii="Times New Roman" w:hAnsi="Times New Roman"/>
                <w:sz w:val="24"/>
              </w:rPr>
              <w:t xml:space="preserve">. įsakymu </w:t>
            </w:r>
            <w:proofErr w:type="spellStart"/>
            <w:r>
              <w:rPr>
                <w:rFonts w:ascii="Times New Roman" w:hAnsi="Times New Roman"/>
                <w:sz w:val="24"/>
              </w:rPr>
              <w:t>Nr</w:t>
            </w:r>
            <w:proofErr w:type="spellEnd"/>
            <w:r>
              <w:rPr>
                <w:rFonts w:ascii="Times New Roman" w:hAnsi="Times New Roman"/>
                <w:sz w:val="24"/>
              </w:rPr>
              <w:t>. 3D-440 „Dėl ūkio subjektų, siekiančių pasinaudoti parama pagal Lietuvos kaimo plėtros 2014–2020 metų programos priemones, ekonominio gyvybingumo nustatymo taisyklių patvirtinimo“;</w:t>
            </w:r>
          </w:p>
          <w:p w:rsidR="005050E2" w:rsidRDefault="003F0B7A">
            <w:pPr>
              <w:jc w:val="both"/>
              <w:rPr>
                <w:rFonts w:ascii="Times New Roman" w:hAnsi="Times New Roman"/>
                <w:sz w:val="24"/>
              </w:rPr>
            </w:pPr>
            <w:r>
              <w:rPr>
                <w:rFonts w:ascii="Times New Roman" w:hAnsi="Times New Roman"/>
                <w:sz w:val="24"/>
              </w:rPr>
              <w:t>Projekto vykdytojo, pretenduojančio gauti para</w:t>
            </w:r>
            <w:r>
              <w:rPr>
                <w:rFonts w:ascii="Times New Roman" w:hAnsi="Times New Roman"/>
                <w:sz w:val="24"/>
              </w:rPr>
              <w:t xml:space="preserve">mą iš Europos žemės ūkio fondo kaimo plėtrai pagal Lietuvos kaimo plėtros 2014–2020 metų programos priemones, prekių, paslaugų ar darbų pirkimo taisyklės, patvirtintos Lietuvos Respublikos žemės ūkio ministro 2014 </w:t>
            </w:r>
            <w:proofErr w:type="spellStart"/>
            <w:r>
              <w:rPr>
                <w:rFonts w:ascii="Times New Roman" w:hAnsi="Times New Roman"/>
                <w:sz w:val="24"/>
              </w:rPr>
              <w:t>m</w:t>
            </w:r>
            <w:proofErr w:type="spellEnd"/>
            <w:r>
              <w:rPr>
                <w:rFonts w:ascii="Times New Roman" w:hAnsi="Times New Roman"/>
                <w:sz w:val="24"/>
              </w:rPr>
              <w:t xml:space="preserve">. gruodžio 3 </w:t>
            </w:r>
            <w:proofErr w:type="spellStart"/>
            <w:r>
              <w:rPr>
                <w:rFonts w:ascii="Times New Roman" w:hAnsi="Times New Roman"/>
                <w:sz w:val="24"/>
              </w:rPr>
              <w:t>d</w:t>
            </w:r>
            <w:proofErr w:type="spellEnd"/>
            <w:r>
              <w:rPr>
                <w:rFonts w:ascii="Times New Roman" w:hAnsi="Times New Roman"/>
                <w:sz w:val="24"/>
              </w:rPr>
              <w:t xml:space="preserve">. įsakymu </w:t>
            </w:r>
            <w:proofErr w:type="spellStart"/>
            <w:r>
              <w:rPr>
                <w:rFonts w:ascii="Times New Roman" w:hAnsi="Times New Roman"/>
                <w:sz w:val="24"/>
              </w:rPr>
              <w:t>Nr</w:t>
            </w:r>
            <w:proofErr w:type="spellEnd"/>
            <w:r>
              <w:rPr>
                <w:rFonts w:ascii="Times New Roman" w:hAnsi="Times New Roman"/>
                <w:sz w:val="24"/>
              </w:rPr>
              <w:t>. 3D-924 „Dėl P</w:t>
            </w:r>
            <w:r>
              <w:rPr>
                <w:rFonts w:ascii="Times New Roman" w:hAnsi="Times New Roman"/>
                <w:sz w:val="24"/>
              </w:rPr>
              <w:t>rojekto vykdytojo, pretenduojančio gauti paramą iš Europos žemės ūkio fondo kaimo plėtrai pagal Lietuvos kaimo plėtros 2014–2020 metų programos priemones, prekių, paslaugų ar darbų pirkimo taisyklių patvirtinimo“;</w:t>
            </w:r>
          </w:p>
          <w:p w:rsidR="005050E2" w:rsidRDefault="003F0B7A">
            <w:pPr>
              <w:jc w:val="both"/>
              <w:rPr>
                <w:rFonts w:ascii="Times New Roman" w:hAnsi="Times New Roman"/>
                <w:sz w:val="24"/>
              </w:rPr>
            </w:pPr>
            <w:r>
              <w:rPr>
                <w:rFonts w:ascii="Times New Roman" w:hAnsi="Times New Roman"/>
                <w:sz w:val="24"/>
              </w:rPr>
              <w:t>Suteiktos paramos pagal Lietuvos kaimo plė</w:t>
            </w:r>
            <w:r>
              <w:rPr>
                <w:rFonts w:ascii="Times New Roman" w:hAnsi="Times New Roman"/>
                <w:sz w:val="24"/>
              </w:rPr>
              <w:t xml:space="preserve">tros 2014–2020 metų programą viešinimo taisyklės, patvirtintos Lietuvos Respublikos žemės ūkio ministro 2014 </w:t>
            </w:r>
            <w:proofErr w:type="spellStart"/>
            <w:r>
              <w:rPr>
                <w:rFonts w:ascii="Times New Roman" w:hAnsi="Times New Roman"/>
                <w:sz w:val="24"/>
              </w:rPr>
              <w:t>m</w:t>
            </w:r>
            <w:proofErr w:type="spellEnd"/>
            <w:r>
              <w:rPr>
                <w:rFonts w:ascii="Times New Roman" w:hAnsi="Times New Roman"/>
                <w:sz w:val="24"/>
              </w:rPr>
              <w:t xml:space="preserve">. gruodžio 3 </w:t>
            </w:r>
            <w:proofErr w:type="spellStart"/>
            <w:r>
              <w:rPr>
                <w:rFonts w:ascii="Times New Roman" w:hAnsi="Times New Roman"/>
                <w:sz w:val="24"/>
              </w:rPr>
              <w:t>d</w:t>
            </w:r>
            <w:proofErr w:type="spellEnd"/>
            <w:r>
              <w:rPr>
                <w:rFonts w:ascii="Times New Roman" w:hAnsi="Times New Roman"/>
                <w:sz w:val="24"/>
              </w:rPr>
              <w:t xml:space="preserve">. įsakymu </w:t>
            </w:r>
            <w:proofErr w:type="spellStart"/>
            <w:r>
              <w:rPr>
                <w:rFonts w:ascii="Times New Roman" w:hAnsi="Times New Roman"/>
                <w:sz w:val="24"/>
              </w:rPr>
              <w:t>Nr</w:t>
            </w:r>
            <w:proofErr w:type="spellEnd"/>
            <w:r>
              <w:rPr>
                <w:rFonts w:ascii="Times New Roman" w:hAnsi="Times New Roman"/>
                <w:sz w:val="24"/>
              </w:rPr>
              <w:t>. 3D-925 „Dėl suteiktos paramos pagal Lietuvos kaimo plėtros 2014–2020 metų programą viešinimo taisyklių patvirtinimo“;</w:t>
            </w:r>
          </w:p>
          <w:p w:rsidR="005050E2" w:rsidRDefault="003F0B7A">
            <w:pPr>
              <w:jc w:val="both"/>
              <w:rPr>
                <w:rFonts w:ascii="Times New Roman" w:hAnsi="Times New Roman"/>
                <w:sz w:val="24"/>
              </w:rPr>
            </w:pPr>
            <w:r>
              <w:rPr>
                <w:rFonts w:ascii="Times New Roman" w:hAnsi="Times New Roman"/>
                <w:sz w:val="24"/>
              </w:rPr>
              <w:t xml:space="preserve">Galimai neteisėtų sąlygų gauti paramą nustatymo metodika, patvirtinta Lietuvos Respublikos žemės ūkio ministro 2014 </w:t>
            </w:r>
            <w:proofErr w:type="spellStart"/>
            <w:r>
              <w:rPr>
                <w:rFonts w:ascii="Times New Roman" w:hAnsi="Times New Roman"/>
                <w:sz w:val="24"/>
              </w:rPr>
              <w:t>m</w:t>
            </w:r>
            <w:proofErr w:type="spellEnd"/>
            <w:r>
              <w:rPr>
                <w:rFonts w:ascii="Times New Roman" w:hAnsi="Times New Roman"/>
                <w:sz w:val="24"/>
              </w:rPr>
              <w:t xml:space="preserve">. lapkričio 27 </w:t>
            </w:r>
            <w:proofErr w:type="spellStart"/>
            <w:r>
              <w:rPr>
                <w:rFonts w:ascii="Times New Roman" w:hAnsi="Times New Roman"/>
                <w:sz w:val="24"/>
              </w:rPr>
              <w:t>d</w:t>
            </w:r>
            <w:proofErr w:type="spellEnd"/>
            <w:r>
              <w:rPr>
                <w:rFonts w:ascii="Times New Roman" w:hAnsi="Times New Roman"/>
                <w:sz w:val="24"/>
              </w:rPr>
              <w:t xml:space="preserve">. įsakymu </w:t>
            </w:r>
            <w:proofErr w:type="spellStart"/>
            <w:r>
              <w:rPr>
                <w:rFonts w:ascii="Times New Roman" w:hAnsi="Times New Roman"/>
                <w:sz w:val="24"/>
              </w:rPr>
              <w:t>Nr</w:t>
            </w:r>
            <w:proofErr w:type="spellEnd"/>
            <w:r>
              <w:rPr>
                <w:rFonts w:ascii="Times New Roman" w:hAnsi="Times New Roman"/>
                <w:sz w:val="24"/>
              </w:rPr>
              <w:t>. 3D-889 „Dėl galimai neteisėtų sąlygų gauti paramą nustatymo metodikos patvirtinimo“;</w:t>
            </w:r>
          </w:p>
          <w:p w:rsidR="005050E2" w:rsidRDefault="003F0B7A">
            <w:pPr>
              <w:jc w:val="both"/>
              <w:rPr>
                <w:rFonts w:ascii="Times New Roman" w:hAnsi="Times New Roman"/>
                <w:sz w:val="24"/>
              </w:rPr>
            </w:pPr>
            <w:r>
              <w:rPr>
                <w:rFonts w:ascii="Times New Roman" w:hAnsi="Times New Roman"/>
                <w:sz w:val="24"/>
              </w:rPr>
              <w:t xml:space="preserve">Sankcijų už teisės aktų </w:t>
            </w:r>
            <w:r>
              <w:rPr>
                <w:rFonts w:ascii="Times New Roman" w:hAnsi="Times New Roman"/>
                <w:sz w:val="24"/>
              </w:rPr>
              <w:t xml:space="preserve">nuostatų pažeidimus įgyvendinant Lietuvos kaimo plėtros 2014–2020 metų programos priemones taikymo metodika, patvirtinta Lietuvos Respublikos žemės ūkio ministro 2014 </w:t>
            </w:r>
            <w:proofErr w:type="spellStart"/>
            <w:r>
              <w:rPr>
                <w:rFonts w:ascii="Times New Roman" w:hAnsi="Times New Roman"/>
                <w:sz w:val="24"/>
              </w:rPr>
              <w:t>m</w:t>
            </w:r>
            <w:proofErr w:type="spellEnd"/>
            <w:r>
              <w:rPr>
                <w:rFonts w:ascii="Times New Roman" w:hAnsi="Times New Roman"/>
                <w:sz w:val="24"/>
              </w:rPr>
              <w:t xml:space="preserve">. gruodžio 4 </w:t>
            </w:r>
            <w:proofErr w:type="spellStart"/>
            <w:r>
              <w:rPr>
                <w:rFonts w:ascii="Times New Roman" w:hAnsi="Times New Roman"/>
                <w:sz w:val="24"/>
              </w:rPr>
              <w:t>d</w:t>
            </w:r>
            <w:proofErr w:type="spellEnd"/>
            <w:r>
              <w:rPr>
                <w:rFonts w:ascii="Times New Roman" w:hAnsi="Times New Roman"/>
                <w:sz w:val="24"/>
              </w:rPr>
              <w:t xml:space="preserve">. įsakymu </w:t>
            </w:r>
            <w:proofErr w:type="spellStart"/>
            <w:r>
              <w:rPr>
                <w:rFonts w:ascii="Times New Roman" w:hAnsi="Times New Roman"/>
                <w:sz w:val="24"/>
              </w:rPr>
              <w:t>Nr</w:t>
            </w:r>
            <w:proofErr w:type="spellEnd"/>
            <w:r>
              <w:rPr>
                <w:rFonts w:ascii="Times New Roman" w:hAnsi="Times New Roman"/>
                <w:sz w:val="24"/>
              </w:rPr>
              <w:t>. 3D-926 „Dėl sankcijų už teisės aktų nuostatų pažeidimus įgyv</w:t>
            </w:r>
            <w:r>
              <w:rPr>
                <w:rFonts w:ascii="Times New Roman" w:hAnsi="Times New Roman"/>
                <w:sz w:val="24"/>
              </w:rPr>
              <w:t>endinant Lietuvos kaimo plėtros 2014–2020 metų programos priemones taikymo metodikos patvirtinimo“;</w:t>
            </w:r>
          </w:p>
          <w:p w:rsidR="005050E2" w:rsidRDefault="003F0B7A">
            <w:pPr>
              <w:jc w:val="both"/>
              <w:rPr>
                <w:rFonts w:ascii="Times New Roman" w:hAnsi="Times New Roman"/>
                <w:sz w:val="24"/>
              </w:rPr>
            </w:pPr>
            <w:r>
              <w:rPr>
                <w:rFonts w:ascii="Times New Roman" w:hAnsi="Times New Roman"/>
                <w:sz w:val="24"/>
              </w:rPr>
              <w:t>Lietuvos kaimo plėtros 2014–2020 metų programos priemonių, veiklos sričių ir veiklų įgyvendinimo taisyklės;</w:t>
            </w:r>
          </w:p>
          <w:p w:rsidR="005050E2" w:rsidRDefault="003F0B7A">
            <w:pPr>
              <w:jc w:val="both"/>
              <w:rPr>
                <w:rFonts w:ascii="Times New Roman" w:hAnsi="Times New Roman"/>
                <w:sz w:val="24"/>
              </w:rPr>
            </w:pPr>
            <w:r>
              <w:rPr>
                <w:rFonts w:ascii="Times New Roman" w:hAnsi="Times New Roman"/>
                <w:sz w:val="24"/>
              </w:rPr>
              <w:t>Vietos plėtros strategijų, įgyvendinamų bendruom</w:t>
            </w:r>
            <w:r>
              <w:rPr>
                <w:rFonts w:ascii="Times New Roman" w:hAnsi="Times New Roman"/>
                <w:sz w:val="24"/>
              </w:rPr>
              <w:t xml:space="preserve">enių inicijuotos vietos plėtros būdu, administravimo taisyklės, patvirtintos Lietuvos Respublikos žemės ūkio ministro 2016 </w:t>
            </w:r>
            <w:proofErr w:type="spellStart"/>
            <w:r>
              <w:rPr>
                <w:rFonts w:ascii="Times New Roman" w:hAnsi="Times New Roman"/>
                <w:sz w:val="24"/>
              </w:rPr>
              <w:t>m</w:t>
            </w:r>
            <w:proofErr w:type="spellEnd"/>
            <w:r>
              <w:rPr>
                <w:rFonts w:ascii="Times New Roman" w:hAnsi="Times New Roman"/>
                <w:sz w:val="24"/>
              </w:rPr>
              <w:t xml:space="preserve">. sausio 8 </w:t>
            </w:r>
            <w:proofErr w:type="spellStart"/>
            <w:r>
              <w:rPr>
                <w:rFonts w:ascii="Times New Roman" w:hAnsi="Times New Roman"/>
                <w:sz w:val="24"/>
              </w:rPr>
              <w:t>d</w:t>
            </w:r>
            <w:proofErr w:type="spellEnd"/>
            <w:r>
              <w:rPr>
                <w:rFonts w:ascii="Times New Roman" w:hAnsi="Times New Roman"/>
                <w:sz w:val="24"/>
              </w:rPr>
              <w:t xml:space="preserve">. įsakymu </w:t>
            </w:r>
            <w:proofErr w:type="spellStart"/>
            <w:r>
              <w:rPr>
                <w:rFonts w:ascii="Times New Roman" w:hAnsi="Times New Roman"/>
                <w:sz w:val="24"/>
              </w:rPr>
              <w:t>Nr</w:t>
            </w:r>
            <w:proofErr w:type="spellEnd"/>
            <w:r>
              <w:rPr>
                <w:rFonts w:ascii="Times New Roman" w:hAnsi="Times New Roman"/>
                <w:sz w:val="24"/>
              </w:rPr>
              <w:t>. 3d-8 „Dėl vietos plėtros strategijų, įgyvendinamų bendruomenių inicijuotos vietos plėtros būdu, administra</w:t>
            </w:r>
            <w:r>
              <w:rPr>
                <w:rFonts w:ascii="Times New Roman" w:hAnsi="Times New Roman"/>
                <w:sz w:val="24"/>
              </w:rPr>
              <w:t>vimo taisyklių patvirtinimo“;</w:t>
            </w:r>
          </w:p>
          <w:p w:rsidR="005050E2" w:rsidRDefault="003F0B7A">
            <w:pPr>
              <w:jc w:val="both"/>
              <w:rPr>
                <w:rFonts w:ascii="Times New Roman" w:hAnsi="Times New Roman"/>
                <w:sz w:val="24"/>
              </w:rPr>
            </w:pPr>
            <w:r>
              <w:rPr>
                <w:rFonts w:ascii="Times New Roman" w:hAnsi="Times New Roman"/>
                <w:sz w:val="24"/>
              </w:rPr>
              <w:t xml:space="preserve">Vietos projektų, įgyvendinamų bendruomenių inicijuotos vietos plėtros būdu, administravimo taisyklės, patvirtintos Lietuvos Respublikos žemės ūkio ministro 2016 </w:t>
            </w:r>
            <w:proofErr w:type="spellStart"/>
            <w:r>
              <w:rPr>
                <w:rFonts w:ascii="Times New Roman" w:hAnsi="Times New Roman"/>
                <w:sz w:val="24"/>
              </w:rPr>
              <w:t>m</w:t>
            </w:r>
            <w:proofErr w:type="spellEnd"/>
            <w:r>
              <w:rPr>
                <w:rFonts w:ascii="Times New Roman" w:hAnsi="Times New Roman"/>
                <w:sz w:val="24"/>
              </w:rPr>
              <w:t xml:space="preserve">. rugsėjo 21 </w:t>
            </w:r>
            <w:proofErr w:type="spellStart"/>
            <w:r>
              <w:rPr>
                <w:rFonts w:ascii="Times New Roman" w:hAnsi="Times New Roman"/>
                <w:sz w:val="24"/>
              </w:rPr>
              <w:t>d</w:t>
            </w:r>
            <w:proofErr w:type="spellEnd"/>
            <w:r>
              <w:rPr>
                <w:rFonts w:ascii="Times New Roman" w:hAnsi="Times New Roman"/>
                <w:sz w:val="24"/>
              </w:rPr>
              <w:t xml:space="preserve">. įsakymu </w:t>
            </w:r>
            <w:proofErr w:type="spellStart"/>
            <w:r>
              <w:rPr>
                <w:rFonts w:ascii="Times New Roman" w:hAnsi="Times New Roman"/>
                <w:sz w:val="24"/>
              </w:rPr>
              <w:t>Nr</w:t>
            </w:r>
            <w:proofErr w:type="spellEnd"/>
            <w:r>
              <w:rPr>
                <w:rFonts w:ascii="Times New Roman" w:hAnsi="Times New Roman"/>
                <w:sz w:val="24"/>
              </w:rPr>
              <w:t>. 3D-544 „Dėl vietos projektų, įgyvend</w:t>
            </w:r>
            <w:r>
              <w:rPr>
                <w:rFonts w:ascii="Times New Roman" w:hAnsi="Times New Roman"/>
                <w:sz w:val="24"/>
              </w:rPr>
              <w:t>inamų bendruomenių inicijuotos vietos plėtros būdu, administravimo taisyklių patvirtinimo“.</w:t>
            </w:r>
          </w:p>
          <w:p w:rsidR="005050E2" w:rsidRDefault="003F0B7A">
            <w:pPr>
              <w:rPr>
                <w:rFonts w:ascii="Times New Roman" w:hAnsi="Times New Roman"/>
                <w:sz w:val="24"/>
              </w:rPr>
            </w:pPr>
            <w:r>
              <w:rPr>
                <w:rFonts w:ascii="Times New Roman" w:hAnsi="Times New Roman"/>
                <w:sz w:val="24"/>
              </w:rPr>
              <w:t xml:space="preserve">Lietuvos Respublikos Vyriausybės 2006 </w:t>
            </w:r>
            <w:proofErr w:type="spellStart"/>
            <w:r>
              <w:rPr>
                <w:rFonts w:ascii="Times New Roman" w:hAnsi="Times New Roman"/>
                <w:sz w:val="24"/>
              </w:rPr>
              <w:t>m</w:t>
            </w:r>
            <w:proofErr w:type="spellEnd"/>
            <w:r>
              <w:rPr>
                <w:rFonts w:ascii="Times New Roman" w:hAnsi="Times New Roman"/>
                <w:sz w:val="24"/>
              </w:rPr>
              <w:t xml:space="preserve">. spalio 11 </w:t>
            </w:r>
            <w:proofErr w:type="spellStart"/>
            <w:r>
              <w:rPr>
                <w:rFonts w:ascii="Times New Roman" w:hAnsi="Times New Roman"/>
                <w:sz w:val="24"/>
              </w:rPr>
              <w:t>d</w:t>
            </w:r>
            <w:proofErr w:type="spellEnd"/>
            <w:r>
              <w:rPr>
                <w:rFonts w:ascii="Times New Roman" w:hAnsi="Times New Roman"/>
                <w:sz w:val="24"/>
              </w:rPr>
              <w:t xml:space="preserve">. nutarimas </w:t>
            </w:r>
            <w:proofErr w:type="spellStart"/>
            <w:r>
              <w:rPr>
                <w:rFonts w:ascii="Times New Roman" w:hAnsi="Times New Roman"/>
                <w:sz w:val="24"/>
              </w:rPr>
              <w:t>Nr</w:t>
            </w:r>
            <w:proofErr w:type="spellEnd"/>
            <w:r>
              <w:rPr>
                <w:rFonts w:ascii="Times New Roman" w:hAnsi="Times New Roman"/>
                <w:sz w:val="24"/>
              </w:rPr>
              <w:t>. 987 „Dėl valstybės institucijų, savivaldybių ir kitų juridinių asmenų, atsakingų už Europos žemė</w:t>
            </w:r>
            <w:r>
              <w:rPr>
                <w:rFonts w:ascii="Times New Roman" w:hAnsi="Times New Roman"/>
                <w:sz w:val="24"/>
              </w:rPr>
              <w:t>s ūkio garantijų fondo priemonių įgyvendinimą, paskyrimo“</w:t>
            </w:r>
          </w:p>
          <w:p w:rsidR="005050E2" w:rsidRDefault="003F0B7A">
            <w:pPr>
              <w:rPr>
                <w:rFonts w:ascii="Times New Roman" w:hAnsi="Times New Roman"/>
                <w:sz w:val="24"/>
              </w:rPr>
            </w:pPr>
            <w:r>
              <w:rPr>
                <w:rFonts w:ascii="Times New Roman" w:hAnsi="Times New Roman"/>
                <w:sz w:val="24"/>
              </w:rPr>
              <w:t xml:space="preserve">Lietuvos Respublikos Vyriausybės 2007 </w:t>
            </w:r>
            <w:proofErr w:type="spellStart"/>
            <w:r>
              <w:rPr>
                <w:rFonts w:ascii="Times New Roman" w:hAnsi="Times New Roman"/>
                <w:sz w:val="24"/>
              </w:rPr>
              <w:t>m</w:t>
            </w:r>
            <w:proofErr w:type="spellEnd"/>
            <w:r>
              <w:rPr>
                <w:rFonts w:ascii="Times New Roman" w:hAnsi="Times New Roman"/>
                <w:sz w:val="24"/>
              </w:rPr>
              <w:t xml:space="preserve">. vasario 13 </w:t>
            </w:r>
            <w:proofErr w:type="spellStart"/>
            <w:r>
              <w:rPr>
                <w:rFonts w:ascii="Times New Roman" w:hAnsi="Times New Roman"/>
                <w:sz w:val="24"/>
              </w:rPr>
              <w:t>d</w:t>
            </w:r>
            <w:proofErr w:type="spellEnd"/>
            <w:r>
              <w:rPr>
                <w:rFonts w:ascii="Times New Roman" w:hAnsi="Times New Roman"/>
                <w:sz w:val="24"/>
              </w:rPr>
              <w:t xml:space="preserve">. nutarimas </w:t>
            </w:r>
            <w:proofErr w:type="spellStart"/>
            <w:r>
              <w:rPr>
                <w:rFonts w:ascii="Times New Roman" w:hAnsi="Times New Roman"/>
                <w:sz w:val="24"/>
              </w:rPr>
              <w:t>Nr</w:t>
            </w:r>
            <w:proofErr w:type="spellEnd"/>
            <w:r>
              <w:rPr>
                <w:rFonts w:ascii="Times New Roman" w:hAnsi="Times New Roman"/>
                <w:sz w:val="24"/>
              </w:rPr>
              <w:t>. 189 „Dėl valstybės institucijų ir įstaigų, savivaldybių ir kitų juridinių asmenų, atsakingų už Europos žemės ūkio fondo kaimo plė</w:t>
            </w:r>
            <w:r>
              <w:rPr>
                <w:rFonts w:ascii="Times New Roman" w:hAnsi="Times New Roman"/>
                <w:sz w:val="24"/>
              </w:rPr>
              <w:t>trai priemonių įgyvendinimą, paskyrimo“</w:t>
            </w:r>
          </w:p>
          <w:p w:rsidR="005050E2" w:rsidRDefault="003F0B7A">
            <w:pPr>
              <w:rPr>
                <w:rFonts w:ascii="Times New Roman" w:hAnsi="Times New Roman"/>
                <w:sz w:val="24"/>
              </w:rPr>
            </w:pPr>
            <w:r>
              <w:rPr>
                <w:rFonts w:ascii="Times New Roman" w:hAnsi="Times New Roman"/>
                <w:sz w:val="24"/>
              </w:rPr>
              <w:t xml:space="preserve">Lietuvos Respublikos Vyriausybės 2008 </w:t>
            </w:r>
            <w:proofErr w:type="spellStart"/>
            <w:r>
              <w:rPr>
                <w:rFonts w:ascii="Times New Roman" w:hAnsi="Times New Roman"/>
                <w:sz w:val="24"/>
              </w:rPr>
              <w:t>m</w:t>
            </w:r>
            <w:proofErr w:type="spellEnd"/>
            <w:r>
              <w:rPr>
                <w:rFonts w:ascii="Times New Roman" w:hAnsi="Times New Roman"/>
                <w:sz w:val="24"/>
              </w:rPr>
              <w:t xml:space="preserve">. vasario 13 </w:t>
            </w:r>
            <w:proofErr w:type="spellStart"/>
            <w:r>
              <w:rPr>
                <w:rFonts w:ascii="Times New Roman" w:hAnsi="Times New Roman"/>
                <w:sz w:val="24"/>
              </w:rPr>
              <w:t>d</w:t>
            </w:r>
            <w:proofErr w:type="spellEnd"/>
            <w:r>
              <w:rPr>
                <w:rFonts w:ascii="Times New Roman" w:hAnsi="Times New Roman"/>
                <w:sz w:val="24"/>
              </w:rPr>
              <w:t xml:space="preserve">. nutarimas </w:t>
            </w:r>
            <w:proofErr w:type="spellStart"/>
            <w:r>
              <w:rPr>
                <w:rFonts w:ascii="Times New Roman" w:hAnsi="Times New Roman"/>
                <w:sz w:val="24"/>
              </w:rPr>
              <w:t>Nr</w:t>
            </w:r>
            <w:proofErr w:type="spellEnd"/>
            <w:r>
              <w:rPr>
                <w:rFonts w:ascii="Times New Roman" w:hAnsi="Times New Roman"/>
                <w:sz w:val="24"/>
              </w:rPr>
              <w:t>. 137 „Dėl Grąžintinų lėšų, susidariusių įgyvendinant Europos Sąjungos žemės ūkio fondų priemones, administravimo taisyklių patvirtinimo“</w:t>
            </w:r>
          </w:p>
          <w:p w:rsidR="005050E2" w:rsidRDefault="003F0B7A">
            <w:pPr>
              <w:rPr>
                <w:rFonts w:ascii="Times New Roman" w:hAnsi="Times New Roman"/>
                <w:sz w:val="24"/>
              </w:rPr>
            </w:pPr>
            <w:r>
              <w:rPr>
                <w:rFonts w:ascii="Times New Roman" w:hAnsi="Times New Roman"/>
                <w:sz w:val="24"/>
              </w:rPr>
              <w:t xml:space="preserve">Lietuvos </w:t>
            </w:r>
            <w:r>
              <w:rPr>
                <w:rFonts w:ascii="Times New Roman" w:hAnsi="Times New Roman"/>
                <w:sz w:val="24"/>
              </w:rPr>
              <w:t xml:space="preserve">Respublikos žemės ūkio ministro 2006 </w:t>
            </w:r>
            <w:proofErr w:type="spellStart"/>
            <w:r>
              <w:rPr>
                <w:rFonts w:ascii="Times New Roman" w:hAnsi="Times New Roman"/>
                <w:sz w:val="24"/>
              </w:rPr>
              <w:t>m</w:t>
            </w:r>
            <w:proofErr w:type="spellEnd"/>
            <w:r>
              <w:rPr>
                <w:rFonts w:ascii="Times New Roman" w:hAnsi="Times New Roman"/>
                <w:sz w:val="24"/>
              </w:rPr>
              <w:t xml:space="preserve">. spalio 17 </w:t>
            </w:r>
            <w:proofErr w:type="spellStart"/>
            <w:r>
              <w:rPr>
                <w:rFonts w:ascii="Times New Roman" w:hAnsi="Times New Roman"/>
                <w:sz w:val="24"/>
              </w:rPr>
              <w:t>d</w:t>
            </w:r>
            <w:proofErr w:type="spellEnd"/>
            <w:r>
              <w:rPr>
                <w:rFonts w:ascii="Times New Roman" w:hAnsi="Times New Roman"/>
                <w:sz w:val="24"/>
              </w:rPr>
              <w:t xml:space="preserve">. įsakymas </w:t>
            </w:r>
            <w:proofErr w:type="spellStart"/>
            <w:r>
              <w:rPr>
                <w:rFonts w:ascii="Times New Roman" w:hAnsi="Times New Roman"/>
                <w:sz w:val="24"/>
              </w:rPr>
              <w:t>Nr</w:t>
            </w:r>
            <w:proofErr w:type="spellEnd"/>
            <w:r>
              <w:rPr>
                <w:rFonts w:ascii="Times New Roman" w:hAnsi="Times New Roman"/>
                <w:sz w:val="24"/>
              </w:rPr>
              <w:t>. 3D-403 „Dėl Lėšų Europos Sąjungos žemės ūkio fondų ir Europos žuvininkystės fondo priemonėms įgyvendinti išmokėjimo ir gavimo iš Europos Komisijos taisyklių patvirtinimo“</w:t>
            </w:r>
          </w:p>
          <w:p w:rsidR="005050E2" w:rsidRDefault="003F0B7A">
            <w:pPr>
              <w:rPr>
                <w:rFonts w:ascii="Times New Roman" w:hAnsi="Times New Roman"/>
                <w:sz w:val="24"/>
              </w:rPr>
            </w:pPr>
            <w:r>
              <w:rPr>
                <w:rFonts w:ascii="Times New Roman" w:hAnsi="Times New Roman"/>
                <w:sz w:val="24"/>
              </w:rPr>
              <w:t>Lietuvos Respubliko</w:t>
            </w:r>
            <w:r>
              <w:rPr>
                <w:rFonts w:ascii="Times New Roman" w:hAnsi="Times New Roman"/>
                <w:sz w:val="24"/>
              </w:rPr>
              <w:t xml:space="preserve">s žemės ūkio ministro 2006 </w:t>
            </w:r>
            <w:proofErr w:type="spellStart"/>
            <w:r>
              <w:rPr>
                <w:rFonts w:ascii="Times New Roman" w:hAnsi="Times New Roman"/>
                <w:sz w:val="24"/>
              </w:rPr>
              <w:t>m</w:t>
            </w:r>
            <w:proofErr w:type="spellEnd"/>
            <w:r>
              <w:rPr>
                <w:rFonts w:ascii="Times New Roman" w:hAnsi="Times New Roman"/>
                <w:sz w:val="24"/>
              </w:rPr>
              <w:t xml:space="preserve">. spalio 17 </w:t>
            </w:r>
            <w:proofErr w:type="spellStart"/>
            <w:r>
              <w:rPr>
                <w:rFonts w:ascii="Times New Roman" w:hAnsi="Times New Roman"/>
                <w:sz w:val="24"/>
              </w:rPr>
              <w:t>d</w:t>
            </w:r>
            <w:proofErr w:type="spellEnd"/>
            <w:r>
              <w:rPr>
                <w:rFonts w:ascii="Times New Roman" w:hAnsi="Times New Roman"/>
                <w:sz w:val="24"/>
              </w:rPr>
              <w:t xml:space="preserve">. įsakymas </w:t>
            </w:r>
            <w:proofErr w:type="spellStart"/>
            <w:r>
              <w:rPr>
                <w:rFonts w:ascii="Times New Roman" w:hAnsi="Times New Roman"/>
                <w:sz w:val="24"/>
              </w:rPr>
              <w:t>Nr</w:t>
            </w:r>
            <w:proofErr w:type="spellEnd"/>
            <w:r>
              <w:rPr>
                <w:rFonts w:ascii="Times New Roman" w:hAnsi="Times New Roman"/>
                <w:sz w:val="24"/>
              </w:rPr>
              <w:t>. 3D-404 „Dėl nusavintų užstatų už žemės ūkio ir žuvininkystės produktus pervedimo ir grąžinimo taisyklių patvirtinimo“</w:t>
            </w:r>
          </w:p>
          <w:p w:rsidR="005050E2" w:rsidRDefault="003F0B7A">
            <w:pPr>
              <w:rPr>
                <w:rFonts w:ascii="Times New Roman" w:hAnsi="Times New Roman"/>
                <w:sz w:val="24"/>
              </w:rPr>
            </w:pPr>
            <w:r>
              <w:rPr>
                <w:rFonts w:ascii="Times New Roman" w:hAnsi="Times New Roman"/>
                <w:sz w:val="24"/>
              </w:rPr>
              <w:lastRenderedPageBreak/>
              <w:t xml:space="preserve">Lietuvos Respublikos žemės ūkio ministro 2009 </w:t>
            </w:r>
            <w:proofErr w:type="spellStart"/>
            <w:r>
              <w:rPr>
                <w:rFonts w:ascii="Times New Roman" w:hAnsi="Times New Roman"/>
                <w:sz w:val="24"/>
              </w:rPr>
              <w:t>m</w:t>
            </w:r>
            <w:proofErr w:type="spellEnd"/>
            <w:r>
              <w:rPr>
                <w:rFonts w:ascii="Times New Roman" w:hAnsi="Times New Roman"/>
                <w:sz w:val="24"/>
              </w:rPr>
              <w:t xml:space="preserve">. gegužės 4 </w:t>
            </w:r>
            <w:proofErr w:type="spellStart"/>
            <w:r>
              <w:rPr>
                <w:rFonts w:ascii="Times New Roman" w:hAnsi="Times New Roman"/>
                <w:sz w:val="24"/>
              </w:rPr>
              <w:t>d</w:t>
            </w:r>
            <w:proofErr w:type="spellEnd"/>
            <w:r>
              <w:rPr>
                <w:rFonts w:ascii="Times New Roman" w:hAnsi="Times New Roman"/>
                <w:sz w:val="24"/>
              </w:rPr>
              <w:t xml:space="preserve">. įsakymas </w:t>
            </w:r>
            <w:proofErr w:type="spellStart"/>
            <w:r>
              <w:rPr>
                <w:rFonts w:ascii="Times New Roman" w:hAnsi="Times New Roman"/>
                <w:sz w:val="24"/>
              </w:rPr>
              <w:t>Nr</w:t>
            </w:r>
            <w:proofErr w:type="spellEnd"/>
            <w:r>
              <w:rPr>
                <w:rFonts w:ascii="Times New Roman" w:hAnsi="Times New Roman"/>
                <w:sz w:val="24"/>
              </w:rPr>
              <w:t xml:space="preserve">. 3D-306 </w:t>
            </w:r>
            <w:r>
              <w:rPr>
                <w:rFonts w:ascii="Times New Roman" w:hAnsi="Times New Roman"/>
                <w:sz w:val="24"/>
              </w:rPr>
              <w:t>„Dėl sankcijų už kompleksinės paramos reikalavimų pažeidimą taikymo metodikos patvirtinimo“</w:t>
            </w:r>
          </w:p>
          <w:p w:rsidR="005050E2" w:rsidRDefault="003F0B7A">
            <w:pPr>
              <w:rPr>
                <w:rFonts w:ascii="Times New Roman" w:hAnsi="Times New Roman"/>
                <w:sz w:val="24"/>
              </w:rPr>
            </w:pPr>
            <w:r>
              <w:rPr>
                <w:rFonts w:ascii="Times New Roman" w:hAnsi="Times New Roman"/>
                <w:sz w:val="24"/>
              </w:rPr>
              <w:t xml:space="preserve">Lietuvos Respublikos žemės ūkio ministro 2007 </w:t>
            </w:r>
            <w:proofErr w:type="spellStart"/>
            <w:r>
              <w:rPr>
                <w:rFonts w:ascii="Times New Roman" w:hAnsi="Times New Roman"/>
                <w:sz w:val="24"/>
              </w:rPr>
              <w:t>m</w:t>
            </w:r>
            <w:proofErr w:type="spellEnd"/>
            <w:r>
              <w:rPr>
                <w:rFonts w:ascii="Times New Roman" w:hAnsi="Times New Roman"/>
                <w:sz w:val="24"/>
              </w:rPr>
              <w:t xml:space="preserve">. liepos 10 </w:t>
            </w:r>
            <w:proofErr w:type="spellStart"/>
            <w:r>
              <w:rPr>
                <w:rFonts w:ascii="Times New Roman" w:hAnsi="Times New Roman"/>
                <w:sz w:val="24"/>
              </w:rPr>
              <w:t>d</w:t>
            </w:r>
            <w:proofErr w:type="spellEnd"/>
            <w:r>
              <w:rPr>
                <w:rFonts w:ascii="Times New Roman" w:hAnsi="Times New Roman"/>
                <w:sz w:val="24"/>
              </w:rPr>
              <w:t xml:space="preserve">. įsakymas </w:t>
            </w:r>
            <w:proofErr w:type="spellStart"/>
            <w:r>
              <w:rPr>
                <w:rFonts w:ascii="Times New Roman" w:hAnsi="Times New Roman"/>
                <w:sz w:val="24"/>
              </w:rPr>
              <w:t>Nr</w:t>
            </w:r>
            <w:proofErr w:type="spellEnd"/>
            <w:r>
              <w:rPr>
                <w:rFonts w:ascii="Times New Roman" w:hAnsi="Times New Roman"/>
                <w:sz w:val="24"/>
              </w:rPr>
              <w:t>. 3D-327 „Dėl žemės ūkio naudmenų geros agrarinės ir aplinkosaugos būklės reikalavimų apraš</w:t>
            </w:r>
            <w:r>
              <w:rPr>
                <w:rFonts w:ascii="Times New Roman" w:hAnsi="Times New Roman"/>
                <w:sz w:val="24"/>
              </w:rPr>
              <w:t>o patvirtinimo“</w:t>
            </w:r>
          </w:p>
          <w:p w:rsidR="005050E2" w:rsidRDefault="003F0B7A">
            <w:pPr>
              <w:rPr>
                <w:rFonts w:ascii="Times New Roman" w:hAnsi="Times New Roman"/>
                <w:sz w:val="24"/>
              </w:rPr>
            </w:pPr>
            <w:r>
              <w:rPr>
                <w:rFonts w:ascii="Times New Roman" w:hAnsi="Times New Roman"/>
                <w:sz w:val="24"/>
              </w:rPr>
              <w:t xml:space="preserve">Lietuvos Respublikos žemės ūkio ministro 2008 </w:t>
            </w:r>
            <w:proofErr w:type="spellStart"/>
            <w:r>
              <w:rPr>
                <w:rFonts w:ascii="Times New Roman" w:hAnsi="Times New Roman"/>
                <w:sz w:val="24"/>
              </w:rPr>
              <w:t>m</w:t>
            </w:r>
            <w:proofErr w:type="spellEnd"/>
            <w:r>
              <w:rPr>
                <w:rFonts w:ascii="Times New Roman" w:hAnsi="Times New Roman"/>
                <w:sz w:val="24"/>
              </w:rPr>
              <w:t xml:space="preserve">. sausio 16 </w:t>
            </w:r>
            <w:proofErr w:type="spellStart"/>
            <w:r>
              <w:rPr>
                <w:rFonts w:ascii="Times New Roman" w:hAnsi="Times New Roman"/>
                <w:sz w:val="24"/>
              </w:rPr>
              <w:t>d</w:t>
            </w:r>
            <w:proofErr w:type="spellEnd"/>
            <w:r>
              <w:rPr>
                <w:rFonts w:ascii="Times New Roman" w:hAnsi="Times New Roman"/>
                <w:sz w:val="24"/>
              </w:rPr>
              <w:t xml:space="preserve">. įsakymas </w:t>
            </w:r>
            <w:proofErr w:type="spellStart"/>
            <w:r>
              <w:rPr>
                <w:rFonts w:ascii="Times New Roman" w:hAnsi="Times New Roman"/>
                <w:sz w:val="24"/>
              </w:rPr>
              <w:t>Nr</w:t>
            </w:r>
            <w:proofErr w:type="spellEnd"/>
            <w:r>
              <w:rPr>
                <w:rFonts w:ascii="Times New Roman" w:hAnsi="Times New Roman"/>
                <w:sz w:val="24"/>
              </w:rPr>
              <w:t xml:space="preserve">. 3D-23 „Dėl Valdymo reikalavimų ir trąšų bei augalų apsaugos produktų naudojimo reikalavimų aprašo patvirtinimo ir valdymo kontrolės institucijų paskyrimo“ </w:t>
            </w:r>
          </w:p>
          <w:p w:rsidR="005050E2" w:rsidRDefault="003F0B7A">
            <w:pPr>
              <w:rPr>
                <w:rFonts w:ascii="Times New Roman" w:hAnsi="Times New Roman"/>
                <w:sz w:val="24"/>
              </w:rPr>
            </w:pPr>
            <w:r>
              <w:rPr>
                <w:rFonts w:ascii="Times New Roman" w:hAnsi="Times New Roman"/>
                <w:sz w:val="24"/>
              </w:rPr>
              <w:t xml:space="preserve">Lietuvos </w:t>
            </w:r>
            <w:r>
              <w:rPr>
                <w:rFonts w:ascii="Times New Roman" w:hAnsi="Times New Roman"/>
                <w:sz w:val="24"/>
              </w:rPr>
              <w:t xml:space="preserve">Respublikos žemės ūkio ministro 2010 </w:t>
            </w:r>
            <w:proofErr w:type="spellStart"/>
            <w:r>
              <w:rPr>
                <w:rFonts w:ascii="Times New Roman" w:hAnsi="Times New Roman"/>
                <w:sz w:val="24"/>
              </w:rPr>
              <w:t>m</w:t>
            </w:r>
            <w:proofErr w:type="spellEnd"/>
            <w:r>
              <w:rPr>
                <w:rFonts w:ascii="Times New Roman" w:hAnsi="Times New Roman"/>
                <w:sz w:val="24"/>
              </w:rPr>
              <w:t xml:space="preserve">. vasario 17 </w:t>
            </w:r>
            <w:proofErr w:type="spellStart"/>
            <w:r>
              <w:rPr>
                <w:rFonts w:ascii="Times New Roman" w:hAnsi="Times New Roman"/>
                <w:sz w:val="24"/>
              </w:rPr>
              <w:t>d</w:t>
            </w:r>
            <w:proofErr w:type="spellEnd"/>
            <w:r>
              <w:rPr>
                <w:rFonts w:ascii="Times New Roman" w:hAnsi="Times New Roman"/>
                <w:sz w:val="24"/>
              </w:rPr>
              <w:t>. įsakymas 3D-80 „Dėl Teisės aktų nuostatų pažeidimų, susijusių su Europos žemės ūkio garantijų fondo, Europos žemės ūkio fondo kaimo plėtrai ir Europos žuvininkystės fondo priemonių įgyvendinimu, adminis</w:t>
            </w:r>
            <w:r>
              <w:rPr>
                <w:rFonts w:ascii="Times New Roman" w:hAnsi="Times New Roman"/>
                <w:sz w:val="24"/>
              </w:rPr>
              <w:t>travimo taisyklių patvirtinimo“</w:t>
            </w:r>
          </w:p>
          <w:p w:rsidR="005050E2" w:rsidRDefault="003F0B7A">
            <w:pPr>
              <w:rPr>
                <w:rFonts w:ascii="Times New Roman" w:hAnsi="Times New Roman"/>
                <w:sz w:val="24"/>
              </w:rPr>
            </w:pPr>
            <w:r>
              <w:rPr>
                <w:rFonts w:ascii="Times New Roman" w:hAnsi="Times New Roman"/>
                <w:sz w:val="24"/>
              </w:rPr>
              <w:t xml:space="preserve">Lietuvos Respublikos Vyriausybės 2003 </w:t>
            </w:r>
            <w:proofErr w:type="spellStart"/>
            <w:r>
              <w:rPr>
                <w:rFonts w:ascii="Times New Roman" w:hAnsi="Times New Roman"/>
                <w:sz w:val="24"/>
              </w:rPr>
              <w:t>m</w:t>
            </w:r>
            <w:proofErr w:type="spellEnd"/>
            <w:r>
              <w:rPr>
                <w:rFonts w:ascii="Times New Roman" w:hAnsi="Times New Roman"/>
                <w:sz w:val="24"/>
              </w:rPr>
              <w:t xml:space="preserve">. spalio 3 </w:t>
            </w:r>
            <w:proofErr w:type="spellStart"/>
            <w:r>
              <w:rPr>
                <w:rFonts w:ascii="Times New Roman" w:hAnsi="Times New Roman"/>
                <w:sz w:val="24"/>
              </w:rPr>
              <w:t>d</w:t>
            </w:r>
            <w:proofErr w:type="spellEnd"/>
            <w:r>
              <w:rPr>
                <w:rFonts w:ascii="Times New Roman" w:hAnsi="Times New Roman"/>
                <w:sz w:val="24"/>
              </w:rPr>
              <w:t xml:space="preserve">. nutarimas </w:t>
            </w:r>
            <w:proofErr w:type="spellStart"/>
            <w:r>
              <w:rPr>
                <w:rFonts w:ascii="Times New Roman" w:hAnsi="Times New Roman"/>
                <w:sz w:val="24"/>
              </w:rPr>
              <w:t>Nr</w:t>
            </w:r>
            <w:proofErr w:type="spellEnd"/>
            <w:r>
              <w:rPr>
                <w:rFonts w:ascii="Times New Roman" w:hAnsi="Times New Roman"/>
                <w:sz w:val="24"/>
              </w:rPr>
              <w:t>. 1218 „Dėl atsakomybės už Europos Sąjungos nuosavus išteklius ir funkcijų paskirstymo taisyklių patvirtinimo“</w:t>
            </w:r>
          </w:p>
          <w:p w:rsidR="005050E2" w:rsidRDefault="003F0B7A">
            <w:pPr>
              <w:rPr>
                <w:rFonts w:ascii="Times New Roman" w:hAnsi="Times New Roman"/>
                <w:sz w:val="24"/>
              </w:rPr>
            </w:pPr>
            <w:r>
              <w:rPr>
                <w:rFonts w:ascii="Times New Roman" w:hAnsi="Times New Roman"/>
                <w:sz w:val="24"/>
              </w:rPr>
              <w:t xml:space="preserve">Lietuvos Respublikos žemės ūkio ministro 2017 </w:t>
            </w:r>
            <w:proofErr w:type="spellStart"/>
            <w:r>
              <w:rPr>
                <w:rFonts w:ascii="Times New Roman" w:hAnsi="Times New Roman"/>
                <w:sz w:val="24"/>
              </w:rPr>
              <w:t>m</w:t>
            </w:r>
            <w:proofErr w:type="spellEnd"/>
            <w:r>
              <w:rPr>
                <w:rFonts w:ascii="Times New Roman" w:hAnsi="Times New Roman"/>
                <w:sz w:val="24"/>
              </w:rPr>
              <w:t>.</w:t>
            </w:r>
            <w:r>
              <w:rPr>
                <w:rFonts w:ascii="Times New Roman" w:hAnsi="Times New Roman"/>
                <w:sz w:val="24"/>
              </w:rPr>
              <w:t xml:space="preserve"> liepos 25 </w:t>
            </w:r>
            <w:proofErr w:type="spellStart"/>
            <w:r>
              <w:rPr>
                <w:rFonts w:ascii="Times New Roman" w:hAnsi="Times New Roman"/>
                <w:sz w:val="24"/>
              </w:rPr>
              <w:t>d</w:t>
            </w:r>
            <w:proofErr w:type="spellEnd"/>
            <w:r>
              <w:rPr>
                <w:rFonts w:ascii="Times New Roman" w:hAnsi="Times New Roman"/>
                <w:sz w:val="24"/>
              </w:rPr>
              <w:t xml:space="preserve">. įsakymas </w:t>
            </w:r>
            <w:proofErr w:type="spellStart"/>
            <w:r>
              <w:rPr>
                <w:rFonts w:ascii="Times New Roman" w:hAnsi="Times New Roman"/>
                <w:sz w:val="24"/>
              </w:rPr>
              <w:t>Nr</w:t>
            </w:r>
            <w:proofErr w:type="spellEnd"/>
            <w:r>
              <w:rPr>
                <w:rFonts w:ascii="Times New Roman" w:hAnsi="Times New Roman"/>
                <w:sz w:val="24"/>
              </w:rPr>
              <w:t xml:space="preserve">. 3D-489 „Dėl Vaisių ir daržovių bei pieno ir pieno produktų vartojimo skatinimo vaikų ugdymo įstaigose programos 2017–2023 mokslo metų strategijos patvirtinimo“ </w:t>
            </w:r>
          </w:p>
          <w:p w:rsidR="005050E2" w:rsidRDefault="003F0B7A">
            <w:pPr>
              <w:rPr>
                <w:rFonts w:ascii="Times New Roman" w:hAnsi="Times New Roman"/>
                <w:sz w:val="24"/>
              </w:rPr>
            </w:pPr>
            <w:r>
              <w:rPr>
                <w:rFonts w:ascii="Times New Roman" w:hAnsi="Times New Roman"/>
                <w:sz w:val="24"/>
              </w:rPr>
              <w:t xml:space="preserve">Lietuvos Respublikos žemės ūkio ministro 2017 </w:t>
            </w:r>
            <w:proofErr w:type="spellStart"/>
            <w:r>
              <w:rPr>
                <w:rFonts w:ascii="Times New Roman" w:hAnsi="Times New Roman"/>
                <w:sz w:val="24"/>
              </w:rPr>
              <w:t>m</w:t>
            </w:r>
            <w:proofErr w:type="spellEnd"/>
            <w:r>
              <w:rPr>
                <w:rFonts w:ascii="Times New Roman" w:hAnsi="Times New Roman"/>
                <w:sz w:val="24"/>
              </w:rPr>
              <w:t xml:space="preserve">. rugsėjo 21 </w:t>
            </w:r>
            <w:proofErr w:type="spellStart"/>
            <w:r>
              <w:rPr>
                <w:rFonts w:ascii="Times New Roman" w:hAnsi="Times New Roman"/>
                <w:sz w:val="24"/>
              </w:rPr>
              <w:t>d</w:t>
            </w:r>
            <w:proofErr w:type="spellEnd"/>
            <w:r>
              <w:rPr>
                <w:rFonts w:ascii="Times New Roman" w:hAnsi="Times New Roman"/>
                <w:sz w:val="24"/>
              </w:rPr>
              <w:t>. įsaky</w:t>
            </w:r>
            <w:r>
              <w:rPr>
                <w:rFonts w:ascii="Times New Roman" w:hAnsi="Times New Roman"/>
                <w:sz w:val="24"/>
              </w:rPr>
              <w:t xml:space="preserve">mas </w:t>
            </w:r>
            <w:proofErr w:type="spellStart"/>
            <w:r>
              <w:rPr>
                <w:rFonts w:ascii="Times New Roman" w:hAnsi="Times New Roman"/>
                <w:sz w:val="24"/>
              </w:rPr>
              <w:t>Nr</w:t>
            </w:r>
            <w:proofErr w:type="spellEnd"/>
            <w:r>
              <w:rPr>
                <w:rFonts w:ascii="Times New Roman" w:hAnsi="Times New Roman"/>
                <w:sz w:val="24"/>
              </w:rPr>
              <w:t>. 3D-599  „Dėl Vaisių ir daržovių bei pieno ir pieno produktų vartojimo skatinimo vaikų ugdymo įstaigose programos įgyvendinimo taisyklių patvirtinimo</w:t>
            </w:r>
          </w:p>
          <w:p w:rsidR="005050E2" w:rsidRDefault="003F0B7A">
            <w:pPr>
              <w:rPr>
                <w:rFonts w:ascii="Times New Roman" w:hAnsi="Times New Roman"/>
                <w:sz w:val="24"/>
              </w:rPr>
            </w:pPr>
            <w:r>
              <w:rPr>
                <w:rFonts w:ascii="Times New Roman" w:hAnsi="Times New Roman"/>
                <w:sz w:val="24"/>
              </w:rPr>
              <w:t xml:space="preserve">Pieno gamintojų organizacijų ir jų asociacijų administravimo taisyklės, patvirtintos LR žemės ūkio </w:t>
            </w:r>
            <w:r>
              <w:rPr>
                <w:rFonts w:ascii="Times New Roman" w:hAnsi="Times New Roman"/>
                <w:sz w:val="24"/>
              </w:rPr>
              <w:t xml:space="preserve">ministro 2012-08-13 įsakymu </w:t>
            </w:r>
            <w:proofErr w:type="spellStart"/>
            <w:r>
              <w:rPr>
                <w:rFonts w:ascii="Times New Roman" w:hAnsi="Times New Roman"/>
                <w:sz w:val="24"/>
              </w:rPr>
              <w:t>Nr</w:t>
            </w:r>
            <w:proofErr w:type="spellEnd"/>
            <w:r>
              <w:rPr>
                <w:rFonts w:ascii="Times New Roman" w:hAnsi="Times New Roman"/>
                <w:sz w:val="24"/>
              </w:rPr>
              <w:t xml:space="preserve">. 3D-658. </w:t>
            </w:r>
          </w:p>
          <w:p w:rsidR="005050E2" w:rsidRDefault="003F0B7A">
            <w:pPr>
              <w:rPr>
                <w:rFonts w:ascii="Times New Roman" w:hAnsi="Times New Roman"/>
                <w:sz w:val="24"/>
              </w:rPr>
            </w:pPr>
            <w:r>
              <w:rPr>
                <w:rFonts w:ascii="Times New Roman" w:hAnsi="Times New Roman"/>
                <w:sz w:val="24"/>
              </w:rPr>
              <w:t xml:space="preserve">2012 </w:t>
            </w:r>
            <w:proofErr w:type="spellStart"/>
            <w:r>
              <w:rPr>
                <w:rFonts w:ascii="Times New Roman" w:hAnsi="Times New Roman"/>
                <w:sz w:val="24"/>
              </w:rPr>
              <w:t>m</w:t>
            </w:r>
            <w:proofErr w:type="spellEnd"/>
            <w:r>
              <w:rPr>
                <w:rFonts w:ascii="Times New Roman" w:hAnsi="Times New Roman"/>
                <w:sz w:val="24"/>
              </w:rPr>
              <w:t xml:space="preserve">. balandžio 17 </w:t>
            </w:r>
            <w:proofErr w:type="spellStart"/>
            <w:r>
              <w:rPr>
                <w:rFonts w:ascii="Times New Roman" w:hAnsi="Times New Roman"/>
                <w:sz w:val="24"/>
              </w:rPr>
              <w:t>d</w:t>
            </w:r>
            <w:proofErr w:type="spellEnd"/>
            <w:r>
              <w:rPr>
                <w:rFonts w:ascii="Times New Roman" w:hAnsi="Times New Roman"/>
                <w:sz w:val="24"/>
              </w:rPr>
              <w:t xml:space="preserve">. žemės ūkio ministro įsakymas </w:t>
            </w:r>
            <w:proofErr w:type="spellStart"/>
            <w:r>
              <w:rPr>
                <w:rFonts w:ascii="Times New Roman" w:hAnsi="Times New Roman"/>
                <w:sz w:val="24"/>
              </w:rPr>
              <w:t>Nr</w:t>
            </w:r>
            <w:proofErr w:type="spellEnd"/>
            <w:r>
              <w:rPr>
                <w:rFonts w:ascii="Times New Roman" w:hAnsi="Times New Roman"/>
                <w:sz w:val="24"/>
              </w:rPr>
              <w:t>. 3D-264 „Dėl Vaisių ir daržovių gamintojų grupių pripažinimo ir paramos joms teikimo taisyklių patvirtinimo“;</w:t>
            </w:r>
          </w:p>
          <w:p w:rsidR="005050E2" w:rsidRDefault="003F0B7A">
            <w:pPr>
              <w:rPr>
                <w:rFonts w:ascii="Times New Roman" w:hAnsi="Times New Roman"/>
                <w:sz w:val="24"/>
              </w:rPr>
            </w:pPr>
            <w:r>
              <w:rPr>
                <w:rFonts w:ascii="Times New Roman" w:hAnsi="Times New Roman"/>
                <w:sz w:val="24"/>
              </w:rPr>
              <w:t xml:space="preserve">2016 </w:t>
            </w:r>
            <w:proofErr w:type="spellStart"/>
            <w:r>
              <w:rPr>
                <w:rFonts w:ascii="Times New Roman" w:hAnsi="Times New Roman"/>
                <w:sz w:val="24"/>
              </w:rPr>
              <w:t>m</w:t>
            </w:r>
            <w:proofErr w:type="spellEnd"/>
            <w:r>
              <w:rPr>
                <w:rFonts w:ascii="Times New Roman" w:hAnsi="Times New Roman"/>
                <w:sz w:val="24"/>
              </w:rPr>
              <w:t xml:space="preserve">. gruodžio 12 </w:t>
            </w:r>
            <w:proofErr w:type="spellStart"/>
            <w:r>
              <w:rPr>
                <w:rFonts w:ascii="Times New Roman" w:hAnsi="Times New Roman"/>
                <w:sz w:val="24"/>
              </w:rPr>
              <w:t>d</w:t>
            </w:r>
            <w:proofErr w:type="spellEnd"/>
            <w:r>
              <w:rPr>
                <w:rFonts w:ascii="Times New Roman" w:hAnsi="Times New Roman"/>
                <w:sz w:val="24"/>
              </w:rPr>
              <w:t>. Lietuvos Respublikos žemės</w:t>
            </w:r>
            <w:r>
              <w:rPr>
                <w:rFonts w:ascii="Times New Roman" w:hAnsi="Times New Roman"/>
                <w:sz w:val="24"/>
              </w:rPr>
              <w:t xml:space="preserve"> ūkio ministro įsakymas </w:t>
            </w:r>
            <w:proofErr w:type="spellStart"/>
            <w:r>
              <w:rPr>
                <w:rFonts w:ascii="Times New Roman" w:hAnsi="Times New Roman"/>
                <w:sz w:val="24"/>
              </w:rPr>
              <w:t>Nr</w:t>
            </w:r>
            <w:proofErr w:type="spellEnd"/>
            <w:r>
              <w:rPr>
                <w:rFonts w:ascii="Times New Roman" w:hAnsi="Times New Roman"/>
                <w:sz w:val="24"/>
              </w:rPr>
              <w:t>. 3D-738 ,,Dėl Vaisių ir daržovių gamintojų organizacijų pripažinimo taisyklių patvirtinimo“. </w:t>
            </w:r>
          </w:p>
        </w:tc>
      </w:tr>
      <w:tr w:rsidR="005050E2">
        <w:tc>
          <w:tcPr>
            <w:tcW w:w="5000" w:type="pct"/>
            <w:gridSpan w:val="2"/>
            <w:shd w:val="clear" w:color="auto" w:fill="FFFFFF"/>
          </w:tcPr>
          <w:p w:rsidR="005050E2" w:rsidRDefault="003F0B7A">
            <w:pPr>
              <w:rPr>
                <w:rFonts w:ascii="Times New Roman" w:hAnsi="Times New Roman"/>
                <w:b/>
                <w:sz w:val="24"/>
              </w:rPr>
            </w:pPr>
            <w:r>
              <w:rPr>
                <w:rFonts w:ascii="Times New Roman" w:hAnsi="Times New Roman"/>
                <w:b/>
                <w:sz w:val="24"/>
              </w:rPr>
              <w:lastRenderedPageBreak/>
              <w:t>9. Poveikio vertinimas pagal Numatomo teisinio reguliavimo poveikio vertinimo metodikos, patvirtintos Lietuvos Respublikos Vyriausybės</w:t>
            </w:r>
            <w:r>
              <w:rPr>
                <w:rFonts w:ascii="Times New Roman" w:hAnsi="Times New Roman"/>
                <w:b/>
                <w:sz w:val="24"/>
              </w:rPr>
              <w:t xml:space="preserve"> 2003 </w:t>
            </w:r>
            <w:proofErr w:type="spellStart"/>
            <w:r>
              <w:rPr>
                <w:rFonts w:ascii="Times New Roman" w:hAnsi="Times New Roman"/>
                <w:b/>
                <w:sz w:val="24"/>
              </w:rPr>
              <w:t>m</w:t>
            </w:r>
            <w:proofErr w:type="spellEnd"/>
            <w:r>
              <w:rPr>
                <w:rFonts w:ascii="Times New Roman" w:hAnsi="Times New Roman"/>
                <w:b/>
                <w:sz w:val="24"/>
              </w:rPr>
              <w:t xml:space="preserve">. vasario 26 </w:t>
            </w:r>
            <w:proofErr w:type="spellStart"/>
            <w:r>
              <w:rPr>
                <w:rFonts w:ascii="Times New Roman" w:hAnsi="Times New Roman"/>
                <w:b/>
                <w:sz w:val="24"/>
              </w:rPr>
              <w:t>d</w:t>
            </w:r>
            <w:proofErr w:type="spellEnd"/>
            <w:r>
              <w:rPr>
                <w:rFonts w:ascii="Times New Roman" w:hAnsi="Times New Roman"/>
                <w:b/>
                <w:sz w:val="24"/>
              </w:rPr>
              <w:t xml:space="preserve">. nutarimu </w:t>
            </w:r>
            <w:proofErr w:type="spellStart"/>
            <w:r>
              <w:rPr>
                <w:rFonts w:ascii="Times New Roman" w:hAnsi="Times New Roman"/>
                <w:b/>
                <w:sz w:val="24"/>
              </w:rPr>
              <w:t>Nr</w:t>
            </w:r>
            <w:proofErr w:type="spellEnd"/>
            <w:r>
              <w:rPr>
                <w:rFonts w:ascii="Times New Roman" w:hAnsi="Times New Roman"/>
                <w:b/>
                <w:sz w:val="24"/>
              </w:rPr>
              <w:t>. 276 (</w:t>
            </w:r>
            <w:proofErr w:type="spellStart"/>
            <w:r>
              <w:rPr>
                <w:rFonts w:ascii="Times New Roman" w:hAnsi="Times New Roman"/>
                <w:b/>
                <w:sz w:val="24"/>
              </w:rPr>
              <w:t>Žin</w:t>
            </w:r>
            <w:proofErr w:type="spellEnd"/>
            <w:r>
              <w:rPr>
                <w:rFonts w:ascii="Times New Roman" w:hAnsi="Times New Roman"/>
                <w:b/>
                <w:sz w:val="24"/>
              </w:rPr>
              <w:t xml:space="preserve">., 2003, </w:t>
            </w:r>
            <w:proofErr w:type="spellStart"/>
            <w:r>
              <w:rPr>
                <w:rFonts w:ascii="Times New Roman" w:hAnsi="Times New Roman"/>
                <w:b/>
                <w:sz w:val="24"/>
              </w:rPr>
              <w:t>Nr</w:t>
            </w:r>
            <w:proofErr w:type="spellEnd"/>
            <w:r>
              <w:rPr>
                <w:rFonts w:ascii="Times New Roman" w:hAnsi="Times New Roman"/>
                <w:b/>
                <w:sz w:val="24"/>
              </w:rPr>
              <w:t xml:space="preserve">. 23-975; 2012, </w:t>
            </w:r>
            <w:proofErr w:type="spellStart"/>
            <w:r>
              <w:rPr>
                <w:rFonts w:ascii="Times New Roman" w:hAnsi="Times New Roman"/>
                <w:b/>
                <w:sz w:val="24"/>
              </w:rPr>
              <w:t>Nr</w:t>
            </w:r>
            <w:proofErr w:type="spellEnd"/>
            <w:r>
              <w:rPr>
                <w:rFonts w:ascii="Times New Roman" w:hAnsi="Times New Roman"/>
                <w:b/>
                <w:sz w:val="24"/>
              </w:rPr>
              <w:t>. 124-6234), 9.1, 9.2, 9.4, 9.5 punktus. Prireikus vertinama ir pagal šios metodikos 9.3, 9.6–9.11 punktus</w:t>
            </w:r>
          </w:p>
        </w:tc>
      </w:tr>
      <w:tr w:rsidR="005050E2">
        <w:tc>
          <w:tcPr>
            <w:tcW w:w="5000" w:type="pct"/>
            <w:gridSpan w:val="2"/>
            <w:shd w:val="clear" w:color="auto" w:fill="FFFFFF"/>
          </w:tcPr>
          <w:p w:rsidR="005050E2" w:rsidRDefault="003F0B7A">
            <w:pPr>
              <w:rPr>
                <w:rFonts w:ascii="Times New Roman" w:hAnsi="Times New Roman"/>
                <w:sz w:val="24"/>
              </w:rPr>
            </w:pPr>
            <w:r>
              <w:rPr>
                <w:rFonts w:ascii="Times New Roman" w:hAnsi="Times New Roman"/>
                <w:sz w:val="24"/>
              </w:rPr>
              <w:t>Poveikio vertinimas neatliekamas. ES Tarybos posėdžio metu  numatomos disku</w:t>
            </w:r>
            <w:r>
              <w:rPr>
                <w:rFonts w:ascii="Times New Roman" w:hAnsi="Times New Roman"/>
                <w:sz w:val="24"/>
              </w:rPr>
              <w:t>sijos dėl BŽŪP „žaliosios architektūros“ ir kai kurių kitų būsimos BŽŪP elementų.</w:t>
            </w:r>
          </w:p>
        </w:tc>
      </w:tr>
      <w:tr w:rsidR="005050E2">
        <w:tc>
          <w:tcPr>
            <w:tcW w:w="5000" w:type="pct"/>
            <w:gridSpan w:val="2"/>
            <w:shd w:val="clear" w:color="auto" w:fill="FFFFFF"/>
          </w:tcPr>
          <w:p w:rsidR="005050E2" w:rsidRDefault="003F0B7A">
            <w:pPr>
              <w:rPr>
                <w:rFonts w:ascii="Times New Roman" w:hAnsi="Times New Roman"/>
                <w:b/>
                <w:sz w:val="24"/>
              </w:rPr>
            </w:pPr>
            <w:r>
              <w:rPr>
                <w:rFonts w:ascii="Times New Roman" w:hAnsi="Times New Roman"/>
                <w:b/>
                <w:sz w:val="24"/>
              </w:rPr>
              <w:t>10. Siūloma Lietuvos Respublikos pozicija ir jos svarstymo eiga Lietuvos Respublikos institucijose</w:t>
            </w:r>
          </w:p>
        </w:tc>
      </w:tr>
      <w:tr w:rsidR="005050E2">
        <w:tc>
          <w:tcPr>
            <w:tcW w:w="5000" w:type="pct"/>
            <w:gridSpan w:val="2"/>
            <w:shd w:val="clear" w:color="auto" w:fill="FFFFFF"/>
          </w:tcPr>
          <w:p w:rsidR="005050E2" w:rsidRDefault="005050E2">
            <w:pPr>
              <w:rPr>
                <w:rFonts w:ascii="Times New Roman" w:hAnsi="Times New Roman"/>
                <w:b/>
                <w:sz w:val="24"/>
              </w:rPr>
            </w:pPr>
            <w:bookmarkStart w:id="9" w:name="_GoBack"/>
            <w:bookmarkEnd w:id="9"/>
          </w:p>
          <w:p w:rsidR="005050E2" w:rsidRDefault="003F0B7A">
            <w:pPr>
              <w:numPr>
                <w:ilvl w:val="0"/>
                <w:numId w:val="3"/>
              </w:numPr>
              <w:rPr>
                <w:rFonts w:ascii="Times New Roman" w:hAnsi="Times New Roman"/>
                <w:sz w:val="24"/>
              </w:rPr>
            </w:pPr>
            <w:r>
              <w:rPr>
                <w:rFonts w:ascii="Times New Roman" w:hAnsi="Times New Roman"/>
                <w:sz w:val="24"/>
              </w:rPr>
              <w:t xml:space="preserve">Dėl </w:t>
            </w:r>
            <w:r>
              <w:rPr>
                <w:rFonts w:ascii="Times New Roman" w:hAnsi="Times New Roman"/>
                <w:b/>
                <w:sz w:val="24"/>
              </w:rPr>
              <w:t>žaliosios architektūros</w:t>
            </w:r>
            <w:r>
              <w:rPr>
                <w:rFonts w:ascii="Times New Roman" w:hAnsi="Times New Roman"/>
                <w:sz w:val="24"/>
              </w:rPr>
              <w:t>. Lietuva pabrėžia deramų paskatų užtikrinimo</w:t>
            </w:r>
            <w:r>
              <w:rPr>
                <w:rFonts w:ascii="Times New Roman" w:hAnsi="Times New Roman"/>
                <w:sz w:val="24"/>
              </w:rPr>
              <w:t xml:space="preserve"> svarbą siekiant plačiau pritraukti ūkininkus dalyvauti įgyvendinant su aplinka ir klimatu susijusius tikslus. Privalomosios sąlygos svarbus elementas, formuojantis bendrą pamatą aplinkos ir klimato ambicijai ES lygiu. Svarbu, kad ant jo sumodeliuotos žali</w:t>
            </w:r>
            <w:r>
              <w:rPr>
                <w:rFonts w:ascii="Times New Roman" w:hAnsi="Times New Roman"/>
                <w:sz w:val="24"/>
              </w:rPr>
              <w:t xml:space="preserve">osios architektūros priemonės atitiktų realų poreikį, prisidėjimą prie Žaliojo kurso tikslų. Neturėtų būti nuvertinami ilgalaikiai </w:t>
            </w:r>
            <w:proofErr w:type="spellStart"/>
            <w:r>
              <w:rPr>
                <w:rFonts w:ascii="Times New Roman" w:hAnsi="Times New Roman"/>
                <w:sz w:val="24"/>
              </w:rPr>
              <w:t>agro-aplinkosauginiai</w:t>
            </w:r>
            <w:proofErr w:type="spellEnd"/>
            <w:r>
              <w:rPr>
                <w:rFonts w:ascii="Times New Roman" w:hAnsi="Times New Roman"/>
                <w:sz w:val="24"/>
              </w:rPr>
              <w:t xml:space="preserve"> įsipareigojimai. Atsižvelgdama į tai Lietuva pasisako už kuo lankstesnę žaliąją sistemą, kuri suteiktų </w:t>
            </w:r>
            <w:r>
              <w:rPr>
                <w:rFonts w:ascii="Times New Roman" w:hAnsi="Times New Roman"/>
                <w:sz w:val="24"/>
              </w:rPr>
              <w:t xml:space="preserve">galimybę priemones ūkio lygiu modeliuoti laisvai, pagal poreikius, tiek antrame, tiek (prireikus) ir pirmame ramstyje.       </w:t>
            </w:r>
          </w:p>
          <w:p w:rsidR="005050E2" w:rsidRDefault="003F0B7A">
            <w:pPr>
              <w:numPr>
                <w:ilvl w:val="0"/>
                <w:numId w:val="3"/>
              </w:numPr>
              <w:rPr>
                <w:rFonts w:ascii="Times New Roman" w:hAnsi="Times New Roman"/>
                <w:sz w:val="24"/>
              </w:rPr>
            </w:pPr>
            <w:r>
              <w:rPr>
                <w:rFonts w:ascii="Times New Roman" w:hAnsi="Times New Roman"/>
                <w:sz w:val="24"/>
              </w:rPr>
              <w:t xml:space="preserve">Įvertinant tai, kad situacija kiekvienoje valstybėje narėje skiriasi, Lietuva pritartų galimybei pačioms valstybėms narėms spręsti, kokį minimalų procentą skirti neproduktyviems elementams. </w:t>
            </w:r>
          </w:p>
          <w:p w:rsidR="005050E2" w:rsidRDefault="003F0B7A">
            <w:pPr>
              <w:numPr>
                <w:ilvl w:val="0"/>
                <w:numId w:val="3"/>
              </w:numPr>
              <w:rPr>
                <w:rFonts w:ascii="Times New Roman" w:hAnsi="Times New Roman"/>
                <w:sz w:val="24"/>
              </w:rPr>
            </w:pPr>
            <w:r>
              <w:rPr>
                <w:rFonts w:ascii="Times New Roman" w:hAnsi="Times New Roman"/>
                <w:sz w:val="24"/>
              </w:rPr>
              <w:t xml:space="preserve">Dėl </w:t>
            </w:r>
            <w:r>
              <w:rPr>
                <w:rFonts w:ascii="Times New Roman" w:hAnsi="Times New Roman"/>
                <w:b/>
                <w:sz w:val="24"/>
              </w:rPr>
              <w:t>smulkių ūkių.</w:t>
            </w:r>
            <w:r>
              <w:rPr>
                <w:rFonts w:ascii="Times New Roman" w:hAnsi="Times New Roman"/>
                <w:sz w:val="24"/>
              </w:rPr>
              <w:t xml:space="preserve"> Lietuva iš esmės gali pritarti privalomų sąlygų</w:t>
            </w:r>
            <w:r>
              <w:rPr>
                <w:rFonts w:ascii="Times New Roman" w:hAnsi="Times New Roman"/>
                <w:sz w:val="24"/>
              </w:rPr>
              <w:t xml:space="preserve"> taikymui visiems ūkininkams, numatant kontrolės ir sankcijų išimtis smulkiems ūkiams, kad administracinė našta būtų minimali.</w:t>
            </w:r>
          </w:p>
          <w:p w:rsidR="005050E2" w:rsidRDefault="003F0B7A">
            <w:pPr>
              <w:numPr>
                <w:ilvl w:val="0"/>
                <w:numId w:val="3"/>
              </w:numPr>
              <w:rPr>
                <w:rFonts w:ascii="Times New Roman" w:hAnsi="Times New Roman"/>
                <w:sz w:val="24"/>
              </w:rPr>
            </w:pPr>
            <w:r>
              <w:rPr>
                <w:rFonts w:ascii="Times New Roman" w:hAnsi="Times New Roman"/>
                <w:sz w:val="24"/>
              </w:rPr>
              <w:t xml:space="preserve">Dėl </w:t>
            </w:r>
            <w:r>
              <w:rPr>
                <w:rFonts w:ascii="Times New Roman" w:hAnsi="Times New Roman"/>
                <w:b/>
                <w:sz w:val="24"/>
              </w:rPr>
              <w:t>tiesioginių išmokų.</w:t>
            </w:r>
            <w:r>
              <w:rPr>
                <w:rFonts w:ascii="Times New Roman" w:hAnsi="Times New Roman"/>
                <w:sz w:val="24"/>
              </w:rPr>
              <w:t xml:space="preserve"> Lietuva pasisako už tai, kad Vadovų sprendimai į BŽŪP teisyną būtų integruoti adekvačiai. Tam tikras lank</w:t>
            </w:r>
            <w:r>
              <w:rPr>
                <w:rFonts w:ascii="Times New Roman" w:hAnsi="Times New Roman"/>
                <w:sz w:val="24"/>
              </w:rPr>
              <w:t xml:space="preserve">stumas reikalingas, tačiau jis neturi peržengti to, ką nustatė Vadovai. Nereikia palikti ir per didelio neapibrėžtumo, tiek dėl tiesioginių išmokų ribojimo, tiek ir dėl kitų nuostatų. </w:t>
            </w:r>
          </w:p>
          <w:p w:rsidR="005050E2" w:rsidRDefault="003F0B7A">
            <w:pPr>
              <w:numPr>
                <w:ilvl w:val="0"/>
                <w:numId w:val="3"/>
              </w:numPr>
              <w:rPr>
                <w:rFonts w:ascii="Times New Roman" w:hAnsi="Times New Roman"/>
                <w:sz w:val="24"/>
              </w:rPr>
            </w:pPr>
            <w:r>
              <w:rPr>
                <w:rFonts w:ascii="Times New Roman" w:hAnsi="Times New Roman"/>
                <w:sz w:val="24"/>
              </w:rPr>
              <w:t xml:space="preserve">Dėl </w:t>
            </w:r>
            <w:r>
              <w:rPr>
                <w:rFonts w:ascii="Times New Roman" w:hAnsi="Times New Roman"/>
                <w:b/>
                <w:sz w:val="24"/>
              </w:rPr>
              <w:t>BŽŪP įgyvendinimo modelio</w:t>
            </w:r>
            <w:r>
              <w:rPr>
                <w:rFonts w:ascii="Times New Roman" w:hAnsi="Times New Roman"/>
                <w:sz w:val="24"/>
              </w:rPr>
              <w:t xml:space="preserve"> Lietuva siekia, kad nauja sistema būtų ku</w:t>
            </w:r>
            <w:r>
              <w:rPr>
                <w:rFonts w:ascii="Times New Roman" w:hAnsi="Times New Roman"/>
                <w:sz w:val="24"/>
              </w:rPr>
              <w:t xml:space="preserve">o aiškesnė ir </w:t>
            </w:r>
            <w:r>
              <w:rPr>
                <w:rFonts w:ascii="Times New Roman" w:hAnsi="Times New Roman"/>
                <w:sz w:val="24"/>
              </w:rPr>
              <w:lastRenderedPageBreak/>
              <w:t xml:space="preserve">paprastesnė, nekuriant neadekvačios administracinės naštos nei ūkininkams, nei administruojančioms institucijoms. </w:t>
            </w:r>
          </w:p>
          <w:p w:rsidR="005050E2" w:rsidRDefault="003F0B7A">
            <w:pPr>
              <w:numPr>
                <w:ilvl w:val="0"/>
                <w:numId w:val="3"/>
              </w:numPr>
              <w:rPr>
                <w:rFonts w:ascii="Times New Roman" w:hAnsi="Times New Roman"/>
                <w:sz w:val="24"/>
              </w:rPr>
            </w:pPr>
            <w:r>
              <w:rPr>
                <w:rFonts w:ascii="Times New Roman" w:hAnsi="Times New Roman"/>
                <w:sz w:val="24"/>
              </w:rPr>
              <w:t xml:space="preserve">Ragintume ieškoti geresnio balanso tarp planavimo ir atsiskaitymo apimčių bei dažnumo, daugiau aiškumo reikėtų ir dėl rodiklių </w:t>
            </w:r>
            <w:r>
              <w:rPr>
                <w:rFonts w:ascii="Times New Roman" w:hAnsi="Times New Roman"/>
                <w:sz w:val="24"/>
              </w:rPr>
              <w:t>sistemos. Susirūpinimą kelia ir vis dar esantis neaiškumas dėl Žaliojo kurso integravimo į BŽŪP strateginius planus.</w:t>
            </w:r>
          </w:p>
          <w:p w:rsidR="005050E2" w:rsidRDefault="005050E2">
            <w:pPr>
              <w:rPr>
                <w:rFonts w:ascii="Times New Roman" w:hAnsi="Times New Roman"/>
                <w:b/>
                <w:sz w:val="24"/>
              </w:rPr>
            </w:pPr>
          </w:p>
        </w:tc>
      </w:tr>
      <w:tr w:rsidR="005050E2">
        <w:tc>
          <w:tcPr>
            <w:tcW w:w="5000" w:type="pct"/>
            <w:gridSpan w:val="2"/>
            <w:shd w:val="clear" w:color="auto" w:fill="FFFFFF"/>
          </w:tcPr>
          <w:p w:rsidR="005050E2" w:rsidRDefault="003F0B7A">
            <w:pPr>
              <w:rPr>
                <w:rFonts w:ascii="Times New Roman" w:hAnsi="Times New Roman"/>
                <w:b/>
                <w:sz w:val="24"/>
              </w:rPr>
            </w:pPr>
            <w:r>
              <w:rPr>
                <w:rFonts w:ascii="Times New Roman" w:hAnsi="Times New Roman"/>
                <w:b/>
                <w:sz w:val="24"/>
              </w:rPr>
              <w:lastRenderedPageBreak/>
              <w:t>11. Maksimalus siektinas derybų rezultatas</w:t>
            </w:r>
          </w:p>
        </w:tc>
      </w:tr>
      <w:tr w:rsidR="005050E2">
        <w:tc>
          <w:tcPr>
            <w:tcW w:w="5000" w:type="pct"/>
            <w:gridSpan w:val="2"/>
            <w:shd w:val="clear" w:color="auto" w:fill="FFFFFF"/>
          </w:tcPr>
          <w:p w:rsidR="005050E2" w:rsidRDefault="003F0B7A">
            <w:pPr>
              <w:rPr>
                <w:rFonts w:ascii="Times New Roman" w:hAnsi="Times New Roman"/>
                <w:sz w:val="24"/>
              </w:rPr>
            </w:pPr>
            <w:r>
              <w:rPr>
                <w:rFonts w:ascii="Times New Roman" w:hAnsi="Times New Roman"/>
                <w:sz w:val="24"/>
              </w:rPr>
              <w:t>Suderinti visus Lietuvai aktualius klausimus iki naujojo programavimo laikotarpio pradžios.</w:t>
            </w:r>
          </w:p>
        </w:tc>
      </w:tr>
      <w:tr w:rsidR="005050E2">
        <w:tc>
          <w:tcPr>
            <w:tcW w:w="5000" w:type="pct"/>
            <w:gridSpan w:val="2"/>
            <w:shd w:val="clear" w:color="auto" w:fill="FFFFFF"/>
          </w:tcPr>
          <w:p w:rsidR="005050E2" w:rsidRDefault="003F0B7A">
            <w:pPr>
              <w:rPr>
                <w:rFonts w:ascii="Times New Roman" w:hAnsi="Times New Roman"/>
                <w:b/>
                <w:sz w:val="24"/>
              </w:rPr>
            </w:pPr>
            <w:r>
              <w:rPr>
                <w:rFonts w:ascii="Times New Roman" w:hAnsi="Times New Roman"/>
                <w:b/>
                <w:sz w:val="24"/>
              </w:rPr>
              <w:t>12. Minimalus būtinas derybų rezultatas</w:t>
            </w:r>
          </w:p>
        </w:tc>
      </w:tr>
      <w:tr w:rsidR="005050E2">
        <w:tc>
          <w:tcPr>
            <w:tcW w:w="5000" w:type="pct"/>
            <w:gridSpan w:val="2"/>
            <w:shd w:val="clear" w:color="auto" w:fill="FFFFFF"/>
          </w:tcPr>
          <w:p w:rsidR="005050E2" w:rsidRDefault="003F0B7A">
            <w:pPr>
              <w:rPr>
                <w:rFonts w:ascii="Times New Roman" w:hAnsi="Times New Roman"/>
                <w:sz w:val="24"/>
              </w:rPr>
            </w:pPr>
            <w:r>
              <w:rPr>
                <w:rFonts w:ascii="Times New Roman" w:hAnsi="Times New Roman"/>
                <w:sz w:val="24"/>
              </w:rPr>
              <w:t>Aiškus, paprastas ir skaidrus politikos reglamentavimas.</w:t>
            </w:r>
          </w:p>
        </w:tc>
      </w:tr>
      <w:tr w:rsidR="005050E2">
        <w:tc>
          <w:tcPr>
            <w:tcW w:w="5000" w:type="pct"/>
            <w:gridSpan w:val="2"/>
            <w:shd w:val="clear" w:color="auto" w:fill="FFFFFF"/>
          </w:tcPr>
          <w:p w:rsidR="005050E2" w:rsidRDefault="003F0B7A">
            <w:pPr>
              <w:rPr>
                <w:rFonts w:ascii="Times New Roman" w:hAnsi="Times New Roman"/>
                <w:b/>
                <w:sz w:val="24"/>
              </w:rPr>
            </w:pPr>
            <w:r>
              <w:rPr>
                <w:rFonts w:ascii="Times New Roman" w:hAnsi="Times New Roman"/>
                <w:b/>
                <w:sz w:val="24"/>
              </w:rPr>
              <w:t>13. Konkrečios nuostatos, dėl kurių reikia kalbėti, ir (ar) konkretus kalbos tekstas</w:t>
            </w:r>
          </w:p>
        </w:tc>
      </w:tr>
      <w:tr w:rsidR="005050E2">
        <w:tc>
          <w:tcPr>
            <w:tcW w:w="5000" w:type="pct"/>
            <w:gridSpan w:val="2"/>
            <w:shd w:val="clear" w:color="auto" w:fill="FFFFFF"/>
          </w:tcPr>
          <w:p w:rsidR="005050E2" w:rsidRDefault="003F0B7A">
            <w:pPr>
              <w:rPr>
                <w:rFonts w:ascii="Times New Roman" w:hAnsi="Times New Roman"/>
                <w:sz w:val="24"/>
              </w:rPr>
            </w:pPr>
            <w:proofErr w:type="spellStart"/>
            <w:r>
              <w:rPr>
                <w:rFonts w:ascii="Times New Roman" w:hAnsi="Times New Roman"/>
                <w:sz w:val="24"/>
              </w:rPr>
              <w:t>Žr</w:t>
            </w:r>
            <w:proofErr w:type="spellEnd"/>
            <w:r>
              <w:rPr>
                <w:rFonts w:ascii="Times New Roman" w:hAnsi="Times New Roman"/>
                <w:sz w:val="24"/>
              </w:rPr>
              <w:t>. 10 punktą.</w:t>
            </w:r>
          </w:p>
        </w:tc>
      </w:tr>
      <w:tr w:rsidR="005050E2">
        <w:tc>
          <w:tcPr>
            <w:tcW w:w="5000" w:type="pct"/>
            <w:gridSpan w:val="2"/>
            <w:shd w:val="clear" w:color="auto" w:fill="FFFFFF"/>
          </w:tcPr>
          <w:p w:rsidR="005050E2" w:rsidRDefault="003F0B7A">
            <w:pPr>
              <w:rPr>
                <w:rFonts w:ascii="Times New Roman" w:hAnsi="Times New Roman"/>
                <w:b/>
                <w:sz w:val="24"/>
              </w:rPr>
            </w:pPr>
            <w:r>
              <w:rPr>
                <w:rFonts w:ascii="Times New Roman" w:hAnsi="Times New Roman"/>
                <w:b/>
                <w:sz w:val="24"/>
              </w:rPr>
              <w:t>14. Lietuvos Respublikos pozicijos derinimas</w:t>
            </w:r>
          </w:p>
        </w:tc>
      </w:tr>
      <w:tr w:rsidR="005050E2">
        <w:tc>
          <w:tcPr>
            <w:tcW w:w="2500" w:type="pct"/>
            <w:shd w:val="clear" w:color="auto" w:fill="FFFFFF"/>
          </w:tcPr>
          <w:p w:rsidR="005050E2" w:rsidRDefault="003F0B7A">
            <w:pPr>
              <w:rPr>
                <w:rFonts w:ascii="Times New Roman" w:hAnsi="Times New Roman"/>
                <w:b/>
                <w:sz w:val="24"/>
              </w:rPr>
            </w:pPr>
            <w:r>
              <w:rPr>
                <w:rFonts w:ascii="Times New Roman" w:hAnsi="Times New Roman"/>
                <w:b/>
                <w:sz w:val="24"/>
              </w:rPr>
              <w:t>14.1. Val</w:t>
            </w:r>
            <w:r>
              <w:rPr>
                <w:rFonts w:ascii="Times New Roman" w:hAnsi="Times New Roman"/>
                <w:b/>
                <w:sz w:val="24"/>
              </w:rPr>
              <w:t>stybės institucijų ir įstaigų, suinteresuotų socialinių grupių ir asociacijų, su kuriomis pozicija suderinta, pavadinimai</w:t>
            </w:r>
          </w:p>
        </w:tc>
        <w:tc>
          <w:tcPr>
            <w:tcW w:w="2500" w:type="pct"/>
            <w:shd w:val="clear" w:color="auto" w:fill="FFFFFF"/>
          </w:tcPr>
          <w:p w:rsidR="005050E2" w:rsidRDefault="003F0B7A">
            <w:pPr>
              <w:rPr>
                <w:rFonts w:ascii="Times New Roman" w:hAnsi="Times New Roman"/>
                <w:sz w:val="24"/>
              </w:rPr>
            </w:pPr>
            <w:r>
              <w:rPr>
                <w:rFonts w:ascii="Times New Roman" w:hAnsi="Times New Roman"/>
                <w:sz w:val="24"/>
              </w:rPr>
              <w:t>Užsienio reikalų ministerija</w:t>
            </w:r>
          </w:p>
          <w:p w:rsidR="005050E2" w:rsidRDefault="003F0B7A">
            <w:pPr>
              <w:rPr>
                <w:rFonts w:ascii="Times New Roman" w:hAnsi="Times New Roman"/>
                <w:sz w:val="24"/>
              </w:rPr>
            </w:pPr>
            <w:r>
              <w:rPr>
                <w:rFonts w:ascii="Times New Roman" w:hAnsi="Times New Roman"/>
                <w:sz w:val="24"/>
              </w:rPr>
              <w:t>Aplinkos ministerija</w:t>
            </w:r>
          </w:p>
        </w:tc>
      </w:tr>
      <w:tr w:rsidR="005050E2">
        <w:tc>
          <w:tcPr>
            <w:tcW w:w="2500" w:type="pct"/>
            <w:shd w:val="clear" w:color="auto" w:fill="FFFFFF"/>
          </w:tcPr>
          <w:p w:rsidR="005050E2" w:rsidRDefault="003F0B7A">
            <w:pPr>
              <w:rPr>
                <w:rFonts w:ascii="Times New Roman" w:hAnsi="Times New Roman"/>
                <w:b/>
                <w:sz w:val="24"/>
              </w:rPr>
            </w:pPr>
            <w:r>
              <w:rPr>
                <w:rFonts w:ascii="Times New Roman" w:hAnsi="Times New Roman"/>
                <w:b/>
                <w:sz w:val="24"/>
              </w:rPr>
              <w:t>14.2. Ar yra pastabų, kurioms pozicijos rengėjas nepritaria?</w:t>
            </w:r>
          </w:p>
        </w:tc>
        <w:tc>
          <w:tcPr>
            <w:tcW w:w="2500" w:type="pct"/>
            <w:shd w:val="clear" w:color="auto" w:fill="FFFFFF"/>
          </w:tcPr>
          <w:p w:rsidR="005050E2" w:rsidRDefault="003F0B7A">
            <w:pPr>
              <w:rPr>
                <w:rFonts w:ascii="Times New Roman" w:hAnsi="Times New Roman"/>
                <w:sz w:val="24"/>
              </w:rPr>
            </w:pPr>
            <w:r>
              <w:rPr>
                <w:rFonts w:ascii="Times New Roman" w:hAnsi="Times New Roman"/>
                <w:sz w:val="24"/>
              </w:rPr>
              <w:t>Ne</w:t>
            </w:r>
            <w:r>
              <w:rPr>
                <w:rFonts w:ascii="Times New Roman" w:hAnsi="Times New Roman"/>
                <w:sz w:val="24"/>
              </w:rPr>
              <w:br/>
              <w:t xml:space="preserve">Pastabos: </w:t>
            </w:r>
            <w:r>
              <w:rPr>
                <w:rFonts w:ascii="Times New Roman" w:hAnsi="Times New Roman"/>
                <w:sz w:val="24"/>
              </w:rPr>
              <w:br/>
              <w:t xml:space="preserve">Šiame </w:t>
            </w:r>
            <w:r>
              <w:rPr>
                <w:rFonts w:ascii="Times New Roman" w:hAnsi="Times New Roman"/>
                <w:sz w:val="24"/>
              </w:rPr>
              <w:t xml:space="preserve">diskusijų dėl BŽŪP etape išlaikome nuoseklią ir aiškią poziciją dėl </w:t>
            </w:r>
            <w:proofErr w:type="spellStart"/>
            <w:r>
              <w:rPr>
                <w:rFonts w:ascii="Times New Roman" w:hAnsi="Times New Roman"/>
                <w:sz w:val="24"/>
              </w:rPr>
              <w:t>eko-schemų,</w:t>
            </w:r>
            <w:proofErr w:type="spellEnd"/>
            <w:r>
              <w:rPr>
                <w:rFonts w:ascii="Times New Roman" w:hAnsi="Times New Roman"/>
                <w:sz w:val="24"/>
              </w:rPr>
              <w:t xml:space="preserve"> todėl neatsižvelgta į AM siūlomus pozicijos 10 punkto pirmos pastraipos paskutinių dviejų sakinių keitimus.</w:t>
            </w:r>
          </w:p>
        </w:tc>
      </w:tr>
      <w:tr w:rsidR="005050E2">
        <w:tc>
          <w:tcPr>
            <w:tcW w:w="2500" w:type="pct"/>
            <w:shd w:val="clear" w:color="auto" w:fill="FFFFFF"/>
          </w:tcPr>
          <w:p w:rsidR="005050E2" w:rsidRDefault="003F0B7A">
            <w:pPr>
              <w:rPr>
                <w:rFonts w:ascii="Times New Roman" w:hAnsi="Times New Roman"/>
                <w:b/>
                <w:sz w:val="24"/>
              </w:rPr>
            </w:pPr>
            <w:r>
              <w:rPr>
                <w:rFonts w:ascii="Times New Roman" w:hAnsi="Times New Roman"/>
                <w:b/>
                <w:sz w:val="24"/>
              </w:rPr>
              <w:t xml:space="preserve">14.3. Lietuvos Respublikos pozicijos rengėjo siūlomi tolesni </w:t>
            </w:r>
            <w:r>
              <w:rPr>
                <w:rFonts w:ascii="Times New Roman" w:hAnsi="Times New Roman"/>
                <w:b/>
                <w:sz w:val="24"/>
              </w:rPr>
              <w:t>derinimo veiksmai</w:t>
            </w:r>
          </w:p>
        </w:tc>
        <w:tc>
          <w:tcPr>
            <w:tcW w:w="2500" w:type="pct"/>
            <w:shd w:val="clear" w:color="auto" w:fill="FFFFFF"/>
          </w:tcPr>
          <w:p w:rsidR="005050E2" w:rsidRDefault="003F0B7A">
            <w:pPr>
              <w:rPr>
                <w:rFonts w:ascii="Times New Roman" w:hAnsi="Times New Roman"/>
                <w:sz w:val="24"/>
              </w:rPr>
            </w:pPr>
            <w:r>
              <w:rPr>
                <w:rFonts w:ascii="Times New Roman" w:hAnsi="Times New Roman"/>
                <w:sz w:val="24"/>
              </w:rPr>
              <w:t>-</w:t>
            </w:r>
          </w:p>
        </w:tc>
      </w:tr>
      <w:tr w:rsidR="005050E2">
        <w:tc>
          <w:tcPr>
            <w:tcW w:w="5000" w:type="pct"/>
            <w:gridSpan w:val="2"/>
            <w:shd w:val="clear" w:color="auto" w:fill="FFFFFF"/>
          </w:tcPr>
          <w:p w:rsidR="005050E2" w:rsidRDefault="003F0B7A">
            <w:pPr>
              <w:rPr>
                <w:rFonts w:ascii="Times New Roman" w:hAnsi="Times New Roman"/>
                <w:b/>
                <w:sz w:val="24"/>
              </w:rPr>
            </w:pPr>
            <w:r>
              <w:rPr>
                <w:rFonts w:ascii="Times New Roman" w:hAnsi="Times New Roman"/>
                <w:b/>
                <w:sz w:val="24"/>
              </w:rPr>
              <w:t>15. Kitų ES valstybių narių pozicijos</w:t>
            </w:r>
          </w:p>
        </w:tc>
      </w:tr>
      <w:tr w:rsidR="005050E2">
        <w:tc>
          <w:tcPr>
            <w:tcW w:w="5000" w:type="pct"/>
            <w:gridSpan w:val="2"/>
            <w:shd w:val="clear" w:color="auto" w:fill="FFFFFF"/>
          </w:tcPr>
          <w:p w:rsidR="005050E2" w:rsidRDefault="003F0B7A">
            <w:pPr>
              <w:jc w:val="both"/>
              <w:rPr>
                <w:rFonts w:ascii="Times New Roman" w:hAnsi="Times New Roman"/>
                <w:sz w:val="24"/>
              </w:rPr>
            </w:pPr>
            <w:r>
              <w:rPr>
                <w:rFonts w:ascii="Times New Roman" w:hAnsi="Times New Roman"/>
                <w:sz w:val="24"/>
                <w:u w:val="single"/>
              </w:rPr>
              <w:t>Dėl ekologinių schemų taikymo</w:t>
            </w:r>
          </w:p>
          <w:p w:rsidR="005050E2" w:rsidRDefault="003F0B7A">
            <w:pPr>
              <w:jc w:val="both"/>
              <w:rPr>
                <w:rFonts w:ascii="Times New Roman" w:hAnsi="Times New Roman"/>
                <w:sz w:val="24"/>
              </w:rPr>
            </w:pPr>
            <w:r>
              <w:rPr>
                <w:rFonts w:ascii="Times New Roman" w:hAnsi="Times New Roman"/>
                <w:sz w:val="24"/>
              </w:rPr>
              <w:t xml:space="preserve">LU, SK, FI, HU, AT, EE, MT, IT, CY, HR, EL, </w:t>
            </w:r>
            <w:proofErr w:type="spellStart"/>
            <w:r>
              <w:rPr>
                <w:rFonts w:ascii="Times New Roman" w:hAnsi="Times New Roman"/>
                <w:sz w:val="24"/>
              </w:rPr>
              <w:t>Sl</w:t>
            </w:r>
            <w:proofErr w:type="spellEnd"/>
            <w:r>
              <w:rPr>
                <w:rFonts w:ascii="Times New Roman" w:hAnsi="Times New Roman"/>
                <w:sz w:val="24"/>
              </w:rPr>
              <w:t xml:space="preserve">, LV,EL – pasisako už  laisvanorišką (neprivalomą) taikymą. </w:t>
            </w:r>
          </w:p>
          <w:p w:rsidR="005050E2" w:rsidRDefault="003F0B7A">
            <w:pPr>
              <w:jc w:val="both"/>
              <w:rPr>
                <w:rFonts w:ascii="Times New Roman" w:hAnsi="Times New Roman"/>
                <w:sz w:val="24"/>
              </w:rPr>
            </w:pPr>
            <w:r>
              <w:rPr>
                <w:rFonts w:ascii="Times New Roman" w:hAnsi="Times New Roman"/>
                <w:sz w:val="24"/>
              </w:rPr>
              <w:t>NL, SE, DK, FR, IE, ESP, BE, SI, PT – už privalomą taikymą.</w:t>
            </w:r>
          </w:p>
          <w:p w:rsidR="005050E2" w:rsidRDefault="003F0B7A">
            <w:pPr>
              <w:jc w:val="both"/>
              <w:rPr>
                <w:rFonts w:ascii="Times New Roman" w:hAnsi="Times New Roman"/>
                <w:sz w:val="24"/>
              </w:rPr>
            </w:pPr>
            <w:r>
              <w:rPr>
                <w:rFonts w:ascii="Times New Roman" w:hAnsi="Times New Roman"/>
                <w:sz w:val="24"/>
              </w:rPr>
              <w:t> </w:t>
            </w:r>
          </w:p>
          <w:p w:rsidR="005050E2" w:rsidRDefault="003F0B7A">
            <w:pPr>
              <w:jc w:val="both"/>
              <w:rPr>
                <w:rFonts w:ascii="Times New Roman" w:hAnsi="Times New Roman"/>
                <w:sz w:val="24"/>
              </w:rPr>
            </w:pPr>
            <w:r>
              <w:rPr>
                <w:rFonts w:ascii="Times New Roman" w:hAnsi="Times New Roman"/>
                <w:sz w:val="24"/>
                <w:u w:val="single"/>
              </w:rPr>
              <w:t>Dėl pasiūlymo privalomai skirti tam tikrą procentą ekologinėms schemoms finansuoti pagal pirmąjį BŽŪP ramstį (</w:t>
            </w:r>
            <w:proofErr w:type="spellStart"/>
            <w:r>
              <w:rPr>
                <w:rFonts w:ascii="Times New Roman" w:hAnsi="Times New Roman"/>
                <w:i/>
                <w:sz w:val="24"/>
                <w:u w:val="single"/>
              </w:rPr>
              <w:t>ring-fencing</w:t>
            </w:r>
            <w:r>
              <w:rPr>
                <w:rFonts w:ascii="Times New Roman" w:hAnsi="Times New Roman"/>
                <w:sz w:val="24"/>
                <w:u w:val="single"/>
              </w:rPr>
              <w:t>)</w:t>
            </w:r>
            <w:proofErr w:type="spellEnd"/>
          </w:p>
          <w:p w:rsidR="005050E2" w:rsidRDefault="003F0B7A">
            <w:pPr>
              <w:jc w:val="both"/>
              <w:rPr>
                <w:rFonts w:ascii="Times New Roman" w:hAnsi="Times New Roman"/>
                <w:sz w:val="24"/>
              </w:rPr>
            </w:pPr>
            <w:r>
              <w:rPr>
                <w:rFonts w:ascii="Times New Roman" w:hAnsi="Times New Roman"/>
                <w:sz w:val="24"/>
              </w:rPr>
              <w:t xml:space="preserve">NL, SE, DK, FR, PT - palaiko lėšų </w:t>
            </w:r>
            <w:proofErr w:type="spellStart"/>
            <w:r>
              <w:rPr>
                <w:rFonts w:ascii="Times New Roman" w:hAnsi="Times New Roman"/>
                <w:sz w:val="24"/>
              </w:rPr>
              <w:t>eko-schemoms</w:t>
            </w:r>
            <w:proofErr w:type="spellEnd"/>
            <w:r>
              <w:rPr>
                <w:rFonts w:ascii="Times New Roman" w:hAnsi="Times New Roman"/>
                <w:sz w:val="24"/>
              </w:rPr>
              <w:t xml:space="preserve"> </w:t>
            </w:r>
            <w:proofErr w:type="spellStart"/>
            <w:r>
              <w:rPr>
                <w:rFonts w:ascii="Times New Roman" w:hAnsi="Times New Roman"/>
                <w:i/>
                <w:sz w:val="24"/>
              </w:rPr>
              <w:t>ring-fencing</w:t>
            </w:r>
            <w:r>
              <w:rPr>
                <w:rFonts w:ascii="Times New Roman" w:hAnsi="Times New Roman"/>
                <w:sz w:val="24"/>
              </w:rPr>
              <w:t>‘o</w:t>
            </w:r>
            <w:proofErr w:type="spellEnd"/>
            <w:r>
              <w:rPr>
                <w:rFonts w:ascii="Times New Roman" w:hAnsi="Times New Roman"/>
                <w:sz w:val="24"/>
              </w:rPr>
              <w:t xml:space="preserve"> idėją. </w:t>
            </w:r>
          </w:p>
          <w:p w:rsidR="005050E2" w:rsidRDefault="003F0B7A">
            <w:pPr>
              <w:jc w:val="both"/>
              <w:rPr>
                <w:rFonts w:ascii="Times New Roman" w:hAnsi="Times New Roman"/>
                <w:sz w:val="24"/>
              </w:rPr>
            </w:pPr>
            <w:r>
              <w:rPr>
                <w:rFonts w:ascii="Times New Roman" w:hAnsi="Times New Roman"/>
                <w:sz w:val="24"/>
              </w:rPr>
              <w:t xml:space="preserve">SK, FI, RO, HU, MT, EE, EL, PL, IT, HR, LV – nepritaria </w:t>
            </w:r>
            <w:proofErr w:type="spellStart"/>
            <w:r>
              <w:rPr>
                <w:rFonts w:ascii="Times New Roman" w:hAnsi="Times New Roman"/>
                <w:i/>
                <w:sz w:val="24"/>
              </w:rPr>
              <w:t>ring-fencing</w:t>
            </w:r>
            <w:r>
              <w:rPr>
                <w:rFonts w:ascii="Times New Roman" w:hAnsi="Times New Roman"/>
                <w:sz w:val="24"/>
              </w:rPr>
              <w:t>‘o</w:t>
            </w:r>
            <w:proofErr w:type="spellEnd"/>
            <w:r>
              <w:rPr>
                <w:rFonts w:ascii="Times New Roman" w:hAnsi="Times New Roman"/>
                <w:sz w:val="24"/>
              </w:rPr>
              <w:t xml:space="preserve"> idėjai ir ją kritikuoja dėl nepanaudotų lėšų rizikos, prieštaravimo </w:t>
            </w:r>
            <w:proofErr w:type="spellStart"/>
            <w:r>
              <w:rPr>
                <w:rFonts w:ascii="Times New Roman" w:hAnsi="Times New Roman"/>
                <w:sz w:val="24"/>
              </w:rPr>
              <w:t>subsidiarumo</w:t>
            </w:r>
            <w:proofErr w:type="spellEnd"/>
            <w:r>
              <w:rPr>
                <w:rFonts w:ascii="Times New Roman" w:hAnsi="Times New Roman"/>
                <w:sz w:val="24"/>
              </w:rPr>
              <w:t xml:space="preserve"> principui ir  </w:t>
            </w:r>
            <w:proofErr w:type="spellStart"/>
            <w:r>
              <w:rPr>
                <w:rFonts w:ascii="Times New Roman" w:hAnsi="Times New Roman"/>
                <w:sz w:val="24"/>
              </w:rPr>
              <w:t>pan</w:t>
            </w:r>
            <w:proofErr w:type="spellEnd"/>
            <w:r>
              <w:rPr>
                <w:rFonts w:ascii="Times New Roman" w:hAnsi="Times New Roman"/>
                <w:sz w:val="24"/>
              </w:rPr>
              <w:t xml:space="preserve">. </w:t>
            </w:r>
          </w:p>
          <w:p w:rsidR="005050E2" w:rsidRDefault="003F0B7A">
            <w:pPr>
              <w:rPr>
                <w:rFonts w:ascii="Times New Roman" w:hAnsi="Times New Roman"/>
                <w:sz w:val="24"/>
              </w:rPr>
            </w:pPr>
            <w:r>
              <w:rPr>
                <w:rFonts w:ascii="Times New Roman" w:hAnsi="Times New Roman"/>
                <w:sz w:val="24"/>
              </w:rPr>
              <w:t> </w:t>
            </w:r>
          </w:p>
          <w:p w:rsidR="005050E2" w:rsidRDefault="003F0B7A">
            <w:pPr>
              <w:rPr>
                <w:rFonts w:ascii="Times New Roman" w:hAnsi="Times New Roman"/>
                <w:sz w:val="24"/>
              </w:rPr>
            </w:pPr>
            <w:r>
              <w:rPr>
                <w:rFonts w:ascii="Times New Roman" w:hAnsi="Times New Roman"/>
                <w:sz w:val="24"/>
                <w:u w:val="single"/>
              </w:rPr>
              <w:t>Dėl minimalaus neproduktyvių plotų ir elementų lygio nustatymo (GAAB 9)</w:t>
            </w:r>
            <w:r>
              <w:rPr>
                <w:rFonts w:ascii="Times New Roman" w:hAnsi="Times New Roman"/>
                <w:sz w:val="24"/>
              </w:rPr>
              <w:t xml:space="preserve">: </w:t>
            </w:r>
          </w:p>
          <w:p w:rsidR="005050E2" w:rsidRDefault="003F0B7A">
            <w:pPr>
              <w:rPr>
                <w:rFonts w:ascii="Times New Roman" w:hAnsi="Times New Roman"/>
                <w:sz w:val="24"/>
              </w:rPr>
            </w:pPr>
            <w:r>
              <w:rPr>
                <w:rFonts w:ascii="Times New Roman" w:hAnsi="Times New Roman"/>
                <w:sz w:val="24"/>
              </w:rPr>
              <w:t>SE – nepritaria bendro minimalaus neproduktyvių plotų ir element</w:t>
            </w:r>
            <w:r>
              <w:rPr>
                <w:rFonts w:ascii="Times New Roman" w:hAnsi="Times New Roman"/>
                <w:sz w:val="24"/>
              </w:rPr>
              <w:t xml:space="preserve">ų lygio (vienodo procento) nustatymui ES mastu. </w:t>
            </w:r>
          </w:p>
          <w:p w:rsidR="005050E2" w:rsidRDefault="003F0B7A">
            <w:pPr>
              <w:rPr>
                <w:rFonts w:ascii="Times New Roman" w:hAnsi="Times New Roman"/>
                <w:sz w:val="24"/>
              </w:rPr>
            </w:pPr>
            <w:r>
              <w:rPr>
                <w:rFonts w:ascii="Times New Roman" w:hAnsi="Times New Roman"/>
                <w:sz w:val="24"/>
              </w:rPr>
              <w:t xml:space="preserve">ES, LT, FI, HU, IE - pasisako už VN </w:t>
            </w:r>
            <w:proofErr w:type="spellStart"/>
            <w:r>
              <w:rPr>
                <w:rFonts w:ascii="Times New Roman" w:hAnsi="Times New Roman"/>
                <w:sz w:val="24"/>
              </w:rPr>
              <w:t>diskreciją</w:t>
            </w:r>
            <w:proofErr w:type="spellEnd"/>
            <w:r>
              <w:rPr>
                <w:rFonts w:ascii="Times New Roman" w:hAnsi="Times New Roman"/>
                <w:sz w:val="24"/>
              </w:rPr>
              <w:t xml:space="preserve"> pačioms nustatyti procentą, bet jei turėtų būti ES mastu – tada  galėtų pritarti apie 5 </w:t>
            </w:r>
            <w:proofErr w:type="spellStart"/>
            <w:r>
              <w:rPr>
                <w:rFonts w:ascii="Times New Roman" w:hAnsi="Times New Roman"/>
                <w:sz w:val="24"/>
              </w:rPr>
              <w:t>proc</w:t>
            </w:r>
            <w:proofErr w:type="spellEnd"/>
            <w:r>
              <w:rPr>
                <w:rFonts w:ascii="Times New Roman" w:hAnsi="Times New Roman"/>
                <w:sz w:val="24"/>
              </w:rPr>
              <w:t xml:space="preserve">. ribai; </w:t>
            </w:r>
          </w:p>
          <w:p w:rsidR="005050E2" w:rsidRDefault="003F0B7A">
            <w:pPr>
              <w:rPr>
                <w:rFonts w:ascii="Times New Roman" w:hAnsi="Times New Roman"/>
                <w:sz w:val="24"/>
              </w:rPr>
            </w:pPr>
            <w:r>
              <w:rPr>
                <w:rFonts w:ascii="Times New Roman" w:hAnsi="Times New Roman"/>
                <w:sz w:val="24"/>
              </w:rPr>
              <w:t xml:space="preserve">RO, LV, PL, CZ, EL, AT, BG, EE, FR ir CY-  pasisako už 5 </w:t>
            </w:r>
            <w:proofErr w:type="spellStart"/>
            <w:r>
              <w:rPr>
                <w:rFonts w:ascii="Times New Roman" w:hAnsi="Times New Roman"/>
                <w:sz w:val="24"/>
              </w:rPr>
              <w:t>p</w:t>
            </w:r>
            <w:r>
              <w:rPr>
                <w:rFonts w:ascii="Times New Roman" w:hAnsi="Times New Roman"/>
                <w:sz w:val="24"/>
              </w:rPr>
              <w:t>roc</w:t>
            </w:r>
            <w:proofErr w:type="spellEnd"/>
            <w:r>
              <w:rPr>
                <w:rFonts w:ascii="Times New Roman" w:hAnsi="Times New Roman"/>
                <w:sz w:val="24"/>
              </w:rPr>
              <w:t>. minimalų neproduktyvių plotų ir elementų lygį  ES mastu.</w:t>
            </w:r>
          </w:p>
          <w:p w:rsidR="005050E2" w:rsidRDefault="005050E2">
            <w:pPr>
              <w:rPr>
                <w:rFonts w:ascii="Times New Roman" w:hAnsi="Times New Roman"/>
                <w:sz w:val="24"/>
              </w:rPr>
            </w:pPr>
          </w:p>
          <w:p w:rsidR="005050E2" w:rsidRDefault="003F0B7A">
            <w:pPr>
              <w:rPr>
                <w:rFonts w:ascii="Times New Roman" w:hAnsi="Times New Roman"/>
                <w:sz w:val="24"/>
              </w:rPr>
            </w:pPr>
            <w:r>
              <w:rPr>
                <w:rFonts w:ascii="Times New Roman" w:hAnsi="Times New Roman"/>
                <w:sz w:val="24"/>
                <w:u w:val="single"/>
              </w:rPr>
              <w:t>Būtinų sąlygų paramai gauti (</w:t>
            </w:r>
            <w:proofErr w:type="spellStart"/>
            <w:r>
              <w:rPr>
                <w:rFonts w:ascii="Times New Roman" w:hAnsi="Times New Roman"/>
                <w:i/>
                <w:sz w:val="24"/>
                <w:u w:val="single"/>
              </w:rPr>
              <w:t>conditionality</w:t>
            </w:r>
            <w:proofErr w:type="spellEnd"/>
            <w:r>
              <w:rPr>
                <w:rFonts w:ascii="Times New Roman" w:hAnsi="Times New Roman"/>
                <w:sz w:val="24"/>
                <w:u w:val="single"/>
              </w:rPr>
              <w:t>) taikymas smulkiems ūkiams</w:t>
            </w:r>
          </w:p>
          <w:p w:rsidR="005050E2" w:rsidRDefault="003F0B7A">
            <w:pPr>
              <w:rPr>
                <w:rFonts w:ascii="Times New Roman" w:hAnsi="Times New Roman"/>
                <w:sz w:val="24"/>
              </w:rPr>
            </w:pPr>
            <w:r>
              <w:rPr>
                <w:rFonts w:ascii="Times New Roman" w:hAnsi="Times New Roman"/>
                <w:sz w:val="24"/>
              </w:rPr>
              <w:t>FR, IE, ES, LU, CZ, SI, DK, BE, EE</w:t>
            </w:r>
            <w:r>
              <w:rPr>
                <w:rFonts w:ascii="Times New Roman" w:hAnsi="Times New Roman"/>
                <w:i/>
                <w:sz w:val="24"/>
              </w:rPr>
              <w:t xml:space="preserve"> - </w:t>
            </w:r>
            <w:proofErr w:type="spellStart"/>
            <w:r>
              <w:rPr>
                <w:rFonts w:ascii="Times New Roman" w:hAnsi="Times New Roman"/>
                <w:i/>
                <w:sz w:val="24"/>
              </w:rPr>
              <w:t>conditionality</w:t>
            </w:r>
            <w:proofErr w:type="spellEnd"/>
            <w:r>
              <w:rPr>
                <w:rFonts w:ascii="Times New Roman" w:hAnsi="Times New Roman"/>
                <w:sz w:val="24"/>
              </w:rPr>
              <w:t xml:space="preserve"> reikalavimai turi būti taikomi visiems ūkiams, įskaitant ir smulkiuosi</w:t>
            </w:r>
            <w:r>
              <w:rPr>
                <w:rFonts w:ascii="Times New Roman" w:hAnsi="Times New Roman"/>
                <w:sz w:val="24"/>
              </w:rPr>
              <w:t>us.</w:t>
            </w:r>
          </w:p>
          <w:p w:rsidR="005050E2" w:rsidRDefault="003F0B7A">
            <w:pPr>
              <w:rPr>
                <w:rFonts w:ascii="Times New Roman" w:hAnsi="Times New Roman"/>
                <w:sz w:val="24"/>
              </w:rPr>
            </w:pPr>
            <w:r>
              <w:rPr>
                <w:rFonts w:ascii="Times New Roman" w:hAnsi="Times New Roman"/>
                <w:sz w:val="24"/>
              </w:rPr>
              <w:t xml:space="preserve">IT, PL, LV, EL, BG, MT, CY, HU, AT, FI, RO - smulkiesiems ūkiams reikalingos išimtys dėl </w:t>
            </w:r>
            <w:proofErr w:type="spellStart"/>
            <w:r>
              <w:rPr>
                <w:rFonts w:ascii="Times New Roman" w:hAnsi="Times New Roman"/>
                <w:i/>
                <w:sz w:val="24"/>
              </w:rPr>
              <w:t>conditionality</w:t>
            </w:r>
            <w:proofErr w:type="spellEnd"/>
            <w:r>
              <w:rPr>
                <w:rFonts w:ascii="Times New Roman" w:hAnsi="Times New Roman"/>
                <w:i/>
                <w:sz w:val="24"/>
              </w:rPr>
              <w:t>.</w:t>
            </w:r>
          </w:p>
          <w:p w:rsidR="005050E2" w:rsidRDefault="003F0B7A">
            <w:pPr>
              <w:rPr>
                <w:rFonts w:ascii="Times New Roman" w:hAnsi="Times New Roman"/>
                <w:sz w:val="24"/>
              </w:rPr>
            </w:pPr>
            <w:r>
              <w:rPr>
                <w:rFonts w:ascii="Times New Roman" w:hAnsi="Times New Roman"/>
                <w:sz w:val="24"/>
              </w:rPr>
              <w:t>CZ, SK, SE, IE, ES, SI - pritaria kontrolės ir sankcijų supaprastinimui smulkiesiems ūkininkams.</w:t>
            </w:r>
          </w:p>
          <w:p w:rsidR="005050E2" w:rsidRDefault="003F0B7A">
            <w:pPr>
              <w:rPr>
                <w:rFonts w:ascii="Times New Roman" w:hAnsi="Times New Roman"/>
                <w:sz w:val="24"/>
              </w:rPr>
            </w:pPr>
            <w:r>
              <w:rPr>
                <w:rFonts w:ascii="Times New Roman" w:hAnsi="Times New Roman"/>
                <w:sz w:val="24"/>
              </w:rPr>
              <w:t>NL,DE – tam tikrų išimčių smulkiems ūkiams reikia.</w:t>
            </w:r>
          </w:p>
        </w:tc>
      </w:tr>
      <w:tr w:rsidR="005050E2">
        <w:tc>
          <w:tcPr>
            <w:tcW w:w="5000" w:type="pct"/>
            <w:gridSpan w:val="2"/>
            <w:shd w:val="clear" w:color="auto" w:fill="FFFFFF"/>
          </w:tcPr>
          <w:p w:rsidR="005050E2" w:rsidRDefault="003F0B7A">
            <w:pPr>
              <w:rPr>
                <w:rFonts w:ascii="Times New Roman" w:hAnsi="Times New Roman"/>
                <w:b/>
                <w:sz w:val="24"/>
              </w:rPr>
            </w:pPr>
            <w:r>
              <w:rPr>
                <w:rFonts w:ascii="Times New Roman" w:hAnsi="Times New Roman"/>
                <w:b/>
                <w:sz w:val="24"/>
              </w:rPr>
              <w:t xml:space="preserve">16. Europos Parlamento pozicija dėl pasiūlymo priimti ES teisės aktą ar kito ES dokumento </w:t>
            </w:r>
            <w:r>
              <w:rPr>
                <w:rFonts w:ascii="Times New Roman" w:hAnsi="Times New Roman"/>
                <w:b/>
                <w:sz w:val="24"/>
              </w:rPr>
              <w:lastRenderedPageBreak/>
              <w:t>(pildoma tuo atveju, jeigu pasiūlymas priimti ES teisės aktą ar kitą ES dokumentą yra priimamas įprasta teisėkūros procedūra arba specialia teisėkūros procedūra)</w:t>
            </w:r>
          </w:p>
        </w:tc>
      </w:tr>
      <w:tr w:rsidR="005050E2">
        <w:tc>
          <w:tcPr>
            <w:tcW w:w="2500" w:type="pct"/>
            <w:shd w:val="clear" w:color="auto" w:fill="FFFFFF"/>
          </w:tcPr>
          <w:p w:rsidR="005050E2" w:rsidRDefault="003F0B7A">
            <w:pPr>
              <w:rPr>
                <w:rFonts w:ascii="Times New Roman" w:hAnsi="Times New Roman"/>
                <w:b/>
                <w:sz w:val="24"/>
              </w:rPr>
            </w:pPr>
            <w:r>
              <w:rPr>
                <w:rFonts w:ascii="Times New Roman" w:hAnsi="Times New Roman"/>
                <w:b/>
                <w:sz w:val="24"/>
              </w:rPr>
              <w:lastRenderedPageBreak/>
              <w:t>1</w:t>
            </w:r>
            <w:r>
              <w:rPr>
                <w:rFonts w:ascii="Times New Roman" w:hAnsi="Times New Roman"/>
                <w:b/>
                <w:sz w:val="24"/>
              </w:rPr>
              <w:t>6.1. Europos Parlamento dokumento, kuriame išdėstyta Europos Parlamento pozicija dėl pasiūlymo priimti ES teisės aktą ar kito ES dokumento, pavadinimas (lietuvių ir anglų ar prancūzų kalba)</w:t>
            </w:r>
          </w:p>
        </w:tc>
        <w:tc>
          <w:tcPr>
            <w:tcW w:w="2500" w:type="pct"/>
            <w:shd w:val="clear" w:color="auto" w:fill="FFFFFF"/>
          </w:tcPr>
          <w:p w:rsidR="005050E2" w:rsidRDefault="003F0B7A">
            <w:pPr>
              <w:rPr>
                <w:rFonts w:ascii="Times New Roman" w:hAnsi="Times New Roman"/>
                <w:sz w:val="24"/>
              </w:rPr>
            </w:pPr>
            <w:bookmarkStart w:id="10" w:name="_Toc13221067"/>
            <w:r>
              <w:rPr>
                <w:rFonts w:ascii="Times New Roman" w:hAnsi="Times New Roman"/>
                <w:sz w:val="24"/>
              </w:rPr>
              <w:t>EUROPOS PARLAMENTO TEISĖKŪROS REZOLIUCIJOS PROJEKTAS</w:t>
            </w:r>
            <w:bookmarkEnd w:id="10"/>
          </w:p>
          <w:p w:rsidR="005050E2" w:rsidRDefault="003F0B7A">
            <w:pPr>
              <w:rPr>
                <w:rFonts w:ascii="Times New Roman" w:hAnsi="Times New Roman"/>
                <w:sz w:val="24"/>
              </w:rPr>
            </w:pPr>
            <w:r>
              <w:rPr>
                <w:rFonts w:ascii="Times New Roman" w:hAnsi="Times New Roman"/>
                <w:sz w:val="24"/>
              </w:rPr>
              <w:t>dėl pasiūlymo</w:t>
            </w:r>
            <w:r>
              <w:rPr>
                <w:rFonts w:ascii="Times New Roman" w:hAnsi="Times New Roman"/>
                <w:sz w:val="24"/>
              </w:rPr>
              <w:t xml:space="preserve"> dėl Europos Parlamento ir Tarybos reglamento, kuriuo nustatomos valstybių narių pagal bendrą žemės ūkio politiką rengtinų strateginių planų (BŽŪP strateginių planų), finansuotinų iš Europos žemės ūkio garantijų fondo (EŽŪGF) ir iš Europos žemės ūkio fondo</w:t>
            </w:r>
            <w:r>
              <w:rPr>
                <w:rFonts w:ascii="Times New Roman" w:hAnsi="Times New Roman"/>
                <w:sz w:val="24"/>
              </w:rPr>
              <w:t xml:space="preserve"> kaimo plėtrai (EŽŪFKP), rėmimo taisyklės ir panaikinami Europos Parlamento ir Tarybos reglamentai (ES) </w:t>
            </w:r>
            <w:proofErr w:type="spellStart"/>
            <w:r>
              <w:rPr>
                <w:rFonts w:ascii="Times New Roman" w:hAnsi="Times New Roman"/>
                <w:sz w:val="24"/>
              </w:rPr>
              <w:t>Nr</w:t>
            </w:r>
            <w:proofErr w:type="spellEnd"/>
            <w:r>
              <w:rPr>
                <w:rFonts w:ascii="Times New Roman" w:hAnsi="Times New Roman"/>
                <w:sz w:val="24"/>
              </w:rPr>
              <w:t xml:space="preserve">. 1305/2013 ir (ES) </w:t>
            </w:r>
            <w:proofErr w:type="spellStart"/>
            <w:r>
              <w:rPr>
                <w:rFonts w:ascii="Times New Roman" w:hAnsi="Times New Roman"/>
                <w:sz w:val="24"/>
              </w:rPr>
              <w:t>Nr</w:t>
            </w:r>
            <w:proofErr w:type="spellEnd"/>
            <w:r>
              <w:rPr>
                <w:rFonts w:ascii="Times New Roman" w:hAnsi="Times New Roman"/>
                <w:sz w:val="24"/>
              </w:rPr>
              <w:t>. 1307/2013</w:t>
            </w:r>
          </w:p>
          <w:p w:rsidR="005050E2" w:rsidRDefault="003F0B7A">
            <w:pPr>
              <w:rPr>
                <w:rFonts w:ascii="Times New Roman" w:hAnsi="Times New Roman"/>
                <w:sz w:val="24"/>
              </w:rPr>
            </w:pPr>
            <w:r>
              <w:rPr>
                <w:rFonts w:ascii="Times New Roman" w:hAnsi="Times New Roman"/>
                <w:sz w:val="24"/>
              </w:rPr>
              <w:t>(COM(2018)0392 – C8-0248/2018 – 2018/0216(COD))</w:t>
            </w:r>
          </w:p>
          <w:p w:rsidR="005050E2" w:rsidRDefault="005050E2">
            <w:pPr>
              <w:rPr>
                <w:rFonts w:ascii="Times New Roman" w:hAnsi="Times New Roman"/>
                <w:sz w:val="24"/>
              </w:rPr>
            </w:pPr>
          </w:p>
          <w:p w:rsidR="005050E2" w:rsidRDefault="003F0B7A">
            <w:pPr>
              <w:rPr>
                <w:rFonts w:ascii="Times New Roman" w:hAnsi="Times New Roman"/>
                <w:sz w:val="24"/>
              </w:rPr>
            </w:pPr>
            <w:bookmarkStart w:id="11" w:name="_Toc9519988"/>
            <w:r>
              <w:rPr>
                <w:rFonts w:ascii="Times New Roman" w:hAnsi="Times New Roman"/>
                <w:sz w:val="24"/>
              </w:rPr>
              <w:t>DRAFT EUROPEAN PARLIAMENT LEGISLATIVE RESOLUTION</w:t>
            </w:r>
            <w:bookmarkEnd w:id="11"/>
          </w:p>
          <w:p w:rsidR="005050E2" w:rsidRDefault="003F0B7A">
            <w:pPr>
              <w:rPr>
                <w:rFonts w:ascii="Times New Roman" w:hAnsi="Times New Roman"/>
                <w:sz w:val="24"/>
              </w:rPr>
            </w:pPr>
            <w:proofErr w:type="spellStart"/>
            <w:r>
              <w:rPr>
                <w:rFonts w:ascii="Times New Roman" w:hAnsi="Times New Roman"/>
                <w:sz w:val="24"/>
              </w:rPr>
              <w:t>on</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Proposal</w:t>
            </w:r>
            <w:proofErr w:type="spellEnd"/>
            <w:r>
              <w:rPr>
                <w:rFonts w:ascii="Times New Roman" w:hAnsi="Times New Roman"/>
                <w:sz w:val="24"/>
              </w:rPr>
              <w:t xml:space="preserve"> </w:t>
            </w:r>
            <w:proofErr w:type="spellStart"/>
            <w:r>
              <w:rPr>
                <w:rFonts w:ascii="Times New Roman" w:hAnsi="Times New Roman"/>
                <w:sz w:val="24"/>
              </w:rPr>
              <w:t>for</w:t>
            </w:r>
            <w:proofErr w:type="spellEnd"/>
            <w:r>
              <w:rPr>
                <w:rFonts w:ascii="Times New Roman" w:hAnsi="Times New Roman"/>
                <w:sz w:val="24"/>
              </w:rPr>
              <w:t xml:space="preserve"> a </w:t>
            </w:r>
            <w:proofErr w:type="spellStart"/>
            <w:r>
              <w:rPr>
                <w:rFonts w:ascii="Times New Roman" w:hAnsi="Times New Roman"/>
                <w:sz w:val="24"/>
              </w:rPr>
              <w:t>regulation</w:t>
            </w:r>
            <w:proofErr w:type="spellEnd"/>
            <w:r>
              <w:rPr>
                <w:rFonts w:ascii="Times New Roman" w:hAnsi="Times New Roman"/>
                <w:sz w:val="24"/>
              </w:rPr>
              <w:t xml:space="preserve"> </w:t>
            </w:r>
            <w:proofErr w:type="spellStart"/>
            <w:r>
              <w:rPr>
                <w:rFonts w:ascii="Times New Roman" w:hAnsi="Times New Roman"/>
                <w:sz w:val="24"/>
              </w:rPr>
              <w:t>of</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European</w:t>
            </w:r>
            <w:proofErr w:type="spellEnd"/>
            <w:r>
              <w:rPr>
                <w:rFonts w:ascii="Times New Roman" w:hAnsi="Times New Roman"/>
                <w:sz w:val="24"/>
              </w:rPr>
              <w:t xml:space="preserve"> </w:t>
            </w:r>
            <w:proofErr w:type="spellStart"/>
            <w:r>
              <w:rPr>
                <w:rFonts w:ascii="Times New Roman" w:hAnsi="Times New Roman"/>
                <w:sz w:val="24"/>
              </w:rPr>
              <w:t>Parliament</w:t>
            </w:r>
            <w:proofErr w:type="spellEnd"/>
            <w:r>
              <w:rPr>
                <w:rFonts w:ascii="Times New Roman" w:hAnsi="Times New Roman"/>
                <w:sz w:val="24"/>
              </w:rPr>
              <w:t xml:space="preserve"> </w:t>
            </w:r>
            <w:proofErr w:type="spellStart"/>
            <w:r>
              <w:rPr>
                <w:rFonts w:ascii="Times New Roman" w:hAnsi="Times New Roman"/>
                <w:sz w:val="24"/>
              </w:rPr>
              <w:t>and</w:t>
            </w:r>
            <w:proofErr w:type="spellEnd"/>
            <w:r>
              <w:rPr>
                <w:rFonts w:ascii="Times New Roman" w:hAnsi="Times New Roman"/>
                <w:sz w:val="24"/>
              </w:rPr>
              <w:t xml:space="preserve"> </w:t>
            </w:r>
            <w:proofErr w:type="spellStart"/>
            <w:r>
              <w:rPr>
                <w:rFonts w:ascii="Times New Roman" w:hAnsi="Times New Roman"/>
                <w:sz w:val="24"/>
              </w:rPr>
              <w:t>of</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Council</w:t>
            </w:r>
            <w:proofErr w:type="spellEnd"/>
            <w:r>
              <w:rPr>
                <w:rFonts w:ascii="Times New Roman" w:hAnsi="Times New Roman"/>
                <w:sz w:val="24"/>
              </w:rPr>
              <w:t xml:space="preserve">  </w:t>
            </w:r>
            <w:proofErr w:type="spellStart"/>
            <w:r>
              <w:rPr>
                <w:rFonts w:ascii="Times New Roman" w:hAnsi="Times New Roman"/>
                <w:sz w:val="24"/>
              </w:rPr>
              <w:t>establishing</w:t>
            </w:r>
            <w:proofErr w:type="spellEnd"/>
            <w:r>
              <w:rPr>
                <w:rFonts w:ascii="Times New Roman" w:hAnsi="Times New Roman"/>
                <w:sz w:val="24"/>
              </w:rPr>
              <w:t xml:space="preserve"> </w:t>
            </w:r>
            <w:proofErr w:type="spellStart"/>
            <w:r>
              <w:rPr>
                <w:rFonts w:ascii="Times New Roman" w:hAnsi="Times New Roman"/>
                <w:sz w:val="24"/>
              </w:rPr>
              <w:t>rules</w:t>
            </w:r>
            <w:proofErr w:type="spellEnd"/>
            <w:r>
              <w:rPr>
                <w:rFonts w:ascii="Times New Roman" w:hAnsi="Times New Roman"/>
                <w:sz w:val="24"/>
              </w:rPr>
              <w:t xml:space="preserve"> </w:t>
            </w:r>
            <w:proofErr w:type="spellStart"/>
            <w:r>
              <w:rPr>
                <w:rFonts w:ascii="Times New Roman" w:hAnsi="Times New Roman"/>
                <w:sz w:val="24"/>
              </w:rPr>
              <w:t>on</w:t>
            </w:r>
            <w:proofErr w:type="spellEnd"/>
            <w:r>
              <w:rPr>
                <w:rFonts w:ascii="Times New Roman" w:hAnsi="Times New Roman"/>
                <w:sz w:val="24"/>
              </w:rPr>
              <w:t xml:space="preserve"> </w:t>
            </w:r>
            <w:proofErr w:type="spellStart"/>
            <w:r>
              <w:rPr>
                <w:rFonts w:ascii="Times New Roman" w:hAnsi="Times New Roman"/>
                <w:sz w:val="24"/>
              </w:rPr>
              <w:t>support</w:t>
            </w:r>
            <w:proofErr w:type="spellEnd"/>
            <w:r>
              <w:rPr>
                <w:rFonts w:ascii="Times New Roman" w:hAnsi="Times New Roman"/>
                <w:sz w:val="24"/>
              </w:rPr>
              <w:t xml:space="preserve"> </w:t>
            </w:r>
            <w:proofErr w:type="spellStart"/>
            <w:r>
              <w:rPr>
                <w:rFonts w:ascii="Times New Roman" w:hAnsi="Times New Roman"/>
                <w:sz w:val="24"/>
              </w:rPr>
              <w:t>for</w:t>
            </w:r>
            <w:proofErr w:type="spellEnd"/>
            <w:r>
              <w:rPr>
                <w:rFonts w:ascii="Times New Roman" w:hAnsi="Times New Roman"/>
                <w:sz w:val="24"/>
              </w:rPr>
              <w:t xml:space="preserve"> </w:t>
            </w:r>
            <w:proofErr w:type="spellStart"/>
            <w:r>
              <w:rPr>
                <w:rFonts w:ascii="Times New Roman" w:hAnsi="Times New Roman"/>
                <w:sz w:val="24"/>
              </w:rPr>
              <w:t>strategic</w:t>
            </w:r>
            <w:proofErr w:type="spellEnd"/>
            <w:r>
              <w:rPr>
                <w:rFonts w:ascii="Times New Roman" w:hAnsi="Times New Roman"/>
                <w:sz w:val="24"/>
              </w:rPr>
              <w:t xml:space="preserve"> </w:t>
            </w:r>
            <w:proofErr w:type="spellStart"/>
            <w:r>
              <w:rPr>
                <w:rFonts w:ascii="Times New Roman" w:hAnsi="Times New Roman"/>
                <w:sz w:val="24"/>
              </w:rPr>
              <w:t>plans</w:t>
            </w:r>
            <w:proofErr w:type="spellEnd"/>
            <w:r>
              <w:rPr>
                <w:rFonts w:ascii="Times New Roman" w:hAnsi="Times New Roman"/>
                <w:sz w:val="24"/>
              </w:rPr>
              <w:t xml:space="preserve"> to be </w:t>
            </w:r>
            <w:proofErr w:type="spellStart"/>
            <w:r>
              <w:rPr>
                <w:rFonts w:ascii="Times New Roman" w:hAnsi="Times New Roman"/>
                <w:sz w:val="24"/>
              </w:rPr>
              <w:t>drawn</w:t>
            </w:r>
            <w:proofErr w:type="spellEnd"/>
            <w:r>
              <w:rPr>
                <w:rFonts w:ascii="Times New Roman" w:hAnsi="Times New Roman"/>
                <w:sz w:val="24"/>
              </w:rPr>
              <w:t xml:space="preserve"> </w:t>
            </w:r>
            <w:proofErr w:type="spellStart"/>
            <w:r>
              <w:rPr>
                <w:rFonts w:ascii="Times New Roman" w:hAnsi="Times New Roman"/>
                <w:sz w:val="24"/>
              </w:rPr>
              <w:t>up</w:t>
            </w:r>
            <w:proofErr w:type="spellEnd"/>
            <w:r>
              <w:rPr>
                <w:rFonts w:ascii="Times New Roman" w:hAnsi="Times New Roman"/>
                <w:sz w:val="24"/>
              </w:rPr>
              <w:t xml:space="preserve"> </w:t>
            </w:r>
            <w:proofErr w:type="spellStart"/>
            <w:r>
              <w:rPr>
                <w:rFonts w:ascii="Times New Roman" w:hAnsi="Times New Roman"/>
                <w:sz w:val="24"/>
              </w:rPr>
              <w:t>by</w:t>
            </w:r>
            <w:proofErr w:type="spellEnd"/>
            <w:r>
              <w:rPr>
                <w:rFonts w:ascii="Times New Roman" w:hAnsi="Times New Roman"/>
                <w:sz w:val="24"/>
              </w:rPr>
              <w:t xml:space="preserve"> </w:t>
            </w:r>
            <w:proofErr w:type="spellStart"/>
            <w:r>
              <w:rPr>
                <w:rFonts w:ascii="Times New Roman" w:hAnsi="Times New Roman"/>
                <w:sz w:val="24"/>
              </w:rPr>
              <w:t>Member</w:t>
            </w:r>
            <w:proofErr w:type="spellEnd"/>
            <w:r>
              <w:rPr>
                <w:rFonts w:ascii="Times New Roman" w:hAnsi="Times New Roman"/>
                <w:sz w:val="24"/>
              </w:rPr>
              <w:t xml:space="preserve"> </w:t>
            </w:r>
            <w:proofErr w:type="spellStart"/>
            <w:r>
              <w:rPr>
                <w:rFonts w:ascii="Times New Roman" w:hAnsi="Times New Roman"/>
                <w:sz w:val="24"/>
              </w:rPr>
              <w:t>States</w:t>
            </w:r>
            <w:proofErr w:type="spellEnd"/>
            <w:r>
              <w:rPr>
                <w:rFonts w:ascii="Times New Roman" w:hAnsi="Times New Roman"/>
                <w:sz w:val="24"/>
              </w:rPr>
              <w:t xml:space="preserve"> </w:t>
            </w:r>
            <w:proofErr w:type="spellStart"/>
            <w:r>
              <w:rPr>
                <w:rFonts w:ascii="Times New Roman" w:hAnsi="Times New Roman"/>
                <w:sz w:val="24"/>
              </w:rPr>
              <w:t>under</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Common</w:t>
            </w:r>
            <w:proofErr w:type="spellEnd"/>
            <w:r>
              <w:rPr>
                <w:rFonts w:ascii="Times New Roman" w:hAnsi="Times New Roman"/>
                <w:sz w:val="24"/>
              </w:rPr>
              <w:t xml:space="preserve"> </w:t>
            </w:r>
            <w:proofErr w:type="spellStart"/>
            <w:r>
              <w:rPr>
                <w:rFonts w:ascii="Times New Roman" w:hAnsi="Times New Roman"/>
                <w:sz w:val="24"/>
              </w:rPr>
              <w:t>agricultural</w:t>
            </w:r>
            <w:proofErr w:type="spellEnd"/>
            <w:r>
              <w:rPr>
                <w:rFonts w:ascii="Times New Roman" w:hAnsi="Times New Roman"/>
                <w:sz w:val="24"/>
              </w:rPr>
              <w:t xml:space="preserve"> </w:t>
            </w:r>
            <w:proofErr w:type="spellStart"/>
            <w:r>
              <w:rPr>
                <w:rFonts w:ascii="Times New Roman" w:hAnsi="Times New Roman"/>
                <w:sz w:val="24"/>
              </w:rPr>
              <w:t>policy</w:t>
            </w:r>
            <w:proofErr w:type="spellEnd"/>
            <w:r>
              <w:rPr>
                <w:rFonts w:ascii="Times New Roman" w:hAnsi="Times New Roman"/>
                <w:sz w:val="24"/>
              </w:rPr>
              <w:t xml:space="preserve"> (CAP </w:t>
            </w:r>
            <w:proofErr w:type="spellStart"/>
            <w:r>
              <w:rPr>
                <w:rFonts w:ascii="Times New Roman" w:hAnsi="Times New Roman"/>
                <w:sz w:val="24"/>
              </w:rPr>
              <w:t>Strategic</w:t>
            </w:r>
            <w:proofErr w:type="spellEnd"/>
            <w:r>
              <w:rPr>
                <w:rFonts w:ascii="Times New Roman" w:hAnsi="Times New Roman"/>
                <w:sz w:val="24"/>
              </w:rPr>
              <w:t xml:space="preserve"> </w:t>
            </w:r>
            <w:proofErr w:type="spellStart"/>
            <w:r>
              <w:rPr>
                <w:rFonts w:ascii="Times New Roman" w:hAnsi="Times New Roman"/>
                <w:sz w:val="24"/>
              </w:rPr>
              <w:t>Plans</w:t>
            </w:r>
            <w:proofErr w:type="spellEnd"/>
            <w:r>
              <w:rPr>
                <w:rFonts w:ascii="Times New Roman" w:hAnsi="Times New Roman"/>
                <w:sz w:val="24"/>
              </w:rPr>
              <w:t xml:space="preserve">) </w:t>
            </w:r>
            <w:proofErr w:type="spellStart"/>
            <w:r>
              <w:rPr>
                <w:rFonts w:ascii="Times New Roman" w:hAnsi="Times New Roman"/>
                <w:sz w:val="24"/>
              </w:rPr>
              <w:t>and</w:t>
            </w:r>
            <w:proofErr w:type="spellEnd"/>
            <w:r>
              <w:rPr>
                <w:rFonts w:ascii="Times New Roman" w:hAnsi="Times New Roman"/>
                <w:sz w:val="24"/>
              </w:rPr>
              <w:t xml:space="preserve"> </w:t>
            </w:r>
            <w:proofErr w:type="spellStart"/>
            <w:r>
              <w:rPr>
                <w:rFonts w:ascii="Times New Roman" w:hAnsi="Times New Roman"/>
                <w:sz w:val="24"/>
              </w:rPr>
              <w:t>financed</w:t>
            </w:r>
            <w:proofErr w:type="spellEnd"/>
            <w:r>
              <w:rPr>
                <w:rFonts w:ascii="Times New Roman" w:hAnsi="Times New Roman"/>
                <w:sz w:val="24"/>
              </w:rPr>
              <w:t xml:space="preserve"> </w:t>
            </w:r>
            <w:proofErr w:type="spellStart"/>
            <w:r>
              <w:rPr>
                <w:rFonts w:ascii="Times New Roman" w:hAnsi="Times New Roman"/>
                <w:sz w:val="24"/>
              </w:rPr>
              <w:t>by</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European</w:t>
            </w:r>
            <w:proofErr w:type="spellEnd"/>
            <w:r>
              <w:rPr>
                <w:rFonts w:ascii="Times New Roman" w:hAnsi="Times New Roman"/>
                <w:sz w:val="24"/>
              </w:rPr>
              <w:t xml:space="preserve"> </w:t>
            </w:r>
            <w:proofErr w:type="spellStart"/>
            <w:r>
              <w:rPr>
                <w:rFonts w:ascii="Times New Roman" w:hAnsi="Times New Roman"/>
                <w:sz w:val="24"/>
              </w:rPr>
              <w:t>Agricultural</w:t>
            </w:r>
            <w:proofErr w:type="spellEnd"/>
            <w:r>
              <w:rPr>
                <w:rFonts w:ascii="Times New Roman" w:hAnsi="Times New Roman"/>
                <w:sz w:val="24"/>
              </w:rPr>
              <w:t xml:space="preserve"> </w:t>
            </w:r>
            <w:proofErr w:type="spellStart"/>
            <w:r>
              <w:rPr>
                <w:rFonts w:ascii="Times New Roman" w:hAnsi="Times New Roman"/>
                <w:sz w:val="24"/>
              </w:rPr>
              <w:t>Guarantee</w:t>
            </w:r>
            <w:proofErr w:type="spellEnd"/>
            <w:r>
              <w:rPr>
                <w:rFonts w:ascii="Times New Roman" w:hAnsi="Times New Roman"/>
                <w:sz w:val="24"/>
              </w:rPr>
              <w:t xml:space="preserve"> </w:t>
            </w:r>
            <w:proofErr w:type="spellStart"/>
            <w:r>
              <w:rPr>
                <w:rFonts w:ascii="Times New Roman" w:hAnsi="Times New Roman"/>
                <w:sz w:val="24"/>
              </w:rPr>
              <w:t>Fund</w:t>
            </w:r>
            <w:proofErr w:type="spellEnd"/>
            <w:r>
              <w:rPr>
                <w:rFonts w:ascii="Times New Roman" w:hAnsi="Times New Roman"/>
                <w:sz w:val="24"/>
              </w:rPr>
              <w:t xml:space="preserve"> (EAGF) </w:t>
            </w:r>
            <w:proofErr w:type="spellStart"/>
            <w:r>
              <w:rPr>
                <w:rFonts w:ascii="Times New Roman" w:hAnsi="Times New Roman"/>
                <w:sz w:val="24"/>
              </w:rPr>
              <w:t>and</w:t>
            </w:r>
            <w:proofErr w:type="spellEnd"/>
            <w:r>
              <w:rPr>
                <w:rFonts w:ascii="Times New Roman" w:hAnsi="Times New Roman"/>
                <w:sz w:val="24"/>
              </w:rPr>
              <w:t xml:space="preserve"> </w:t>
            </w:r>
            <w:proofErr w:type="spellStart"/>
            <w:r>
              <w:rPr>
                <w:rFonts w:ascii="Times New Roman" w:hAnsi="Times New Roman"/>
                <w:sz w:val="24"/>
              </w:rPr>
              <w:t>by</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European</w:t>
            </w:r>
            <w:proofErr w:type="spellEnd"/>
            <w:r>
              <w:rPr>
                <w:rFonts w:ascii="Times New Roman" w:hAnsi="Times New Roman"/>
                <w:sz w:val="24"/>
              </w:rPr>
              <w:t xml:space="preserve"> </w:t>
            </w:r>
            <w:proofErr w:type="spellStart"/>
            <w:r>
              <w:rPr>
                <w:rFonts w:ascii="Times New Roman" w:hAnsi="Times New Roman"/>
                <w:sz w:val="24"/>
              </w:rPr>
              <w:t>Agricultural</w:t>
            </w:r>
            <w:proofErr w:type="spellEnd"/>
            <w:r>
              <w:rPr>
                <w:rFonts w:ascii="Times New Roman" w:hAnsi="Times New Roman"/>
                <w:sz w:val="24"/>
              </w:rPr>
              <w:t xml:space="preserve"> </w:t>
            </w:r>
            <w:proofErr w:type="spellStart"/>
            <w:r>
              <w:rPr>
                <w:rFonts w:ascii="Times New Roman" w:hAnsi="Times New Roman"/>
                <w:sz w:val="24"/>
              </w:rPr>
              <w:t>Fund</w:t>
            </w:r>
            <w:proofErr w:type="spellEnd"/>
            <w:r>
              <w:rPr>
                <w:rFonts w:ascii="Times New Roman" w:hAnsi="Times New Roman"/>
                <w:sz w:val="24"/>
              </w:rPr>
              <w:t xml:space="preserve"> </w:t>
            </w:r>
            <w:proofErr w:type="spellStart"/>
            <w:r>
              <w:rPr>
                <w:rFonts w:ascii="Times New Roman" w:hAnsi="Times New Roman"/>
                <w:sz w:val="24"/>
              </w:rPr>
              <w:t>for</w:t>
            </w:r>
            <w:proofErr w:type="spellEnd"/>
            <w:r>
              <w:rPr>
                <w:rFonts w:ascii="Times New Roman" w:hAnsi="Times New Roman"/>
                <w:sz w:val="24"/>
              </w:rPr>
              <w:t xml:space="preserve"> </w:t>
            </w:r>
            <w:proofErr w:type="spellStart"/>
            <w:r>
              <w:rPr>
                <w:rFonts w:ascii="Times New Roman" w:hAnsi="Times New Roman"/>
                <w:sz w:val="24"/>
              </w:rPr>
              <w:t>Rural</w:t>
            </w:r>
            <w:proofErr w:type="spellEnd"/>
            <w:r>
              <w:rPr>
                <w:rFonts w:ascii="Times New Roman" w:hAnsi="Times New Roman"/>
                <w:sz w:val="24"/>
              </w:rPr>
              <w:t xml:space="preserve"> </w:t>
            </w:r>
            <w:proofErr w:type="spellStart"/>
            <w:r>
              <w:rPr>
                <w:rFonts w:ascii="Times New Roman" w:hAnsi="Times New Roman"/>
                <w:sz w:val="24"/>
              </w:rPr>
              <w:t>Development</w:t>
            </w:r>
            <w:proofErr w:type="spellEnd"/>
            <w:r>
              <w:rPr>
                <w:rFonts w:ascii="Times New Roman" w:hAnsi="Times New Roman"/>
                <w:sz w:val="24"/>
              </w:rPr>
              <w:t xml:space="preserve"> (EAFRD) </w:t>
            </w:r>
            <w:proofErr w:type="spellStart"/>
            <w:r>
              <w:rPr>
                <w:rFonts w:ascii="Times New Roman" w:hAnsi="Times New Roman"/>
                <w:sz w:val="24"/>
              </w:rPr>
              <w:t>and</w:t>
            </w:r>
            <w:proofErr w:type="spellEnd"/>
            <w:r>
              <w:rPr>
                <w:rFonts w:ascii="Times New Roman" w:hAnsi="Times New Roman"/>
                <w:sz w:val="24"/>
              </w:rPr>
              <w:t xml:space="preserve"> </w:t>
            </w:r>
            <w:proofErr w:type="spellStart"/>
            <w:r>
              <w:rPr>
                <w:rFonts w:ascii="Times New Roman" w:hAnsi="Times New Roman"/>
                <w:sz w:val="24"/>
              </w:rPr>
              <w:t>repealing</w:t>
            </w:r>
            <w:proofErr w:type="spellEnd"/>
            <w:r>
              <w:rPr>
                <w:rFonts w:ascii="Times New Roman" w:hAnsi="Times New Roman"/>
                <w:sz w:val="24"/>
              </w:rPr>
              <w:t xml:space="preserve"> </w:t>
            </w:r>
            <w:proofErr w:type="spellStart"/>
            <w:r>
              <w:rPr>
                <w:rFonts w:ascii="Times New Roman" w:hAnsi="Times New Roman"/>
                <w:sz w:val="24"/>
              </w:rPr>
              <w:t>Regulation</w:t>
            </w:r>
            <w:proofErr w:type="spellEnd"/>
            <w:r>
              <w:rPr>
                <w:rFonts w:ascii="Times New Roman" w:hAnsi="Times New Roman"/>
                <w:sz w:val="24"/>
              </w:rPr>
              <w:t xml:space="preserve"> (EU) </w:t>
            </w:r>
            <w:proofErr w:type="spellStart"/>
            <w:r>
              <w:rPr>
                <w:rFonts w:ascii="Times New Roman" w:hAnsi="Times New Roman"/>
                <w:sz w:val="24"/>
              </w:rPr>
              <w:t>No</w:t>
            </w:r>
            <w:proofErr w:type="spellEnd"/>
            <w:r>
              <w:rPr>
                <w:rFonts w:ascii="Times New Roman" w:hAnsi="Times New Roman"/>
                <w:sz w:val="24"/>
              </w:rPr>
              <w:t xml:space="preserve"> 1305/2013 </w:t>
            </w:r>
            <w:proofErr w:type="spellStart"/>
            <w:r>
              <w:rPr>
                <w:rFonts w:ascii="Times New Roman" w:hAnsi="Times New Roman"/>
                <w:sz w:val="24"/>
              </w:rPr>
              <w:t>of</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European</w:t>
            </w:r>
            <w:proofErr w:type="spellEnd"/>
            <w:r>
              <w:rPr>
                <w:rFonts w:ascii="Times New Roman" w:hAnsi="Times New Roman"/>
                <w:sz w:val="24"/>
              </w:rPr>
              <w:t xml:space="preserve"> </w:t>
            </w:r>
            <w:proofErr w:type="spellStart"/>
            <w:r>
              <w:rPr>
                <w:rFonts w:ascii="Times New Roman" w:hAnsi="Times New Roman"/>
                <w:sz w:val="24"/>
              </w:rPr>
              <w:t>Parliament</w:t>
            </w:r>
            <w:proofErr w:type="spellEnd"/>
            <w:r>
              <w:rPr>
                <w:rFonts w:ascii="Times New Roman" w:hAnsi="Times New Roman"/>
                <w:sz w:val="24"/>
              </w:rPr>
              <w:t xml:space="preserve"> </w:t>
            </w:r>
            <w:proofErr w:type="spellStart"/>
            <w:r>
              <w:rPr>
                <w:rFonts w:ascii="Times New Roman" w:hAnsi="Times New Roman"/>
                <w:sz w:val="24"/>
              </w:rPr>
              <w:t>and</w:t>
            </w:r>
            <w:proofErr w:type="spellEnd"/>
            <w:r>
              <w:rPr>
                <w:rFonts w:ascii="Times New Roman" w:hAnsi="Times New Roman"/>
                <w:sz w:val="24"/>
              </w:rPr>
              <w:t xml:space="preserve"> </w:t>
            </w:r>
            <w:proofErr w:type="spellStart"/>
            <w:r>
              <w:rPr>
                <w:rFonts w:ascii="Times New Roman" w:hAnsi="Times New Roman"/>
                <w:sz w:val="24"/>
              </w:rPr>
              <w:t>of</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Council</w:t>
            </w:r>
            <w:proofErr w:type="spellEnd"/>
            <w:r>
              <w:rPr>
                <w:rFonts w:ascii="Times New Roman" w:hAnsi="Times New Roman"/>
                <w:sz w:val="24"/>
              </w:rPr>
              <w:t xml:space="preserve"> </w:t>
            </w:r>
            <w:proofErr w:type="spellStart"/>
            <w:r>
              <w:rPr>
                <w:rFonts w:ascii="Times New Roman" w:hAnsi="Times New Roman"/>
                <w:sz w:val="24"/>
              </w:rPr>
              <w:t>and</w:t>
            </w:r>
            <w:proofErr w:type="spellEnd"/>
            <w:r>
              <w:rPr>
                <w:rFonts w:ascii="Times New Roman" w:hAnsi="Times New Roman"/>
                <w:sz w:val="24"/>
              </w:rPr>
              <w:t xml:space="preserve"> </w:t>
            </w:r>
            <w:proofErr w:type="spellStart"/>
            <w:r>
              <w:rPr>
                <w:rFonts w:ascii="Times New Roman" w:hAnsi="Times New Roman"/>
                <w:sz w:val="24"/>
              </w:rPr>
              <w:t>Regulation</w:t>
            </w:r>
            <w:proofErr w:type="spellEnd"/>
            <w:r>
              <w:rPr>
                <w:rFonts w:ascii="Times New Roman" w:hAnsi="Times New Roman"/>
                <w:sz w:val="24"/>
              </w:rPr>
              <w:t xml:space="preserve"> (EU) </w:t>
            </w:r>
            <w:proofErr w:type="spellStart"/>
            <w:r>
              <w:rPr>
                <w:rFonts w:ascii="Times New Roman" w:hAnsi="Times New Roman"/>
                <w:sz w:val="24"/>
              </w:rPr>
              <w:t>No</w:t>
            </w:r>
            <w:proofErr w:type="spellEnd"/>
            <w:r>
              <w:rPr>
                <w:rFonts w:ascii="Times New Roman" w:hAnsi="Times New Roman"/>
                <w:sz w:val="24"/>
              </w:rPr>
              <w:t xml:space="preserve"> 1307/2013 </w:t>
            </w:r>
            <w:proofErr w:type="spellStart"/>
            <w:r>
              <w:rPr>
                <w:rFonts w:ascii="Times New Roman" w:hAnsi="Times New Roman"/>
                <w:sz w:val="24"/>
              </w:rPr>
              <w:t>of</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European</w:t>
            </w:r>
            <w:proofErr w:type="spellEnd"/>
            <w:r>
              <w:rPr>
                <w:rFonts w:ascii="Times New Roman" w:hAnsi="Times New Roman"/>
                <w:sz w:val="24"/>
              </w:rPr>
              <w:t xml:space="preserve"> </w:t>
            </w:r>
            <w:proofErr w:type="spellStart"/>
            <w:r>
              <w:rPr>
                <w:rFonts w:ascii="Times New Roman" w:hAnsi="Times New Roman"/>
                <w:sz w:val="24"/>
              </w:rPr>
              <w:t>Parliament</w:t>
            </w:r>
            <w:proofErr w:type="spellEnd"/>
            <w:r>
              <w:rPr>
                <w:rFonts w:ascii="Times New Roman" w:hAnsi="Times New Roman"/>
                <w:sz w:val="24"/>
              </w:rPr>
              <w:t xml:space="preserve"> </w:t>
            </w:r>
            <w:proofErr w:type="spellStart"/>
            <w:r>
              <w:rPr>
                <w:rFonts w:ascii="Times New Roman" w:hAnsi="Times New Roman"/>
                <w:sz w:val="24"/>
              </w:rPr>
              <w:t>and</w:t>
            </w:r>
            <w:proofErr w:type="spellEnd"/>
            <w:r>
              <w:rPr>
                <w:rFonts w:ascii="Times New Roman" w:hAnsi="Times New Roman"/>
                <w:sz w:val="24"/>
              </w:rPr>
              <w:t xml:space="preserve"> </w:t>
            </w:r>
            <w:proofErr w:type="spellStart"/>
            <w:r>
              <w:rPr>
                <w:rFonts w:ascii="Times New Roman" w:hAnsi="Times New Roman"/>
                <w:sz w:val="24"/>
              </w:rPr>
              <w:t>of</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Council</w:t>
            </w:r>
            <w:proofErr w:type="spellEnd"/>
          </w:p>
          <w:p w:rsidR="005050E2" w:rsidRDefault="003F0B7A">
            <w:pPr>
              <w:rPr>
                <w:rFonts w:ascii="Times New Roman" w:hAnsi="Times New Roman"/>
                <w:sz w:val="24"/>
              </w:rPr>
            </w:pPr>
            <w:r>
              <w:rPr>
                <w:rFonts w:ascii="Times New Roman" w:hAnsi="Times New Roman"/>
                <w:sz w:val="24"/>
              </w:rPr>
              <w:t>(COM(2018)0392 – C8</w:t>
            </w:r>
            <w:r>
              <w:rPr>
                <w:rFonts w:ascii="Cambria" w:hAnsi="Cambria"/>
                <w:sz w:val="24"/>
              </w:rPr>
              <w:t>‑</w:t>
            </w:r>
            <w:r>
              <w:rPr>
                <w:rFonts w:ascii="Times New Roman" w:hAnsi="Times New Roman"/>
                <w:sz w:val="24"/>
              </w:rPr>
              <w:t>0248/2018 – 2018/0216(COD))</w:t>
            </w:r>
          </w:p>
          <w:p w:rsidR="005050E2" w:rsidRDefault="003F0B7A">
            <w:pPr>
              <w:rPr>
                <w:rFonts w:ascii="Times New Roman" w:hAnsi="Times New Roman"/>
                <w:sz w:val="24"/>
              </w:rPr>
            </w:pPr>
            <w:r>
              <w:rPr>
                <w:rFonts w:ascii="Times New Roman" w:hAnsi="Times New Roman"/>
                <w:b/>
                <w:sz w:val="24"/>
              </w:rPr>
              <w:t> </w:t>
            </w:r>
          </w:p>
          <w:p w:rsidR="005050E2" w:rsidRDefault="003F0B7A">
            <w:pPr>
              <w:rPr>
                <w:rFonts w:ascii="Times New Roman" w:hAnsi="Times New Roman"/>
                <w:sz w:val="24"/>
              </w:rPr>
            </w:pPr>
            <w:proofErr w:type="spellStart"/>
            <w:r>
              <w:rPr>
                <w:rFonts w:ascii="Times New Roman" w:hAnsi="Times New Roman"/>
                <w:sz w:val="24"/>
              </w:rPr>
              <w:t>Nr</w:t>
            </w:r>
            <w:proofErr w:type="spellEnd"/>
            <w:r>
              <w:rPr>
                <w:rFonts w:ascii="Times New Roman" w:hAnsi="Times New Roman"/>
                <w:sz w:val="24"/>
              </w:rPr>
              <w:t xml:space="preserve">. </w:t>
            </w:r>
            <w:r>
              <w:rPr>
                <w:rFonts w:ascii="Times New Roman" w:hAnsi="Times New Roman"/>
                <w:vanish/>
                <w:sz w:val="24"/>
              </w:rPr>
              <w:t>&lt;NoDocSe&gt;</w:t>
            </w:r>
            <w:r>
              <w:rPr>
                <w:rFonts w:ascii="Times New Roman" w:hAnsi="Times New Roman"/>
                <w:sz w:val="24"/>
              </w:rPr>
              <w:t xml:space="preserve">A8-0200/2019 - 23.5.2019 </w:t>
            </w:r>
            <w:r>
              <w:rPr>
                <w:rFonts w:ascii="Times New Roman" w:hAnsi="Times New Roman"/>
                <w:vanish/>
                <w:sz w:val="24"/>
              </w:rPr>
              <w:t>&lt;/NoDocSe&gt;</w:t>
            </w:r>
            <w:r>
              <w:rPr>
                <w:rFonts w:ascii="Times New Roman" w:hAnsi="Times New Roman"/>
                <w:vanish/>
                <w:sz w:val="24"/>
              </w:rPr>
              <w:br/>
            </w:r>
            <w:r>
              <w:rPr>
                <w:rFonts w:ascii="Times New Roman" w:hAnsi="Times New Roman"/>
                <w:sz w:val="24"/>
              </w:rPr>
              <w:t xml:space="preserve">numeris: A8-0200/2019 </w:t>
            </w:r>
            <w:r>
              <w:rPr>
                <w:rFonts w:ascii="Times New Roman" w:hAnsi="Times New Roman"/>
                <w:sz w:val="24"/>
              </w:rPr>
              <w:br/>
              <w:t>data: 2019-05-23</w:t>
            </w:r>
          </w:p>
        </w:tc>
      </w:tr>
      <w:tr w:rsidR="005050E2">
        <w:tc>
          <w:tcPr>
            <w:tcW w:w="2500" w:type="pct"/>
            <w:shd w:val="clear" w:color="auto" w:fill="FFFFFF"/>
          </w:tcPr>
          <w:p w:rsidR="005050E2" w:rsidRDefault="003F0B7A">
            <w:pPr>
              <w:rPr>
                <w:rFonts w:ascii="Times New Roman" w:hAnsi="Times New Roman"/>
                <w:b/>
                <w:sz w:val="24"/>
              </w:rPr>
            </w:pPr>
            <w:r>
              <w:rPr>
                <w:rFonts w:ascii="Times New Roman" w:hAnsi="Times New Roman"/>
                <w:b/>
                <w:sz w:val="24"/>
              </w:rPr>
              <w:t>16.2. Europos Parlamento pozicija dėl pasiūlymo priimti ES teisės aktą ar kito ES dokumento</w:t>
            </w:r>
          </w:p>
        </w:tc>
        <w:tc>
          <w:tcPr>
            <w:tcW w:w="2500" w:type="pct"/>
            <w:shd w:val="clear" w:color="auto" w:fill="FFFFFF"/>
          </w:tcPr>
          <w:p w:rsidR="005050E2" w:rsidRDefault="003F0B7A">
            <w:pPr>
              <w:rPr>
                <w:rFonts w:ascii="Times New Roman" w:hAnsi="Times New Roman"/>
                <w:sz w:val="24"/>
              </w:rPr>
            </w:pPr>
            <w:r>
              <w:rPr>
                <w:rFonts w:ascii="Times New Roman" w:hAnsi="Times New Roman"/>
                <w:sz w:val="24"/>
              </w:rPr>
              <w:t>Pritaria su pakeitimais</w:t>
            </w:r>
          </w:p>
        </w:tc>
      </w:tr>
      <w:tr w:rsidR="005050E2">
        <w:tc>
          <w:tcPr>
            <w:tcW w:w="5000" w:type="pct"/>
            <w:gridSpan w:val="2"/>
            <w:shd w:val="clear" w:color="auto" w:fill="FFFFFF"/>
          </w:tcPr>
          <w:p w:rsidR="005050E2" w:rsidRDefault="003F0B7A">
            <w:pPr>
              <w:rPr>
                <w:rFonts w:ascii="Times New Roman" w:hAnsi="Times New Roman"/>
                <w:b/>
                <w:sz w:val="24"/>
              </w:rPr>
            </w:pPr>
            <w:r>
              <w:rPr>
                <w:rFonts w:ascii="Times New Roman" w:hAnsi="Times New Roman"/>
                <w:b/>
                <w:sz w:val="24"/>
              </w:rPr>
              <w:t>16.3. Europos Parlamento pasiūlyti pakeitimai ir pastabos dėl pasiūlymo priimti ES teisės aktą ar kito ES dokumento</w:t>
            </w:r>
          </w:p>
        </w:tc>
      </w:tr>
      <w:tr w:rsidR="005050E2">
        <w:tc>
          <w:tcPr>
            <w:tcW w:w="5000" w:type="pct"/>
            <w:gridSpan w:val="2"/>
            <w:shd w:val="clear" w:color="auto" w:fill="FFFFFF"/>
          </w:tcPr>
          <w:p w:rsidR="005050E2" w:rsidRDefault="003F0B7A">
            <w:pPr>
              <w:rPr>
                <w:rFonts w:ascii="Times New Roman" w:hAnsi="Times New Roman"/>
                <w:sz w:val="24"/>
              </w:rPr>
            </w:pPr>
            <w:r>
              <w:rPr>
                <w:rFonts w:ascii="Times New Roman" w:hAnsi="Times New Roman"/>
                <w:sz w:val="24"/>
              </w:rPr>
              <w:t xml:space="preserve">Pateikti </w:t>
            </w:r>
            <w:proofErr w:type="spellStart"/>
            <w:r>
              <w:rPr>
                <w:rFonts w:ascii="Times New Roman" w:hAnsi="Times New Roman"/>
                <w:sz w:val="24"/>
              </w:rPr>
              <w:t>dok</w:t>
            </w:r>
            <w:proofErr w:type="spellEnd"/>
            <w:r>
              <w:rPr>
                <w:rFonts w:ascii="Times New Roman" w:hAnsi="Times New Roman"/>
                <w:sz w:val="24"/>
              </w:rPr>
              <w:t xml:space="preserve">. </w:t>
            </w:r>
            <w:r>
              <w:rPr>
                <w:rFonts w:ascii="Times New Roman" w:hAnsi="Times New Roman"/>
                <w:vanish/>
                <w:sz w:val="24"/>
              </w:rPr>
              <w:t>&lt;NoDocSe&gt;</w:t>
            </w:r>
            <w:r>
              <w:rPr>
                <w:rFonts w:ascii="Times New Roman" w:hAnsi="Times New Roman"/>
                <w:sz w:val="24"/>
              </w:rPr>
              <w:t>A8-0200/2019 - 23.5.2019</w:t>
            </w:r>
          </w:p>
        </w:tc>
      </w:tr>
      <w:tr w:rsidR="005050E2">
        <w:tc>
          <w:tcPr>
            <w:tcW w:w="2500" w:type="pct"/>
            <w:shd w:val="clear" w:color="auto" w:fill="FFFFFF"/>
          </w:tcPr>
          <w:p w:rsidR="005050E2" w:rsidRDefault="003F0B7A">
            <w:pPr>
              <w:rPr>
                <w:rFonts w:ascii="Times New Roman" w:hAnsi="Times New Roman"/>
                <w:sz w:val="24"/>
              </w:rPr>
            </w:pPr>
            <w:r>
              <w:rPr>
                <w:rFonts w:ascii="Times New Roman" w:hAnsi="Times New Roman"/>
                <w:b/>
                <w:sz w:val="24"/>
              </w:rPr>
              <w:t>16.4. Pasiūlymo priimti ES teisės aktą ar kito ES dokumento svarstymo stadija Europos Par</w:t>
            </w:r>
            <w:r>
              <w:rPr>
                <w:rFonts w:ascii="Times New Roman" w:hAnsi="Times New Roman"/>
                <w:b/>
                <w:sz w:val="24"/>
              </w:rPr>
              <w:t>lamente</w:t>
            </w:r>
          </w:p>
        </w:tc>
        <w:tc>
          <w:tcPr>
            <w:tcW w:w="2500" w:type="pct"/>
            <w:shd w:val="clear" w:color="auto" w:fill="FFFFFF"/>
          </w:tcPr>
          <w:p w:rsidR="005050E2" w:rsidRDefault="003F0B7A">
            <w:pPr>
              <w:rPr>
                <w:rFonts w:ascii="Times New Roman" w:hAnsi="Times New Roman"/>
                <w:sz w:val="24"/>
              </w:rPr>
            </w:pPr>
            <w:r>
              <w:rPr>
                <w:rFonts w:ascii="Times New Roman" w:hAnsi="Times New Roman"/>
                <w:sz w:val="24"/>
              </w:rPr>
              <w:t>Pirmasis svarstymas</w:t>
            </w:r>
          </w:p>
        </w:tc>
      </w:tr>
      <w:tr w:rsidR="005050E2">
        <w:tc>
          <w:tcPr>
            <w:tcW w:w="2500" w:type="pct"/>
            <w:shd w:val="clear" w:color="auto" w:fill="FFFFFF"/>
          </w:tcPr>
          <w:p w:rsidR="005050E2" w:rsidRDefault="003F0B7A">
            <w:pPr>
              <w:rPr>
                <w:rFonts w:ascii="Times New Roman" w:hAnsi="Times New Roman"/>
                <w:b/>
                <w:sz w:val="24"/>
              </w:rPr>
            </w:pPr>
            <w:r>
              <w:rPr>
                <w:rFonts w:ascii="Times New Roman" w:hAnsi="Times New Roman"/>
                <w:b/>
                <w:sz w:val="24"/>
              </w:rPr>
              <w:t>16.5. Europos Parlamento komitetas, atsakingas už pasiūlymo priimti ES teisės aktą ar kito ES dokumento svarstymą Europos Parlamente, ir svarstyme dalyvaujantys komitetai</w:t>
            </w:r>
          </w:p>
        </w:tc>
        <w:tc>
          <w:tcPr>
            <w:tcW w:w="2500" w:type="pct"/>
            <w:shd w:val="clear" w:color="auto" w:fill="FFFFFF"/>
          </w:tcPr>
          <w:p w:rsidR="005050E2" w:rsidRDefault="003F0B7A">
            <w:pPr>
              <w:rPr>
                <w:rFonts w:ascii="Times New Roman" w:hAnsi="Times New Roman"/>
                <w:sz w:val="24"/>
              </w:rPr>
            </w:pPr>
            <w:r>
              <w:rPr>
                <w:rFonts w:ascii="Times New Roman" w:hAnsi="Times New Roman"/>
                <w:sz w:val="24"/>
              </w:rPr>
              <w:t>Žemės ūkio ir kaimo plėtros komitetas</w:t>
            </w:r>
          </w:p>
        </w:tc>
      </w:tr>
      <w:tr w:rsidR="005050E2">
        <w:tc>
          <w:tcPr>
            <w:tcW w:w="5000" w:type="pct"/>
            <w:gridSpan w:val="2"/>
            <w:shd w:val="clear" w:color="auto" w:fill="FFFFFF"/>
          </w:tcPr>
          <w:p w:rsidR="005050E2" w:rsidRDefault="003F0B7A">
            <w:pPr>
              <w:rPr>
                <w:rFonts w:ascii="Times New Roman" w:hAnsi="Times New Roman"/>
                <w:b/>
                <w:sz w:val="24"/>
              </w:rPr>
            </w:pPr>
            <w:r>
              <w:rPr>
                <w:rFonts w:ascii="Times New Roman" w:hAnsi="Times New Roman"/>
                <w:b/>
                <w:sz w:val="24"/>
              </w:rPr>
              <w:t>17. Ar reikia kei</w:t>
            </w:r>
            <w:r>
              <w:rPr>
                <w:rFonts w:ascii="Times New Roman" w:hAnsi="Times New Roman"/>
                <w:b/>
                <w:sz w:val="24"/>
              </w:rPr>
              <w:t>sti arba priimti naujus nacionalinius teisės aktus?</w:t>
            </w:r>
          </w:p>
        </w:tc>
      </w:tr>
      <w:tr w:rsidR="005050E2">
        <w:tc>
          <w:tcPr>
            <w:tcW w:w="5000" w:type="pct"/>
            <w:gridSpan w:val="2"/>
            <w:shd w:val="clear" w:color="auto" w:fill="FFFFFF"/>
          </w:tcPr>
          <w:p w:rsidR="005050E2" w:rsidRDefault="003F0B7A">
            <w:pPr>
              <w:rPr>
                <w:rFonts w:ascii="Times New Roman" w:hAnsi="Times New Roman"/>
                <w:sz w:val="24"/>
              </w:rPr>
            </w:pPr>
            <w:r>
              <w:rPr>
                <w:rFonts w:ascii="Times New Roman" w:hAnsi="Times New Roman"/>
                <w:sz w:val="24"/>
              </w:rPr>
              <w:t>Nereikia keisti</w:t>
            </w:r>
          </w:p>
        </w:tc>
      </w:tr>
      <w:tr w:rsidR="005050E2">
        <w:tc>
          <w:tcPr>
            <w:tcW w:w="2500" w:type="pct"/>
            <w:shd w:val="clear" w:color="auto" w:fill="FFFFFF"/>
          </w:tcPr>
          <w:p w:rsidR="005050E2" w:rsidRDefault="003F0B7A">
            <w:pPr>
              <w:rPr>
                <w:rFonts w:ascii="Times New Roman" w:hAnsi="Times New Roman"/>
                <w:sz w:val="24"/>
              </w:rPr>
            </w:pPr>
            <w:r>
              <w:rPr>
                <w:rFonts w:ascii="Times New Roman" w:hAnsi="Times New Roman"/>
                <w:b/>
                <w:sz w:val="24"/>
              </w:rPr>
              <w:lastRenderedPageBreak/>
              <w:t>18. Pridedama papildoma informacija</w:t>
            </w:r>
          </w:p>
        </w:tc>
        <w:tc>
          <w:tcPr>
            <w:tcW w:w="2500" w:type="pct"/>
            <w:shd w:val="clear" w:color="auto" w:fill="FFFFFF"/>
          </w:tcPr>
          <w:p w:rsidR="005050E2" w:rsidRDefault="003F0B7A">
            <w:pPr>
              <w:rPr>
                <w:rFonts w:ascii="Times New Roman" w:hAnsi="Times New Roman"/>
                <w:sz w:val="24"/>
              </w:rPr>
            </w:pPr>
            <w:r>
              <w:rPr>
                <w:rFonts w:ascii="Times New Roman" w:hAnsi="Times New Roman"/>
                <w:sz w:val="24"/>
              </w:rPr>
              <w:t>Nėra.</w:t>
            </w:r>
          </w:p>
        </w:tc>
      </w:tr>
      <w:tr w:rsidR="005050E2">
        <w:tc>
          <w:tcPr>
            <w:tcW w:w="2500" w:type="pct"/>
            <w:shd w:val="clear" w:color="auto" w:fill="FFFFFF"/>
          </w:tcPr>
          <w:p w:rsidR="005050E2" w:rsidRDefault="003F0B7A">
            <w:pPr>
              <w:rPr>
                <w:rFonts w:ascii="Times New Roman" w:hAnsi="Times New Roman"/>
                <w:b/>
                <w:sz w:val="24"/>
              </w:rPr>
            </w:pPr>
            <w:r>
              <w:rPr>
                <w:rFonts w:ascii="Times New Roman" w:hAnsi="Times New Roman"/>
                <w:b/>
                <w:sz w:val="24"/>
              </w:rPr>
              <w:t>19. Lietuvos atstovas komitete ar darbo grupėje</w:t>
            </w:r>
          </w:p>
        </w:tc>
        <w:tc>
          <w:tcPr>
            <w:tcW w:w="2500" w:type="pct"/>
            <w:shd w:val="clear" w:color="auto" w:fill="FFFFFF"/>
          </w:tcPr>
          <w:p w:rsidR="005050E2" w:rsidRDefault="005050E2">
            <w:pPr>
              <w:rPr>
                <w:rFonts w:ascii="Times New Roman" w:hAnsi="Times New Roman"/>
                <w:sz w:val="24"/>
              </w:rPr>
            </w:pPr>
          </w:p>
        </w:tc>
      </w:tr>
      <w:tr w:rsidR="005050E2">
        <w:tc>
          <w:tcPr>
            <w:tcW w:w="2500" w:type="pct"/>
            <w:shd w:val="clear" w:color="auto" w:fill="FFFFFF"/>
          </w:tcPr>
          <w:p w:rsidR="005050E2" w:rsidRDefault="003F0B7A">
            <w:pPr>
              <w:rPr>
                <w:rFonts w:ascii="Times New Roman" w:hAnsi="Times New Roman"/>
                <w:b/>
                <w:sz w:val="24"/>
              </w:rPr>
            </w:pPr>
            <w:r>
              <w:rPr>
                <w:rFonts w:ascii="Times New Roman" w:hAnsi="Times New Roman"/>
                <w:b/>
                <w:sz w:val="24"/>
              </w:rPr>
              <w:t xml:space="preserve">20. Lietuvos Respublikos pozicijos tiesioginis rengėjas (vardas ir pavardė, institucija, </w:t>
            </w:r>
            <w:r>
              <w:rPr>
                <w:rFonts w:ascii="Times New Roman" w:hAnsi="Times New Roman"/>
                <w:b/>
                <w:sz w:val="24"/>
              </w:rPr>
              <w:t>pareigos, telefono numeris, elektroninio pašto adresas)</w:t>
            </w:r>
          </w:p>
        </w:tc>
        <w:tc>
          <w:tcPr>
            <w:tcW w:w="2500" w:type="pct"/>
            <w:shd w:val="clear" w:color="auto" w:fill="FFFFFF"/>
          </w:tcPr>
          <w:p w:rsidR="005050E2" w:rsidRDefault="003F0B7A">
            <w:pPr>
              <w:rPr>
                <w:rFonts w:ascii="Times New Roman" w:hAnsi="Times New Roman"/>
                <w:sz w:val="24"/>
              </w:rPr>
            </w:pPr>
            <w:r>
              <w:rPr>
                <w:rFonts w:ascii="Times New Roman" w:hAnsi="Times New Roman"/>
                <w:sz w:val="24"/>
              </w:rPr>
              <w:t xml:space="preserve">Lilija </w:t>
            </w:r>
            <w:proofErr w:type="spellStart"/>
            <w:r>
              <w:rPr>
                <w:rFonts w:ascii="Times New Roman" w:hAnsi="Times New Roman"/>
                <w:sz w:val="24"/>
              </w:rPr>
              <w:t>Rudaitienė</w:t>
            </w:r>
            <w:proofErr w:type="spellEnd"/>
            <w:r>
              <w:rPr>
                <w:rFonts w:ascii="Times New Roman" w:hAnsi="Times New Roman"/>
                <w:sz w:val="24"/>
              </w:rPr>
              <w:t xml:space="preserve">, Žemės ūkio ministerijos ES reikalų skyriaus </w:t>
            </w:r>
            <w:proofErr w:type="spellStart"/>
            <w:r>
              <w:rPr>
                <w:rFonts w:ascii="Times New Roman" w:hAnsi="Times New Roman"/>
                <w:sz w:val="24"/>
              </w:rPr>
              <w:t>vyr</w:t>
            </w:r>
            <w:proofErr w:type="spellEnd"/>
            <w:r>
              <w:rPr>
                <w:rFonts w:ascii="Times New Roman" w:hAnsi="Times New Roman"/>
                <w:sz w:val="24"/>
              </w:rPr>
              <w:t xml:space="preserve">. specialistė, </w:t>
            </w:r>
            <w:proofErr w:type="spellStart"/>
            <w:r>
              <w:rPr>
                <w:rFonts w:ascii="Times New Roman" w:hAnsi="Times New Roman"/>
                <w:sz w:val="24"/>
              </w:rPr>
              <w:t>tel</w:t>
            </w:r>
            <w:proofErr w:type="spellEnd"/>
            <w:r>
              <w:rPr>
                <w:rFonts w:ascii="Times New Roman" w:hAnsi="Times New Roman"/>
                <w:sz w:val="24"/>
              </w:rPr>
              <w:t xml:space="preserve">. 2391 100, </w:t>
            </w:r>
            <w:proofErr w:type="spellStart"/>
            <w:r>
              <w:rPr>
                <w:rFonts w:ascii="Times New Roman" w:hAnsi="Times New Roman"/>
                <w:sz w:val="24"/>
              </w:rPr>
              <w:t>el</w:t>
            </w:r>
            <w:proofErr w:type="spellEnd"/>
            <w:r>
              <w:rPr>
                <w:rFonts w:ascii="Times New Roman" w:hAnsi="Times New Roman"/>
                <w:sz w:val="24"/>
              </w:rPr>
              <w:t xml:space="preserve">. </w:t>
            </w:r>
            <w:proofErr w:type="spellStart"/>
            <w:r>
              <w:rPr>
                <w:rFonts w:ascii="Times New Roman" w:hAnsi="Times New Roman"/>
                <w:sz w:val="24"/>
              </w:rPr>
              <w:t>p</w:t>
            </w:r>
            <w:proofErr w:type="spellEnd"/>
            <w:r>
              <w:rPr>
                <w:rFonts w:ascii="Times New Roman" w:hAnsi="Times New Roman"/>
                <w:sz w:val="24"/>
              </w:rPr>
              <w:t xml:space="preserve">. </w:t>
            </w:r>
            <w:proofErr w:type="spellStart"/>
            <w:r>
              <w:rPr>
                <w:rFonts w:ascii="Times New Roman" w:hAnsi="Times New Roman"/>
                <w:sz w:val="24"/>
              </w:rPr>
              <w:t>lilija.rudaitiene@zum.lt</w:t>
            </w:r>
            <w:proofErr w:type="spellEnd"/>
            <w:r>
              <w:rPr>
                <w:rFonts w:ascii="Times New Roman" w:hAnsi="Times New Roman"/>
                <w:sz w:val="24"/>
              </w:rPr>
              <w:t>.</w:t>
            </w:r>
          </w:p>
        </w:tc>
      </w:tr>
      <w:tr w:rsidR="005050E2">
        <w:tc>
          <w:tcPr>
            <w:tcW w:w="2500" w:type="pct"/>
            <w:shd w:val="clear" w:color="auto" w:fill="FFFFFF"/>
          </w:tcPr>
          <w:p w:rsidR="005050E2" w:rsidRDefault="003F0B7A">
            <w:pPr>
              <w:rPr>
                <w:rFonts w:ascii="Times New Roman" w:hAnsi="Times New Roman"/>
                <w:b/>
                <w:sz w:val="24"/>
              </w:rPr>
            </w:pPr>
            <w:r>
              <w:rPr>
                <w:rFonts w:ascii="Times New Roman" w:hAnsi="Times New Roman"/>
                <w:b/>
                <w:sz w:val="24"/>
              </w:rPr>
              <w:t>21. Už Lietuvos Respublikos pozicijos parengimą atsakingos institucijo</w:t>
            </w:r>
            <w:r>
              <w:rPr>
                <w:rFonts w:ascii="Times New Roman" w:hAnsi="Times New Roman"/>
                <w:b/>
                <w:sz w:val="24"/>
              </w:rPr>
              <w:t>s padalinio vadovas (vardas ir pavardė, institucija, pareigos, telefono numeris, elektroninio pašto adresas)</w:t>
            </w:r>
          </w:p>
        </w:tc>
        <w:tc>
          <w:tcPr>
            <w:tcW w:w="2500" w:type="pct"/>
            <w:shd w:val="clear" w:color="auto" w:fill="FFFFFF"/>
          </w:tcPr>
          <w:p w:rsidR="005050E2" w:rsidRDefault="003F0B7A">
            <w:pPr>
              <w:rPr>
                <w:rFonts w:ascii="Times New Roman" w:hAnsi="Times New Roman"/>
                <w:sz w:val="24"/>
              </w:rPr>
            </w:pPr>
            <w:r>
              <w:rPr>
                <w:rFonts w:ascii="Times New Roman" w:hAnsi="Times New Roman"/>
                <w:sz w:val="24"/>
              </w:rPr>
              <w:t xml:space="preserve">Lina </w:t>
            </w:r>
            <w:proofErr w:type="spellStart"/>
            <w:r>
              <w:rPr>
                <w:rFonts w:ascii="Times New Roman" w:hAnsi="Times New Roman"/>
                <w:sz w:val="24"/>
              </w:rPr>
              <w:t>Blažinskienė</w:t>
            </w:r>
            <w:proofErr w:type="spellEnd"/>
            <w:r>
              <w:rPr>
                <w:rFonts w:ascii="Times New Roman" w:hAnsi="Times New Roman"/>
                <w:sz w:val="24"/>
              </w:rPr>
              <w:t xml:space="preserve">, Žemės ūkio ministerijos ES reikalų skyriaus vedėja , </w:t>
            </w:r>
            <w:proofErr w:type="spellStart"/>
            <w:r>
              <w:rPr>
                <w:rFonts w:ascii="Times New Roman" w:hAnsi="Times New Roman"/>
                <w:sz w:val="24"/>
              </w:rPr>
              <w:t>tel</w:t>
            </w:r>
            <w:proofErr w:type="spellEnd"/>
            <w:r>
              <w:rPr>
                <w:rFonts w:ascii="Times New Roman" w:hAnsi="Times New Roman"/>
                <w:sz w:val="24"/>
              </w:rPr>
              <w:t xml:space="preserve">. 2391 026, </w:t>
            </w:r>
            <w:proofErr w:type="spellStart"/>
            <w:r>
              <w:rPr>
                <w:rFonts w:ascii="Times New Roman" w:hAnsi="Times New Roman"/>
                <w:sz w:val="24"/>
              </w:rPr>
              <w:t>el</w:t>
            </w:r>
            <w:proofErr w:type="spellEnd"/>
            <w:r>
              <w:rPr>
                <w:rFonts w:ascii="Times New Roman" w:hAnsi="Times New Roman"/>
                <w:sz w:val="24"/>
              </w:rPr>
              <w:t xml:space="preserve">. </w:t>
            </w:r>
            <w:proofErr w:type="spellStart"/>
            <w:r>
              <w:rPr>
                <w:rFonts w:ascii="Times New Roman" w:hAnsi="Times New Roman"/>
                <w:sz w:val="24"/>
              </w:rPr>
              <w:t>p</w:t>
            </w:r>
            <w:proofErr w:type="spellEnd"/>
            <w:r>
              <w:rPr>
                <w:rFonts w:ascii="Times New Roman" w:hAnsi="Times New Roman"/>
                <w:sz w:val="24"/>
              </w:rPr>
              <w:t xml:space="preserve">. </w:t>
            </w:r>
            <w:proofErr w:type="spellStart"/>
            <w:r>
              <w:rPr>
                <w:rFonts w:ascii="Times New Roman" w:hAnsi="Times New Roman"/>
                <w:sz w:val="24"/>
              </w:rPr>
              <w:t>lina.blazinskiene@zum.lt</w:t>
            </w:r>
            <w:proofErr w:type="spellEnd"/>
            <w:r>
              <w:rPr>
                <w:rFonts w:ascii="Times New Roman" w:hAnsi="Times New Roman"/>
                <w:sz w:val="24"/>
              </w:rPr>
              <w:t>.</w:t>
            </w:r>
          </w:p>
        </w:tc>
      </w:tr>
    </w:tbl>
    <w:p w:rsidR="005050E2" w:rsidRDefault="005050E2">
      <w:pPr>
        <w:jc w:val="center"/>
      </w:pPr>
    </w:p>
    <w:tbl>
      <w:tblPr>
        <w:tblStyle w:val="TableSimple1"/>
        <w:tblW w:w="5000" w:type="pct"/>
        <w:tblLook w:val="04A0" w:firstRow="1" w:lastRow="0" w:firstColumn="1" w:lastColumn="0" w:noHBand="0" w:noVBand="1"/>
      </w:tblPr>
      <w:tblGrid>
        <w:gridCol w:w="5070"/>
        <w:gridCol w:w="5070"/>
      </w:tblGrid>
      <w:tr w:rsidR="005050E2">
        <w:tc>
          <w:tcPr>
            <w:tcW w:w="2500" w:type="pct"/>
            <w:shd w:val="clear" w:color="auto" w:fill="FFFFFF"/>
          </w:tcPr>
          <w:p w:rsidR="005050E2" w:rsidRDefault="003F0B7A">
            <w:r>
              <w:rPr>
                <w:rFonts w:ascii="Times New Roman" w:hAnsi="Times New Roman"/>
                <w:sz w:val="24"/>
              </w:rPr>
              <w:t>Suderinti su</w:t>
            </w:r>
          </w:p>
        </w:tc>
        <w:tc>
          <w:tcPr>
            <w:tcW w:w="2500" w:type="pct"/>
            <w:shd w:val="clear" w:color="auto" w:fill="FFFFFF"/>
          </w:tcPr>
          <w:p w:rsidR="005050E2" w:rsidRDefault="003F0B7A">
            <w:pPr>
              <w:rPr>
                <w:rFonts w:ascii="Times New Roman" w:hAnsi="Times New Roman"/>
                <w:sz w:val="24"/>
              </w:rPr>
            </w:pPr>
            <w:r>
              <w:rPr>
                <w:rFonts w:ascii="Times New Roman" w:hAnsi="Times New Roman"/>
                <w:sz w:val="24"/>
              </w:rPr>
              <w:t>Derinimo įra</w:t>
            </w:r>
            <w:r>
              <w:rPr>
                <w:rFonts w:ascii="Times New Roman" w:hAnsi="Times New Roman"/>
                <w:sz w:val="24"/>
              </w:rPr>
              <w:t>šai</w:t>
            </w:r>
          </w:p>
        </w:tc>
      </w:tr>
      <w:tr w:rsidR="005050E2">
        <w:tc>
          <w:tcPr>
            <w:tcW w:w="2500" w:type="pct"/>
            <w:shd w:val="clear" w:color="auto" w:fill="FFFFFF"/>
          </w:tcPr>
          <w:p w:rsidR="005050E2" w:rsidRDefault="003F0B7A">
            <w:pPr>
              <w:rPr>
                <w:rFonts w:ascii="Times New Roman" w:hAnsi="Times New Roman"/>
                <w:sz w:val="24"/>
              </w:rPr>
            </w:pPr>
            <w:r>
              <w:rPr>
                <w:rFonts w:ascii="Times New Roman" w:hAnsi="Times New Roman"/>
                <w:sz w:val="24"/>
              </w:rPr>
              <w:t>* Aplinkos ministerija</w:t>
            </w:r>
            <w:r>
              <w:rPr>
                <w:rFonts w:ascii="Times New Roman" w:hAnsi="Times New Roman"/>
                <w:sz w:val="24"/>
              </w:rPr>
              <w:br/>
              <w:t>Suderinti su: 2020-09-15 13:00:38</w:t>
            </w:r>
            <w:r>
              <w:rPr>
                <w:rFonts w:ascii="Times New Roman" w:hAnsi="Times New Roman"/>
                <w:sz w:val="24"/>
              </w:rPr>
              <w:br/>
              <w:t>Informavimo data: 2020-09-15 09:04:49</w:t>
            </w:r>
          </w:p>
        </w:tc>
        <w:tc>
          <w:tcPr>
            <w:tcW w:w="2500" w:type="pct"/>
            <w:shd w:val="clear" w:color="auto" w:fill="FFFFFF"/>
          </w:tcPr>
          <w:p w:rsidR="005050E2" w:rsidRDefault="003F0B7A">
            <w:pPr>
              <w:rPr>
                <w:rFonts w:ascii="Times New Roman" w:hAnsi="Times New Roman"/>
                <w:sz w:val="24"/>
              </w:rPr>
            </w:pPr>
            <w:r>
              <w:rPr>
                <w:rFonts w:ascii="Times New Roman" w:hAnsi="Times New Roman"/>
                <w:sz w:val="24"/>
              </w:rPr>
              <w:t xml:space="preserve">* Pastabas pridedame (dokumente). Atkreipiame dėmesį, kad AM visada pasisakė ir pasitarimuose sutarė su ŽŪM, kad pagal BŽŪP tiek iš Kaimo rėmimo programos, </w:t>
            </w:r>
            <w:r>
              <w:rPr>
                <w:rFonts w:ascii="Times New Roman" w:hAnsi="Times New Roman"/>
                <w:sz w:val="24"/>
              </w:rPr>
              <w:t>tiek tiesioginėms išmokoms būtų taikomi baziniai aplinkosaugos reikalavimai. Tai atsispindi ir pridedamoje 2019-10-31 Lietuvos pozicijoje dėl BŽŪP. (2020-09-15 11:55:26)</w:t>
            </w:r>
            <w:r>
              <w:rPr>
                <w:rFonts w:ascii="Times New Roman" w:hAnsi="Times New Roman"/>
                <w:sz w:val="24"/>
              </w:rPr>
              <w:br/>
              <w:t>Pateikta: Aplinkos ministerija (</w:t>
            </w:r>
            <w:proofErr w:type="spellStart"/>
            <w:r>
              <w:rPr>
                <w:rFonts w:ascii="Times New Roman" w:hAnsi="Times New Roman"/>
                <w:sz w:val="24"/>
              </w:rPr>
              <w:t>Prušinskaitė</w:t>
            </w:r>
            <w:proofErr w:type="spellEnd"/>
            <w:r>
              <w:rPr>
                <w:rFonts w:ascii="Times New Roman" w:hAnsi="Times New Roman"/>
                <w:sz w:val="24"/>
              </w:rPr>
              <w:t xml:space="preserve"> Agnė)</w:t>
            </w:r>
            <w:r>
              <w:rPr>
                <w:rFonts w:ascii="Times New Roman" w:hAnsi="Times New Roman"/>
                <w:sz w:val="24"/>
              </w:rPr>
              <w:br/>
            </w:r>
            <w:proofErr w:type="spellStart"/>
            <w:r>
              <w:rPr>
                <w:rFonts w:ascii="Times New Roman" w:hAnsi="Times New Roman"/>
                <w:sz w:val="24"/>
              </w:rPr>
              <w:t>Žr</w:t>
            </w:r>
            <w:proofErr w:type="spellEnd"/>
            <w:r>
              <w:rPr>
                <w:rFonts w:ascii="Times New Roman" w:hAnsi="Times New Roman"/>
                <w:sz w:val="24"/>
              </w:rPr>
              <w:t>. priedą (Papildomas derinimo įra</w:t>
            </w:r>
            <w:r>
              <w:rPr>
                <w:rFonts w:ascii="Times New Roman" w:hAnsi="Times New Roman"/>
                <w:sz w:val="24"/>
              </w:rPr>
              <w:t>šo dokumentas</w:t>
            </w:r>
            <w:r>
              <w:rPr>
                <w:rFonts w:ascii="Times New Roman" w:hAnsi="Times New Roman"/>
                <w:sz w:val="24"/>
              </w:rPr>
              <w:br/>
            </w:r>
            <w:r>
              <w:rPr>
                <w:rFonts w:ascii="Times New Roman" w:hAnsi="Times New Roman"/>
                <w:i/>
                <w:sz w:val="24"/>
              </w:rPr>
              <w:t>Pridėti papildomi dokumentai:</w:t>
            </w:r>
            <w:r>
              <w:rPr>
                <w:rFonts w:ascii="Times New Roman" w:hAnsi="Times New Roman"/>
                <w:sz w:val="24"/>
              </w:rPr>
              <w:br/>
              <w:t>* (2020-09-15 11:55:26)</w:t>
            </w:r>
            <w:r>
              <w:rPr>
                <w:rFonts w:ascii="Times New Roman" w:hAnsi="Times New Roman"/>
                <w:sz w:val="24"/>
              </w:rPr>
              <w:br/>
              <w:t>Pateikta: Aplinkos ministerija (</w:t>
            </w:r>
            <w:proofErr w:type="spellStart"/>
            <w:r>
              <w:rPr>
                <w:rFonts w:ascii="Times New Roman" w:hAnsi="Times New Roman"/>
                <w:sz w:val="24"/>
              </w:rPr>
              <w:t>Prušinskaitė</w:t>
            </w:r>
            <w:proofErr w:type="spellEnd"/>
            <w:r>
              <w:rPr>
                <w:rFonts w:ascii="Times New Roman" w:hAnsi="Times New Roman"/>
                <w:sz w:val="24"/>
              </w:rPr>
              <w:t xml:space="preserve"> Agnė)</w:t>
            </w:r>
            <w:r>
              <w:rPr>
                <w:rFonts w:ascii="Times New Roman" w:hAnsi="Times New Roman"/>
                <w:sz w:val="24"/>
              </w:rPr>
              <w:br/>
            </w:r>
            <w:proofErr w:type="spellStart"/>
            <w:r>
              <w:rPr>
                <w:rFonts w:ascii="Times New Roman" w:hAnsi="Times New Roman"/>
                <w:b/>
                <w:sz w:val="24"/>
              </w:rPr>
              <w:t>Žr</w:t>
            </w:r>
            <w:proofErr w:type="spellEnd"/>
            <w:r>
              <w:rPr>
                <w:rFonts w:ascii="Times New Roman" w:hAnsi="Times New Roman"/>
                <w:b/>
                <w:sz w:val="24"/>
              </w:rPr>
              <w:t>. priedą (Papildomas pozicijos [P_EST-94] dokumentas [</w:t>
            </w:r>
            <w:proofErr w:type="spellStart"/>
            <w:r>
              <w:rPr>
                <w:rFonts w:ascii="Times New Roman" w:hAnsi="Times New Roman"/>
                <w:b/>
                <w:sz w:val="24"/>
              </w:rPr>
              <w:t>BZUP_Pozicija_P_EST-94_AM.docx])</w:t>
            </w:r>
            <w:proofErr w:type="spellEnd"/>
            <w:r>
              <w:rPr>
                <w:rFonts w:ascii="Times New Roman" w:hAnsi="Times New Roman"/>
                <w:sz w:val="24"/>
              </w:rPr>
              <w:br/>
            </w:r>
            <w:r>
              <w:rPr>
                <w:rFonts w:ascii="Times New Roman" w:hAnsi="Times New Roman"/>
                <w:sz w:val="24"/>
              </w:rPr>
              <w:br/>
              <w:t>* (2020-09-15 11:55:26)</w:t>
            </w:r>
            <w:r>
              <w:rPr>
                <w:rFonts w:ascii="Times New Roman" w:hAnsi="Times New Roman"/>
                <w:sz w:val="24"/>
              </w:rPr>
              <w:br/>
              <w:t>Pateikta: Aplinkos mini</w:t>
            </w:r>
            <w:r>
              <w:rPr>
                <w:rFonts w:ascii="Times New Roman" w:hAnsi="Times New Roman"/>
                <w:sz w:val="24"/>
              </w:rPr>
              <w:t>sterija (</w:t>
            </w:r>
            <w:proofErr w:type="spellStart"/>
            <w:r>
              <w:rPr>
                <w:rFonts w:ascii="Times New Roman" w:hAnsi="Times New Roman"/>
                <w:sz w:val="24"/>
              </w:rPr>
              <w:t>Prušinskaitė</w:t>
            </w:r>
            <w:proofErr w:type="spellEnd"/>
            <w:r>
              <w:rPr>
                <w:rFonts w:ascii="Times New Roman" w:hAnsi="Times New Roman"/>
                <w:sz w:val="24"/>
              </w:rPr>
              <w:t xml:space="preserve"> Agnė)</w:t>
            </w:r>
            <w:r>
              <w:rPr>
                <w:rFonts w:ascii="Times New Roman" w:hAnsi="Times New Roman"/>
                <w:sz w:val="24"/>
              </w:rPr>
              <w:br/>
            </w:r>
            <w:proofErr w:type="spellStart"/>
            <w:r>
              <w:rPr>
                <w:rFonts w:ascii="Times New Roman" w:hAnsi="Times New Roman"/>
                <w:b/>
                <w:sz w:val="24"/>
              </w:rPr>
              <w:t>Žr</w:t>
            </w:r>
            <w:proofErr w:type="spellEnd"/>
            <w:r>
              <w:rPr>
                <w:rFonts w:ascii="Times New Roman" w:hAnsi="Times New Roman"/>
                <w:b/>
                <w:sz w:val="24"/>
              </w:rPr>
              <w:t>. priedą (Papildomas pozicijos [P_EST-94] dokumentas [</w:t>
            </w:r>
            <w:proofErr w:type="spellStart"/>
            <w:r>
              <w:rPr>
                <w:rFonts w:ascii="Times New Roman" w:hAnsi="Times New Roman"/>
                <w:b/>
                <w:sz w:val="24"/>
              </w:rPr>
              <w:t>BZUP_Pozicija_P_EST-283</w:t>
            </w:r>
            <w:proofErr w:type="spellEnd"/>
            <w:r>
              <w:rPr>
                <w:rFonts w:ascii="Times New Roman" w:hAnsi="Times New Roman"/>
                <w:b/>
                <w:sz w:val="24"/>
              </w:rPr>
              <w:t xml:space="preserve"> TA.DOCX])</w:t>
            </w:r>
            <w:r>
              <w:rPr>
                <w:rFonts w:ascii="Times New Roman" w:hAnsi="Times New Roman"/>
                <w:sz w:val="24"/>
              </w:rPr>
              <w:br/>
            </w:r>
            <w:r>
              <w:rPr>
                <w:rFonts w:ascii="Times New Roman" w:hAnsi="Times New Roman"/>
                <w:sz w:val="24"/>
              </w:rPr>
              <w:br/>
            </w:r>
          </w:p>
        </w:tc>
      </w:tr>
    </w:tbl>
    <w:p w:rsidR="005050E2" w:rsidRDefault="005050E2">
      <w:pPr>
        <w:jc w:val="center"/>
      </w:pPr>
    </w:p>
    <w:tbl>
      <w:tblPr>
        <w:tblStyle w:val="TableSimple1"/>
        <w:tblW w:w="5000" w:type="pct"/>
        <w:tblLook w:val="04A0" w:firstRow="1" w:lastRow="0" w:firstColumn="1" w:lastColumn="0" w:noHBand="0" w:noVBand="1"/>
      </w:tblPr>
      <w:tblGrid>
        <w:gridCol w:w="10140"/>
      </w:tblGrid>
      <w:tr w:rsidR="005050E2">
        <w:tc>
          <w:tcPr>
            <w:tcW w:w="5000" w:type="pct"/>
            <w:shd w:val="clear" w:color="auto" w:fill="FFFFFF"/>
          </w:tcPr>
          <w:p w:rsidR="005050E2" w:rsidRDefault="003F0B7A">
            <w:pPr>
              <w:rPr>
                <w:rFonts w:ascii="Times New Roman" w:hAnsi="Times New Roman"/>
                <w:sz w:val="24"/>
              </w:rPr>
            </w:pPr>
            <w:r>
              <w:rPr>
                <w:rFonts w:ascii="Times New Roman" w:hAnsi="Times New Roman"/>
                <w:sz w:val="24"/>
              </w:rPr>
              <w:t>Pozicijos įvertinimai</w:t>
            </w:r>
          </w:p>
        </w:tc>
      </w:tr>
      <w:tr w:rsidR="005050E2">
        <w:tc>
          <w:tcPr>
            <w:tcW w:w="5000" w:type="pct"/>
            <w:shd w:val="clear" w:color="auto" w:fill="FFFFFF"/>
          </w:tcPr>
          <w:p w:rsidR="005050E2" w:rsidRDefault="003F0B7A">
            <w:pPr>
              <w:rPr>
                <w:rFonts w:ascii="Times New Roman" w:hAnsi="Times New Roman"/>
                <w:sz w:val="24"/>
              </w:rPr>
            </w:pPr>
            <w:r>
              <w:rPr>
                <w:rFonts w:ascii="Times New Roman" w:hAnsi="Times New Roman"/>
                <w:sz w:val="24"/>
              </w:rPr>
              <w:t>* Grąžinta rengėjui. (2020-09-16 07:35)</w:t>
            </w:r>
            <w:r>
              <w:rPr>
                <w:rFonts w:ascii="Times New Roman" w:hAnsi="Times New Roman"/>
                <w:sz w:val="24"/>
              </w:rPr>
              <w:br/>
              <w:t xml:space="preserve">Pateikta: </w:t>
            </w:r>
            <w:proofErr w:type="spellStart"/>
            <w:r>
              <w:rPr>
                <w:rFonts w:ascii="Times New Roman" w:hAnsi="Times New Roman"/>
                <w:sz w:val="24"/>
              </w:rPr>
              <w:t>Nakvosas</w:t>
            </w:r>
            <w:proofErr w:type="spellEnd"/>
            <w:r>
              <w:rPr>
                <w:rFonts w:ascii="Times New Roman" w:hAnsi="Times New Roman"/>
                <w:sz w:val="24"/>
              </w:rPr>
              <w:t xml:space="preserve"> Mindaugas</w:t>
            </w:r>
            <w:r>
              <w:rPr>
                <w:rFonts w:ascii="Times New Roman" w:hAnsi="Times New Roman"/>
                <w:sz w:val="24"/>
              </w:rPr>
              <w:br/>
              <w:t>* Pozicija užbaigta. (2020-09-16 08:49)</w:t>
            </w:r>
            <w:r>
              <w:rPr>
                <w:rFonts w:ascii="Times New Roman" w:hAnsi="Times New Roman"/>
                <w:sz w:val="24"/>
              </w:rPr>
              <w:br/>
              <w:t>Pa</w:t>
            </w:r>
            <w:r>
              <w:rPr>
                <w:rFonts w:ascii="Times New Roman" w:hAnsi="Times New Roman"/>
                <w:sz w:val="24"/>
              </w:rPr>
              <w:t xml:space="preserve">teikta: </w:t>
            </w:r>
            <w:proofErr w:type="spellStart"/>
            <w:r>
              <w:rPr>
                <w:rFonts w:ascii="Times New Roman" w:hAnsi="Times New Roman"/>
                <w:sz w:val="24"/>
              </w:rPr>
              <w:t>Nakvosas</w:t>
            </w:r>
            <w:proofErr w:type="spellEnd"/>
            <w:r>
              <w:rPr>
                <w:rFonts w:ascii="Times New Roman" w:hAnsi="Times New Roman"/>
                <w:sz w:val="24"/>
              </w:rPr>
              <w:t xml:space="preserve"> Mindaugas</w:t>
            </w:r>
          </w:p>
        </w:tc>
      </w:tr>
    </w:tbl>
    <w:p w:rsidR="005050E2" w:rsidRDefault="005050E2">
      <w:pPr>
        <w:jc w:val="center"/>
      </w:pPr>
    </w:p>
    <w:p w:rsidR="005050E2" w:rsidRDefault="003F0B7A">
      <w:pPr>
        <w:rPr>
          <w:rFonts w:ascii="Times New Roman" w:hAnsi="Times New Roman"/>
          <w:sz w:val="24"/>
        </w:rPr>
      </w:pPr>
      <w:r>
        <w:rPr>
          <w:rFonts w:ascii="Times New Roman" w:hAnsi="Times New Roman"/>
          <w:sz w:val="24"/>
        </w:rPr>
        <w:t>LR Seimo dokumentai:</w:t>
      </w:r>
    </w:p>
    <w:p w:rsidR="005050E2" w:rsidRDefault="003F0B7A">
      <w:r>
        <w:rPr>
          <w:rFonts w:ascii="Times New Roman" w:hAnsi="Times New Roman"/>
          <w:sz w:val="24"/>
        </w:rPr>
        <w:t>Pozicijai nėra pateikta LR Seimo dokumentų pozicijoms</w:t>
      </w:r>
    </w:p>
    <w:sectPr w:rsidR="005050E2">
      <w:headerReference w:type="default" r:id="rId8"/>
      <w:footerReference w:type="default" r:id="rId9"/>
      <w:pgSz w:w="11907" w:h="16839" w:code="9"/>
      <w:pgMar w:top="566" w:right="850" w:bottom="566" w:left="1133"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F0B7A">
      <w:r>
        <w:separator/>
      </w:r>
    </w:p>
  </w:endnote>
  <w:endnote w:type="continuationSeparator" w:id="0">
    <w:p w:rsidR="00000000" w:rsidRDefault="003F0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0E2" w:rsidRDefault="005050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F0B7A">
      <w:r>
        <w:separator/>
      </w:r>
    </w:p>
  </w:footnote>
  <w:footnote w:type="continuationSeparator" w:id="0">
    <w:p w:rsidR="00000000" w:rsidRDefault="003F0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0E2" w:rsidRDefault="005050E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1EA01"/>
    <w:multiLevelType w:val="hybridMultilevel"/>
    <w:tmpl w:val="9618A6A4"/>
    <w:lvl w:ilvl="0" w:tplc="437891FA">
      <w:start w:val="1"/>
      <w:numFmt w:val="bullet"/>
      <w:lvlText w:val="·"/>
      <w:lvlJc w:val="left"/>
      <w:pPr>
        <w:ind w:left="720" w:hanging="360"/>
      </w:pPr>
      <w:rPr>
        <w:rFonts w:ascii="Symbol" w:hAnsi="Symbol"/>
      </w:rPr>
    </w:lvl>
    <w:lvl w:ilvl="1" w:tplc="686CC608">
      <w:start w:val="1"/>
      <w:numFmt w:val="bullet"/>
      <w:lvlText w:val="o"/>
      <w:lvlJc w:val="left"/>
      <w:pPr>
        <w:ind w:left="1440" w:hanging="360"/>
      </w:pPr>
      <w:rPr>
        <w:rFonts w:ascii="Symbol" w:hAnsi="Symbol"/>
      </w:rPr>
    </w:lvl>
    <w:lvl w:ilvl="2" w:tplc="24576130">
      <w:start w:val="1"/>
      <w:numFmt w:val="bullet"/>
      <w:lvlText w:val="·"/>
      <w:lvlJc w:val="left"/>
      <w:pPr>
        <w:ind w:left="2160" w:hanging="360"/>
      </w:pPr>
      <w:rPr>
        <w:rFonts w:ascii="Symbol" w:hAnsi="Symbol"/>
      </w:rPr>
    </w:lvl>
    <w:lvl w:ilvl="3" w:tplc="7955C2B3">
      <w:start w:val="1"/>
      <w:numFmt w:val="bullet"/>
      <w:lvlText w:val="o"/>
      <w:lvlJc w:val="left"/>
      <w:pPr>
        <w:ind w:left="2880" w:hanging="360"/>
      </w:pPr>
      <w:rPr>
        <w:rFonts w:ascii="Symbol" w:hAnsi="Symbol"/>
      </w:rPr>
    </w:lvl>
    <w:lvl w:ilvl="4" w:tplc="54343A9C">
      <w:start w:val="1"/>
      <w:numFmt w:val="bullet"/>
      <w:lvlText w:val="·"/>
      <w:lvlJc w:val="left"/>
      <w:pPr>
        <w:ind w:left="3600" w:hanging="360"/>
      </w:pPr>
      <w:rPr>
        <w:rFonts w:ascii="Symbol" w:hAnsi="Symbol"/>
      </w:rPr>
    </w:lvl>
    <w:lvl w:ilvl="5" w:tplc="62CFB817">
      <w:start w:val="1"/>
      <w:numFmt w:val="bullet"/>
      <w:lvlText w:val="o"/>
      <w:lvlJc w:val="left"/>
      <w:pPr>
        <w:ind w:left="4320" w:hanging="360"/>
      </w:pPr>
      <w:rPr>
        <w:rFonts w:ascii="Symbol" w:hAnsi="Symbol"/>
      </w:rPr>
    </w:lvl>
    <w:lvl w:ilvl="6" w:tplc="332F5B25">
      <w:start w:val="1"/>
      <w:numFmt w:val="bullet"/>
      <w:lvlText w:val="·"/>
      <w:lvlJc w:val="left"/>
      <w:pPr>
        <w:ind w:left="5040" w:hanging="360"/>
      </w:pPr>
      <w:rPr>
        <w:rFonts w:ascii="Symbol" w:hAnsi="Symbol"/>
      </w:rPr>
    </w:lvl>
    <w:lvl w:ilvl="7" w:tplc="5A355B7A">
      <w:start w:val="1"/>
      <w:numFmt w:val="bullet"/>
      <w:lvlText w:val="o"/>
      <w:lvlJc w:val="left"/>
      <w:pPr>
        <w:ind w:left="5760" w:hanging="360"/>
      </w:pPr>
      <w:rPr>
        <w:rFonts w:ascii="Symbol" w:hAnsi="Symbol"/>
      </w:rPr>
    </w:lvl>
    <w:lvl w:ilvl="8" w:tplc="33106550">
      <w:start w:val="1"/>
      <w:numFmt w:val="bullet"/>
      <w:lvlText w:val="·"/>
      <w:lvlJc w:val="left"/>
      <w:pPr>
        <w:ind w:left="6480" w:hanging="360"/>
      </w:pPr>
      <w:rPr>
        <w:rFonts w:ascii="Symbol" w:hAnsi="Symbol"/>
      </w:rPr>
    </w:lvl>
  </w:abstractNum>
  <w:abstractNum w:abstractNumId="1">
    <w:nsid w:val="20EA7912"/>
    <w:multiLevelType w:val="hybridMultilevel"/>
    <w:tmpl w:val="38569A08"/>
    <w:lvl w:ilvl="0" w:tplc="06E29351">
      <w:start w:val="1"/>
      <w:numFmt w:val="bullet"/>
      <w:lvlText w:val="·"/>
      <w:lvlJc w:val="left"/>
      <w:pPr>
        <w:ind w:left="720" w:hanging="360"/>
      </w:pPr>
      <w:rPr>
        <w:rFonts w:ascii="Symbol" w:hAnsi="Symbol"/>
      </w:rPr>
    </w:lvl>
    <w:lvl w:ilvl="1" w:tplc="50E0B2C5">
      <w:start w:val="1"/>
      <w:numFmt w:val="bullet"/>
      <w:lvlText w:val="o"/>
      <w:lvlJc w:val="left"/>
      <w:pPr>
        <w:ind w:left="1440" w:hanging="360"/>
      </w:pPr>
      <w:rPr>
        <w:rFonts w:ascii="Symbol" w:hAnsi="Symbol"/>
      </w:rPr>
    </w:lvl>
    <w:lvl w:ilvl="2" w:tplc="0242711F">
      <w:start w:val="1"/>
      <w:numFmt w:val="bullet"/>
      <w:lvlText w:val="·"/>
      <w:lvlJc w:val="left"/>
      <w:pPr>
        <w:ind w:left="2160" w:hanging="360"/>
      </w:pPr>
      <w:rPr>
        <w:rFonts w:ascii="Symbol" w:hAnsi="Symbol"/>
      </w:rPr>
    </w:lvl>
    <w:lvl w:ilvl="3" w:tplc="1ADAB01B">
      <w:start w:val="1"/>
      <w:numFmt w:val="bullet"/>
      <w:lvlText w:val="o"/>
      <w:lvlJc w:val="left"/>
      <w:pPr>
        <w:ind w:left="2880" w:hanging="360"/>
      </w:pPr>
      <w:rPr>
        <w:rFonts w:ascii="Symbol" w:hAnsi="Symbol"/>
      </w:rPr>
    </w:lvl>
    <w:lvl w:ilvl="4" w:tplc="5266FA8A">
      <w:start w:val="1"/>
      <w:numFmt w:val="bullet"/>
      <w:lvlText w:val="·"/>
      <w:lvlJc w:val="left"/>
      <w:pPr>
        <w:ind w:left="3600" w:hanging="360"/>
      </w:pPr>
      <w:rPr>
        <w:rFonts w:ascii="Symbol" w:hAnsi="Symbol"/>
      </w:rPr>
    </w:lvl>
    <w:lvl w:ilvl="5" w:tplc="119992FD">
      <w:start w:val="1"/>
      <w:numFmt w:val="bullet"/>
      <w:lvlText w:val="o"/>
      <w:lvlJc w:val="left"/>
      <w:pPr>
        <w:ind w:left="4320" w:hanging="360"/>
      </w:pPr>
      <w:rPr>
        <w:rFonts w:ascii="Symbol" w:hAnsi="Symbol"/>
      </w:rPr>
    </w:lvl>
    <w:lvl w:ilvl="6" w:tplc="2230E17A">
      <w:start w:val="1"/>
      <w:numFmt w:val="bullet"/>
      <w:lvlText w:val="·"/>
      <w:lvlJc w:val="left"/>
      <w:pPr>
        <w:ind w:left="5040" w:hanging="360"/>
      </w:pPr>
      <w:rPr>
        <w:rFonts w:ascii="Symbol" w:hAnsi="Symbol"/>
      </w:rPr>
    </w:lvl>
    <w:lvl w:ilvl="7" w:tplc="4F0D5A4B">
      <w:start w:val="1"/>
      <w:numFmt w:val="bullet"/>
      <w:lvlText w:val="o"/>
      <w:lvlJc w:val="left"/>
      <w:pPr>
        <w:ind w:left="5760" w:hanging="360"/>
      </w:pPr>
      <w:rPr>
        <w:rFonts w:ascii="Symbol" w:hAnsi="Symbol"/>
      </w:rPr>
    </w:lvl>
    <w:lvl w:ilvl="8" w:tplc="32EA417D">
      <w:start w:val="1"/>
      <w:numFmt w:val="bullet"/>
      <w:lvlText w:val="·"/>
      <w:lvlJc w:val="left"/>
      <w:pPr>
        <w:ind w:left="6480" w:hanging="360"/>
      </w:pPr>
      <w:rPr>
        <w:rFonts w:ascii="Symbol" w:hAnsi="Symbol"/>
      </w:rPr>
    </w:lvl>
  </w:abstractNum>
  <w:abstractNum w:abstractNumId="2">
    <w:nsid w:val="5373D55E"/>
    <w:multiLevelType w:val="hybridMultilevel"/>
    <w:tmpl w:val="A350A1AC"/>
    <w:lvl w:ilvl="0" w:tplc="321FF64E">
      <w:start w:val="1"/>
      <w:numFmt w:val="bullet"/>
      <w:lvlText w:val="·"/>
      <w:lvlJc w:val="left"/>
      <w:pPr>
        <w:ind w:left="720" w:hanging="360"/>
      </w:pPr>
      <w:rPr>
        <w:rFonts w:ascii="Symbol" w:hAnsi="Symbol"/>
      </w:rPr>
    </w:lvl>
    <w:lvl w:ilvl="1" w:tplc="66EE0E72">
      <w:start w:val="1"/>
      <w:numFmt w:val="bullet"/>
      <w:lvlText w:val="o"/>
      <w:lvlJc w:val="left"/>
      <w:pPr>
        <w:ind w:left="1440" w:hanging="360"/>
      </w:pPr>
      <w:rPr>
        <w:rFonts w:ascii="Symbol" w:hAnsi="Symbol"/>
      </w:rPr>
    </w:lvl>
    <w:lvl w:ilvl="2" w:tplc="45BCCFC7">
      <w:start w:val="1"/>
      <w:numFmt w:val="bullet"/>
      <w:lvlText w:val="·"/>
      <w:lvlJc w:val="left"/>
      <w:pPr>
        <w:ind w:left="2160" w:hanging="360"/>
      </w:pPr>
      <w:rPr>
        <w:rFonts w:ascii="Symbol" w:hAnsi="Symbol"/>
      </w:rPr>
    </w:lvl>
    <w:lvl w:ilvl="3" w:tplc="56F2E8BD">
      <w:start w:val="1"/>
      <w:numFmt w:val="bullet"/>
      <w:lvlText w:val="o"/>
      <w:lvlJc w:val="left"/>
      <w:pPr>
        <w:ind w:left="2880" w:hanging="360"/>
      </w:pPr>
      <w:rPr>
        <w:rFonts w:ascii="Symbol" w:hAnsi="Symbol"/>
      </w:rPr>
    </w:lvl>
    <w:lvl w:ilvl="4" w:tplc="2FD38308">
      <w:start w:val="1"/>
      <w:numFmt w:val="bullet"/>
      <w:lvlText w:val="·"/>
      <w:lvlJc w:val="left"/>
      <w:pPr>
        <w:ind w:left="3600" w:hanging="360"/>
      </w:pPr>
      <w:rPr>
        <w:rFonts w:ascii="Symbol" w:hAnsi="Symbol"/>
      </w:rPr>
    </w:lvl>
    <w:lvl w:ilvl="5" w:tplc="47BFBFFF">
      <w:start w:val="1"/>
      <w:numFmt w:val="bullet"/>
      <w:lvlText w:val="o"/>
      <w:lvlJc w:val="left"/>
      <w:pPr>
        <w:ind w:left="4320" w:hanging="360"/>
      </w:pPr>
      <w:rPr>
        <w:rFonts w:ascii="Symbol" w:hAnsi="Symbol"/>
      </w:rPr>
    </w:lvl>
    <w:lvl w:ilvl="6" w:tplc="10FC9FFE">
      <w:start w:val="1"/>
      <w:numFmt w:val="bullet"/>
      <w:lvlText w:val="·"/>
      <w:lvlJc w:val="left"/>
      <w:pPr>
        <w:ind w:left="5040" w:hanging="360"/>
      </w:pPr>
      <w:rPr>
        <w:rFonts w:ascii="Symbol" w:hAnsi="Symbol"/>
      </w:rPr>
    </w:lvl>
    <w:lvl w:ilvl="7" w:tplc="25BE29F8">
      <w:start w:val="1"/>
      <w:numFmt w:val="bullet"/>
      <w:lvlText w:val="o"/>
      <w:lvlJc w:val="left"/>
      <w:pPr>
        <w:ind w:left="5760" w:hanging="360"/>
      </w:pPr>
      <w:rPr>
        <w:rFonts w:ascii="Symbol" w:hAnsi="Symbol"/>
      </w:rPr>
    </w:lvl>
    <w:lvl w:ilvl="8" w:tplc="0D55C8DF">
      <w:start w:val="1"/>
      <w:numFmt w:val="bullet"/>
      <w:lvlText w:val="·"/>
      <w:lvlJc w:val="left"/>
      <w:pPr>
        <w:ind w:left="6480" w:hanging="360"/>
      </w:pPr>
      <w:rPr>
        <w:rFonts w:ascii="Symbol" w:hAnsi="Symbol"/>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0E2"/>
    <w:rsid w:val="003F0B7A"/>
    <w:rsid w:val="00505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sz w:val="22"/>
        <w:lang w:val="lt-LT" w:eastAsia="lt-LT" w:bidi="lt-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sz w:val="22"/>
        <w:lang w:val="lt-LT" w:eastAsia="lt-LT" w:bidi="lt-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3365</Words>
  <Characters>19185</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Prušinskaitė</dc:creator>
  <cp:lastModifiedBy>Agnė Prušinskaitė</cp:lastModifiedBy>
  <cp:revision>2</cp:revision>
  <dcterms:created xsi:type="dcterms:W3CDTF">2020-09-16T06:12:00Z</dcterms:created>
  <dcterms:modified xsi:type="dcterms:W3CDTF">2020-09-16T06:12:00Z</dcterms:modified>
</cp:coreProperties>
</file>