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0160AC" w:rsidRDefault="00BF03E1" w:rsidP="00856C13">
      <w:pPr>
        <w:pStyle w:val="Heading1"/>
        <w:spacing w:before="0"/>
        <w:rPr>
          <w:b w:val="0"/>
          <w:caps w:val="0"/>
          <w:szCs w:val="24"/>
        </w:rPr>
      </w:pPr>
      <w:r w:rsidRPr="000160AC">
        <w:rPr>
          <w:b w:val="0"/>
          <w:caps w:val="0"/>
          <w:szCs w:val="24"/>
        </w:rPr>
        <w:t>2015 m. spalio 14 d.</w:t>
      </w:r>
      <w:r w:rsidR="00BD7592" w:rsidRPr="000160AC">
        <w:rPr>
          <w:b w:val="0"/>
          <w:caps w:val="0"/>
          <w:szCs w:val="24"/>
        </w:rPr>
        <w:br/>
      </w:r>
    </w:p>
    <w:p w:rsidR="00BD7592" w:rsidRPr="000160AC" w:rsidRDefault="00BF03E1">
      <w:pPr>
        <w:jc w:val="center"/>
        <w:rPr>
          <w:u w:val="single"/>
        </w:rPr>
      </w:pPr>
      <w:r w:rsidRPr="000160AC">
        <w:rPr>
          <w:u w:val="single"/>
        </w:rPr>
        <w:t>13.30</w:t>
      </w:r>
      <w:r w:rsidR="00856C13" w:rsidRPr="000160AC">
        <w:rPr>
          <w:u w:val="single"/>
        </w:rPr>
        <w:t xml:space="preserve"> valandą</w:t>
      </w:r>
    </w:p>
    <w:p w:rsidR="00E4579F" w:rsidRDefault="00E4579F" w:rsidP="00BF03E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BF03E1" w:rsidRPr="00E4579F" w:rsidRDefault="00E4579F" w:rsidP="00BF03E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E4579F">
        <w:rPr>
          <w:rFonts w:ascii="Arial Black" w:hAnsi="Arial Black"/>
          <w:b/>
          <w:iCs/>
          <w:sz w:val="20"/>
          <w:u w:val="single"/>
        </w:rPr>
        <w:t>1 klausimas atidėtas</w:t>
      </w:r>
    </w:p>
    <w:p w:rsidR="00BF03E1" w:rsidRDefault="00BF03E1" w:rsidP="00BF03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03E1" w:rsidRDefault="00BF03E1" w:rsidP="00BF03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03E1" w:rsidRDefault="00BF03E1" w:rsidP="00BF03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akcijų išpirkimo (Nr. 15-0643-02-N) (15-8701(3)) </w:t>
      </w:r>
    </w:p>
    <w:p w:rsidR="00BF03E1" w:rsidRDefault="00BF03E1" w:rsidP="00BF03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BF03E1" w:rsidRDefault="00BF03E1" w:rsidP="00BF03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Teisės skyriaus vedėjo pavaduotoja </w:t>
      </w:r>
      <w:r>
        <w:br/>
        <w:t xml:space="preserve">R. </w:t>
      </w:r>
      <w:proofErr w:type="spellStart"/>
      <w:r>
        <w:t>Mikalauskienė</w:t>
      </w:r>
      <w:proofErr w:type="spellEnd"/>
      <w:r>
        <w:br/>
        <w:t>Vyriausybės kanceliarijos Administracinio departamento Posėdžių rengimo skyriaus patarėja G. Dovydėnienė</w:t>
      </w:r>
    </w:p>
    <w:p w:rsidR="00BF03E1" w:rsidRDefault="00BF03E1" w:rsidP="00BF03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4579F" w:rsidRDefault="00E4579F" w:rsidP="00BF03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03E1" w:rsidRDefault="00BF03E1" w:rsidP="00BF03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4579F" w:rsidRDefault="00E4579F" w:rsidP="00BF03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03E1" w:rsidRDefault="00BF03E1" w:rsidP="00BF03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generalinio prokuroro, jo pavaduotojų ir jų šeimos narių asmens ar turto apsaugos užtikrinimo tvarkos aprašo patvirtinimo (Nr. 15-0322-02-N) (14-968(4)) </w:t>
      </w:r>
    </w:p>
    <w:p w:rsidR="00BF03E1" w:rsidRDefault="00BF03E1" w:rsidP="00BF03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BF03E1" w:rsidRDefault="00BF03E1" w:rsidP="00BF03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politikos departamento Visuomenės saugumo ir viešosios tvarkos užtikrinimo skyriaus vyriausioji specialistė J. </w:t>
      </w:r>
      <w:proofErr w:type="spellStart"/>
      <w:r>
        <w:t>Voinickytė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F03E1" w:rsidRDefault="00BF03E1" w:rsidP="00BF03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4579F" w:rsidRDefault="00E4579F" w:rsidP="00BF03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03E1" w:rsidRDefault="00BF03E1" w:rsidP="00BF03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03E1" w:rsidRDefault="00BF03E1" w:rsidP="00BF03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2015 metų gegužės 11 d. pasitarimo protokolo Nr. 26 pakeitimo </w:t>
      </w:r>
    </w:p>
    <w:p w:rsidR="00BF03E1" w:rsidRDefault="00BF03E1" w:rsidP="00BF03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BF03E1" w:rsidRDefault="00BF03E1" w:rsidP="00DD281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patarėja I. Butrimienė</w:t>
      </w: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E4579F" w:rsidRDefault="00E4579F" w:rsidP="00E4579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E4579F" w:rsidRDefault="00E4579F" w:rsidP="00E4579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Susisiekimo ministerijos katastrofų, avarijų ir incidentų tyrimų vadovų veiklos modelio įgyvendinimo </w:t>
      </w:r>
    </w:p>
    <w:p w:rsidR="00E4579F" w:rsidRDefault="00E4579F" w:rsidP="00E4579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E4579F" w:rsidRDefault="00E4579F" w:rsidP="00E4579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patarėjas P. Girčys</w:t>
      </w:r>
    </w:p>
    <w:p w:rsidR="00E4579F" w:rsidRDefault="00E4579F" w:rsidP="00E4579F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E4579F" w:rsidRDefault="00E4579F" w:rsidP="00E4579F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E4579F" w:rsidRDefault="00E4579F" w:rsidP="00E4579F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BD7592" w:rsidRDefault="00BF03E1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BF03E1">
      <w:pPr>
        <w:tabs>
          <w:tab w:val="left" w:pos="6237"/>
        </w:tabs>
        <w:spacing w:before="120"/>
      </w:pPr>
      <w:r>
        <w:t>2015-10-</w:t>
      </w:r>
      <w:r w:rsidR="00E4579F">
        <w:t>1</w:t>
      </w:r>
      <w:r w:rsidR="009832B7">
        <w:t>4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E1" w:rsidRDefault="00BF03E1">
      <w:r>
        <w:separator/>
      </w:r>
    </w:p>
  </w:endnote>
  <w:endnote w:type="continuationSeparator" w:id="0">
    <w:p w:rsidR="00BF03E1" w:rsidRDefault="00BF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E1" w:rsidRDefault="00BF03E1">
      <w:r>
        <w:separator/>
      </w:r>
    </w:p>
  </w:footnote>
  <w:footnote w:type="continuationSeparator" w:id="0">
    <w:p w:rsidR="00BF03E1" w:rsidRDefault="00BF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8A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BF03E1" w:rsidRDefault="00BF03E1" w:rsidP="00BF03E1">
    <w:pPr>
      <w:jc w:val="right"/>
      <w:rPr>
        <w:rFonts w:ascii="Arial Black" w:hAnsi="Arial Black" w:cs="Arial"/>
        <w:sz w:val="20"/>
        <w:u w:val="single"/>
      </w:rPr>
    </w:pPr>
    <w:r w:rsidRPr="00BF03E1">
      <w:rPr>
        <w:rFonts w:ascii="Arial Black" w:hAnsi="Arial Black" w:cs="Arial"/>
        <w:sz w:val="20"/>
        <w:u w:val="single"/>
      </w:rPr>
      <w:t>Patikslinta</w:t>
    </w:r>
    <w:r w:rsidR="000160AC">
      <w:rPr>
        <w:rFonts w:ascii="Arial Black" w:hAnsi="Arial Black" w:cs="Arial"/>
        <w:sz w:val="20"/>
        <w:u w:val="single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BF03E1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160AC"/>
    <w:rsid w:val="000B1A82"/>
    <w:rsid w:val="00211B5E"/>
    <w:rsid w:val="00391354"/>
    <w:rsid w:val="00400977"/>
    <w:rsid w:val="00496808"/>
    <w:rsid w:val="005C4593"/>
    <w:rsid w:val="00615198"/>
    <w:rsid w:val="007C56C6"/>
    <w:rsid w:val="00856C13"/>
    <w:rsid w:val="008D5826"/>
    <w:rsid w:val="009832B7"/>
    <w:rsid w:val="00BD7592"/>
    <w:rsid w:val="00BF0067"/>
    <w:rsid w:val="00BF03E1"/>
    <w:rsid w:val="00C0772F"/>
    <w:rsid w:val="00C81767"/>
    <w:rsid w:val="00DD2816"/>
    <w:rsid w:val="00E408A3"/>
    <w:rsid w:val="00E4579F"/>
    <w:rsid w:val="00F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457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457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1283</Characters>
  <Application>Microsoft Office Word</Application>
  <DocSecurity>0</DocSecurity>
  <Lines>160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20151014</vt:lpstr>
      <vt:lpstr>20151014</vt:lpstr>
    </vt:vector>
  </TitlesOfParts>
  <Company>LRVK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20151014</dc:title>
  <dc:subject>20151014</dc:subject>
  <dc:creator>Rimutė Petružienė</dc:creator>
  <cp:lastModifiedBy>Taisija Duplina</cp:lastModifiedBy>
  <cp:revision>2</cp:revision>
  <cp:lastPrinted>2015-10-14T12:14:00Z</cp:lastPrinted>
  <dcterms:created xsi:type="dcterms:W3CDTF">2015-10-15T04:01:00Z</dcterms:created>
  <dcterms:modified xsi:type="dcterms:W3CDTF">2015-10-15T04:01:00Z</dcterms:modified>
</cp:coreProperties>
</file>