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6216A" w14:paraId="05F7FEDC" w14:textId="77777777">
        <w:tc>
          <w:tcPr>
            <w:tcW w:w="9639" w:type="dxa"/>
          </w:tcPr>
          <w:p w14:paraId="05F7FED9" w14:textId="77777777" w:rsidR="0066216A" w:rsidRDefault="000848A4">
            <w:pPr>
              <w:jc w:val="center"/>
              <w:rPr>
                <w:lang w:val="lt-LT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napToGrid w:val="0"/>
                <w:lang w:val="lt-LT" w:eastAsia="lt-LT"/>
              </w:rPr>
              <w:drawing>
                <wp:inline distT="0" distB="0" distL="0" distR="0" wp14:anchorId="05F7FF17" wp14:editId="05F7FF18">
                  <wp:extent cx="1126490" cy="870585"/>
                  <wp:effectExtent l="0" t="0" r="0" b="5715"/>
                  <wp:docPr id="2" name="Paveikslėlis 1" descr="RC_logo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_logo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7FEDA" w14:textId="77777777" w:rsidR="0066216A" w:rsidRDefault="0066216A">
            <w:pPr>
              <w:pStyle w:val="Antrat2"/>
              <w:rPr>
                <w:sz w:val="28"/>
              </w:rPr>
            </w:pPr>
            <w:r>
              <w:t xml:space="preserve">VALSTYBĖS  ĮMONĖ </w:t>
            </w:r>
            <w:r>
              <w:rPr>
                <w:sz w:val="20"/>
              </w:rPr>
              <w:t xml:space="preserve"> </w:t>
            </w:r>
            <w:r>
              <w:t>REGISTRŲ  CENTRAS</w:t>
            </w:r>
          </w:p>
          <w:p w14:paraId="05F7FEDB" w14:textId="77777777" w:rsidR="0066216A" w:rsidRDefault="0066216A">
            <w:pPr>
              <w:rPr>
                <w:lang w:val="lt-LT"/>
              </w:rPr>
            </w:pPr>
          </w:p>
        </w:tc>
      </w:tr>
    </w:tbl>
    <w:p w14:paraId="05F7FEDD" w14:textId="77777777" w:rsidR="0066216A" w:rsidRPr="003F475C" w:rsidRDefault="00451C99">
      <w:pPr>
        <w:pStyle w:val="Antrat1"/>
        <w:rPr>
          <w:sz w:val="18"/>
        </w:rPr>
      </w:pPr>
      <w:r>
        <w:rPr>
          <w:sz w:val="18"/>
        </w:rPr>
        <w:t>V</w:t>
      </w:r>
      <w:r w:rsidR="00A805C1">
        <w:rPr>
          <w:sz w:val="18"/>
        </w:rPr>
        <w:t>inco</w:t>
      </w:r>
      <w:r>
        <w:rPr>
          <w:sz w:val="18"/>
        </w:rPr>
        <w:t xml:space="preserve"> Kudirkos g. 18-3, 03105 Vilnius</w:t>
      </w:r>
      <w:r w:rsidR="0066216A">
        <w:rPr>
          <w:sz w:val="18"/>
        </w:rPr>
        <w:t xml:space="preserve">, tel. (8 </w:t>
      </w:r>
      <w:r w:rsidR="00147961">
        <w:rPr>
          <w:sz w:val="18"/>
        </w:rPr>
        <w:t>5</w:t>
      </w:r>
      <w:r w:rsidR="0066216A">
        <w:rPr>
          <w:sz w:val="18"/>
        </w:rPr>
        <w:t>)</w:t>
      </w:r>
      <w:r w:rsidR="00F878D3">
        <w:rPr>
          <w:sz w:val="18"/>
        </w:rPr>
        <w:t xml:space="preserve"> </w:t>
      </w:r>
      <w:r w:rsidR="0066216A">
        <w:rPr>
          <w:sz w:val="18"/>
        </w:rPr>
        <w:t xml:space="preserve"> 268 8202, faks. (8 </w:t>
      </w:r>
      <w:r w:rsidR="00147961">
        <w:rPr>
          <w:sz w:val="18"/>
        </w:rPr>
        <w:t>5</w:t>
      </w:r>
      <w:r w:rsidR="0066216A" w:rsidRPr="008C5279">
        <w:rPr>
          <w:sz w:val="18"/>
        </w:rPr>
        <w:t>)</w:t>
      </w:r>
      <w:r w:rsidR="00F878D3" w:rsidRPr="008C5279">
        <w:rPr>
          <w:sz w:val="18"/>
        </w:rPr>
        <w:t xml:space="preserve"> </w:t>
      </w:r>
      <w:r w:rsidR="0066216A">
        <w:rPr>
          <w:sz w:val="18"/>
        </w:rPr>
        <w:t xml:space="preserve"> 268 8311, el. p. </w:t>
      </w:r>
      <w:hyperlink r:id="rId9" w:history="1">
        <w:r w:rsidR="0066216A" w:rsidRPr="00AD0A82">
          <w:rPr>
            <w:rStyle w:val="Hipersaitas"/>
            <w:color w:val="auto"/>
            <w:sz w:val="18"/>
            <w:u w:val="none"/>
          </w:rPr>
          <w:t>info@registrucentras.lt</w:t>
        </w:r>
      </w:hyperlink>
      <w:r w:rsidR="008416F6">
        <w:rPr>
          <w:sz w:val="18"/>
        </w:rPr>
        <w:t>.</w:t>
      </w:r>
    </w:p>
    <w:p w14:paraId="05F7FEDE" w14:textId="77777777" w:rsidR="0066216A" w:rsidRPr="003F475C" w:rsidRDefault="0066216A">
      <w:pPr>
        <w:pStyle w:val="Antrat1"/>
        <w:rPr>
          <w:sz w:val="18"/>
        </w:rPr>
      </w:pPr>
      <w:r w:rsidRPr="003F475C">
        <w:rPr>
          <w:sz w:val="18"/>
        </w:rPr>
        <w:t>Duomenys kaupiami ir saugomi Juridinių asmenų registre, kodas 124110246</w:t>
      </w:r>
    </w:p>
    <w:p w14:paraId="05F7FEDF" w14:textId="77777777" w:rsidR="0066216A" w:rsidRDefault="0066216A">
      <w:pPr>
        <w:jc w:val="center"/>
        <w:rPr>
          <w:sz w:val="4"/>
          <w:lang w:val="lt-LT"/>
        </w:rPr>
      </w:pPr>
    </w:p>
    <w:p w14:paraId="05F7FEE0" w14:textId="77777777" w:rsidR="0066216A" w:rsidRPr="00F878D3" w:rsidRDefault="0066216A" w:rsidP="00F878D3">
      <w:pPr>
        <w:pBdr>
          <w:top w:val="single" w:sz="4" w:space="1" w:color="auto"/>
        </w:pBdr>
        <w:rPr>
          <w:sz w:val="16"/>
          <w:szCs w:val="16"/>
          <w:lang w:val="lt-LT"/>
        </w:rPr>
      </w:pPr>
    </w:p>
    <w:p w14:paraId="05F7FEE1" w14:textId="77777777" w:rsidR="0066216A" w:rsidRPr="00F878D3" w:rsidRDefault="0066216A" w:rsidP="00F878D3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843"/>
        <w:gridCol w:w="567"/>
        <w:gridCol w:w="2126"/>
      </w:tblGrid>
      <w:tr w:rsidR="0066216A" w14:paraId="05F7FEE7" w14:textId="77777777">
        <w:trPr>
          <w:cantSplit/>
        </w:trPr>
        <w:tc>
          <w:tcPr>
            <w:tcW w:w="5103" w:type="dxa"/>
            <w:vMerge w:val="restart"/>
          </w:tcPr>
          <w:p w14:paraId="05F7FEE2" w14:textId="77777777" w:rsidR="0052327A" w:rsidRDefault="0052327A" w:rsidP="00F878D3">
            <w:pPr>
              <w:pStyle w:val="Antrats"/>
              <w:ind w:left="-10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teisingumo ministerijai</w:t>
            </w:r>
          </w:p>
          <w:p w14:paraId="05F7FEE3" w14:textId="77777777" w:rsidR="0066216A" w:rsidRDefault="0052327A" w:rsidP="00F878D3">
            <w:pPr>
              <w:pStyle w:val="Antrats"/>
              <w:ind w:left="-10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El. p. </w:t>
            </w:r>
            <w:r w:rsidRPr="0052327A">
              <w:rPr>
                <w:sz w:val="24"/>
              </w:rPr>
              <w:t>rastine@tm.lt</w:t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5F7FEE4" w14:textId="77777777" w:rsidR="0066216A" w:rsidRPr="00F878D3" w:rsidRDefault="00147961">
            <w:pPr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 xml:space="preserve">  </w:t>
            </w:r>
            <w:r w:rsidR="0052327A">
              <w:rPr>
                <w:sz w:val="24"/>
                <w:szCs w:val="24"/>
                <w:lang w:val="lt-LT"/>
              </w:rPr>
              <w:t xml:space="preserve">   2019-01-</w:t>
            </w:r>
          </w:p>
        </w:tc>
        <w:tc>
          <w:tcPr>
            <w:tcW w:w="567" w:type="dxa"/>
          </w:tcPr>
          <w:p w14:paraId="05F7FEE5" w14:textId="77777777"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</w:tcPr>
          <w:p w14:paraId="05F7FEE6" w14:textId="77777777"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  <w:tr w:rsidR="0066216A" w14:paraId="05F7FEEC" w14:textId="77777777" w:rsidTr="003F475C">
        <w:trPr>
          <w:cantSplit/>
        </w:trPr>
        <w:tc>
          <w:tcPr>
            <w:tcW w:w="5103" w:type="dxa"/>
            <w:vMerge/>
          </w:tcPr>
          <w:p w14:paraId="05F7FEE8" w14:textId="77777777"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14:paraId="05F7FEE9" w14:textId="77777777"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14:paraId="05F7FEEA" w14:textId="77777777"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5F7FEEB" w14:textId="77777777"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  <w:tr w:rsidR="0066216A" w14:paraId="05F7FEF1" w14:textId="77777777">
        <w:trPr>
          <w:cantSplit/>
        </w:trPr>
        <w:tc>
          <w:tcPr>
            <w:tcW w:w="5103" w:type="dxa"/>
            <w:vMerge/>
          </w:tcPr>
          <w:p w14:paraId="05F7FEED" w14:textId="77777777"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14:paraId="05F7FEEE" w14:textId="77777777" w:rsidR="0066216A" w:rsidRPr="00F878D3" w:rsidRDefault="005A35CD" w:rsidP="0052327A">
            <w:pPr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 xml:space="preserve"> </w:t>
            </w:r>
            <w:r w:rsidR="0052327A">
              <w:rPr>
                <w:sz w:val="24"/>
                <w:szCs w:val="24"/>
                <w:lang w:val="lt-LT"/>
              </w:rPr>
              <w:t xml:space="preserve">    Į 2018-12-19</w:t>
            </w:r>
          </w:p>
        </w:tc>
        <w:tc>
          <w:tcPr>
            <w:tcW w:w="567" w:type="dxa"/>
          </w:tcPr>
          <w:p w14:paraId="05F7FEEF" w14:textId="77777777" w:rsidR="0066216A" w:rsidRPr="00F878D3" w:rsidRDefault="00351E9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</w:tcPr>
          <w:p w14:paraId="05F7FEF0" w14:textId="77777777" w:rsidR="0066216A" w:rsidRPr="00F878D3" w:rsidRDefault="00355D8F">
            <w:pPr>
              <w:rPr>
                <w:sz w:val="24"/>
                <w:szCs w:val="24"/>
                <w:lang w:val="lt-LT"/>
              </w:rPr>
            </w:pPr>
            <w:r w:rsidRPr="00355D8F">
              <w:rPr>
                <w:sz w:val="24"/>
                <w:szCs w:val="24"/>
              </w:rPr>
              <w:t>18-15267</w:t>
            </w:r>
          </w:p>
        </w:tc>
      </w:tr>
      <w:tr w:rsidR="0066216A" w14:paraId="05F7FEF6" w14:textId="77777777" w:rsidTr="003F475C">
        <w:trPr>
          <w:cantSplit/>
        </w:trPr>
        <w:tc>
          <w:tcPr>
            <w:tcW w:w="5103" w:type="dxa"/>
            <w:vMerge/>
          </w:tcPr>
          <w:p w14:paraId="05F7FEF2" w14:textId="77777777"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14:paraId="05F7FEF3" w14:textId="77777777"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14:paraId="05F7FEF4" w14:textId="77777777"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5F7FEF5" w14:textId="77777777"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5F7FEF7" w14:textId="77777777" w:rsidR="0066216A" w:rsidRDefault="0066216A">
      <w:pPr>
        <w:rPr>
          <w:sz w:val="24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6216A" w14:paraId="05F7FEFA" w14:textId="77777777">
        <w:tc>
          <w:tcPr>
            <w:tcW w:w="9639" w:type="dxa"/>
          </w:tcPr>
          <w:p w14:paraId="05F7FEF8" w14:textId="77777777" w:rsidR="0066216A" w:rsidRDefault="0066216A" w:rsidP="00355D8F">
            <w:pPr>
              <w:pStyle w:val="Antrats"/>
              <w:tabs>
                <w:tab w:val="clear" w:pos="4153"/>
                <w:tab w:val="clear" w:pos="8306"/>
              </w:tabs>
              <w:ind w:left="-105"/>
              <w:jc w:val="both"/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DĖL</w:t>
            </w:r>
            <w:r w:rsidR="00BA7F9B">
              <w:rPr>
                <w:b/>
                <w:bCs/>
                <w:sz w:val="24"/>
                <w:lang w:val="lt-LT"/>
              </w:rPr>
              <w:t xml:space="preserve"> </w:t>
            </w:r>
            <w:r w:rsidR="00355D8F">
              <w:rPr>
                <w:b/>
                <w:bCs/>
                <w:sz w:val="24"/>
                <w:lang w:val="lt-LT"/>
              </w:rPr>
              <w:t>LIETUVOS RESPUBLIKOS VYRIAUSYBĖS 2010 M. GRUODŽIO 15 D. NUTARIMO NR</w:t>
            </w:r>
            <w:r w:rsidR="00355D8F" w:rsidRPr="00355D8F">
              <w:rPr>
                <w:b/>
                <w:bCs/>
                <w:sz w:val="24"/>
                <w:lang w:val="lt-LT"/>
              </w:rPr>
              <w:t xml:space="preserve">. 1771 „DĖL NEVEIKSNIŲ IR RIBOTAI VEIKSNIŲ ASMENŲ REGISTRO REORGANIZAVIMO IR NEVEIKSNIŲ IR RIBOTAI VEIKSNIŲ ASMENŲ REGISTRO </w:t>
            </w:r>
            <w:r w:rsidR="00355D8F">
              <w:rPr>
                <w:b/>
                <w:bCs/>
                <w:sz w:val="24"/>
                <w:lang w:val="lt-LT"/>
              </w:rPr>
              <w:t>NUOSTATŲ PATVIRTINIMO“ PAKEITIMO</w:t>
            </w:r>
            <w:r w:rsidR="00355D8F" w:rsidRPr="00355D8F">
              <w:rPr>
                <w:b/>
                <w:bCs/>
                <w:sz w:val="24"/>
                <w:lang w:val="lt-LT"/>
              </w:rPr>
              <w:t xml:space="preserve"> PROJEKTO</w:t>
            </w:r>
          </w:p>
          <w:p w14:paraId="05F7FEF9" w14:textId="77777777" w:rsidR="00E143C5" w:rsidRDefault="00E143C5" w:rsidP="00355D8F">
            <w:pPr>
              <w:pStyle w:val="Antrats"/>
              <w:tabs>
                <w:tab w:val="clear" w:pos="4153"/>
                <w:tab w:val="clear" w:pos="8306"/>
              </w:tabs>
              <w:ind w:left="-105"/>
              <w:jc w:val="both"/>
              <w:rPr>
                <w:b/>
                <w:bCs/>
                <w:sz w:val="24"/>
                <w:lang w:val="lt-LT"/>
              </w:rPr>
            </w:pPr>
          </w:p>
        </w:tc>
      </w:tr>
    </w:tbl>
    <w:p w14:paraId="05F7FEFB" w14:textId="77777777" w:rsidR="0066216A" w:rsidRDefault="0066216A">
      <w:pPr>
        <w:pStyle w:val="Pagrindinistekstas3"/>
        <w:spacing w:line="240" w:lineRule="auto"/>
      </w:pPr>
    </w:p>
    <w:p w14:paraId="05F7FEFC" w14:textId="77777777" w:rsidR="00784346" w:rsidRDefault="0052327A" w:rsidP="0052327A">
      <w:pPr>
        <w:pStyle w:val="tajtip"/>
        <w:shd w:val="clear" w:color="auto" w:fill="FFFFFF"/>
        <w:spacing w:before="0" w:beforeAutospacing="0" w:after="0" w:afterAutospacing="0"/>
        <w:ind w:firstLine="720"/>
        <w:jc w:val="both"/>
      </w:pPr>
      <w:r>
        <w:t>Valstybės įmonė</w:t>
      </w:r>
      <w:r w:rsidR="00E724A5">
        <w:t xml:space="preserve"> Registrų centras</w:t>
      </w:r>
      <w:r w:rsidR="00242DAD">
        <w:t>,</w:t>
      </w:r>
      <w:r>
        <w:t xml:space="preserve"> </w:t>
      </w:r>
      <w:r w:rsidR="00355D8F">
        <w:t>susipažinusi</w:t>
      </w:r>
      <w:r>
        <w:t xml:space="preserve"> </w:t>
      </w:r>
      <w:r w:rsidR="00242DAD">
        <w:t xml:space="preserve">su </w:t>
      </w:r>
      <w:r>
        <w:t xml:space="preserve">Lietuvos Respublikos teisingumo ministerijos </w:t>
      </w:r>
      <w:r w:rsidR="00355D8F">
        <w:t>pateiktu</w:t>
      </w:r>
      <w:r>
        <w:t xml:space="preserve"> </w:t>
      </w:r>
      <w:r w:rsidR="00E724A5">
        <w:t>derinti Lietuvos Respublikos Vyriausybės nutarimo „Dėl Lietuvos Respublikos Vyriausybės 2010 m. gruodži</w:t>
      </w:r>
      <w:r w:rsidR="00351E95">
        <w:t>o 15 d. nutarimo Nr. 1771 „Dėl N</w:t>
      </w:r>
      <w:r w:rsidR="00E724A5">
        <w:t>eveiksnių ir ribotai veiksnių asm</w:t>
      </w:r>
      <w:r w:rsidR="00351E95">
        <w:t>enų registro reorganizavimo ir N</w:t>
      </w:r>
      <w:r w:rsidR="00E724A5">
        <w:t>eveiksnių ir ribotai veiksnių asmenų registro nuostatų p</w:t>
      </w:r>
      <w:r w:rsidR="00355D8F">
        <w:t>atvirtinimo“ pakeitimo“ projektu</w:t>
      </w:r>
      <w:r w:rsidR="00E724A5">
        <w:t xml:space="preserve">, informuoja, kad pastabų ar pasiūlymų neturi. </w:t>
      </w:r>
    </w:p>
    <w:p w14:paraId="05F7FEFD" w14:textId="77777777" w:rsidR="00784346" w:rsidRDefault="00784346">
      <w:pPr>
        <w:pStyle w:val="Pagrindinistekstas3"/>
        <w:spacing w:line="240" w:lineRule="auto"/>
      </w:pPr>
    </w:p>
    <w:p w14:paraId="05F7FEFE" w14:textId="77777777" w:rsidR="00E143C5" w:rsidRDefault="00E143C5">
      <w:pPr>
        <w:pStyle w:val="Pagrindinistekstas3"/>
        <w:spacing w:line="240" w:lineRule="auto"/>
      </w:pPr>
    </w:p>
    <w:p w14:paraId="05F7FEFF" w14:textId="77777777" w:rsidR="00941EDB" w:rsidRPr="00941EDB" w:rsidRDefault="003E36C5" w:rsidP="00941ED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Direktorius</w:t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784346">
        <w:rPr>
          <w:sz w:val="24"/>
          <w:szCs w:val="24"/>
          <w:lang w:val="lt-LT"/>
        </w:rPr>
        <w:t xml:space="preserve">                       </w:t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  <w:t xml:space="preserve">   </w:t>
      </w:r>
      <w:r>
        <w:rPr>
          <w:sz w:val="24"/>
          <w:szCs w:val="24"/>
          <w:lang w:val="lt-LT"/>
        </w:rPr>
        <w:t xml:space="preserve">  </w:t>
      </w:r>
      <w:r w:rsidR="00941EDB" w:rsidRPr="00941E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Saulius Urbanavičius</w:t>
      </w:r>
    </w:p>
    <w:p w14:paraId="05F7FF00" w14:textId="77777777" w:rsidR="0066216A" w:rsidRPr="00941EDB" w:rsidRDefault="0066216A">
      <w:pPr>
        <w:rPr>
          <w:sz w:val="24"/>
          <w:szCs w:val="24"/>
          <w:lang w:val="lt-LT"/>
        </w:rPr>
      </w:pPr>
    </w:p>
    <w:p w14:paraId="05F7FF01" w14:textId="77777777" w:rsidR="0066216A" w:rsidRPr="00941EDB" w:rsidRDefault="0066216A">
      <w:pPr>
        <w:rPr>
          <w:sz w:val="24"/>
          <w:szCs w:val="24"/>
          <w:lang w:val="lt-LT"/>
        </w:rPr>
      </w:pPr>
    </w:p>
    <w:p w14:paraId="05F7FF02" w14:textId="77777777" w:rsidR="0066216A" w:rsidRDefault="0066216A">
      <w:pPr>
        <w:rPr>
          <w:sz w:val="24"/>
          <w:lang w:val="lt-LT"/>
        </w:rPr>
      </w:pPr>
    </w:p>
    <w:p w14:paraId="05F7FF03" w14:textId="77777777" w:rsidR="0066216A" w:rsidRDefault="0066216A">
      <w:pPr>
        <w:rPr>
          <w:sz w:val="24"/>
          <w:lang w:val="lt-LT"/>
        </w:rPr>
      </w:pPr>
    </w:p>
    <w:p w14:paraId="05F7FF04" w14:textId="77777777" w:rsidR="0066216A" w:rsidRDefault="0066216A">
      <w:pPr>
        <w:rPr>
          <w:sz w:val="24"/>
          <w:lang w:val="lt-LT"/>
        </w:rPr>
      </w:pPr>
    </w:p>
    <w:p w14:paraId="05F7FF05" w14:textId="77777777" w:rsidR="0066216A" w:rsidRDefault="0066216A">
      <w:pPr>
        <w:rPr>
          <w:sz w:val="24"/>
          <w:lang w:val="lt-LT"/>
        </w:rPr>
      </w:pPr>
    </w:p>
    <w:p w14:paraId="05F7FF06" w14:textId="77777777" w:rsidR="0066216A" w:rsidRDefault="0066216A">
      <w:pPr>
        <w:rPr>
          <w:sz w:val="24"/>
          <w:lang w:val="lt-LT"/>
        </w:rPr>
      </w:pPr>
    </w:p>
    <w:p w14:paraId="05F7FF07" w14:textId="77777777" w:rsidR="0066216A" w:rsidRDefault="0066216A">
      <w:pPr>
        <w:rPr>
          <w:sz w:val="24"/>
          <w:lang w:val="lt-LT"/>
        </w:rPr>
      </w:pPr>
    </w:p>
    <w:p w14:paraId="05F7FF08" w14:textId="77777777" w:rsidR="0066216A" w:rsidRDefault="0066216A">
      <w:pPr>
        <w:rPr>
          <w:sz w:val="24"/>
          <w:lang w:val="lt-LT"/>
        </w:rPr>
      </w:pPr>
    </w:p>
    <w:p w14:paraId="05F7FF09" w14:textId="77777777" w:rsidR="0066216A" w:rsidRDefault="0066216A">
      <w:pPr>
        <w:rPr>
          <w:sz w:val="24"/>
          <w:lang w:val="lt-LT"/>
        </w:rPr>
      </w:pPr>
    </w:p>
    <w:p w14:paraId="05F7FF0A" w14:textId="77777777" w:rsidR="0066216A" w:rsidRDefault="0066216A">
      <w:pPr>
        <w:rPr>
          <w:sz w:val="24"/>
          <w:lang w:val="lt-LT"/>
        </w:rPr>
      </w:pPr>
    </w:p>
    <w:p w14:paraId="05F7FF0B" w14:textId="77777777" w:rsidR="00A84ABB" w:rsidRDefault="00A84ABB">
      <w:pPr>
        <w:rPr>
          <w:sz w:val="24"/>
          <w:lang w:val="lt-LT"/>
        </w:rPr>
      </w:pPr>
    </w:p>
    <w:p w14:paraId="05F7FF0C" w14:textId="77777777" w:rsidR="0066216A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8752" behindDoc="0" locked="0" layoutInCell="1" allowOverlap="1" wp14:anchorId="05F7FF19" wp14:editId="05F7FF1A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FF0D" w14:textId="77777777" w:rsidR="0066216A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05F7FF1B" wp14:editId="05F7FF1C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FF0E" w14:textId="77777777" w:rsidR="00F878D3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6704" behindDoc="0" locked="0" layoutInCell="1" allowOverlap="1" wp14:anchorId="05F7FF1D" wp14:editId="05F7FF1E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FF0F" w14:textId="77777777" w:rsidR="00F878D3" w:rsidRDefault="00F878D3">
      <w:pPr>
        <w:pStyle w:val="Pagrindinistekstas"/>
        <w:spacing w:line="240" w:lineRule="auto"/>
      </w:pPr>
    </w:p>
    <w:p w14:paraId="05F7FF10" w14:textId="77777777" w:rsidR="00941EDB" w:rsidRDefault="00941EDB">
      <w:pPr>
        <w:pStyle w:val="Pagrindinistekstas"/>
        <w:spacing w:line="240" w:lineRule="auto"/>
      </w:pPr>
    </w:p>
    <w:p w14:paraId="05F7FF11" w14:textId="77777777" w:rsidR="00941EDB" w:rsidRDefault="00941EDB">
      <w:pPr>
        <w:pStyle w:val="Pagrindinistekstas"/>
        <w:spacing w:line="240" w:lineRule="auto"/>
      </w:pPr>
    </w:p>
    <w:p w14:paraId="05F7FF12" w14:textId="77777777" w:rsidR="00E724A5" w:rsidRDefault="00E724A5">
      <w:pPr>
        <w:pStyle w:val="Pagrindinistekstas"/>
        <w:spacing w:line="240" w:lineRule="auto"/>
      </w:pPr>
    </w:p>
    <w:p w14:paraId="05F7FF13" w14:textId="77777777" w:rsidR="003E36C5" w:rsidRDefault="003E36C5">
      <w:pPr>
        <w:pStyle w:val="Pagrindinistekstas"/>
        <w:spacing w:line="240" w:lineRule="auto"/>
      </w:pPr>
    </w:p>
    <w:p w14:paraId="05F7FF14" w14:textId="77777777" w:rsidR="00784346" w:rsidRPr="005A3EBA" w:rsidRDefault="00784346" w:rsidP="00784346">
      <w:pPr>
        <w:rPr>
          <w:sz w:val="24"/>
        </w:rPr>
      </w:pPr>
      <w:r w:rsidRPr="005A3EBA">
        <w:rPr>
          <w:sz w:val="24"/>
        </w:rPr>
        <w:t xml:space="preserve">                                                                                                                  </w:t>
      </w:r>
    </w:p>
    <w:p w14:paraId="05F7FF15" w14:textId="77777777" w:rsidR="00242DAD" w:rsidRPr="005A3EBA" w:rsidRDefault="00242DAD" w:rsidP="00784346">
      <w:pPr>
        <w:rPr>
          <w:sz w:val="24"/>
          <w:szCs w:val="24"/>
        </w:rPr>
      </w:pPr>
    </w:p>
    <w:p w14:paraId="05F7FF16" w14:textId="77777777" w:rsidR="00784346" w:rsidRDefault="00784346" w:rsidP="00D62D08">
      <w:pPr>
        <w:spacing w:line="300" w:lineRule="auto"/>
        <w:jc w:val="both"/>
      </w:pPr>
      <w:r w:rsidRPr="005A3EBA">
        <w:rPr>
          <w:sz w:val="24"/>
        </w:rPr>
        <w:t>Violeta Žeimo, tel. (8 5)  264 9289, el. p. Violeta.Zeimo@registrucentras.lt</w:t>
      </w:r>
    </w:p>
    <w:sectPr w:rsidR="00784346">
      <w:footerReference w:type="default" r:id="rId11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7FF21" w14:textId="77777777" w:rsidR="006E0035" w:rsidRDefault="006E0035" w:rsidP="00C46B06">
      <w:r>
        <w:separator/>
      </w:r>
    </w:p>
  </w:endnote>
  <w:endnote w:type="continuationSeparator" w:id="0">
    <w:p w14:paraId="05F7FF22" w14:textId="77777777" w:rsidR="006E0035" w:rsidRDefault="006E0035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7FF23" w14:textId="77777777" w:rsidR="00C46B06" w:rsidRDefault="000848A4">
    <w:pPr>
      <w:pStyle w:val="Porat"/>
    </w:pPr>
    <w:r>
      <w:rPr>
        <w:noProof/>
        <w:lang w:val="lt-LT" w:eastAsia="lt-LT"/>
      </w:rPr>
      <w:drawing>
        <wp:anchor distT="0" distB="0" distL="114300" distR="114300" simplePos="0" relativeHeight="251657728" behindDoc="1" locked="0" layoutInCell="1" allowOverlap="1" wp14:anchorId="05F7FF24" wp14:editId="05F7FF25">
          <wp:simplePos x="0" y="0"/>
          <wp:positionH relativeFrom="margin">
            <wp:posOffset>4420235</wp:posOffset>
          </wp:positionH>
          <wp:positionV relativeFrom="margin">
            <wp:posOffset>9122410</wp:posOffset>
          </wp:positionV>
          <wp:extent cx="1701165" cy="731520"/>
          <wp:effectExtent l="0" t="0" r="0" b="0"/>
          <wp:wrapThrough wrapText="bothSides">
            <wp:wrapPolygon edited="0">
              <wp:start x="1451" y="2813"/>
              <wp:lineTo x="1693" y="16875"/>
              <wp:lineTo x="2177" y="17438"/>
              <wp:lineTo x="4838" y="18563"/>
              <wp:lineTo x="9675" y="18563"/>
              <wp:lineTo x="14755" y="17438"/>
              <wp:lineTo x="20318" y="15188"/>
              <wp:lineTo x="20560" y="6188"/>
              <wp:lineTo x="19351" y="5063"/>
              <wp:lineTo x="10159" y="2813"/>
              <wp:lineTo x="1451" y="2813"/>
            </wp:wrapPolygon>
          </wp:wrapThrough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FF1F" w14:textId="77777777" w:rsidR="006E0035" w:rsidRDefault="006E0035" w:rsidP="00C46B06">
      <w:r>
        <w:separator/>
      </w:r>
    </w:p>
  </w:footnote>
  <w:footnote w:type="continuationSeparator" w:id="0">
    <w:p w14:paraId="05F7FF20" w14:textId="77777777" w:rsidR="006E0035" w:rsidRDefault="006E0035" w:rsidP="00C4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7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16CD7"/>
    <w:rsid w:val="00077512"/>
    <w:rsid w:val="00080FDC"/>
    <w:rsid w:val="000848A4"/>
    <w:rsid w:val="00097C87"/>
    <w:rsid w:val="000D320B"/>
    <w:rsid w:val="00147961"/>
    <w:rsid w:val="001B7AC1"/>
    <w:rsid w:val="00204C07"/>
    <w:rsid w:val="00242DAD"/>
    <w:rsid w:val="002F1346"/>
    <w:rsid w:val="00320A2B"/>
    <w:rsid w:val="00335F50"/>
    <w:rsid w:val="00351E95"/>
    <w:rsid w:val="00355D8F"/>
    <w:rsid w:val="003E36C5"/>
    <w:rsid w:val="003F475C"/>
    <w:rsid w:val="00451C99"/>
    <w:rsid w:val="0052327A"/>
    <w:rsid w:val="00562970"/>
    <w:rsid w:val="005A35CD"/>
    <w:rsid w:val="005C261D"/>
    <w:rsid w:val="005E34C8"/>
    <w:rsid w:val="0066216A"/>
    <w:rsid w:val="0067736D"/>
    <w:rsid w:val="006B291F"/>
    <w:rsid w:val="006E0035"/>
    <w:rsid w:val="00784346"/>
    <w:rsid w:val="007C269D"/>
    <w:rsid w:val="007D7D69"/>
    <w:rsid w:val="008416F6"/>
    <w:rsid w:val="008616FA"/>
    <w:rsid w:val="008C5279"/>
    <w:rsid w:val="008F34B0"/>
    <w:rsid w:val="00941EDB"/>
    <w:rsid w:val="009B6B85"/>
    <w:rsid w:val="00A27E61"/>
    <w:rsid w:val="00A74DC1"/>
    <w:rsid w:val="00A754FC"/>
    <w:rsid w:val="00A805C1"/>
    <w:rsid w:val="00A84ABB"/>
    <w:rsid w:val="00AB2854"/>
    <w:rsid w:val="00AB3A3B"/>
    <w:rsid w:val="00AD0A82"/>
    <w:rsid w:val="00AE244C"/>
    <w:rsid w:val="00BA7F9B"/>
    <w:rsid w:val="00C409B9"/>
    <w:rsid w:val="00C46B06"/>
    <w:rsid w:val="00C65DBE"/>
    <w:rsid w:val="00C926BB"/>
    <w:rsid w:val="00CE2E35"/>
    <w:rsid w:val="00CE467E"/>
    <w:rsid w:val="00CF108D"/>
    <w:rsid w:val="00D42061"/>
    <w:rsid w:val="00D62D08"/>
    <w:rsid w:val="00E04CF1"/>
    <w:rsid w:val="00E143C5"/>
    <w:rsid w:val="00E724A5"/>
    <w:rsid w:val="00EB561E"/>
    <w:rsid w:val="00EC570B"/>
    <w:rsid w:val="00F42441"/>
    <w:rsid w:val="00F52373"/>
    <w:rsid w:val="00F63157"/>
    <w:rsid w:val="00F878D3"/>
    <w:rsid w:val="00FB66E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F7FED9"/>
  <w15:chartTrackingRefBased/>
  <w15:docId w15:val="{99A8D6FC-D6B0-4362-9086-7F56B2D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paragraph" w:customStyle="1" w:styleId="tajtip">
    <w:name w:val="tajtip"/>
    <w:basedOn w:val="prastasis"/>
    <w:rsid w:val="0052327A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character" w:styleId="Komentaronuoroda">
    <w:name w:val="annotation reference"/>
    <w:uiPriority w:val="99"/>
    <w:semiHidden/>
    <w:unhideWhenUsed/>
    <w:rsid w:val="00242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2DA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2D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2DA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42DA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2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4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6C58-F6BC-49A3-B9B5-1944871A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1234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1374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Eurika Norkienė</cp:lastModifiedBy>
  <cp:revision>2</cp:revision>
  <cp:lastPrinted>2019-01-02T11:00:00Z</cp:lastPrinted>
  <dcterms:created xsi:type="dcterms:W3CDTF">2019-01-28T08:50:00Z</dcterms:created>
  <dcterms:modified xsi:type="dcterms:W3CDTF">2019-01-28T08:50:00Z</dcterms:modified>
</cp:coreProperties>
</file>