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E7" w:rsidRDefault="0075504F" w:rsidP="003140B9">
      <w:pPr>
        <w:tabs>
          <w:tab w:val="center" w:pos="4153"/>
        </w:tabs>
        <w:ind w:left="6521"/>
        <w:rPr>
          <w:b/>
          <w:lang w:eastAsia="lt-LT"/>
        </w:rPr>
      </w:pPr>
      <w:r>
        <w:rPr>
          <w:b/>
          <w:lang w:eastAsia="lt-LT"/>
        </w:rPr>
        <w:t>Projekto</w:t>
      </w:r>
    </w:p>
    <w:p w:rsidR="0075504F" w:rsidRDefault="0075504F" w:rsidP="003140B9">
      <w:pPr>
        <w:tabs>
          <w:tab w:val="center" w:pos="4153"/>
        </w:tabs>
        <w:ind w:left="6521"/>
        <w:rPr>
          <w:b/>
          <w:lang w:eastAsia="lt-LT"/>
        </w:rPr>
      </w:pPr>
      <w:r>
        <w:rPr>
          <w:b/>
          <w:lang w:eastAsia="lt-LT"/>
        </w:rPr>
        <w:t>lyginamasis variantas</w:t>
      </w:r>
    </w:p>
    <w:p w:rsidR="008619E7" w:rsidRDefault="008619E7">
      <w:pPr>
        <w:ind w:left="5670"/>
        <w:rPr>
          <w:lang w:eastAsia="lt-LT"/>
        </w:rPr>
      </w:pPr>
    </w:p>
    <w:p w:rsidR="008619E7" w:rsidRDefault="00152688">
      <w:pPr>
        <w:jc w:val="center"/>
        <w:rPr>
          <w:b/>
          <w:lang w:eastAsia="lt-LT"/>
        </w:rPr>
      </w:pPr>
      <w:r>
        <w:rPr>
          <w:b/>
          <w:lang w:eastAsia="lt-LT"/>
        </w:rPr>
        <w:t>LIETUVOS RESPUBLIKOS VYRIAUSYBĖ</w:t>
      </w:r>
    </w:p>
    <w:p w:rsidR="008619E7" w:rsidRDefault="008619E7">
      <w:pPr>
        <w:jc w:val="center"/>
        <w:rPr>
          <w:b/>
          <w:lang w:eastAsia="lt-LT"/>
        </w:rPr>
      </w:pPr>
    </w:p>
    <w:p w:rsidR="008619E7" w:rsidRDefault="00152688">
      <w:pPr>
        <w:jc w:val="center"/>
        <w:rPr>
          <w:b/>
          <w:caps/>
          <w:szCs w:val="22"/>
          <w:lang w:eastAsia="lt-LT"/>
        </w:rPr>
      </w:pPr>
      <w:r>
        <w:rPr>
          <w:b/>
          <w:caps/>
          <w:szCs w:val="22"/>
          <w:lang w:eastAsia="lt-LT"/>
        </w:rPr>
        <w:t>nutarimas</w:t>
      </w:r>
    </w:p>
    <w:p w:rsidR="008619E7" w:rsidRDefault="00152688">
      <w:pPr>
        <w:tabs>
          <w:tab w:val="left" w:pos="6804"/>
        </w:tabs>
        <w:jc w:val="center"/>
        <w:rPr>
          <w:b/>
          <w:caps/>
          <w:szCs w:val="22"/>
          <w:lang w:eastAsia="lt-LT"/>
        </w:rPr>
      </w:pPr>
      <w:r>
        <w:rPr>
          <w:b/>
          <w:caps/>
          <w:szCs w:val="22"/>
          <w:lang w:eastAsia="lt-LT"/>
        </w:rPr>
        <w:t>DĖL LIETUVOS RESPUBLIKOS VYRIAUSYBĖS 201</w:t>
      </w:r>
      <w:r w:rsidR="0075504F">
        <w:rPr>
          <w:b/>
          <w:caps/>
          <w:szCs w:val="22"/>
          <w:lang w:eastAsia="lt-LT"/>
        </w:rPr>
        <w:t>9</w:t>
      </w:r>
      <w:r>
        <w:rPr>
          <w:b/>
          <w:caps/>
          <w:szCs w:val="22"/>
          <w:lang w:eastAsia="lt-LT"/>
        </w:rPr>
        <w:t xml:space="preserve"> M. </w:t>
      </w:r>
      <w:r w:rsidR="0075504F">
        <w:rPr>
          <w:b/>
          <w:caps/>
          <w:szCs w:val="22"/>
          <w:lang w:eastAsia="lt-LT"/>
        </w:rPr>
        <w:t>rugsėjo</w:t>
      </w:r>
      <w:r>
        <w:rPr>
          <w:b/>
          <w:caps/>
          <w:szCs w:val="22"/>
          <w:lang w:eastAsia="lt-LT"/>
        </w:rPr>
        <w:t xml:space="preserve"> 4 D. NUTARIMO NR. </w:t>
      </w:r>
      <w:r w:rsidR="0075504F">
        <w:rPr>
          <w:b/>
          <w:caps/>
          <w:szCs w:val="22"/>
          <w:lang w:eastAsia="lt-LT"/>
        </w:rPr>
        <w:t>924</w:t>
      </w:r>
      <w:r>
        <w:rPr>
          <w:b/>
          <w:caps/>
          <w:szCs w:val="22"/>
          <w:lang w:eastAsia="lt-LT"/>
        </w:rPr>
        <w:t xml:space="preserve"> „</w:t>
      </w:r>
      <w:r w:rsidR="0075504F">
        <w:rPr>
          <w:b/>
          <w:bCs/>
          <w:caps/>
          <w:szCs w:val="24"/>
          <w:lang w:eastAsia="lt-LT"/>
        </w:rPr>
        <w:t xml:space="preserve">DĖL </w:t>
      </w:r>
      <w:r w:rsidR="0075504F">
        <w:rPr>
          <w:b/>
          <w:bCs/>
          <w:color w:val="000000"/>
          <w:szCs w:val="24"/>
          <w:lang w:eastAsia="lt-LT"/>
        </w:rPr>
        <w:t>LIETUVOS RESPUBLIKOS JURIDINIŲ ASMENŲ NEMOKUMO ĮSTATYMO ĮGYVENDINIMO</w:t>
      </w:r>
      <w:r>
        <w:rPr>
          <w:b/>
          <w:caps/>
          <w:szCs w:val="22"/>
          <w:lang w:eastAsia="lt-LT"/>
        </w:rPr>
        <w:t>“ PAKEITIMO</w:t>
      </w:r>
    </w:p>
    <w:p w:rsidR="008619E7" w:rsidRDefault="00861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szCs w:val="24"/>
          <w:lang w:bidi="lo-LA"/>
        </w:rPr>
      </w:pPr>
    </w:p>
    <w:p w:rsidR="008619E7" w:rsidRDefault="00152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szCs w:val="24"/>
          <w:lang w:bidi="lo-LA"/>
        </w:rPr>
      </w:pPr>
      <w:r>
        <w:rPr>
          <w:rFonts w:cs="Courier New"/>
          <w:szCs w:val="24"/>
          <w:lang w:bidi="lo-LA"/>
        </w:rPr>
        <w:t xml:space="preserve">2020 m. </w:t>
      </w:r>
      <w:r w:rsidR="0075504F">
        <w:rPr>
          <w:rFonts w:cs="Courier New"/>
          <w:szCs w:val="24"/>
          <w:lang w:bidi="lo-LA"/>
        </w:rPr>
        <w:t xml:space="preserve">    </w:t>
      </w:r>
      <w:r>
        <w:rPr>
          <w:rFonts w:cs="Courier New"/>
          <w:szCs w:val="24"/>
          <w:lang w:bidi="lo-LA"/>
        </w:rPr>
        <w:t xml:space="preserve">                 </w:t>
      </w:r>
      <w:r w:rsidR="0075504F">
        <w:rPr>
          <w:rFonts w:cs="Courier New"/>
          <w:szCs w:val="24"/>
          <w:lang w:bidi="lo-LA"/>
        </w:rPr>
        <w:t>d. Nr.</w:t>
      </w:r>
    </w:p>
    <w:p w:rsidR="008619E7" w:rsidRDefault="00152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szCs w:val="24"/>
          <w:lang w:bidi="lo-LA"/>
        </w:rPr>
      </w:pPr>
      <w:r>
        <w:rPr>
          <w:rFonts w:cs="Courier New"/>
          <w:szCs w:val="24"/>
          <w:lang w:bidi="lo-LA"/>
        </w:rPr>
        <w:t>Vilnius</w:t>
      </w:r>
    </w:p>
    <w:p w:rsidR="008619E7" w:rsidRDefault="008619E7">
      <w:pPr>
        <w:tabs>
          <w:tab w:val="left" w:pos="1296"/>
          <w:tab w:val="left" w:pos="2592"/>
          <w:tab w:val="left" w:pos="3888"/>
        </w:tabs>
        <w:ind w:firstLine="4320"/>
        <w:jc w:val="both"/>
        <w:rPr>
          <w:rFonts w:cs="Courier New"/>
          <w:szCs w:val="24"/>
          <w:lang w:bidi="lo-LA"/>
        </w:rPr>
      </w:pPr>
    </w:p>
    <w:p w:rsidR="008619E7" w:rsidRDefault="00152688">
      <w:pPr>
        <w:suppressAutoHyphens/>
        <w:spacing w:line="360" w:lineRule="atLeast"/>
        <w:ind w:firstLine="720"/>
        <w:jc w:val="both"/>
        <w:textAlignment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Lietuvos Respublikos Vyriausybė </w:t>
      </w:r>
      <w:r w:rsidR="0075504F">
        <w:rPr>
          <w:spacing w:val="100"/>
          <w:szCs w:val="24"/>
          <w:lang w:eastAsia="lt-LT"/>
        </w:rPr>
        <w:t>nutari</w:t>
      </w:r>
      <w:r w:rsidR="0075504F">
        <w:rPr>
          <w:szCs w:val="24"/>
          <w:lang w:eastAsia="lt-LT"/>
        </w:rPr>
        <w:t>a:</w:t>
      </w:r>
    </w:p>
    <w:p w:rsidR="008619E7" w:rsidRDefault="00152688">
      <w:pPr>
        <w:suppressAutoHyphens/>
        <w:spacing w:line="360" w:lineRule="atLeast"/>
        <w:ind w:firstLine="720"/>
        <w:jc w:val="both"/>
        <w:textAlignment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Pakeisti Lietuvos Respublikos Vyriausybės </w:t>
      </w:r>
      <w:r>
        <w:rPr>
          <w:color w:val="000000"/>
          <w:szCs w:val="22"/>
        </w:rPr>
        <w:t>201</w:t>
      </w:r>
      <w:r w:rsidR="0075504F">
        <w:rPr>
          <w:color w:val="000000"/>
          <w:szCs w:val="22"/>
        </w:rPr>
        <w:t>9</w:t>
      </w:r>
      <w:r>
        <w:rPr>
          <w:color w:val="000000"/>
          <w:szCs w:val="22"/>
        </w:rPr>
        <w:t xml:space="preserve"> m. </w:t>
      </w:r>
      <w:r w:rsidR="0075504F">
        <w:rPr>
          <w:color w:val="000000"/>
          <w:szCs w:val="22"/>
        </w:rPr>
        <w:t>rugsėjo</w:t>
      </w:r>
      <w:r>
        <w:rPr>
          <w:color w:val="000000"/>
          <w:szCs w:val="22"/>
        </w:rPr>
        <w:t xml:space="preserve"> 4 d. nutarimą Nr. </w:t>
      </w:r>
      <w:r w:rsidR="0075504F">
        <w:rPr>
          <w:color w:val="000000"/>
          <w:szCs w:val="22"/>
        </w:rPr>
        <w:t>924</w:t>
      </w:r>
      <w:r>
        <w:rPr>
          <w:color w:val="000000"/>
          <w:szCs w:val="22"/>
        </w:rPr>
        <w:t xml:space="preserve"> </w:t>
      </w:r>
      <w:r>
        <w:rPr>
          <w:color w:val="000000"/>
          <w:szCs w:val="24"/>
          <w:lang w:eastAsia="lt-LT"/>
        </w:rPr>
        <w:t>„</w:t>
      </w:r>
      <w:r>
        <w:rPr>
          <w:bCs/>
          <w:color w:val="000000"/>
          <w:szCs w:val="22"/>
        </w:rPr>
        <w:t xml:space="preserve">Dėl </w:t>
      </w:r>
      <w:r w:rsidR="0075504F">
        <w:rPr>
          <w:bCs/>
          <w:color w:val="000000"/>
          <w:szCs w:val="22"/>
        </w:rPr>
        <w:t>Lietuvos Respublikos juridinių asmenų nemokumo įstatymo įgyvendinimo</w:t>
      </w:r>
      <w:r>
        <w:rPr>
          <w:color w:val="000000"/>
          <w:szCs w:val="24"/>
          <w:lang w:eastAsia="lt-LT"/>
        </w:rPr>
        <w:t>“:</w:t>
      </w:r>
    </w:p>
    <w:p w:rsidR="008619E7" w:rsidRDefault="00152688">
      <w:pPr>
        <w:tabs>
          <w:tab w:val="left" w:pos="709"/>
        </w:tabs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val="pt-BR" w:eastAsia="lt-LT"/>
        </w:rPr>
        <w:t xml:space="preserve">1. Pakeisti preambulę </w:t>
      </w:r>
      <w:r>
        <w:rPr>
          <w:color w:val="000000"/>
          <w:szCs w:val="24"/>
          <w:lang w:eastAsia="lt-LT"/>
        </w:rPr>
        <w:t>ir ją išdėstyti taip:</w:t>
      </w:r>
    </w:p>
    <w:p w:rsidR="008619E7" w:rsidRDefault="00152688">
      <w:pPr>
        <w:tabs>
          <w:tab w:val="left" w:pos="709"/>
        </w:tabs>
        <w:spacing w:line="360" w:lineRule="atLeast"/>
        <w:ind w:firstLine="720"/>
        <w:jc w:val="both"/>
        <w:rPr>
          <w:szCs w:val="22"/>
        </w:rPr>
      </w:pPr>
      <w:r>
        <w:rPr>
          <w:color w:val="000000"/>
          <w:szCs w:val="24"/>
          <w:lang w:eastAsia="lt-LT"/>
        </w:rPr>
        <w:t>„</w:t>
      </w:r>
      <w:r w:rsidR="0075504F">
        <w:rPr>
          <w:szCs w:val="24"/>
          <w:lang w:eastAsia="lt-LT"/>
        </w:rPr>
        <w:t>Vadovaudamasi Lietuvos Respublikos juridinių asmenų nemokumo įstatymo 2 straipsnio 19 dalimi, 23 straipsnio 3 dalimi, 34 straipsnio 3 ir 5 dalimis, 36 straipsnio 4</w:t>
      </w:r>
      <w:r w:rsidR="0022436C">
        <w:rPr>
          <w:szCs w:val="24"/>
          <w:lang w:eastAsia="lt-LT"/>
        </w:rPr>
        <w:t> </w:t>
      </w:r>
      <w:r w:rsidR="0075504F">
        <w:rPr>
          <w:szCs w:val="24"/>
          <w:lang w:eastAsia="lt-LT"/>
        </w:rPr>
        <w:t>dalimi, 77 straipsnio 2 ir 5 dalimis, 124 straipsnio 1 ir 3 dalimis, 125 straipsniu, 127</w:t>
      </w:r>
      <w:r w:rsidR="0022436C">
        <w:rPr>
          <w:szCs w:val="24"/>
          <w:lang w:eastAsia="lt-LT"/>
        </w:rPr>
        <w:t> </w:t>
      </w:r>
      <w:r w:rsidR="0075504F">
        <w:rPr>
          <w:szCs w:val="24"/>
          <w:lang w:eastAsia="lt-LT"/>
        </w:rPr>
        <w:t>straipsnio 1 dalimi, 131 straipsnio 5 dalimi, 132 straipsnio 2 dalimi</w:t>
      </w:r>
      <w:r w:rsidR="0075504F" w:rsidRPr="0075504F">
        <w:rPr>
          <w:b/>
          <w:szCs w:val="24"/>
          <w:lang w:eastAsia="lt-LT"/>
        </w:rPr>
        <w:t>,</w:t>
      </w:r>
      <w:r w:rsidR="0075504F">
        <w:rPr>
          <w:szCs w:val="24"/>
          <w:lang w:eastAsia="lt-LT"/>
        </w:rPr>
        <w:t xml:space="preserve"> </w:t>
      </w:r>
      <w:r w:rsidR="0075504F" w:rsidRPr="0075504F">
        <w:rPr>
          <w:strike/>
          <w:szCs w:val="24"/>
          <w:lang w:eastAsia="lt-LT"/>
        </w:rPr>
        <w:t>ir</w:t>
      </w:r>
      <w:r w:rsidR="0075504F">
        <w:rPr>
          <w:szCs w:val="24"/>
          <w:lang w:eastAsia="lt-LT"/>
        </w:rPr>
        <w:t xml:space="preserve"> 133 straipsnio 5</w:t>
      </w:r>
      <w:r w:rsidR="0022436C">
        <w:rPr>
          <w:szCs w:val="24"/>
          <w:lang w:eastAsia="lt-LT"/>
        </w:rPr>
        <w:t> </w:t>
      </w:r>
      <w:r w:rsidR="0075504F">
        <w:rPr>
          <w:szCs w:val="24"/>
          <w:lang w:eastAsia="lt-LT"/>
        </w:rPr>
        <w:t>dalimi</w:t>
      </w:r>
      <w:r w:rsidR="0075504F" w:rsidRPr="009117E3">
        <w:rPr>
          <w:b/>
          <w:szCs w:val="24"/>
          <w:lang w:eastAsia="lt-LT"/>
        </w:rPr>
        <w:t xml:space="preserve"> </w:t>
      </w:r>
      <w:r w:rsidR="0075504F" w:rsidRPr="0075504F">
        <w:rPr>
          <w:b/>
          <w:szCs w:val="24"/>
          <w:lang w:eastAsia="lt-LT"/>
        </w:rPr>
        <w:t xml:space="preserve">ir įgyvendindama </w:t>
      </w:r>
      <w:r w:rsidR="0075504F" w:rsidRPr="0075504F">
        <w:rPr>
          <w:b/>
          <w:szCs w:val="24"/>
        </w:rPr>
        <w:t xml:space="preserve">2019 m. birželio 20 d. Europos Parlamento ir Tarybos direktyvos (ES) 2019/1023 dėl prevencinio restruktūrizavimo sistemų, skolų panaikinimo ir draudimo verstis veikla ir priemonių restruktūrizavimo, nemokumo ir skolų panaikinimo procedūrų veiksmingumui didinti, kuria iš dalies keičiama Direktyva (ES) 2017/1132, 3 </w:t>
      </w:r>
      <w:r w:rsidR="00A43417">
        <w:rPr>
          <w:b/>
          <w:szCs w:val="24"/>
        </w:rPr>
        <w:t xml:space="preserve">ir 29 </w:t>
      </w:r>
      <w:r w:rsidR="0075504F" w:rsidRPr="0075504F">
        <w:rPr>
          <w:b/>
          <w:szCs w:val="24"/>
        </w:rPr>
        <w:t>straipsn</w:t>
      </w:r>
      <w:r w:rsidR="00A43417">
        <w:rPr>
          <w:b/>
          <w:szCs w:val="24"/>
        </w:rPr>
        <w:t>ius</w:t>
      </w:r>
      <w:r w:rsidR="0075504F">
        <w:rPr>
          <w:szCs w:val="24"/>
          <w:lang w:eastAsia="lt-LT"/>
        </w:rPr>
        <w:t xml:space="preserve">, Lietuvos Respublikos Vyriausybė </w:t>
      </w:r>
      <w:r w:rsidR="0075504F">
        <w:rPr>
          <w:spacing w:val="100"/>
          <w:szCs w:val="24"/>
          <w:lang w:eastAsia="lt-LT"/>
        </w:rPr>
        <w:t>nutari</w:t>
      </w:r>
      <w:r w:rsidR="0075504F">
        <w:rPr>
          <w:szCs w:val="24"/>
          <w:lang w:eastAsia="lt-LT"/>
        </w:rPr>
        <w:t>a:</w:t>
      </w:r>
      <w:r>
        <w:rPr>
          <w:szCs w:val="22"/>
        </w:rPr>
        <w:t>“.</w:t>
      </w:r>
    </w:p>
    <w:p w:rsidR="00C66A5D" w:rsidRDefault="00C66A5D">
      <w:pPr>
        <w:tabs>
          <w:tab w:val="left" w:pos="709"/>
        </w:tabs>
        <w:spacing w:line="360" w:lineRule="atLeast"/>
        <w:ind w:firstLine="720"/>
        <w:jc w:val="both"/>
        <w:rPr>
          <w:szCs w:val="22"/>
        </w:rPr>
      </w:pPr>
      <w:r>
        <w:rPr>
          <w:szCs w:val="22"/>
        </w:rPr>
        <w:t>2. Pakeisti 5 pun</w:t>
      </w:r>
      <w:r w:rsidR="00117B3E">
        <w:rPr>
          <w:szCs w:val="22"/>
        </w:rPr>
        <w:t>k</w:t>
      </w:r>
      <w:r>
        <w:rPr>
          <w:szCs w:val="22"/>
        </w:rPr>
        <w:t xml:space="preserve">tą ir </w:t>
      </w:r>
      <w:r w:rsidR="009117E3">
        <w:rPr>
          <w:szCs w:val="22"/>
        </w:rPr>
        <w:t>jį išdėstyti taip:</w:t>
      </w:r>
    </w:p>
    <w:p w:rsidR="009117E3" w:rsidRDefault="009117E3">
      <w:pPr>
        <w:tabs>
          <w:tab w:val="left" w:pos="709"/>
        </w:tabs>
        <w:spacing w:line="360" w:lineRule="atLeast"/>
        <w:ind w:firstLine="720"/>
        <w:jc w:val="both"/>
        <w:rPr>
          <w:b/>
        </w:rPr>
      </w:pPr>
      <w:r>
        <w:rPr>
          <w:szCs w:val="22"/>
        </w:rPr>
        <w:t>„</w:t>
      </w:r>
      <w:r>
        <w:t>5. Pavesti Tarnybai</w:t>
      </w:r>
      <w:r w:rsidRPr="009117E3">
        <w:rPr>
          <w:b/>
        </w:rPr>
        <w:t>:</w:t>
      </w:r>
    </w:p>
    <w:p w:rsidR="009117E3" w:rsidRDefault="009117E3">
      <w:pPr>
        <w:tabs>
          <w:tab w:val="left" w:pos="709"/>
        </w:tabs>
        <w:spacing w:line="360" w:lineRule="atLeast"/>
        <w:ind w:firstLine="720"/>
        <w:jc w:val="both"/>
        <w:rPr>
          <w:b/>
        </w:rPr>
      </w:pPr>
      <w:r>
        <w:rPr>
          <w:b/>
        </w:rPr>
        <w:t>5.1.</w:t>
      </w:r>
      <w:r>
        <w:t xml:space="preserve"> užtikrinti Nemokumo administratorių atrankos programos veikimą ir nustatyti Nemokumo administratorių atrankos programos veikimo atitikties Nemokumo administratorių atrankos taisyklių nuostatoms vidaus kontrolės sistemą</w:t>
      </w:r>
      <w:r>
        <w:rPr>
          <w:b/>
        </w:rPr>
        <w:t>;</w:t>
      </w:r>
    </w:p>
    <w:p w:rsidR="009117E3" w:rsidRDefault="009117E3">
      <w:pPr>
        <w:tabs>
          <w:tab w:val="left" w:pos="709"/>
        </w:tabs>
        <w:spacing w:line="360" w:lineRule="atLeast"/>
        <w:ind w:firstLine="720"/>
        <w:jc w:val="both"/>
        <w:rPr>
          <w:szCs w:val="22"/>
        </w:rPr>
      </w:pPr>
      <w:r>
        <w:rPr>
          <w:b/>
        </w:rPr>
        <w:t xml:space="preserve">5.2. </w:t>
      </w:r>
      <w:r w:rsidRPr="009117E3">
        <w:rPr>
          <w:b/>
          <w:color w:val="000000"/>
        </w:rPr>
        <w:t xml:space="preserve">kiekvienais metais teikti </w:t>
      </w:r>
      <w:r w:rsidR="00703763" w:rsidRPr="0075504F">
        <w:rPr>
          <w:b/>
          <w:szCs w:val="24"/>
        </w:rPr>
        <w:t>2019 m. birželio 20 d. Europos Parlamento ir Tarybos direktyvos (ES) 2019/1023</w:t>
      </w:r>
      <w:r w:rsidR="00703763">
        <w:rPr>
          <w:b/>
          <w:szCs w:val="24"/>
        </w:rPr>
        <w:t xml:space="preserve"> 29 straipsnyje</w:t>
      </w:r>
      <w:r w:rsidR="00586C19">
        <w:rPr>
          <w:b/>
          <w:szCs w:val="24"/>
        </w:rPr>
        <w:t xml:space="preserve"> nurodytus</w:t>
      </w:r>
      <w:r w:rsidR="00703763" w:rsidRPr="009117E3">
        <w:rPr>
          <w:b/>
          <w:color w:val="000000"/>
        </w:rPr>
        <w:t xml:space="preserve"> duomenis </w:t>
      </w:r>
      <w:r w:rsidR="009F59AB">
        <w:rPr>
          <w:b/>
          <w:color w:val="000000"/>
        </w:rPr>
        <w:t xml:space="preserve">šio straipsnio </w:t>
      </w:r>
      <w:r w:rsidR="00586C19">
        <w:rPr>
          <w:b/>
          <w:szCs w:val="24"/>
        </w:rPr>
        <w:t xml:space="preserve">nustatyta tvarka </w:t>
      </w:r>
      <w:r w:rsidRPr="009117E3">
        <w:rPr>
          <w:b/>
          <w:color w:val="000000"/>
        </w:rPr>
        <w:t>Europos Komisijai pagal jos nustatytą standartinę duomenų pateikimo formą</w:t>
      </w:r>
      <w:r>
        <w:t>.</w:t>
      </w:r>
      <w:r w:rsidR="004E03A6">
        <w:t>“</w:t>
      </w:r>
    </w:p>
    <w:p w:rsidR="005F58C9" w:rsidRDefault="00D61711">
      <w:pPr>
        <w:tabs>
          <w:tab w:val="left" w:pos="709"/>
        </w:tabs>
        <w:spacing w:line="360" w:lineRule="atLeast"/>
        <w:ind w:firstLine="720"/>
        <w:jc w:val="both"/>
        <w:rPr>
          <w:color w:val="000000"/>
          <w:szCs w:val="22"/>
        </w:rPr>
      </w:pPr>
      <w:r>
        <w:rPr>
          <w:color w:val="000000"/>
          <w:szCs w:val="22"/>
        </w:rPr>
        <w:t>3</w:t>
      </w:r>
      <w:r w:rsidR="005F58C9">
        <w:rPr>
          <w:color w:val="000000"/>
          <w:szCs w:val="22"/>
        </w:rPr>
        <w:t>. Papildyti 5</w:t>
      </w:r>
      <w:r w:rsidR="005F58C9" w:rsidRPr="005F58C9">
        <w:rPr>
          <w:color w:val="000000"/>
          <w:szCs w:val="22"/>
          <w:vertAlign w:val="superscript"/>
        </w:rPr>
        <w:t>1</w:t>
      </w:r>
      <w:r w:rsidR="005F58C9">
        <w:rPr>
          <w:color w:val="000000"/>
          <w:szCs w:val="22"/>
        </w:rPr>
        <w:t xml:space="preserve"> punktu</w:t>
      </w:r>
      <w:r w:rsidR="002524B4">
        <w:rPr>
          <w:color w:val="000000"/>
          <w:szCs w:val="22"/>
        </w:rPr>
        <w:t>:</w:t>
      </w:r>
    </w:p>
    <w:p w:rsidR="002524B4" w:rsidRPr="002524B4" w:rsidRDefault="002524B4" w:rsidP="002524B4">
      <w:pPr>
        <w:spacing w:line="360" w:lineRule="atLeast"/>
        <w:ind w:firstLine="720"/>
        <w:jc w:val="both"/>
        <w:rPr>
          <w:b/>
          <w:szCs w:val="24"/>
          <w:lang w:eastAsia="lt-LT"/>
        </w:rPr>
      </w:pPr>
      <w:r>
        <w:rPr>
          <w:color w:val="000000"/>
          <w:szCs w:val="22"/>
        </w:rPr>
        <w:t>„</w:t>
      </w:r>
      <w:r w:rsidRPr="002524B4">
        <w:rPr>
          <w:b/>
          <w:szCs w:val="24"/>
          <w:lang w:eastAsia="lt-LT"/>
        </w:rPr>
        <w:t>5</w:t>
      </w:r>
      <w:r w:rsidRPr="002524B4">
        <w:rPr>
          <w:b/>
          <w:szCs w:val="24"/>
          <w:vertAlign w:val="superscript"/>
          <w:lang w:eastAsia="lt-LT"/>
        </w:rPr>
        <w:t>1</w:t>
      </w:r>
      <w:r w:rsidRPr="002524B4">
        <w:rPr>
          <w:b/>
          <w:szCs w:val="24"/>
          <w:lang w:eastAsia="lt-LT"/>
        </w:rPr>
        <w:t xml:space="preserve">. Siekiant užtikrinti ankstyvojo </w:t>
      </w:r>
      <w:r w:rsidR="007A5CC0">
        <w:rPr>
          <w:b/>
          <w:szCs w:val="24"/>
          <w:lang w:eastAsia="lt-LT"/>
        </w:rPr>
        <w:t>per</w:t>
      </w:r>
      <w:r w:rsidRPr="002524B4">
        <w:rPr>
          <w:b/>
          <w:szCs w:val="24"/>
          <w:lang w:eastAsia="lt-LT"/>
        </w:rPr>
        <w:t>spėjimo sistemos veikimą, pavesti:</w:t>
      </w:r>
    </w:p>
    <w:p w:rsidR="006266DB" w:rsidRDefault="002524B4" w:rsidP="002524B4">
      <w:pPr>
        <w:spacing w:line="360" w:lineRule="atLeast"/>
        <w:ind w:firstLine="720"/>
        <w:jc w:val="both"/>
        <w:rPr>
          <w:b/>
          <w:szCs w:val="24"/>
          <w:lang w:eastAsia="lt-LT"/>
        </w:rPr>
      </w:pPr>
      <w:r w:rsidRPr="002524B4">
        <w:rPr>
          <w:b/>
          <w:szCs w:val="24"/>
          <w:lang w:eastAsia="lt-LT"/>
        </w:rPr>
        <w:t>5</w:t>
      </w:r>
      <w:r w:rsidRPr="002524B4">
        <w:rPr>
          <w:b/>
          <w:szCs w:val="24"/>
          <w:vertAlign w:val="superscript"/>
          <w:lang w:eastAsia="lt-LT"/>
        </w:rPr>
        <w:t>1</w:t>
      </w:r>
      <w:r w:rsidRPr="002524B4">
        <w:rPr>
          <w:b/>
          <w:szCs w:val="24"/>
          <w:lang w:eastAsia="lt-LT"/>
        </w:rPr>
        <w:t xml:space="preserve">.1. </w:t>
      </w:r>
      <w:r w:rsidR="006266DB" w:rsidRPr="002524B4">
        <w:rPr>
          <w:b/>
          <w:szCs w:val="24"/>
          <w:lang w:eastAsia="lt-LT"/>
        </w:rPr>
        <w:t xml:space="preserve">Valstybinei mokesčių inspekcijai prie Lietuvos Respublikos finansų ministerijos </w:t>
      </w:r>
      <w:r w:rsidR="006266DB">
        <w:rPr>
          <w:b/>
          <w:szCs w:val="24"/>
          <w:lang w:eastAsia="lt-LT"/>
        </w:rPr>
        <w:t xml:space="preserve">iki 2021 m. liepos 16 d. sukurti finansinių </w:t>
      </w:r>
      <w:r w:rsidR="006266DB" w:rsidRPr="002524B4">
        <w:rPr>
          <w:b/>
          <w:szCs w:val="24"/>
          <w:lang w:eastAsia="lt-LT"/>
        </w:rPr>
        <w:t>sunkum</w:t>
      </w:r>
      <w:r w:rsidR="006266DB">
        <w:rPr>
          <w:b/>
          <w:szCs w:val="24"/>
          <w:lang w:eastAsia="lt-LT"/>
        </w:rPr>
        <w:t>ų</w:t>
      </w:r>
      <w:r w:rsidR="006266DB" w:rsidRPr="002524B4">
        <w:rPr>
          <w:b/>
          <w:szCs w:val="24"/>
          <w:lang w:eastAsia="lt-LT"/>
        </w:rPr>
        <w:t xml:space="preserve"> patiriančių </w:t>
      </w:r>
      <w:r w:rsidR="006266DB">
        <w:rPr>
          <w:b/>
          <w:szCs w:val="24"/>
          <w:lang w:eastAsia="lt-LT"/>
        </w:rPr>
        <w:t>verslo subjektų</w:t>
      </w:r>
      <w:r w:rsidR="001215AD">
        <w:rPr>
          <w:b/>
          <w:szCs w:val="24"/>
          <w:lang w:eastAsia="lt-LT"/>
        </w:rPr>
        <w:t xml:space="preserve"> </w:t>
      </w:r>
      <w:r w:rsidR="006266DB">
        <w:rPr>
          <w:b/>
          <w:szCs w:val="24"/>
          <w:lang w:eastAsia="lt-LT"/>
        </w:rPr>
        <w:t>nustatymo</w:t>
      </w:r>
      <w:r w:rsidR="006266DB" w:rsidRPr="002524B4">
        <w:rPr>
          <w:b/>
          <w:szCs w:val="24"/>
          <w:lang w:eastAsia="lt-LT"/>
        </w:rPr>
        <w:t xml:space="preserve"> ir informavimo informacinių technologijų</w:t>
      </w:r>
      <w:r w:rsidR="002C3FCA">
        <w:rPr>
          <w:b/>
          <w:szCs w:val="24"/>
          <w:lang w:eastAsia="lt-LT"/>
        </w:rPr>
        <w:t xml:space="preserve"> priemonę</w:t>
      </w:r>
      <w:r w:rsidR="006266DB">
        <w:rPr>
          <w:b/>
          <w:szCs w:val="24"/>
          <w:lang w:eastAsia="lt-LT"/>
        </w:rPr>
        <w:t>;</w:t>
      </w:r>
    </w:p>
    <w:p w:rsidR="0013581D" w:rsidRDefault="006266DB" w:rsidP="003221CA">
      <w:pPr>
        <w:suppressAutoHyphens/>
        <w:spacing w:line="360" w:lineRule="atLeast"/>
        <w:ind w:firstLine="720"/>
        <w:jc w:val="both"/>
        <w:textAlignment w:val="center"/>
        <w:rPr>
          <w:szCs w:val="24"/>
          <w:lang w:eastAsia="lt-LT"/>
        </w:rPr>
      </w:pPr>
      <w:r w:rsidRPr="002524B4">
        <w:rPr>
          <w:b/>
          <w:szCs w:val="24"/>
          <w:lang w:eastAsia="lt-LT"/>
        </w:rPr>
        <w:t>5</w:t>
      </w:r>
      <w:r w:rsidRPr="002524B4">
        <w:rPr>
          <w:b/>
          <w:szCs w:val="24"/>
          <w:vertAlign w:val="superscript"/>
          <w:lang w:eastAsia="lt-LT"/>
        </w:rPr>
        <w:t>1</w:t>
      </w:r>
      <w:r w:rsidRPr="002524B4">
        <w:rPr>
          <w:b/>
          <w:szCs w:val="24"/>
          <w:lang w:eastAsia="lt-LT"/>
        </w:rPr>
        <w:t>.2.</w:t>
      </w:r>
      <w:r>
        <w:rPr>
          <w:b/>
          <w:szCs w:val="24"/>
          <w:lang w:eastAsia="lt-LT"/>
        </w:rPr>
        <w:t xml:space="preserve"> </w:t>
      </w:r>
      <w:r w:rsidR="003F45D3">
        <w:rPr>
          <w:b/>
          <w:szCs w:val="24"/>
          <w:lang w:eastAsia="lt-LT"/>
        </w:rPr>
        <w:t>L</w:t>
      </w:r>
      <w:r w:rsidR="00257320">
        <w:rPr>
          <w:b/>
          <w:szCs w:val="24"/>
          <w:lang w:eastAsia="lt-LT"/>
        </w:rPr>
        <w:t>ietuvos Respublikos e</w:t>
      </w:r>
      <w:r w:rsidR="002524B4" w:rsidRPr="002524B4">
        <w:rPr>
          <w:b/>
          <w:szCs w:val="24"/>
          <w:lang w:eastAsia="lt-LT"/>
        </w:rPr>
        <w:t xml:space="preserve">konomikos ir inovacijų ministerijai </w:t>
      </w:r>
      <w:r w:rsidR="00257320">
        <w:rPr>
          <w:b/>
          <w:szCs w:val="24"/>
          <w:lang w:eastAsia="lt-LT"/>
        </w:rPr>
        <w:t xml:space="preserve">organizuoti </w:t>
      </w:r>
      <w:r w:rsidR="002524B4" w:rsidRPr="002524B4">
        <w:rPr>
          <w:b/>
          <w:szCs w:val="24"/>
        </w:rPr>
        <w:t xml:space="preserve">konsultacijų </w:t>
      </w:r>
      <w:r w:rsidR="00283EDF">
        <w:rPr>
          <w:b/>
          <w:szCs w:val="24"/>
        </w:rPr>
        <w:t>finansinių sunkumų patiriantiems</w:t>
      </w:r>
      <w:r w:rsidR="001215AD">
        <w:rPr>
          <w:b/>
          <w:szCs w:val="24"/>
        </w:rPr>
        <w:t xml:space="preserve"> </w:t>
      </w:r>
      <w:r w:rsidR="001215AD">
        <w:rPr>
          <w:b/>
          <w:szCs w:val="24"/>
          <w:lang w:eastAsia="lt-LT"/>
        </w:rPr>
        <w:t>smulkiojo ir vidutinio</w:t>
      </w:r>
      <w:r w:rsidR="00283EDF">
        <w:rPr>
          <w:b/>
          <w:szCs w:val="24"/>
        </w:rPr>
        <w:t xml:space="preserve"> </w:t>
      </w:r>
      <w:r w:rsidR="00D418D7">
        <w:rPr>
          <w:b/>
          <w:szCs w:val="24"/>
        </w:rPr>
        <w:t>verslo subjektams</w:t>
      </w:r>
      <w:r w:rsidR="001215AD">
        <w:rPr>
          <w:b/>
          <w:szCs w:val="24"/>
        </w:rPr>
        <w:t xml:space="preserve">, </w:t>
      </w:r>
      <w:r w:rsidR="001215AD">
        <w:rPr>
          <w:b/>
          <w:szCs w:val="24"/>
        </w:rPr>
        <w:lastRenderedPageBreak/>
        <w:t>kaip jie apibrėžti Lietuvos Respublikos smulk</w:t>
      </w:r>
      <w:r w:rsidR="003140B9">
        <w:rPr>
          <w:b/>
          <w:szCs w:val="24"/>
        </w:rPr>
        <w:t>iojo</w:t>
      </w:r>
      <w:r w:rsidR="001215AD">
        <w:rPr>
          <w:b/>
          <w:szCs w:val="24"/>
        </w:rPr>
        <w:t xml:space="preserve"> ir vidutinio verslo plėtros įstatyme,</w:t>
      </w:r>
      <w:r w:rsidR="001215AD" w:rsidRPr="002524B4">
        <w:rPr>
          <w:b/>
          <w:szCs w:val="24"/>
        </w:rPr>
        <w:t xml:space="preserve"> </w:t>
      </w:r>
      <w:bookmarkStart w:id="0" w:name="_GoBack"/>
      <w:bookmarkEnd w:id="0"/>
      <w:r w:rsidR="002524B4" w:rsidRPr="002524B4">
        <w:rPr>
          <w:b/>
          <w:szCs w:val="24"/>
        </w:rPr>
        <w:t>teikimą</w:t>
      </w:r>
      <w:r w:rsidR="00984437">
        <w:rPr>
          <w:b/>
          <w:szCs w:val="24"/>
        </w:rPr>
        <w:t xml:space="preserve"> ir užtikrinti informacijos apie </w:t>
      </w:r>
      <w:r w:rsidR="00966E6F">
        <w:rPr>
          <w:b/>
          <w:szCs w:val="24"/>
        </w:rPr>
        <w:t xml:space="preserve">ankstyvojo </w:t>
      </w:r>
      <w:r w:rsidR="007A5CC0">
        <w:rPr>
          <w:b/>
          <w:szCs w:val="24"/>
        </w:rPr>
        <w:t>per</w:t>
      </w:r>
      <w:r w:rsidR="00966E6F">
        <w:rPr>
          <w:b/>
          <w:szCs w:val="24"/>
        </w:rPr>
        <w:t>spėjimo sistemos veikimą</w:t>
      </w:r>
      <w:r w:rsidR="00984437">
        <w:rPr>
          <w:b/>
          <w:szCs w:val="24"/>
        </w:rPr>
        <w:t xml:space="preserve"> skelbimą </w:t>
      </w:r>
      <w:r w:rsidR="00117B3E">
        <w:rPr>
          <w:b/>
          <w:szCs w:val="24"/>
        </w:rPr>
        <w:t>interneto</w:t>
      </w:r>
      <w:r w:rsidR="00984437">
        <w:rPr>
          <w:b/>
          <w:szCs w:val="24"/>
        </w:rPr>
        <w:t xml:space="preserve"> svetainėje</w:t>
      </w:r>
      <w:r>
        <w:rPr>
          <w:b/>
          <w:szCs w:val="24"/>
          <w:lang w:eastAsia="lt-LT"/>
        </w:rPr>
        <w:t>.</w:t>
      </w:r>
      <w:r w:rsidR="002524B4">
        <w:rPr>
          <w:szCs w:val="24"/>
          <w:lang w:eastAsia="lt-LT"/>
        </w:rPr>
        <w:t>“</w:t>
      </w:r>
    </w:p>
    <w:p w:rsidR="008619E7" w:rsidRDefault="003F45D3" w:rsidP="003221CA">
      <w:pPr>
        <w:suppressAutoHyphens/>
        <w:spacing w:line="360" w:lineRule="atLeast"/>
        <w:ind w:firstLine="720"/>
        <w:jc w:val="both"/>
        <w:textAlignment w:val="center"/>
        <w:rPr>
          <w:color w:val="000000"/>
          <w:szCs w:val="24"/>
          <w:lang w:val="pt-BR" w:eastAsia="lt-LT"/>
        </w:rPr>
      </w:pPr>
      <w:r>
        <w:rPr>
          <w:color w:val="000000"/>
          <w:szCs w:val="24"/>
          <w:lang w:val="pt-BR" w:eastAsia="lt-LT"/>
        </w:rPr>
        <w:t>3. Ši</w:t>
      </w:r>
      <w:r w:rsidR="005E1CAC">
        <w:rPr>
          <w:color w:val="000000"/>
          <w:szCs w:val="24"/>
          <w:lang w:val="pt-BR" w:eastAsia="lt-LT"/>
        </w:rPr>
        <w:t>o</w:t>
      </w:r>
      <w:r>
        <w:rPr>
          <w:color w:val="000000"/>
          <w:szCs w:val="24"/>
          <w:lang w:val="pt-BR" w:eastAsia="lt-LT"/>
        </w:rPr>
        <w:t xml:space="preserve"> nutarim</w:t>
      </w:r>
      <w:r w:rsidR="005E1CAC">
        <w:rPr>
          <w:color w:val="000000"/>
          <w:szCs w:val="24"/>
          <w:lang w:val="pt-BR" w:eastAsia="lt-LT"/>
        </w:rPr>
        <w:t>o</w:t>
      </w:r>
      <w:r w:rsidR="00D61711">
        <w:rPr>
          <w:color w:val="000000"/>
          <w:szCs w:val="24"/>
          <w:lang w:val="pt-BR" w:eastAsia="lt-LT"/>
        </w:rPr>
        <w:t xml:space="preserve"> 2 punkte išdėstytas 5.2 papunktis ir</w:t>
      </w:r>
      <w:r w:rsidR="005E1CAC">
        <w:rPr>
          <w:color w:val="000000"/>
          <w:szCs w:val="24"/>
          <w:lang w:val="pt-BR" w:eastAsia="lt-LT"/>
        </w:rPr>
        <w:t xml:space="preserve"> </w:t>
      </w:r>
      <w:r w:rsidR="00D61711">
        <w:rPr>
          <w:color w:val="000000"/>
          <w:szCs w:val="24"/>
          <w:lang w:val="pt-BR" w:eastAsia="lt-LT"/>
        </w:rPr>
        <w:t xml:space="preserve">3 </w:t>
      </w:r>
      <w:r w:rsidR="005A757F">
        <w:rPr>
          <w:color w:val="000000"/>
          <w:szCs w:val="24"/>
          <w:lang w:val="pt-BR" w:eastAsia="lt-LT"/>
        </w:rPr>
        <w:t xml:space="preserve">punkte išdėstytas </w:t>
      </w:r>
      <w:r w:rsidR="005E1CAC">
        <w:rPr>
          <w:color w:val="000000"/>
          <w:szCs w:val="24"/>
          <w:lang w:val="pt-BR" w:eastAsia="lt-LT"/>
        </w:rPr>
        <w:t>5</w:t>
      </w:r>
      <w:r w:rsidR="005E1CAC" w:rsidRPr="005636A3">
        <w:rPr>
          <w:color w:val="000000"/>
          <w:szCs w:val="24"/>
          <w:vertAlign w:val="superscript"/>
          <w:lang w:val="pt-BR" w:eastAsia="lt-LT"/>
        </w:rPr>
        <w:t>1</w:t>
      </w:r>
      <w:r w:rsidR="005E1CAC">
        <w:rPr>
          <w:color w:val="000000"/>
          <w:szCs w:val="24"/>
          <w:lang w:val="pt-BR" w:eastAsia="lt-LT"/>
        </w:rPr>
        <w:t>.</w:t>
      </w:r>
      <w:r w:rsidR="006266DB">
        <w:rPr>
          <w:color w:val="000000"/>
          <w:szCs w:val="24"/>
          <w:lang w:val="pt-BR" w:eastAsia="lt-LT"/>
        </w:rPr>
        <w:t>2</w:t>
      </w:r>
      <w:r w:rsidR="005E1CAC">
        <w:rPr>
          <w:color w:val="000000"/>
          <w:szCs w:val="24"/>
          <w:lang w:val="pt-BR" w:eastAsia="lt-LT"/>
        </w:rPr>
        <w:t xml:space="preserve"> papunktis </w:t>
      </w:r>
      <w:r>
        <w:rPr>
          <w:color w:val="000000"/>
          <w:szCs w:val="24"/>
          <w:lang w:val="pt-BR" w:eastAsia="lt-LT"/>
        </w:rPr>
        <w:t>įsigalioja 2021 m. liepos 17 d.</w:t>
      </w:r>
    </w:p>
    <w:p w:rsidR="008619E7" w:rsidRDefault="008619E7" w:rsidP="005636A3">
      <w:pPr>
        <w:tabs>
          <w:tab w:val="left" w:pos="7655"/>
        </w:tabs>
        <w:spacing w:line="360" w:lineRule="atLeast"/>
      </w:pPr>
    </w:p>
    <w:p w:rsidR="0013581D" w:rsidRDefault="0013581D" w:rsidP="00147C3B">
      <w:pPr>
        <w:tabs>
          <w:tab w:val="left" w:pos="7049"/>
        </w:tabs>
        <w:spacing w:line="360" w:lineRule="atLeast"/>
        <w:rPr>
          <w:szCs w:val="24"/>
          <w:lang w:eastAsia="lt-LT"/>
        </w:rPr>
      </w:pPr>
    </w:p>
    <w:p w:rsidR="008619E7" w:rsidRDefault="00152688" w:rsidP="00147C3B">
      <w:pPr>
        <w:tabs>
          <w:tab w:val="left" w:pos="7049"/>
        </w:tabs>
        <w:spacing w:line="360" w:lineRule="atLeast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</w:p>
    <w:p w:rsidR="008619E7" w:rsidRDefault="008619E7">
      <w:pPr>
        <w:tabs>
          <w:tab w:val="left" w:pos="7655"/>
        </w:tabs>
        <w:rPr>
          <w:szCs w:val="24"/>
          <w:lang w:eastAsia="lt-LT"/>
        </w:rPr>
      </w:pPr>
    </w:p>
    <w:p w:rsidR="008619E7" w:rsidRDefault="008619E7">
      <w:pPr>
        <w:tabs>
          <w:tab w:val="left" w:pos="7655"/>
        </w:tabs>
        <w:rPr>
          <w:szCs w:val="24"/>
          <w:lang w:eastAsia="lt-LT"/>
        </w:rPr>
      </w:pPr>
    </w:p>
    <w:p w:rsidR="008619E7" w:rsidRPr="002524B4" w:rsidRDefault="002524B4" w:rsidP="002524B4">
      <w:pPr>
        <w:tabs>
          <w:tab w:val="left" w:pos="7655"/>
        </w:tabs>
        <w:rPr>
          <w:sz w:val="20"/>
          <w:lang w:eastAsia="lt-LT"/>
        </w:rPr>
      </w:pPr>
      <w:r>
        <w:rPr>
          <w:szCs w:val="24"/>
          <w:lang w:eastAsia="lt-LT"/>
        </w:rPr>
        <w:t>Finansų ministras</w:t>
      </w:r>
    </w:p>
    <w:sectPr w:rsidR="008619E7" w:rsidRPr="002524B4" w:rsidSect="00E53D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1" w:footer="686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5AF" w:rsidRDefault="00B915AF">
      <w:pPr>
        <w:rPr>
          <w:szCs w:val="22"/>
        </w:rPr>
      </w:pPr>
      <w:r>
        <w:rPr>
          <w:szCs w:val="22"/>
        </w:rPr>
        <w:separator/>
      </w:r>
    </w:p>
  </w:endnote>
  <w:endnote w:type="continuationSeparator" w:id="0">
    <w:p w:rsidR="00B915AF" w:rsidRDefault="00B915AF">
      <w:pPr>
        <w:rPr>
          <w:szCs w:val="22"/>
        </w:rPr>
      </w:pPr>
      <w:r>
        <w:rPr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9E7" w:rsidRDefault="008619E7">
    <w:pPr>
      <w:tabs>
        <w:tab w:val="center" w:pos="4153"/>
        <w:tab w:val="right" w:pos="8306"/>
      </w:tabs>
      <w:spacing w:after="200" w:line="276" w:lineRule="auto"/>
      <w:rPr>
        <w:szCs w:val="22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9E7" w:rsidRDefault="008619E7">
    <w:pPr>
      <w:spacing w:after="200" w:line="276" w:lineRule="auto"/>
      <w:ind w:right="227"/>
      <w:jc w:val="right"/>
      <w:rPr>
        <w:szCs w:val="22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9E7" w:rsidRDefault="00152688">
    <w:pPr>
      <w:spacing w:after="200" w:line="276" w:lineRule="auto"/>
      <w:ind w:right="227"/>
      <w:jc w:val="right"/>
      <w:rPr>
        <w:sz w:val="10"/>
        <w:szCs w:val="22"/>
        <w:lang w:eastAsia="lt-LT"/>
      </w:rPr>
    </w:pPr>
    <w:r>
      <w:rPr>
        <w:sz w:val="10"/>
        <w:szCs w:val="22"/>
        <w:lang w:eastAsia="lt-LT"/>
      </w:rPr>
      <w:t>Dokumentas7</w:t>
    </w:r>
  </w:p>
  <w:p w:rsidR="008619E7" w:rsidRDefault="008619E7">
    <w:pPr>
      <w:tabs>
        <w:tab w:val="center" w:pos="4153"/>
        <w:tab w:val="right" w:pos="8306"/>
      </w:tabs>
      <w:spacing w:after="200" w:line="276" w:lineRule="auto"/>
      <w:rPr>
        <w:szCs w:val="22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5AF" w:rsidRDefault="00B915AF">
      <w:pPr>
        <w:rPr>
          <w:szCs w:val="22"/>
        </w:rPr>
      </w:pPr>
      <w:r>
        <w:rPr>
          <w:szCs w:val="22"/>
        </w:rPr>
        <w:separator/>
      </w:r>
    </w:p>
  </w:footnote>
  <w:footnote w:type="continuationSeparator" w:id="0">
    <w:p w:rsidR="00B915AF" w:rsidRDefault="00B915AF">
      <w:pPr>
        <w:rPr>
          <w:szCs w:val="22"/>
        </w:rPr>
      </w:pPr>
      <w:r>
        <w:rPr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9E7" w:rsidRDefault="00152688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szCs w:val="22"/>
        <w:lang w:eastAsia="lt-LT"/>
      </w:rPr>
    </w:pPr>
    <w:r>
      <w:rPr>
        <w:szCs w:val="22"/>
        <w:lang w:eastAsia="lt-LT"/>
      </w:rPr>
      <w:fldChar w:fldCharType="begin"/>
    </w:r>
    <w:r>
      <w:rPr>
        <w:szCs w:val="22"/>
        <w:lang w:eastAsia="lt-LT"/>
      </w:rPr>
      <w:instrText xml:space="preserve">PAGE  </w:instrText>
    </w:r>
    <w:r>
      <w:rPr>
        <w:szCs w:val="22"/>
        <w:lang w:eastAsia="lt-LT"/>
      </w:rPr>
      <w:fldChar w:fldCharType="end"/>
    </w:r>
  </w:p>
  <w:p w:rsidR="008619E7" w:rsidRDefault="008619E7">
    <w:pPr>
      <w:tabs>
        <w:tab w:val="center" w:pos="4153"/>
        <w:tab w:val="right" w:pos="8306"/>
      </w:tabs>
      <w:spacing w:after="200" w:line="276" w:lineRule="auto"/>
      <w:rPr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9E7" w:rsidRDefault="00152688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szCs w:val="22"/>
        <w:lang w:eastAsia="lt-LT"/>
      </w:rPr>
    </w:pPr>
    <w:r>
      <w:rPr>
        <w:szCs w:val="22"/>
        <w:lang w:eastAsia="lt-LT"/>
      </w:rPr>
      <w:fldChar w:fldCharType="begin"/>
    </w:r>
    <w:r>
      <w:rPr>
        <w:szCs w:val="22"/>
        <w:lang w:eastAsia="lt-LT"/>
      </w:rPr>
      <w:instrText xml:space="preserve">PAGE  </w:instrText>
    </w:r>
    <w:r>
      <w:rPr>
        <w:szCs w:val="22"/>
        <w:lang w:eastAsia="lt-LT"/>
      </w:rPr>
      <w:fldChar w:fldCharType="separate"/>
    </w:r>
    <w:r w:rsidR="00E53D4D">
      <w:rPr>
        <w:noProof/>
        <w:szCs w:val="22"/>
        <w:lang w:eastAsia="lt-LT"/>
      </w:rPr>
      <w:t>2</w:t>
    </w:r>
    <w:r>
      <w:rPr>
        <w:szCs w:val="22"/>
        <w:lang w:eastAsia="lt-LT"/>
      </w:rPr>
      <w:fldChar w:fldCharType="end"/>
    </w:r>
  </w:p>
  <w:p w:rsidR="008619E7" w:rsidRDefault="008619E7">
    <w:pPr>
      <w:tabs>
        <w:tab w:val="center" w:pos="4153"/>
        <w:tab w:val="right" w:pos="8306"/>
      </w:tabs>
      <w:spacing w:after="200" w:line="276" w:lineRule="auto"/>
      <w:rPr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9E7" w:rsidRDefault="008619E7">
    <w:pPr>
      <w:tabs>
        <w:tab w:val="center" w:pos="4986"/>
        <w:tab w:val="right" w:pos="9972"/>
      </w:tabs>
      <w:rPr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6E"/>
    <w:rsid w:val="0000541D"/>
    <w:rsid w:val="00117B3E"/>
    <w:rsid w:val="001215AD"/>
    <w:rsid w:val="0012228D"/>
    <w:rsid w:val="0013581D"/>
    <w:rsid w:val="00147C3B"/>
    <w:rsid w:val="00152688"/>
    <w:rsid w:val="001713DA"/>
    <w:rsid w:val="0022436C"/>
    <w:rsid w:val="00227E19"/>
    <w:rsid w:val="002524B4"/>
    <w:rsid w:val="00257320"/>
    <w:rsid w:val="00283EDF"/>
    <w:rsid w:val="002C0043"/>
    <w:rsid w:val="002C3FCA"/>
    <w:rsid w:val="002D3973"/>
    <w:rsid w:val="003140B9"/>
    <w:rsid w:val="003221CA"/>
    <w:rsid w:val="003F45D3"/>
    <w:rsid w:val="004A37FA"/>
    <w:rsid w:val="004A50CB"/>
    <w:rsid w:val="004E03A6"/>
    <w:rsid w:val="004F42DA"/>
    <w:rsid w:val="00562202"/>
    <w:rsid w:val="005636A3"/>
    <w:rsid w:val="00586C19"/>
    <w:rsid w:val="005A757F"/>
    <w:rsid w:val="005B66D4"/>
    <w:rsid w:val="005E1CAC"/>
    <w:rsid w:val="005F58C9"/>
    <w:rsid w:val="006266DB"/>
    <w:rsid w:val="00692DA0"/>
    <w:rsid w:val="00703763"/>
    <w:rsid w:val="00711204"/>
    <w:rsid w:val="0075504F"/>
    <w:rsid w:val="0077740C"/>
    <w:rsid w:val="007A5CC0"/>
    <w:rsid w:val="007B31BB"/>
    <w:rsid w:val="007F1A6E"/>
    <w:rsid w:val="00811BAD"/>
    <w:rsid w:val="008619E7"/>
    <w:rsid w:val="009117E3"/>
    <w:rsid w:val="00966E6F"/>
    <w:rsid w:val="0097507F"/>
    <w:rsid w:val="00984437"/>
    <w:rsid w:val="009B5264"/>
    <w:rsid w:val="009F59AB"/>
    <w:rsid w:val="00A15BE3"/>
    <w:rsid w:val="00A32AFD"/>
    <w:rsid w:val="00A43417"/>
    <w:rsid w:val="00B177F5"/>
    <w:rsid w:val="00B915AF"/>
    <w:rsid w:val="00C324FD"/>
    <w:rsid w:val="00C66A5D"/>
    <w:rsid w:val="00C70DCE"/>
    <w:rsid w:val="00CA5414"/>
    <w:rsid w:val="00D418D7"/>
    <w:rsid w:val="00D61711"/>
    <w:rsid w:val="00D74910"/>
    <w:rsid w:val="00DA78F5"/>
    <w:rsid w:val="00E53D4D"/>
    <w:rsid w:val="00E615F3"/>
    <w:rsid w:val="00FA4C60"/>
    <w:rsid w:val="00FC301B"/>
    <w:rsid w:val="00FE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rsid w:val="009B526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B526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B5264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9B52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B5264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9B52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B5264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D74910"/>
    <w:rPr>
      <w:color w:val="0000FF" w:themeColor="hyperlink"/>
      <w:u w:val="single"/>
    </w:rPr>
  </w:style>
  <w:style w:type="paragraph" w:styleId="Pataisymai">
    <w:name w:val="Revision"/>
    <w:hidden/>
    <w:rsid w:val="0022436C"/>
  </w:style>
  <w:style w:type="character" w:styleId="Perirtashipersaitas">
    <w:name w:val="FollowedHyperlink"/>
    <w:basedOn w:val="Numatytasispastraiposriftas"/>
    <w:rsid w:val="005B66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rsid w:val="009B526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B526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B5264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9B52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B5264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9B52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B5264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D74910"/>
    <w:rPr>
      <w:color w:val="0000FF" w:themeColor="hyperlink"/>
      <w:u w:val="single"/>
    </w:rPr>
  </w:style>
  <w:style w:type="paragraph" w:styleId="Pataisymai">
    <w:name w:val="Revision"/>
    <w:hidden/>
    <w:rsid w:val="0022436C"/>
  </w:style>
  <w:style w:type="character" w:styleId="Perirtashipersaitas">
    <w:name w:val="FollowedHyperlink"/>
    <w:basedOn w:val="Numatytasispastraiposriftas"/>
    <w:rsid w:val="005B66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C0D37-559F-4666-9376-4C8746A7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1695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2657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2020-09-14T12:46:00Z</dcterms:created>
  <dc:creator>Ramunė Žuklijaitė</dc:creator>
  <cp:lastModifiedBy>Rasa Stanislovaitienė</cp:lastModifiedBy>
  <dcterms:modified xsi:type="dcterms:W3CDTF">2020-09-14T12:46:00Z</dcterms:modified>
  <cp:revision>3</cp:revision>
</cp:coreProperties>
</file>