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B62" w:rsidRDefault="006D5B62" w:rsidP="009D0B41">
      <w:pPr>
        <w:jc w:val="center"/>
        <w:rPr>
          <w:b/>
          <w:szCs w:val="24"/>
        </w:rPr>
      </w:pPr>
      <w:bookmarkStart w:id="0" w:name="_GoBack"/>
      <w:bookmarkEnd w:id="0"/>
    </w:p>
    <w:p w:rsidR="009D0B41" w:rsidRDefault="009D0B41" w:rsidP="009D0B41">
      <w:pPr>
        <w:jc w:val="center"/>
        <w:rPr>
          <w:b/>
          <w:szCs w:val="24"/>
        </w:rPr>
      </w:pPr>
      <w:r>
        <w:rPr>
          <w:b/>
          <w:szCs w:val="24"/>
        </w:rPr>
        <w:t>TEISĖS AKTŲ PROJEKTŲ ANTIKORUPCINIO VERTINIMO PAŽYMA</w:t>
      </w:r>
    </w:p>
    <w:p w:rsidR="00AF7CFF" w:rsidRPr="007A3773" w:rsidRDefault="00AF7CFF" w:rsidP="009D0B41">
      <w:pPr>
        <w:rPr>
          <w:szCs w:val="24"/>
        </w:rPr>
      </w:pPr>
    </w:p>
    <w:p w:rsidR="00BF5BFF" w:rsidRPr="007A3773" w:rsidRDefault="00BF5BFF" w:rsidP="00BF7B7E">
      <w:pPr>
        <w:tabs>
          <w:tab w:val="center" w:pos="4153"/>
          <w:tab w:val="right" w:pos="8306"/>
        </w:tabs>
        <w:spacing w:line="360" w:lineRule="auto"/>
        <w:ind w:firstLine="851"/>
        <w:jc w:val="both"/>
        <w:rPr>
          <w:szCs w:val="24"/>
        </w:rPr>
      </w:pPr>
      <w:r w:rsidRPr="007A3773">
        <w:rPr>
          <w:szCs w:val="24"/>
        </w:rPr>
        <w:t xml:space="preserve">Teisės akto projekto pavadinimas: </w:t>
      </w:r>
      <w:bookmarkStart w:id="1" w:name="_Hlk36454739"/>
      <w:r w:rsidR="00BF7B7E" w:rsidRPr="00BF7B7E">
        <w:rPr>
          <w:color w:val="000000"/>
          <w:lang w:eastAsia="en-US"/>
        </w:rPr>
        <w:t xml:space="preserve">Lietuvos Respublikos Vyriausybės nutarimo ,,Dėl Konkursų į regionų plėtros tarybų administracijų direktorių pareigas organizavimo ir vykdymo tvarkos aprašo patvirtinimo“ </w:t>
      </w:r>
      <w:r w:rsidR="007A3773">
        <w:rPr>
          <w:color w:val="000000"/>
        </w:rPr>
        <w:t xml:space="preserve"> projektas</w:t>
      </w:r>
      <w:bookmarkEnd w:id="1"/>
      <w:r w:rsidR="007A3773" w:rsidRPr="007A3773">
        <w:rPr>
          <w:szCs w:val="24"/>
        </w:rPr>
        <w:t xml:space="preserve"> </w:t>
      </w:r>
      <w:r w:rsidRPr="007A3773">
        <w:rPr>
          <w:szCs w:val="24"/>
        </w:rPr>
        <w:t>(toliau – projektas).</w:t>
      </w:r>
    </w:p>
    <w:p w:rsidR="00BF7B7E" w:rsidRPr="00BF7B7E" w:rsidRDefault="00BF5BFF" w:rsidP="00BF7B7E">
      <w:pPr>
        <w:spacing w:line="360" w:lineRule="auto"/>
        <w:ind w:firstLine="851"/>
        <w:jc w:val="both"/>
        <w:rPr>
          <w:color w:val="000000"/>
          <w:lang w:val="en-US" w:eastAsia="en-US"/>
        </w:rPr>
      </w:pPr>
      <w:r w:rsidRPr="007A3773">
        <w:rPr>
          <w:szCs w:val="24"/>
        </w:rPr>
        <w:t>Teisės akto projekto tiesioginis rengėjas: Vidaus reikalų ministerijos</w:t>
      </w:r>
      <w:r w:rsidR="007E1AD7" w:rsidRPr="007A3773">
        <w:rPr>
          <w:szCs w:val="24"/>
        </w:rPr>
        <w:t xml:space="preserve"> </w:t>
      </w:r>
      <w:r w:rsidR="00BF7B7E">
        <w:rPr>
          <w:szCs w:val="24"/>
        </w:rPr>
        <w:t>Regioninės politikos grupės</w:t>
      </w:r>
      <w:r w:rsidR="007E1AD7" w:rsidRPr="007A3773">
        <w:rPr>
          <w:szCs w:val="24"/>
        </w:rPr>
        <w:t xml:space="preserve"> patarėja</w:t>
      </w:r>
      <w:r w:rsidR="007A3773">
        <w:rPr>
          <w:szCs w:val="24"/>
        </w:rPr>
        <w:t xml:space="preserve"> </w:t>
      </w:r>
      <w:r w:rsidR="00BF7B7E">
        <w:rPr>
          <w:color w:val="000000"/>
          <w:lang w:eastAsia="en-US"/>
        </w:rPr>
        <w:t xml:space="preserve">Eglė Šarkauskaitė, </w:t>
      </w:r>
      <w:r w:rsidR="00BF7B7E" w:rsidRPr="00BF7B7E">
        <w:rPr>
          <w:color w:val="000000"/>
          <w:lang w:eastAsia="en-US"/>
        </w:rPr>
        <w:t>tel. N</w:t>
      </w:r>
      <w:r w:rsidR="00BF7B7E">
        <w:rPr>
          <w:color w:val="000000"/>
          <w:lang w:eastAsia="en-US"/>
        </w:rPr>
        <w:t>r. (8 5) 271</w:t>
      </w:r>
      <w:r w:rsidR="00BF7B7E" w:rsidRPr="00BF7B7E">
        <w:rPr>
          <w:color w:val="000000"/>
          <w:lang w:eastAsia="en-US"/>
        </w:rPr>
        <w:t xml:space="preserve"> 8729, el. p. </w:t>
      </w:r>
      <w:hyperlink r:id="rId7" w:history="1">
        <w:r w:rsidR="00BF7B7E" w:rsidRPr="007E78E2">
          <w:rPr>
            <w:rStyle w:val="Hipersaitas"/>
            <w:lang w:eastAsia="en-US"/>
          </w:rPr>
          <w:t>egle.sarkauskaite</w:t>
        </w:r>
        <w:r w:rsidR="00BF7B7E" w:rsidRPr="007E78E2">
          <w:rPr>
            <w:rStyle w:val="Hipersaitas"/>
            <w:lang w:val="en-US" w:eastAsia="en-US"/>
          </w:rPr>
          <w:t>@vrm.lt</w:t>
        </w:r>
      </w:hyperlink>
      <w:r w:rsidR="00BF7B7E">
        <w:rPr>
          <w:color w:val="000000"/>
          <w:lang w:val="en-US" w:eastAsia="en-US"/>
        </w:rPr>
        <w:t xml:space="preserve"> </w:t>
      </w:r>
      <w:r w:rsidR="00BF7B7E" w:rsidRPr="00BF7B7E">
        <w:rPr>
          <w:color w:val="000000"/>
          <w:lang w:val="en-US" w:eastAsia="en-US"/>
        </w:rPr>
        <w:t>.</w:t>
      </w:r>
    </w:p>
    <w:p w:rsidR="00BF5BFF" w:rsidRPr="002B2424" w:rsidRDefault="00BF5BFF" w:rsidP="007A3773">
      <w:pPr>
        <w:ind w:firstLine="851"/>
        <w:jc w:val="both"/>
        <w:rPr>
          <w:b/>
          <w:i/>
          <w:szCs w:val="24"/>
        </w:rPr>
      </w:pPr>
      <w:r w:rsidRPr="00BF5BFF">
        <w:rPr>
          <w:szCs w:val="24"/>
        </w:rPr>
        <w:t>Antikorupciniu požiūriu rizikingos teisės akto projekto nuostatos</w:t>
      </w:r>
      <w:r w:rsidRPr="00BF5BFF">
        <w:rPr>
          <w:b/>
          <w:szCs w:val="24"/>
        </w:rPr>
        <w:t xml:space="preserve"> </w:t>
      </w:r>
      <w:r w:rsidRPr="00BF5BFF">
        <w:rPr>
          <w:i/>
          <w:szCs w:val="24"/>
        </w:rPr>
        <w:t>(nurodyti kriterijaus numerį, kurį taikant nustatytai korupcijos rizikai šalinti ar valdyti teisės akto projekte nenumatyta priemonių)</w:t>
      </w:r>
      <w:r w:rsidRPr="00BF5BFF">
        <w:rPr>
          <w:rStyle w:val="Puslapioinaosnuoroda"/>
          <w:szCs w:val="24"/>
        </w:rPr>
        <w:footnoteReference w:id="1"/>
      </w:r>
      <w:r w:rsidRPr="00BF5BFF">
        <w:rPr>
          <w:szCs w:val="24"/>
        </w:rPr>
        <w:t>:</w:t>
      </w:r>
      <w:r w:rsidR="00A21232">
        <w:rPr>
          <w:szCs w:val="24"/>
        </w:rPr>
        <w:t xml:space="preserve"> </w:t>
      </w:r>
      <w:r w:rsidR="00FC63C8">
        <w:rPr>
          <w:szCs w:val="24"/>
        </w:rPr>
        <w:t>nėra</w:t>
      </w:r>
    </w:p>
    <w:p w:rsidR="009D0B41" w:rsidRDefault="009D0B41" w:rsidP="009D0B41">
      <w:pPr>
        <w:jc w:val="both"/>
        <w:rPr>
          <w:sz w:val="22"/>
        </w:rPr>
      </w:pPr>
    </w:p>
    <w:tbl>
      <w:tblPr>
        <w:tblW w:w="14952"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
        <w:gridCol w:w="1362"/>
        <w:gridCol w:w="2630"/>
        <w:gridCol w:w="346"/>
        <w:gridCol w:w="1843"/>
        <w:gridCol w:w="3219"/>
        <w:gridCol w:w="2552"/>
        <w:gridCol w:w="2408"/>
        <w:gridCol w:w="7"/>
      </w:tblGrid>
      <w:tr w:rsidR="00D54450" w:rsidTr="008F64F3">
        <w:trPr>
          <w:trHeight w:val="23"/>
          <w:tblHeader/>
        </w:trPr>
        <w:tc>
          <w:tcPr>
            <w:tcW w:w="585" w:type="dxa"/>
            <w:tcBorders>
              <w:top w:val="single" w:sz="4" w:space="0" w:color="auto"/>
              <w:left w:val="single" w:sz="4" w:space="0" w:color="auto"/>
              <w:bottom w:val="single" w:sz="4" w:space="0" w:color="auto"/>
              <w:right w:val="single" w:sz="4" w:space="0" w:color="auto"/>
            </w:tcBorders>
            <w:vAlign w:val="center"/>
            <w:hideMark/>
          </w:tcPr>
          <w:p w:rsidR="009D0B41" w:rsidRDefault="009D0B41">
            <w:pPr>
              <w:jc w:val="center"/>
              <w:rPr>
                <w:szCs w:val="22"/>
              </w:rPr>
            </w:pPr>
            <w:r>
              <w:rPr>
                <w:sz w:val="22"/>
                <w:szCs w:val="22"/>
              </w:rPr>
              <w:t>Eil. Nr.</w:t>
            </w:r>
          </w:p>
        </w:tc>
        <w:tc>
          <w:tcPr>
            <w:tcW w:w="3992" w:type="dxa"/>
            <w:gridSpan w:val="2"/>
            <w:tcBorders>
              <w:top w:val="single" w:sz="4" w:space="0" w:color="auto"/>
              <w:left w:val="single" w:sz="4" w:space="0" w:color="auto"/>
              <w:bottom w:val="single" w:sz="4" w:space="0" w:color="auto"/>
              <w:right w:val="single" w:sz="4" w:space="0" w:color="auto"/>
            </w:tcBorders>
            <w:vAlign w:val="center"/>
            <w:hideMark/>
          </w:tcPr>
          <w:p w:rsidR="009D0B41" w:rsidRDefault="009D0B41">
            <w:pPr>
              <w:jc w:val="center"/>
              <w:rPr>
                <w:szCs w:val="22"/>
              </w:rPr>
            </w:pPr>
            <w:r>
              <w:rPr>
                <w:sz w:val="22"/>
                <w:szCs w:val="22"/>
              </w:rPr>
              <w:t>Kriterijus</w:t>
            </w:r>
          </w:p>
        </w:tc>
        <w:tc>
          <w:tcPr>
            <w:tcW w:w="5408" w:type="dxa"/>
            <w:gridSpan w:val="3"/>
            <w:tcBorders>
              <w:top w:val="single" w:sz="4" w:space="0" w:color="auto"/>
              <w:left w:val="single" w:sz="4" w:space="0" w:color="auto"/>
              <w:bottom w:val="single" w:sz="4" w:space="0" w:color="auto"/>
              <w:right w:val="single" w:sz="4" w:space="0" w:color="auto"/>
            </w:tcBorders>
            <w:vAlign w:val="center"/>
            <w:hideMark/>
          </w:tcPr>
          <w:p w:rsidR="009D0B41" w:rsidRPr="00435480" w:rsidRDefault="009D0B41">
            <w:pPr>
              <w:jc w:val="center"/>
              <w:rPr>
                <w:b/>
                <w:sz w:val="20"/>
              </w:rPr>
            </w:pPr>
            <w:r w:rsidRPr="00435480">
              <w:rPr>
                <w:sz w:val="20"/>
              </w:rPr>
              <w:t>Pagrindimas (nurodomos konkrečios teisės akto projekto ar kitų teisės aktų nuostatos, pagrindžiančios teigiamą atsakymą, arba pateikiamos antikorupcinį teisės akto projekto vertinimą atliekančio specialisto pastabos ir pasiūlymai dėl korupcijos rizikos mažinimo)</w:t>
            </w:r>
          </w:p>
        </w:tc>
        <w:tc>
          <w:tcPr>
            <w:tcW w:w="2552" w:type="dxa"/>
            <w:tcBorders>
              <w:top w:val="single" w:sz="4" w:space="0" w:color="auto"/>
              <w:left w:val="single" w:sz="4" w:space="0" w:color="auto"/>
              <w:bottom w:val="single" w:sz="4" w:space="0" w:color="auto"/>
              <w:right w:val="single" w:sz="4" w:space="0" w:color="auto"/>
            </w:tcBorders>
            <w:vAlign w:val="center"/>
            <w:hideMark/>
          </w:tcPr>
          <w:p w:rsidR="009D0B41" w:rsidRPr="00435480" w:rsidRDefault="009D0B41">
            <w:pPr>
              <w:jc w:val="center"/>
              <w:rPr>
                <w:sz w:val="20"/>
              </w:rPr>
            </w:pPr>
            <w:r w:rsidRPr="00435480">
              <w:rPr>
                <w:sz w:val="20"/>
              </w:rPr>
              <w:t>Teisės akto projekto pakeitimas, mažinantis korupcijos riziką, arba teisės akto projekto tiesioginio rengėjo argumentai, kodėl neatsižvelgta į pastabą</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rsidR="009D0B41" w:rsidRPr="002B2005" w:rsidRDefault="009D0B41">
            <w:pPr>
              <w:jc w:val="center"/>
              <w:rPr>
                <w:sz w:val="20"/>
              </w:rPr>
            </w:pPr>
            <w:r w:rsidRPr="002B2005">
              <w:rPr>
                <w:sz w:val="20"/>
              </w:rPr>
              <w:t>Išvada dėl teisės akto projekto pakeitimų arba argumentų, kodėl neatsižvelgta į pastabą</w:t>
            </w:r>
          </w:p>
        </w:tc>
      </w:tr>
      <w:tr w:rsidR="00D54450" w:rsidTr="008F64F3">
        <w:trPr>
          <w:trHeight w:val="23"/>
        </w:trPr>
        <w:tc>
          <w:tcPr>
            <w:tcW w:w="585" w:type="dxa"/>
            <w:tcBorders>
              <w:top w:val="single" w:sz="4" w:space="0" w:color="auto"/>
              <w:left w:val="single" w:sz="4" w:space="0" w:color="auto"/>
              <w:bottom w:val="single" w:sz="4" w:space="0" w:color="auto"/>
              <w:right w:val="single" w:sz="4" w:space="0" w:color="auto"/>
            </w:tcBorders>
          </w:tcPr>
          <w:p w:rsidR="009D0B41" w:rsidRDefault="009D0B41">
            <w:pPr>
              <w:jc w:val="center"/>
              <w:rPr>
                <w:i/>
                <w:szCs w:val="22"/>
              </w:rPr>
            </w:pPr>
          </w:p>
        </w:tc>
        <w:tc>
          <w:tcPr>
            <w:tcW w:w="3992" w:type="dxa"/>
            <w:gridSpan w:val="2"/>
            <w:tcBorders>
              <w:top w:val="single" w:sz="4" w:space="0" w:color="auto"/>
              <w:left w:val="single" w:sz="4" w:space="0" w:color="auto"/>
              <w:bottom w:val="single" w:sz="4" w:space="0" w:color="auto"/>
              <w:right w:val="single" w:sz="4" w:space="0" w:color="auto"/>
            </w:tcBorders>
          </w:tcPr>
          <w:p w:rsidR="009D0B41" w:rsidRDefault="009D0B41">
            <w:pPr>
              <w:rPr>
                <w:i/>
                <w:szCs w:val="22"/>
              </w:rPr>
            </w:pPr>
          </w:p>
        </w:tc>
        <w:tc>
          <w:tcPr>
            <w:tcW w:w="5408" w:type="dxa"/>
            <w:gridSpan w:val="3"/>
            <w:tcBorders>
              <w:top w:val="single" w:sz="4" w:space="0" w:color="auto"/>
              <w:left w:val="single" w:sz="4" w:space="0" w:color="auto"/>
              <w:bottom w:val="single" w:sz="4" w:space="0" w:color="auto"/>
              <w:right w:val="single" w:sz="4" w:space="0" w:color="auto"/>
            </w:tcBorders>
            <w:vAlign w:val="center"/>
          </w:tcPr>
          <w:p w:rsidR="009D0B41" w:rsidRDefault="009D0B41">
            <w:pPr>
              <w:jc w:val="center"/>
              <w:rPr>
                <w:i/>
                <w:szCs w:val="22"/>
              </w:rPr>
            </w:pPr>
            <w:r>
              <w:rPr>
                <w:i/>
                <w:sz w:val="22"/>
                <w:szCs w:val="22"/>
              </w:rPr>
              <w:t>pildo teisės akto projekto vertintojas</w:t>
            </w:r>
          </w:p>
          <w:p w:rsidR="009D0B41" w:rsidRDefault="009D0B41">
            <w:pPr>
              <w:jc w:val="center"/>
              <w:rPr>
                <w:i/>
                <w:szCs w:val="22"/>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9D0B41" w:rsidRDefault="009D0B41">
            <w:pPr>
              <w:jc w:val="center"/>
              <w:rPr>
                <w:i/>
                <w:szCs w:val="22"/>
              </w:rPr>
            </w:pPr>
            <w:r>
              <w:rPr>
                <w:i/>
                <w:sz w:val="22"/>
                <w:szCs w:val="22"/>
              </w:rPr>
              <w:t>pildo teisės akto projekto tiesioginis rengėjas</w:t>
            </w:r>
          </w:p>
        </w:tc>
        <w:tc>
          <w:tcPr>
            <w:tcW w:w="2415" w:type="dxa"/>
            <w:gridSpan w:val="2"/>
            <w:tcBorders>
              <w:top w:val="single" w:sz="4" w:space="0" w:color="auto"/>
              <w:left w:val="single" w:sz="4" w:space="0" w:color="auto"/>
              <w:bottom w:val="single" w:sz="4" w:space="0" w:color="auto"/>
              <w:right w:val="single" w:sz="4" w:space="0" w:color="auto"/>
            </w:tcBorders>
            <w:vAlign w:val="center"/>
            <w:hideMark/>
          </w:tcPr>
          <w:p w:rsidR="009D0B41" w:rsidRDefault="009D0B41">
            <w:pPr>
              <w:jc w:val="center"/>
              <w:rPr>
                <w:i/>
                <w:szCs w:val="22"/>
              </w:rPr>
            </w:pPr>
            <w:r>
              <w:rPr>
                <w:i/>
                <w:sz w:val="22"/>
                <w:szCs w:val="22"/>
              </w:rPr>
              <w:t>pildo teisės akto projekto vertintojas</w:t>
            </w:r>
          </w:p>
        </w:tc>
      </w:tr>
      <w:tr w:rsidR="00D54450" w:rsidTr="008F64F3">
        <w:trPr>
          <w:trHeight w:val="1166"/>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projektas nesudaro išskirtinių ar nevienodų sąlygų subjektams, su kuriais susijęs teisės akto įgyvendinimas</w:t>
            </w: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Pr="007A3773" w:rsidRDefault="00984483" w:rsidP="007A3773">
            <w:pPr>
              <w:jc w:val="both"/>
              <w:rPr>
                <w:b/>
                <w:sz w:val="22"/>
                <w:szCs w:val="22"/>
              </w:rPr>
            </w:pPr>
            <w:r w:rsidRPr="007A3773">
              <w:rPr>
                <w:color w:val="000000"/>
                <w:sz w:val="22"/>
                <w:szCs w:val="22"/>
              </w:rPr>
              <w:t>Projektas</w:t>
            </w:r>
            <w:r w:rsidR="00BF5BFF" w:rsidRPr="007A3773">
              <w:rPr>
                <w:color w:val="000000"/>
                <w:sz w:val="22"/>
                <w:szCs w:val="22"/>
              </w:rPr>
              <w:t xml:space="preserve"> n</w:t>
            </w:r>
            <w:r w:rsidR="00BF5BFF" w:rsidRPr="007A3773">
              <w:rPr>
                <w:sz w:val="22"/>
                <w:szCs w:val="22"/>
              </w:rPr>
              <w:t>esukuria išskirtinių ar nevienodų sąlygų</w:t>
            </w:r>
            <w:r w:rsidRPr="007A3773">
              <w:rPr>
                <w:sz w:val="22"/>
                <w:szCs w:val="22"/>
              </w:rPr>
              <w:t xml:space="preserve"> subjektams, su kuriais susijęs šio teisės akto įgyvendinimas</w:t>
            </w:r>
            <w:r w:rsidR="00BF5BFF" w:rsidRPr="007A3773">
              <w:rPr>
                <w:color w:val="000000"/>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b/>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869"/>
        </w:trPr>
        <w:tc>
          <w:tcPr>
            <w:tcW w:w="585" w:type="dxa"/>
            <w:tcBorders>
              <w:top w:val="single" w:sz="4" w:space="0" w:color="auto"/>
              <w:left w:val="single" w:sz="4" w:space="0" w:color="auto"/>
              <w:bottom w:val="single" w:sz="4" w:space="0" w:color="auto"/>
              <w:right w:val="single" w:sz="4" w:space="0" w:color="auto"/>
            </w:tcBorders>
            <w:hideMark/>
          </w:tcPr>
          <w:p w:rsidR="009D0B41" w:rsidRDefault="00890459" w:rsidP="00AF7CFF">
            <w:pPr>
              <w:jc w:val="center"/>
              <w:rPr>
                <w:szCs w:val="22"/>
              </w:rPr>
            </w:pPr>
            <w:r>
              <w:rPr>
                <w:sz w:val="22"/>
                <w:szCs w:val="22"/>
              </w:rPr>
              <w:t>2</w:t>
            </w:r>
            <w:r w:rsidR="009D0B41">
              <w:rPr>
                <w:sz w:val="22"/>
                <w:szCs w:val="22"/>
              </w:rPr>
              <w:t>.</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rsidP="00AF7CFF">
            <w:pPr>
              <w:rPr>
                <w:szCs w:val="22"/>
              </w:rPr>
            </w:pPr>
            <w:r>
              <w:rPr>
                <w:sz w:val="22"/>
                <w:szCs w:val="22"/>
              </w:rPr>
              <w:t>Teisės akto projekte nėra spragų ar nuostatų, leisiančių dviprasmiškai aiškinti ir taikyti teisės aktą</w:t>
            </w:r>
          </w:p>
        </w:tc>
        <w:tc>
          <w:tcPr>
            <w:tcW w:w="5408" w:type="dxa"/>
            <w:gridSpan w:val="3"/>
            <w:tcBorders>
              <w:top w:val="single" w:sz="4" w:space="0" w:color="auto"/>
              <w:left w:val="single" w:sz="4" w:space="0" w:color="auto"/>
              <w:bottom w:val="single" w:sz="4" w:space="0" w:color="auto"/>
              <w:right w:val="single" w:sz="4" w:space="0" w:color="auto"/>
            </w:tcBorders>
            <w:hideMark/>
          </w:tcPr>
          <w:p w:rsidR="00BF5BFF" w:rsidRPr="006E6566" w:rsidRDefault="00C84EA1" w:rsidP="00CF635A">
            <w:pPr>
              <w:tabs>
                <w:tab w:val="left" w:pos="10206"/>
              </w:tabs>
              <w:jc w:val="both"/>
              <w:rPr>
                <w:sz w:val="22"/>
                <w:szCs w:val="22"/>
              </w:rPr>
            </w:pPr>
            <w:r w:rsidRPr="006E6566">
              <w:rPr>
                <w:sz w:val="22"/>
                <w:szCs w:val="22"/>
              </w:rPr>
              <w:t xml:space="preserve">Projekto </w:t>
            </w:r>
            <w:r w:rsidR="00BA157D" w:rsidRPr="006E6566">
              <w:rPr>
                <w:sz w:val="22"/>
                <w:szCs w:val="22"/>
              </w:rPr>
              <w:t>nuostatos yra</w:t>
            </w:r>
            <w:r w:rsidR="00BF5BFF" w:rsidRPr="006E6566">
              <w:rPr>
                <w:sz w:val="22"/>
                <w:szCs w:val="22"/>
              </w:rPr>
              <w:t xml:space="preserve"> aiškios ir </w:t>
            </w:r>
            <w:r w:rsidR="00BA157D" w:rsidRPr="006E6566">
              <w:rPr>
                <w:sz w:val="22"/>
                <w:szCs w:val="22"/>
              </w:rPr>
              <w:t>ne</w:t>
            </w:r>
            <w:r w:rsidR="00BF5BFF" w:rsidRPr="006E6566">
              <w:rPr>
                <w:sz w:val="22"/>
                <w:szCs w:val="22"/>
              </w:rPr>
              <w:t>sudaro galimybės dviprasmiškai aiškinti ir taikyti teisės aktą.</w:t>
            </w:r>
            <w:r w:rsidR="00D76307" w:rsidRPr="006E6566">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cPr>
          <w:p w:rsidR="009D0B41" w:rsidRDefault="009D0B41" w:rsidP="00AF7CFF">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rsidP="00AF7CFF">
            <w:pPr>
              <w:rPr>
                <w:szCs w:val="22"/>
              </w:rPr>
            </w:pPr>
            <w:r>
              <w:rPr>
                <w:sz w:val="22"/>
                <w:szCs w:val="22"/>
              </w:rPr>
              <w:t>□ tenkina</w:t>
            </w:r>
          </w:p>
          <w:p w:rsidR="009D0B41" w:rsidRDefault="009D0B41" w:rsidP="00AF7CFF">
            <w:pPr>
              <w:rPr>
                <w:szCs w:val="22"/>
              </w:rPr>
            </w:pPr>
            <w:r>
              <w:rPr>
                <w:sz w:val="22"/>
                <w:szCs w:val="22"/>
              </w:rPr>
              <w:t>□ netenkina</w:t>
            </w:r>
          </w:p>
        </w:tc>
      </w:tr>
      <w:tr w:rsidR="00D54450" w:rsidTr="008F64F3">
        <w:trPr>
          <w:trHeight w:val="1634"/>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3.</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projekte nustatyta, kad sprendimą dėl teisių suteikimo, apribojimų nustatymo, sankcijų taikymo ir panašiai priimantis subjektas atskirtas nuo šių sprendimų teisėtumą ir įgyvendinimą kontroliuojančio (prižiūrinčio) subjekto</w:t>
            </w:r>
          </w:p>
        </w:tc>
        <w:tc>
          <w:tcPr>
            <w:tcW w:w="5408" w:type="dxa"/>
            <w:gridSpan w:val="3"/>
            <w:tcBorders>
              <w:top w:val="single" w:sz="4" w:space="0" w:color="auto"/>
              <w:left w:val="single" w:sz="4" w:space="0" w:color="auto"/>
              <w:bottom w:val="single" w:sz="4" w:space="0" w:color="auto"/>
              <w:right w:val="single" w:sz="4" w:space="0" w:color="auto"/>
            </w:tcBorders>
            <w:hideMark/>
          </w:tcPr>
          <w:p w:rsidR="00C74AF8" w:rsidRPr="00615D79" w:rsidRDefault="00F25EDE" w:rsidP="00D710A6">
            <w:pPr>
              <w:jc w:val="both"/>
              <w:rPr>
                <w:bCs/>
                <w:sz w:val="22"/>
                <w:szCs w:val="22"/>
              </w:rPr>
            </w:pPr>
            <w:r>
              <w:rPr>
                <w:color w:val="000000"/>
                <w:sz w:val="22"/>
                <w:szCs w:val="22"/>
              </w:rPr>
              <w:t xml:space="preserve">Projektas nereglamentuoja </w:t>
            </w:r>
            <w:r w:rsidR="00944D7D">
              <w:rPr>
                <w:color w:val="000000"/>
                <w:sz w:val="22"/>
                <w:szCs w:val="22"/>
              </w:rPr>
              <w:t xml:space="preserve">tokius </w:t>
            </w:r>
            <w:r>
              <w:rPr>
                <w:color w:val="000000"/>
                <w:sz w:val="22"/>
                <w:szCs w:val="22"/>
              </w:rPr>
              <w:t>sprendimus priimančių ir jų teisėtumą ir įgyvendinimą kontroliuojančių subjektų.</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580"/>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4.</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projekte nustatyti subjekto įgaliojimai (teisės) atitinka subjekto atliekamas funkcijas (pareigas)</w:t>
            </w:r>
          </w:p>
        </w:tc>
        <w:tc>
          <w:tcPr>
            <w:tcW w:w="5408" w:type="dxa"/>
            <w:gridSpan w:val="3"/>
            <w:tcBorders>
              <w:top w:val="single" w:sz="4" w:space="0" w:color="auto"/>
              <w:left w:val="single" w:sz="4" w:space="0" w:color="auto"/>
              <w:bottom w:val="single" w:sz="4" w:space="0" w:color="auto"/>
              <w:right w:val="single" w:sz="4" w:space="0" w:color="auto"/>
            </w:tcBorders>
          </w:tcPr>
          <w:p w:rsidR="009D0B41" w:rsidRPr="00615D79" w:rsidRDefault="00A1441D" w:rsidP="00460F26">
            <w:pPr>
              <w:jc w:val="both"/>
              <w:rPr>
                <w:sz w:val="22"/>
                <w:szCs w:val="22"/>
              </w:rPr>
            </w:pPr>
            <w:r w:rsidRPr="00FC63C8">
              <w:rPr>
                <w:sz w:val="22"/>
                <w:szCs w:val="22"/>
              </w:rPr>
              <w:t>Projekt</w:t>
            </w:r>
            <w:r w:rsidR="00AD37C4" w:rsidRPr="00FC63C8">
              <w:rPr>
                <w:sz w:val="22"/>
                <w:szCs w:val="22"/>
              </w:rPr>
              <w:t>u</w:t>
            </w:r>
            <w:r w:rsidR="00804980" w:rsidRPr="00FC63C8">
              <w:rPr>
                <w:sz w:val="22"/>
                <w:szCs w:val="22"/>
              </w:rPr>
              <w:t xml:space="preserve"> </w:t>
            </w:r>
            <w:r w:rsidR="0074144D">
              <w:rPr>
                <w:sz w:val="22"/>
                <w:szCs w:val="22"/>
              </w:rPr>
              <w:t xml:space="preserve">nustatytos </w:t>
            </w:r>
            <w:r w:rsidR="00B532B9" w:rsidRPr="00FC63C8">
              <w:rPr>
                <w:sz w:val="22"/>
                <w:szCs w:val="22"/>
              </w:rPr>
              <w:t>r</w:t>
            </w:r>
            <w:r w:rsidR="0074144D">
              <w:rPr>
                <w:sz w:val="22"/>
                <w:szCs w:val="22"/>
              </w:rPr>
              <w:t>egiono</w:t>
            </w:r>
            <w:r w:rsidR="006D21A2" w:rsidRPr="00FC63C8">
              <w:rPr>
                <w:sz w:val="22"/>
                <w:szCs w:val="22"/>
              </w:rPr>
              <w:t xml:space="preserve"> plėtros tarybos</w:t>
            </w:r>
            <w:r w:rsidR="0074144D">
              <w:rPr>
                <w:sz w:val="22"/>
                <w:szCs w:val="22"/>
              </w:rPr>
              <w:t xml:space="preserve"> kolegijos funkcijos atitinka joms </w:t>
            </w:r>
            <w:r w:rsidR="0074144D" w:rsidRPr="00FC63C8">
              <w:rPr>
                <w:sz w:val="22"/>
                <w:szCs w:val="22"/>
              </w:rPr>
              <w:t>Lietuvos Respublikos regioninės plėtros įst</w:t>
            </w:r>
            <w:r w:rsidR="0074144D">
              <w:rPr>
                <w:sz w:val="22"/>
                <w:szCs w:val="22"/>
              </w:rPr>
              <w:t>atymu</w:t>
            </w:r>
            <w:r w:rsidR="0074144D" w:rsidRPr="00FC63C8">
              <w:rPr>
                <w:sz w:val="22"/>
                <w:szCs w:val="22"/>
              </w:rPr>
              <w:t xml:space="preserve"> </w:t>
            </w:r>
            <w:r w:rsidR="007C754C" w:rsidRPr="00FC63C8">
              <w:rPr>
                <w:sz w:val="22"/>
                <w:szCs w:val="22"/>
              </w:rPr>
              <w:t>(</w:t>
            </w:r>
            <w:r w:rsidR="007C754C" w:rsidRPr="00FC63C8">
              <w:rPr>
                <w:sz w:val="22"/>
                <w:szCs w:val="22"/>
                <w:lang w:val="en-US"/>
              </w:rPr>
              <w:t>2020</w:t>
            </w:r>
            <w:r w:rsidR="007C754C" w:rsidRPr="00FC63C8">
              <w:rPr>
                <w:sz w:val="22"/>
                <w:szCs w:val="22"/>
              </w:rPr>
              <w:t xml:space="preserve"> m. birželio </w:t>
            </w:r>
            <w:r w:rsidR="007C754C" w:rsidRPr="00FC63C8">
              <w:rPr>
                <w:sz w:val="22"/>
                <w:szCs w:val="22"/>
                <w:lang w:val="en-US"/>
              </w:rPr>
              <w:t>11</w:t>
            </w:r>
            <w:r w:rsidR="007C754C" w:rsidRPr="00FC63C8">
              <w:rPr>
                <w:sz w:val="22"/>
                <w:szCs w:val="22"/>
              </w:rPr>
              <w:t xml:space="preserve"> d. Nr. </w:t>
            </w:r>
            <w:r w:rsidR="007C754C" w:rsidRPr="00FC63C8">
              <w:rPr>
                <w:sz w:val="22"/>
                <w:szCs w:val="22"/>
                <w:lang w:val="en-US"/>
              </w:rPr>
              <w:t xml:space="preserve">XIII-3041) </w:t>
            </w:r>
            <w:r w:rsidR="0074144D">
              <w:rPr>
                <w:sz w:val="22"/>
                <w:szCs w:val="22"/>
              </w:rPr>
              <w:lastRenderedPageBreak/>
              <w:t>deleguotas funkcijas</w:t>
            </w:r>
            <w:r w:rsidR="007C754C">
              <w:rPr>
                <w:sz w:val="22"/>
                <w:szCs w:val="22"/>
              </w:rPr>
              <w:t xml:space="preserve"> (</w:t>
            </w:r>
            <w:r w:rsidR="007C754C" w:rsidRPr="00FC63C8">
              <w:rPr>
                <w:sz w:val="22"/>
                <w:szCs w:val="22"/>
                <w:lang w:val="en-US"/>
              </w:rPr>
              <w:t>17 str. 7 d., 18 str. 1 d. 7, 8 p., 23 str. 1 d. 9 p.</w:t>
            </w:r>
            <w:r w:rsidR="007C754C">
              <w:rPr>
                <w:sz w:val="22"/>
                <w:szCs w:val="22"/>
                <w:lang w:val="en-US"/>
              </w:rPr>
              <w:t xml:space="preserve">) </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074FAA" w:rsidTr="008F64F3">
        <w:trPr>
          <w:trHeight w:val="804"/>
        </w:trPr>
        <w:tc>
          <w:tcPr>
            <w:tcW w:w="585" w:type="dxa"/>
            <w:tcBorders>
              <w:top w:val="single" w:sz="4" w:space="0" w:color="auto"/>
              <w:left w:val="single" w:sz="4" w:space="0" w:color="auto"/>
              <w:bottom w:val="single" w:sz="4" w:space="0" w:color="auto"/>
              <w:right w:val="single" w:sz="4" w:space="0" w:color="auto"/>
            </w:tcBorders>
            <w:hideMark/>
          </w:tcPr>
          <w:p w:rsidR="00074FAA" w:rsidRDefault="00074FAA" w:rsidP="00074FAA">
            <w:pPr>
              <w:jc w:val="center"/>
              <w:rPr>
                <w:szCs w:val="22"/>
              </w:rPr>
            </w:pPr>
            <w:r>
              <w:rPr>
                <w:sz w:val="22"/>
                <w:szCs w:val="22"/>
              </w:rPr>
              <w:t>5.</w:t>
            </w:r>
          </w:p>
        </w:tc>
        <w:tc>
          <w:tcPr>
            <w:tcW w:w="3992" w:type="dxa"/>
            <w:gridSpan w:val="2"/>
            <w:tcBorders>
              <w:top w:val="single" w:sz="4" w:space="0" w:color="auto"/>
              <w:left w:val="single" w:sz="4" w:space="0" w:color="auto"/>
              <w:bottom w:val="single" w:sz="4" w:space="0" w:color="auto"/>
              <w:right w:val="single" w:sz="4" w:space="0" w:color="auto"/>
            </w:tcBorders>
            <w:hideMark/>
          </w:tcPr>
          <w:p w:rsidR="00074FAA" w:rsidRDefault="00074FAA" w:rsidP="00074FAA">
            <w:pPr>
              <w:rPr>
                <w:szCs w:val="22"/>
                <w:highlight w:val="yellow"/>
              </w:rPr>
            </w:pPr>
            <w:r>
              <w:rPr>
                <w:sz w:val="22"/>
                <w:szCs w:val="22"/>
              </w:rPr>
              <w:t>Teisės akto projekte nustatytas baigtinis sprendimo priėmimo kriterijų (atvejų) sąrašas</w:t>
            </w:r>
          </w:p>
        </w:tc>
        <w:tc>
          <w:tcPr>
            <w:tcW w:w="5408" w:type="dxa"/>
            <w:gridSpan w:val="3"/>
            <w:tcBorders>
              <w:top w:val="single" w:sz="4" w:space="0" w:color="auto"/>
              <w:left w:val="single" w:sz="4" w:space="0" w:color="auto"/>
              <w:bottom w:val="single" w:sz="4" w:space="0" w:color="auto"/>
              <w:right w:val="single" w:sz="4" w:space="0" w:color="auto"/>
            </w:tcBorders>
            <w:hideMark/>
          </w:tcPr>
          <w:p w:rsidR="00892CCB" w:rsidRPr="00FC63C8" w:rsidRDefault="00892CCB" w:rsidP="00892CCB">
            <w:pPr>
              <w:pStyle w:val="Betarp"/>
              <w:jc w:val="both"/>
              <w:rPr>
                <w:sz w:val="22"/>
                <w:szCs w:val="22"/>
                <w:lang w:eastAsia="lt-LT"/>
              </w:rPr>
            </w:pPr>
            <w:r w:rsidRPr="00615D79">
              <w:rPr>
                <w:sz w:val="22"/>
                <w:szCs w:val="22"/>
                <w:lang w:eastAsia="lt-LT"/>
              </w:rPr>
              <w:t>Projektu nustatytas baigtinis sąrašas, kuomet konkursas, l</w:t>
            </w:r>
            <w:r w:rsidR="002C0226">
              <w:rPr>
                <w:sz w:val="22"/>
                <w:szCs w:val="22"/>
                <w:lang w:eastAsia="lt-LT"/>
              </w:rPr>
              <w:t xml:space="preserve">aikomas neįvykusiu </w:t>
            </w:r>
            <w:r w:rsidR="002C0226" w:rsidRPr="00FC63C8">
              <w:rPr>
                <w:sz w:val="22"/>
                <w:szCs w:val="22"/>
                <w:lang w:eastAsia="lt-LT"/>
              </w:rPr>
              <w:t xml:space="preserve">(Aprašo </w:t>
            </w:r>
            <w:r w:rsidR="00FC63C8" w:rsidRPr="00FC63C8">
              <w:rPr>
                <w:sz w:val="22"/>
                <w:szCs w:val="22"/>
                <w:lang w:eastAsia="lt-LT"/>
              </w:rPr>
              <w:t>30</w:t>
            </w:r>
            <w:r w:rsidR="002C0226" w:rsidRPr="00FC63C8">
              <w:rPr>
                <w:sz w:val="22"/>
                <w:szCs w:val="22"/>
                <w:lang w:eastAsia="lt-LT"/>
              </w:rPr>
              <w:t>.1–</w:t>
            </w:r>
            <w:r w:rsidR="00FC63C8" w:rsidRPr="00FC63C8">
              <w:rPr>
                <w:sz w:val="22"/>
                <w:szCs w:val="22"/>
                <w:lang w:eastAsia="lt-LT"/>
              </w:rPr>
              <w:t>30</w:t>
            </w:r>
            <w:r w:rsidR="00DF377A" w:rsidRPr="00FC63C8">
              <w:rPr>
                <w:sz w:val="22"/>
                <w:szCs w:val="22"/>
                <w:lang w:eastAsia="lt-LT"/>
              </w:rPr>
              <w:t>.3</w:t>
            </w:r>
            <w:r w:rsidRPr="00FC63C8">
              <w:rPr>
                <w:sz w:val="22"/>
                <w:szCs w:val="22"/>
                <w:lang w:eastAsia="lt-LT"/>
              </w:rPr>
              <w:t xml:space="preserve"> papunkčiai).</w:t>
            </w:r>
          </w:p>
          <w:p w:rsidR="006D5B62" w:rsidRPr="00FC63C8" w:rsidRDefault="006D5B62" w:rsidP="00892CCB">
            <w:pPr>
              <w:pStyle w:val="Betarp"/>
              <w:jc w:val="both"/>
              <w:rPr>
                <w:sz w:val="22"/>
                <w:szCs w:val="22"/>
                <w:lang w:eastAsia="lt-LT"/>
              </w:rPr>
            </w:pPr>
          </w:p>
          <w:p w:rsidR="00074FAA" w:rsidRPr="00615D79" w:rsidRDefault="00074FAA" w:rsidP="000156BB">
            <w:pPr>
              <w:tabs>
                <w:tab w:val="left" w:pos="851"/>
                <w:tab w:val="left" w:pos="1134"/>
              </w:tabs>
              <w:jc w:val="both"/>
              <w:rPr>
                <w:bCs/>
                <w:color w:val="8496B0" w:themeColor="text2" w:themeTint="99"/>
                <w:sz w:val="22"/>
                <w:szCs w:val="22"/>
              </w:rPr>
            </w:pPr>
          </w:p>
        </w:tc>
        <w:tc>
          <w:tcPr>
            <w:tcW w:w="2552" w:type="dxa"/>
            <w:tcBorders>
              <w:top w:val="single" w:sz="4" w:space="0" w:color="auto"/>
              <w:left w:val="single" w:sz="4" w:space="0" w:color="auto"/>
              <w:bottom w:val="single" w:sz="4" w:space="0" w:color="auto"/>
              <w:right w:val="single" w:sz="4" w:space="0" w:color="auto"/>
            </w:tcBorders>
          </w:tcPr>
          <w:p w:rsidR="00074FAA" w:rsidRDefault="00074FAA" w:rsidP="00074FAA">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074FAA" w:rsidRDefault="00074FAA" w:rsidP="00074FAA">
            <w:pPr>
              <w:rPr>
                <w:szCs w:val="22"/>
              </w:rPr>
            </w:pPr>
            <w:r>
              <w:rPr>
                <w:sz w:val="22"/>
                <w:szCs w:val="22"/>
              </w:rPr>
              <w:t>□ tenkina</w:t>
            </w:r>
          </w:p>
          <w:p w:rsidR="00074FAA" w:rsidRDefault="00074FAA" w:rsidP="00074FAA">
            <w:pPr>
              <w:rPr>
                <w:szCs w:val="22"/>
              </w:rPr>
            </w:pPr>
            <w:r>
              <w:rPr>
                <w:sz w:val="22"/>
                <w:szCs w:val="22"/>
              </w:rPr>
              <w:t>□ netenkina</w:t>
            </w:r>
          </w:p>
        </w:tc>
      </w:tr>
      <w:tr w:rsidR="00074FAA" w:rsidTr="008F64F3">
        <w:trPr>
          <w:trHeight w:val="879"/>
        </w:trPr>
        <w:tc>
          <w:tcPr>
            <w:tcW w:w="585" w:type="dxa"/>
            <w:tcBorders>
              <w:top w:val="single" w:sz="4" w:space="0" w:color="auto"/>
              <w:left w:val="single" w:sz="4" w:space="0" w:color="auto"/>
              <w:bottom w:val="single" w:sz="4" w:space="0" w:color="auto"/>
              <w:right w:val="single" w:sz="4" w:space="0" w:color="auto"/>
            </w:tcBorders>
            <w:hideMark/>
          </w:tcPr>
          <w:p w:rsidR="00074FAA" w:rsidRDefault="00074FAA" w:rsidP="00074FAA">
            <w:pPr>
              <w:jc w:val="center"/>
              <w:rPr>
                <w:szCs w:val="22"/>
              </w:rPr>
            </w:pPr>
            <w:r>
              <w:rPr>
                <w:sz w:val="22"/>
                <w:szCs w:val="22"/>
              </w:rPr>
              <w:t>6.</w:t>
            </w:r>
          </w:p>
        </w:tc>
        <w:tc>
          <w:tcPr>
            <w:tcW w:w="3992" w:type="dxa"/>
            <w:gridSpan w:val="2"/>
            <w:tcBorders>
              <w:top w:val="single" w:sz="4" w:space="0" w:color="auto"/>
              <w:left w:val="single" w:sz="4" w:space="0" w:color="auto"/>
              <w:bottom w:val="single" w:sz="4" w:space="0" w:color="auto"/>
              <w:right w:val="single" w:sz="4" w:space="0" w:color="auto"/>
            </w:tcBorders>
            <w:hideMark/>
          </w:tcPr>
          <w:p w:rsidR="00074FAA" w:rsidRDefault="00074FAA" w:rsidP="00074FAA">
            <w:pPr>
              <w:rPr>
                <w:szCs w:val="22"/>
              </w:rPr>
            </w:pPr>
            <w:r>
              <w:rPr>
                <w:sz w:val="22"/>
                <w:szCs w:val="22"/>
              </w:rPr>
              <w:t>Teisės akto projekte nustatytas baigtinis sąrašas motyvuotų atvejų, kai priimant sprendimus taikomos išimtys</w:t>
            </w:r>
          </w:p>
        </w:tc>
        <w:tc>
          <w:tcPr>
            <w:tcW w:w="5408" w:type="dxa"/>
            <w:gridSpan w:val="3"/>
            <w:tcBorders>
              <w:top w:val="single" w:sz="4" w:space="0" w:color="auto"/>
              <w:left w:val="single" w:sz="4" w:space="0" w:color="auto"/>
              <w:bottom w:val="single" w:sz="4" w:space="0" w:color="auto"/>
              <w:right w:val="single" w:sz="4" w:space="0" w:color="auto"/>
            </w:tcBorders>
            <w:hideMark/>
          </w:tcPr>
          <w:p w:rsidR="00B532B9" w:rsidRPr="00885682" w:rsidRDefault="00B532B9" w:rsidP="00B532B9">
            <w:pPr>
              <w:jc w:val="both"/>
              <w:rPr>
                <w:sz w:val="22"/>
                <w:szCs w:val="22"/>
              </w:rPr>
            </w:pPr>
            <w:r w:rsidRPr="00885682">
              <w:rPr>
                <w:sz w:val="22"/>
                <w:szCs w:val="22"/>
              </w:rPr>
              <w:t xml:space="preserve">Aprašo projekte motyvuoti </w:t>
            </w:r>
            <w:r w:rsidRPr="00B532B9">
              <w:rPr>
                <w:sz w:val="22"/>
                <w:szCs w:val="22"/>
              </w:rPr>
              <w:t>atvejai, kai priimant sprendimus būtų taikomos išimtys, nenustatomi.</w:t>
            </w:r>
            <w:r w:rsidRPr="00885682">
              <w:rPr>
                <w:sz w:val="22"/>
                <w:szCs w:val="22"/>
              </w:rPr>
              <w:t xml:space="preserve"> </w:t>
            </w:r>
          </w:p>
          <w:p w:rsidR="006D5B62" w:rsidRPr="00615D79" w:rsidRDefault="006D5B62" w:rsidP="00B41960">
            <w:pPr>
              <w:jc w:val="both"/>
              <w:rPr>
                <w:color w:val="8496B0" w:themeColor="text2" w:themeTint="99"/>
                <w:sz w:val="22"/>
                <w:szCs w:val="22"/>
              </w:rPr>
            </w:pPr>
          </w:p>
        </w:tc>
        <w:tc>
          <w:tcPr>
            <w:tcW w:w="2552" w:type="dxa"/>
            <w:tcBorders>
              <w:top w:val="single" w:sz="4" w:space="0" w:color="auto"/>
              <w:left w:val="single" w:sz="4" w:space="0" w:color="auto"/>
              <w:bottom w:val="single" w:sz="4" w:space="0" w:color="auto"/>
              <w:right w:val="single" w:sz="4" w:space="0" w:color="auto"/>
            </w:tcBorders>
          </w:tcPr>
          <w:p w:rsidR="00074FAA" w:rsidRDefault="00074FAA" w:rsidP="00074FAA">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074FAA" w:rsidRDefault="00074FAA" w:rsidP="00074FAA">
            <w:pPr>
              <w:rPr>
                <w:szCs w:val="22"/>
              </w:rPr>
            </w:pPr>
            <w:r>
              <w:rPr>
                <w:sz w:val="22"/>
                <w:szCs w:val="22"/>
              </w:rPr>
              <w:t>□ tenkina</w:t>
            </w:r>
          </w:p>
          <w:p w:rsidR="00074FAA" w:rsidRDefault="00074FAA" w:rsidP="00074FAA">
            <w:pPr>
              <w:rPr>
                <w:szCs w:val="22"/>
              </w:rPr>
            </w:pPr>
            <w:r>
              <w:rPr>
                <w:sz w:val="22"/>
                <w:szCs w:val="22"/>
              </w:rPr>
              <w:t>□ netenkina</w:t>
            </w:r>
          </w:p>
        </w:tc>
      </w:tr>
      <w:tr w:rsidR="00D54450" w:rsidTr="008F64F3">
        <w:trPr>
          <w:trHeight w:val="2281"/>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7.</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projekte nustatyta sprendimų priėmimo, įforminimo tvarka ir priimtų sprendimų viešinimas</w:t>
            </w:r>
          </w:p>
        </w:tc>
        <w:tc>
          <w:tcPr>
            <w:tcW w:w="5408" w:type="dxa"/>
            <w:gridSpan w:val="3"/>
            <w:tcBorders>
              <w:top w:val="single" w:sz="4" w:space="0" w:color="auto"/>
              <w:left w:val="single" w:sz="4" w:space="0" w:color="auto"/>
              <w:bottom w:val="single" w:sz="4" w:space="0" w:color="auto"/>
              <w:right w:val="single" w:sz="4" w:space="0" w:color="auto"/>
            </w:tcBorders>
          </w:tcPr>
          <w:p w:rsidR="00505897" w:rsidRPr="007E79E6" w:rsidRDefault="00505897" w:rsidP="00505897">
            <w:pPr>
              <w:jc w:val="both"/>
              <w:rPr>
                <w:bCs/>
                <w:sz w:val="22"/>
                <w:szCs w:val="22"/>
              </w:rPr>
            </w:pPr>
            <w:r w:rsidRPr="00710D80">
              <w:rPr>
                <w:color w:val="000000"/>
                <w:sz w:val="22"/>
                <w:szCs w:val="22"/>
                <w:u w:val="single"/>
              </w:rPr>
              <w:t>Sprendimų viešinimas</w:t>
            </w:r>
            <w:r>
              <w:rPr>
                <w:color w:val="000000"/>
                <w:sz w:val="22"/>
                <w:szCs w:val="22"/>
              </w:rPr>
              <w:t xml:space="preserve">: </w:t>
            </w:r>
            <w:r w:rsidRPr="00944D7D">
              <w:rPr>
                <w:color w:val="000000"/>
                <w:sz w:val="22"/>
                <w:szCs w:val="22"/>
              </w:rPr>
              <w:t xml:space="preserve">apie konkurso skelbimą informuojama per </w:t>
            </w:r>
            <w:r w:rsidRPr="00944D7D">
              <w:rPr>
                <w:bCs/>
                <w:sz w:val="22"/>
                <w:szCs w:val="22"/>
              </w:rPr>
              <w:t xml:space="preserve">Valstybės tarnybos valdymo informacinę sistemą </w:t>
            </w:r>
            <w:r w:rsidRPr="00944D7D">
              <w:rPr>
                <w:color w:val="000000"/>
                <w:sz w:val="22"/>
                <w:szCs w:val="22"/>
              </w:rPr>
              <w:t xml:space="preserve">Valstybės tarnybos departamento interneto svetainėje ir </w:t>
            </w:r>
            <w:r w:rsidRPr="00944D7D">
              <w:rPr>
                <w:bCs/>
                <w:sz w:val="22"/>
                <w:szCs w:val="22"/>
              </w:rPr>
              <w:t>regiono plėtros tarybos interneto svetainėje, kai regiono plėtros taryba ją turi. Informacija apie konkursą gali būti skelbiama ir kituose informacijos šaltiniuose.</w:t>
            </w:r>
            <w:r w:rsidRPr="00944D7D">
              <w:rPr>
                <w:color w:val="000000"/>
                <w:sz w:val="22"/>
                <w:szCs w:val="22"/>
              </w:rPr>
              <w:t xml:space="preserve"> (</w:t>
            </w:r>
            <w:r>
              <w:rPr>
                <w:color w:val="000000"/>
                <w:sz w:val="22"/>
                <w:szCs w:val="22"/>
              </w:rPr>
              <w:t>Projekto 8 p.)</w:t>
            </w:r>
          </w:p>
          <w:p w:rsidR="00FC63C8" w:rsidRPr="00FC63C8" w:rsidRDefault="00FC63C8" w:rsidP="007E79E6">
            <w:pPr>
              <w:tabs>
                <w:tab w:val="center" w:pos="4153"/>
                <w:tab w:val="left" w:pos="6237"/>
                <w:tab w:val="right" w:pos="8306"/>
              </w:tabs>
              <w:jc w:val="both"/>
              <w:rPr>
                <w:bCs/>
                <w:sz w:val="22"/>
                <w:szCs w:val="22"/>
              </w:rPr>
            </w:pPr>
            <w:r>
              <w:rPr>
                <w:bCs/>
                <w:sz w:val="22"/>
                <w:szCs w:val="22"/>
                <w:u w:val="single"/>
              </w:rPr>
              <w:t>Sprendimų priėmi</w:t>
            </w:r>
            <w:r w:rsidRPr="00710D80">
              <w:rPr>
                <w:bCs/>
                <w:sz w:val="22"/>
                <w:szCs w:val="22"/>
                <w:u w:val="single"/>
              </w:rPr>
              <w:t>mas</w:t>
            </w:r>
            <w:r>
              <w:rPr>
                <w:bCs/>
                <w:sz w:val="22"/>
                <w:szCs w:val="22"/>
                <w:u w:val="single"/>
              </w:rPr>
              <w:t xml:space="preserve">: </w:t>
            </w:r>
            <w:r w:rsidRPr="00FC63C8">
              <w:rPr>
                <w:bCs/>
                <w:sz w:val="22"/>
                <w:szCs w:val="22"/>
              </w:rPr>
              <w:t xml:space="preserve">pretendentų vertinimas atrankos komisijoje reglamentuotas išsamiai ir aiškiai (Projekto </w:t>
            </w:r>
            <w:r w:rsidR="00505897">
              <w:rPr>
                <w:bCs/>
                <w:sz w:val="22"/>
                <w:szCs w:val="22"/>
              </w:rPr>
              <w:t>15-23 p.)</w:t>
            </w:r>
          </w:p>
          <w:p w:rsidR="00DF046D" w:rsidRPr="007E79E6" w:rsidRDefault="007E79E6" w:rsidP="007E79E6">
            <w:pPr>
              <w:tabs>
                <w:tab w:val="center" w:pos="4153"/>
                <w:tab w:val="left" w:pos="6237"/>
                <w:tab w:val="right" w:pos="8306"/>
              </w:tabs>
              <w:jc w:val="both"/>
              <w:rPr>
                <w:bCs/>
                <w:sz w:val="22"/>
                <w:szCs w:val="22"/>
              </w:rPr>
            </w:pPr>
            <w:r w:rsidRPr="00710D80">
              <w:rPr>
                <w:bCs/>
                <w:sz w:val="22"/>
                <w:szCs w:val="22"/>
                <w:u w:val="single"/>
              </w:rPr>
              <w:t>Sprendimų įforminimas</w:t>
            </w:r>
            <w:r>
              <w:rPr>
                <w:bCs/>
                <w:sz w:val="22"/>
                <w:szCs w:val="22"/>
              </w:rPr>
              <w:t xml:space="preserve">: </w:t>
            </w:r>
            <w:r w:rsidR="00710D80">
              <w:rPr>
                <w:bCs/>
                <w:sz w:val="22"/>
                <w:szCs w:val="22"/>
              </w:rPr>
              <w:t>p</w:t>
            </w:r>
            <w:r w:rsidR="00CA4AA9" w:rsidRPr="00CA4AA9">
              <w:rPr>
                <w:bCs/>
                <w:sz w:val="22"/>
                <w:szCs w:val="22"/>
              </w:rPr>
              <w:t xml:space="preserve">retendentų </w:t>
            </w:r>
            <w:r w:rsidR="00FC63C8">
              <w:rPr>
                <w:bCs/>
                <w:sz w:val="22"/>
                <w:szCs w:val="22"/>
              </w:rPr>
              <w:t>atrankos</w:t>
            </w:r>
            <w:r w:rsidR="00CA4AA9" w:rsidRPr="00CA4AA9">
              <w:rPr>
                <w:bCs/>
                <w:sz w:val="22"/>
                <w:szCs w:val="22"/>
              </w:rPr>
              <w:t xml:space="preserve"> komisijoje procedūra </w:t>
            </w:r>
            <w:r w:rsidR="00505897">
              <w:rPr>
                <w:bCs/>
                <w:sz w:val="22"/>
                <w:szCs w:val="22"/>
              </w:rPr>
              <w:t>bei rezultatai fiksuojami</w:t>
            </w:r>
            <w:r w:rsidR="00CA4AA9">
              <w:rPr>
                <w:bCs/>
                <w:sz w:val="22"/>
                <w:szCs w:val="22"/>
              </w:rPr>
              <w:t xml:space="preserve"> </w:t>
            </w:r>
            <w:r w:rsidR="00CA4AA9" w:rsidRPr="007E79E6">
              <w:rPr>
                <w:bCs/>
                <w:sz w:val="22"/>
                <w:szCs w:val="22"/>
              </w:rPr>
              <w:t>posėdžio protokole.</w:t>
            </w:r>
            <w:r w:rsidR="00CF635A">
              <w:rPr>
                <w:bCs/>
                <w:sz w:val="22"/>
                <w:szCs w:val="22"/>
              </w:rPr>
              <w:t xml:space="preserve"> (Projekto 24 p.)</w:t>
            </w:r>
            <w:r w:rsidR="00505897">
              <w:rPr>
                <w:bCs/>
                <w:sz w:val="22"/>
                <w:szCs w:val="22"/>
              </w:rPr>
              <w:t>.</w:t>
            </w:r>
          </w:p>
          <w:p w:rsidR="00CA4AA9" w:rsidRPr="006F029D" w:rsidRDefault="00CA4AA9" w:rsidP="00505897">
            <w:pPr>
              <w:jc w:val="both"/>
              <w:rPr>
                <w:sz w:val="22"/>
                <w:szCs w:val="22"/>
              </w:rPr>
            </w:pP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644"/>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8.</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highlight w:val="yellow"/>
              </w:rPr>
            </w:pPr>
            <w:r>
              <w:rPr>
                <w:sz w:val="22"/>
                <w:szCs w:val="22"/>
              </w:rPr>
              <w:t>Teisės akto projekte nustatyta sprendimų dėl mažareikšmiškumo priėmimo tvarka</w:t>
            </w: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Default="001316B6">
            <w:pPr>
              <w:jc w:val="both"/>
              <w:rPr>
                <w:rFonts w:ascii="Arial" w:hAnsi="Arial" w:cs="Arial"/>
                <w:b/>
                <w:bCs/>
                <w:szCs w:val="22"/>
              </w:rPr>
            </w:pPr>
            <w:r>
              <w:rPr>
                <w:sz w:val="22"/>
                <w:szCs w:val="22"/>
              </w:rPr>
              <w:t>Projekt</w:t>
            </w:r>
            <w:r w:rsidR="00DF046D">
              <w:rPr>
                <w:sz w:val="22"/>
                <w:szCs w:val="22"/>
              </w:rPr>
              <w:t>as</w:t>
            </w:r>
            <w:r w:rsidR="009D0B41">
              <w:rPr>
                <w:sz w:val="22"/>
                <w:szCs w:val="22"/>
              </w:rPr>
              <w:t xml:space="preserve"> nenust</w:t>
            </w:r>
            <w:r w:rsidR="00DF046D">
              <w:rPr>
                <w:sz w:val="22"/>
                <w:szCs w:val="22"/>
              </w:rPr>
              <w:t>ato</w:t>
            </w:r>
            <w:r w:rsidR="009D0B41">
              <w:rPr>
                <w:sz w:val="22"/>
                <w:szCs w:val="22"/>
              </w:rPr>
              <w:t xml:space="preserve"> sprendimų dėl mažareikšmiškumo priėmimo tvark</w:t>
            </w:r>
            <w:r w:rsidR="00DF046D">
              <w:rPr>
                <w:sz w:val="22"/>
                <w:szCs w:val="22"/>
              </w:rPr>
              <w:t>os</w:t>
            </w:r>
            <w:r w:rsidR="009D0B41">
              <w:rPr>
                <w:sz w:val="22"/>
                <w:szCs w:val="22"/>
              </w:rPr>
              <w:t>.</w:t>
            </w:r>
            <w:r w:rsidR="009D0B41">
              <w:rPr>
                <w:rFonts w:ascii="Arial" w:hAnsi="Arial" w:cs="Arial"/>
                <w:b/>
                <w:bCs/>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b/>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488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lastRenderedPageBreak/>
              <w:t>9.</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Jeigu pagal numatomą reguliavimą sprendimus priima kolegialus subjektas, teisės akto projekte nustatyta kolegialaus sprendimus priimančio subjekto:</w:t>
            </w:r>
          </w:p>
          <w:p w:rsidR="009D0B41" w:rsidRDefault="009D0B41">
            <w:pPr>
              <w:pStyle w:val="Sraopastraipa"/>
              <w:ind w:left="33"/>
              <w:rPr>
                <w:sz w:val="22"/>
                <w:szCs w:val="22"/>
              </w:rPr>
            </w:pPr>
            <w:r>
              <w:rPr>
                <w:sz w:val="22"/>
                <w:szCs w:val="22"/>
              </w:rPr>
              <w:t>9.1. konkretus narių skaičius, užtikrinantis kolegialaus sprendimus priimančio subjekto veiklos objektyvumą;</w:t>
            </w:r>
          </w:p>
          <w:p w:rsidR="009D0B41" w:rsidRDefault="009D0B41">
            <w:pPr>
              <w:pStyle w:val="Sraopastraipa"/>
              <w:ind w:left="33"/>
              <w:rPr>
                <w:sz w:val="22"/>
                <w:szCs w:val="22"/>
              </w:rPr>
            </w:pPr>
            <w:r>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rsidR="009D0B41" w:rsidRDefault="009D0B41">
            <w:pPr>
              <w:rPr>
                <w:szCs w:val="22"/>
              </w:rPr>
            </w:pPr>
            <w:r>
              <w:rPr>
                <w:sz w:val="22"/>
                <w:szCs w:val="22"/>
              </w:rPr>
              <w:t>9.3</w:t>
            </w:r>
            <w:r>
              <w:rPr>
                <w:spacing w:val="-4"/>
                <w:sz w:val="22"/>
                <w:szCs w:val="22"/>
              </w:rPr>
              <w:t>. narių skyrimo mechanizmas;</w:t>
            </w:r>
          </w:p>
          <w:p w:rsidR="009D0B41" w:rsidRDefault="009D0B41">
            <w:pPr>
              <w:rPr>
                <w:szCs w:val="22"/>
              </w:rPr>
            </w:pPr>
            <w:r>
              <w:rPr>
                <w:sz w:val="22"/>
                <w:szCs w:val="22"/>
              </w:rPr>
              <w:t>9.4. narių rotacija ir kadencijų skaičius ir trukmė;</w:t>
            </w:r>
          </w:p>
          <w:p w:rsidR="009D0B41" w:rsidRDefault="009D0B41">
            <w:pPr>
              <w:pStyle w:val="Sraopastraipa"/>
              <w:ind w:left="0"/>
              <w:rPr>
                <w:sz w:val="22"/>
                <w:szCs w:val="22"/>
              </w:rPr>
            </w:pPr>
            <w:r>
              <w:rPr>
                <w:sz w:val="22"/>
                <w:szCs w:val="22"/>
              </w:rPr>
              <w:t>9.5. veiklos pobūdis laiko atžvilgiu;</w:t>
            </w:r>
          </w:p>
          <w:p w:rsidR="009D0B41" w:rsidRDefault="009D0B41">
            <w:pPr>
              <w:rPr>
                <w:sz w:val="22"/>
                <w:szCs w:val="22"/>
              </w:rPr>
            </w:pPr>
            <w:r>
              <w:rPr>
                <w:sz w:val="22"/>
                <w:szCs w:val="22"/>
              </w:rPr>
              <w:t>9.6. individuali narių atsakomybė</w:t>
            </w:r>
          </w:p>
          <w:p w:rsidR="006D5B62" w:rsidRDefault="006D5B62">
            <w:pPr>
              <w:rPr>
                <w:szCs w:val="22"/>
              </w:rPr>
            </w:pP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Pr="003D7906" w:rsidRDefault="00DF046D" w:rsidP="00C12895">
            <w:pPr>
              <w:tabs>
                <w:tab w:val="left" w:pos="1027"/>
                <w:tab w:val="left" w:pos="10206"/>
              </w:tabs>
              <w:jc w:val="both"/>
              <w:rPr>
                <w:sz w:val="22"/>
                <w:szCs w:val="22"/>
              </w:rPr>
            </w:pPr>
            <w:r w:rsidRPr="004E6C51">
              <w:rPr>
                <w:sz w:val="22"/>
                <w:szCs w:val="22"/>
              </w:rPr>
              <w:t xml:space="preserve">Sprendimą dėl atrankoje dalyvaujančio asmens priima </w:t>
            </w:r>
            <w:r w:rsidR="004E6C51" w:rsidRPr="004E6C51">
              <w:rPr>
                <w:sz w:val="22"/>
                <w:szCs w:val="22"/>
              </w:rPr>
              <w:t xml:space="preserve">kolegialus subjektas </w:t>
            </w:r>
            <w:r w:rsidR="004E6C51">
              <w:rPr>
                <w:sz w:val="22"/>
                <w:szCs w:val="22"/>
              </w:rPr>
              <w:t xml:space="preserve">– </w:t>
            </w:r>
            <w:r w:rsidRPr="004E6C51">
              <w:rPr>
                <w:sz w:val="22"/>
                <w:szCs w:val="22"/>
              </w:rPr>
              <w:t xml:space="preserve">pretendento </w:t>
            </w:r>
            <w:r w:rsidR="00CF635A">
              <w:rPr>
                <w:sz w:val="22"/>
                <w:szCs w:val="22"/>
              </w:rPr>
              <w:t>atrankos</w:t>
            </w:r>
            <w:r w:rsidRPr="004E6C51">
              <w:rPr>
                <w:sz w:val="22"/>
                <w:szCs w:val="22"/>
              </w:rPr>
              <w:t xml:space="preserve"> komisija</w:t>
            </w:r>
            <w:r w:rsidR="00957217" w:rsidRPr="004E6C51">
              <w:rPr>
                <w:sz w:val="22"/>
                <w:szCs w:val="22"/>
              </w:rPr>
              <w:t>.</w:t>
            </w:r>
            <w:r w:rsidR="00B532B9">
              <w:rPr>
                <w:sz w:val="22"/>
                <w:szCs w:val="22"/>
              </w:rPr>
              <w:t xml:space="preserve"> </w:t>
            </w:r>
            <w:r w:rsidR="00B532B9" w:rsidRPr="00505897">
              <w:rPr>
                <w:sz w:val="22"/>
                <w:szCs w:val="22"/>
              </w:rPr>
              <w:t>K</w:t>
            </w:r>
            <w:r w:rsidR="004E6C51" w:rsidRPr="00505897">
              <w:rPr>
                <w:sz w:val="22"/>
                <w:szCs w:val="22"/>
              </w:rPr>
              <w:t>omisijos sudarymo tvarka reglamentuota</w:t>
            </w:r>
            <w:r w:rsidR="00B532B9" w:rsidRPr="00505897">
              <w:rPr>
                <w:sz w:val="22"/>
                <w:szCs w:val="22"/>
              </w:rPr>
              <w:t xml:space="preserve"> </w:t>
            </w:r>
            <w:r w:rsidR="00505897" w:rsidRPr="00505897">
              <w:rPr>
                <w:sz w:val="22"/>
                <w:szCs w:val="22"/>
              </w:rPr>
              <w:t>Projekto 4-7 p.</w:t>
            </w:r>
            <w:r w:rsidR="003D7906">
              <w:rPr>
                <w:sz w:val="22"/>
                <w:szCs w:val="22"/>
              </w:rPr>
              <w:t xml:space="preserve"> </w:t>
            </w:r>
            <w:r w:rsidR="003D7906" w:rsidRPr="003D7906">
              <w:rPr>
                <w:sz w:val="22"/>
                <w:szCs w:val="22"/>
              </w:rPr>
              <w:t xml:space="preserve">(sudaro </w:t>
            </w:r>
            <w:r w:rsidR="003D7906" w:rsidRPr="003D7906">
              <w:rPr>
                <w:color w:val="000000"/>
                <w:sz w:val="22"/>
                <w:szCs w:val="22"/>
              </w:rPr>
              <w:t>regiono plėtros tarybos kolegija, priėmusi sprendimą skelbti konkursą)</w:t>
            </w:r>
            <w:r w:rsidR="003D7906">
              <w:rPr>
                <w:color w:val="000000"/>
                <w:sz w:val="22"/>
                <w:szCs w:val="22"/>
              </w:rPr>
              <w:t>.</w:t>
            </w:r>
            <w:r w:rsidR="00505897" w:rsidRPr="003D7906">
              <w:rPr>
                <w:sz w:val="22"/>
                <w:szCs w:val="22"/>
              </w:rPr>
              <w:t xml:space="preserve"> </w:t>
            </w:r>
          </w:p>
          <w:p w:rsidR="00152ED0" w:rsidRPr="003D7906" w:rsidRDefault="00152ED0" w:rsidP="00C12895">
            <w:pPr>
              <w:tabs>
                <w:tab w:val="left" w:pos="1027"/>
                <w:tab w:val="left" w:pos="10206"/>
              </w:tabs>
              <w:jc w:val="both"/>
              <w:rPr>
                <w:i/>
                <w:sz w:val="22"/>
                <w:szCs w:val="22"/>
              </w:rPr>
            </w:pPr>
          </w:p>
          <w:p w:rsidR="00152ED0" w:rsidRPr="00DF046D" w:rsidRDefault="00152ED0" w:rsidP="00C12895">
            <w:pPr>
              <w:tabs>
                <w:tab w:val="left" w:pos="1027"/>
                <w:tab w:val="left" w:pos="10206"/>
              </w:tabs>
              <w:jc w:val="both"/>
              <w:rPr>
                <w:i/>
                <w:sz w:val="22"/>
                <w:szCs w:val="22"/>
              </w:rPr>
            </w:pP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2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10.</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 w:val="22"/>
                <w:szCs w:val="22"/>
              </w:rPr>
            </w:pPr>
            <w:r>
              <w:rPr>
                <w:sz w:val="22"/>
                <w:szCs w:val="22"/>
              </w:rPr>
              <w:t xml:space="preserve">Teisės akto projekto nuostatoms įgyvendinti numatytos administracinės procedūros yra </w:t>
            </w:r>
            <w:r>
              <w:rPr>
                <w:sz w:val="22"/>
                <w:szCs w:val="22"/>
                <w:shd w:val="clear" w:color="auto" w:fill="FFFFFF"/>
              </w:rPr>
              <w:t>būtinos,</w:t>
            </w:r>
            <w:r>
              <w:rPr>
                <w:sz w:val="22"/>
                <w:szCs w:val="22"/>
              </w:rPr>
              <w:t xml:space="preserve"> nustatyta išsami jų taikymo tvarka </w:t>
            </w:r>
          </w:p>
          <w:p w:rsidR="006D5B62" w:rsidRDefault="006D5B62">
            <w:pPr>
              <w:rPr>
                <w:szCs w:val="22"/>
              </w:rPr>
            </w:pP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Pr="004E6C51" w:rsidRDefault="004E6C51" w:rsidP="00030A33">
            <w:pPr>
              <w:jc w:val="both"/>
              <w:rPr>
                <w:szCs w:val="22"/>
              </w:rPr>
            </w:pPr>
            <w:r>
              <w:rPr>
                <w:sz w:val="22"/>
                <w:szCs w:val="22"/>
              </w:rPr>
              <w:t xml:space="preserve">Administracinė procedūra, kaip nustatyta Viešojo administravimo įstatyme, </w:t>
            </w:r>
            <w:r w:rsidR="00030A33" w:rsidRPr="004E6C51">
              <w:rPr>
                <w:sz w:val="22"/>
                <w:szCs w:val="22"/>
              </w:rPr>
              <w:t>Projekt</w:t>
            </w:r>
            <w:r>
              <w:rPr>
                <w:sz w:val="22"/>
                <w:szCs w:val="22"/>
              </w:rPr>
              <w:t>e</w:t>
            </w:r>
            <w:r w:rsidR="00030A33" w:rsidRPr="004E6C51">
              <w:rPr>
                <w:sz w:val="22"/>
                <w:szCs w:val="22"/>
              </w:rPr>
              <w:t xml:space="preserve"> nereglamentuojama</w:t>
            </w:r>
            <w:r w:rsidR="005F1CBB" w:rsidRPr="004E6C51">
              <w:rPr>
                <w:sz w:val="22"/>
                <w:szCs w:val="22"/>
              </w:rPr>
              <w:t>.</w:t>
            </w:r>
            <w:r w:rsidR="009D0B41" w:rsidRPr="004E6C51">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83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keepNext/>
              <w:jc w:val="center"/>
              <w:rPr>
                <w:szCs w:val="22"/>
              </w:rPr>
            </w:pPr>
            <w:r>
              <w:rPr>
                <w:sz w:val="22"/>
                <w:szCs w:val="22"/>
              </w:rPr>
              <w:lastRenderedPageBreak/>
              <w:t>11.</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keepNext/>
              <w:rPr>
                <w:szCs w:val="22"/>
              </w:rPr>
            </w:pPr>
            <w:r>
              <w:rPr>
                <w:sz w:val="22"/>
                <w:szCs w:val="22"/>
              </w:rPr>
              <w:t>Teisės akto projekte nustatytas baigtinis sąrašas motyvuotų atvejų, kai administracinė procedūra netaikoma</w:t>
            </w: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Pr="004E6C51" w:rsidRDefault="00152ED0">
            <w:pPr>
              <w:keepNext/>
              <w:jc w:val="both"/>
              <w:rPr>
                <w:sz w:val="22"/>
                <w:szCs w:val="22"/>
              </w:rPr>
            </w:pPr>
            <w:r>
              <w:rPr>
                <w:sz w:val="22"/>
                <w:szCs w:val="22"/>
              </w:rPr>
              <w:t>Projektas nereglamentuoja administracinės procedūros.</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keepNext/>
              <w:jc w:val="both"/>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keepNext/>
              <w:rPr>
                <w:szCs w:val="22"/>
              </w:rPr>
            </w:pPr>
            <w:r>
              <w:rPr>
                <w:sz w:val="22"/>
                <w:szCs w:val="22"/>
              </w:rPr>
              <w:t>□ tenkina</w:t>
            </w:r>
          </w:p>
          <w:p w:rsidR="009D0B41" w:rsidRDefault="009D0B41">
            <w:pPr>
              <w:keepNext/>
              <w:rPr>
                <w:szCs w:val="22"/>
              </w:rPr>
            </w:pPr>
            <w:r>
              <w:rPr>
                <w:sz w:val="22"/>
                <w:szCs w:val="22"/>
              </w:rPr>
              <w:t>□ netenkina</w:t>
            </w:r>
          </w:p>
        </w:tc>
      </w:tr>
      <w:tr w:rsidR="00D54450" w:rsidTr="008F64F3">
        <w:trPr>
          <w:trHeight w:val="1571"/>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12.</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projektas nustato jo nuostatoms įgyvendinti numatytų administracinių procedūrų ir sprendimo priėmimo konkrečius terminus</w:t>
            </w:r>
          </w:p>
        </w:tc>
        <w:tc>
          <w:tcPr>
            <w:tcW w:w="5408" w:type="dxa"/>
            <w:gridSpan w:val="3"/>
            <w:tcBorders>
              <w:top w:val="single" w:sz="4" w:space="0" w:color="auto"/>
              <w:left w:val="single" w:sz="4" w:space="0" w:color="auto"/>
              <w:bottom w:val="single" w:sz="4" w:space="0" w:color="auto"/>
              <w:right w:val="single" w:sz="4" w:space="0" w:color="auto"/>
            </w:tcBorders>
          </w:tcPr>
          <w:p w:rsidR="006A6774" w:rsidRPr="00B005E5" w:rsidRDefault="00A55376" w:rsidP="008F64F3">
            <w:pPr>
              <w:pStyle w:val="Sraopastraipa"/>
              <w:tabs>
                <w:tab w:val="left" w:pos="851"/>
                <w:tab w:val="left" w:pos="1134"/>
              </w:tabs>
              <w:ind w:left="0"/>
              <w:jc w:val="both"/>
              <w:rPr>
                <w:i/>
                <w:iCs/>
                <w:sz w:val="22"/>
                <w:szCs w:val="22"/>
              </w:rPr>
            </w:pPr>
            <w:r w:rsidRPr="008F64F3">
              <w:rPr>
                <w:sz w:val="22"/>
                <w:szCs w:val="22"/>
              </w:rPr>
              <w:t xml:space="preserve">Projekte nurodyti aiškūs terminai, per kuriuos </w:t>
            </w:r>
            <w:r w:rsidR="008F64F3" w:rsidRPr="008F64F3">
              <w:rPr>
                <w:sz w:val="22"/>
                <w:szCs w:val="22"/>
              </w:rPr>
              <w:t xml:space="preserve">atitinkami subjektai </w:t>
            </w:r>
            <w:r w:rsidRPr="008F64F3">
              <w:rPr>
                <w:sz w:val="22"/>
                <w:szCs w:val="22"/>
              </w:rPr>
              <w:t>privalo atlikti konkrečius veiksmus</w:t>
            </w:r>
            <w:r w:rsidR="005A15CD" w:rsidRPr="008F64F3">
              <w:rPr>
                <w:sz w:val="22"/>
                <w:szCs w:val="22"/>
              </w:rPr>
              <w:t xml:space="preserve">. </w:t>
            </w:r>
            <w:r w:rsidR="005B1720" w:rsidRPr="008F64F3">
              <w:rPr>
                <w:sz w:val="22"/>
                <w:szCs w:val="22"/>
              </w:rPr>
              <w:t xml:space="preserve">Terminai reglamentuoti Aprašo </w:t>
            </w:r>
            <w:r w:rsidR="008F64F3" w:rsidRPr="008F64F3">
              <w:rPr>
                <w:sz w:val="22"/>
                <w:szCs w:val="22"/>
              </w:rPr>
              <w:t>11</w:t>
            </w:r>
            <w:r w:rsidR="005B1720" w:rsidRPr="008F64F3">
              <w:rPr>
                <w:sz w:val="22"/>
                <w:szCs w:val="22"/>
              </w:rPr>
              <w:t>-1</w:t>
            </w:r>
            <w:r w:rsidR="008F64F3" w:rsidRPr="008F64F3">
              <w:rPr>
                <w:sz w:val="22"/>
                <w:szCs w:val="22"/>
              </w:rPr>
              <w:t xml:space="preserve">5, 27 </w:t>
            </w:r>
            <w:r w:rsidR="005B1720" w:rsidRPr="008F64F3">
              <w:rPr>
                <w:sz w:val="22"/>
                <w:szCs w:val="22"/>
              </w:rPr>
              <w:t xml:space="preserve">p. </w:t>
            </w:r>
          </w:p>
        </w:tc>
        <w:tc>
          <w:tcPr>
            <w:tcW w:w="2552" w:type="dxa"/>
            <w:tcBorders>
              <w:top w:val="single" w:sz="4" w:space="0" w:color="auto"/>
              <w:left w:val="single" w:sz="4" w:space="0" w:color="auto"/>
              <w:bottom w:val="single" w:sz="4" w:space="0" w:color="auto"/>
              <w:right w:val="single" w:sz="4" w:space="0" w:color="auto"/>
            </w:tcBorders>
          </w:tcPr>
          <w:p w:rsidR="009D0B41" w:rsidRDefault="009D0B41" w:rsidP="005A15CD">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2706"/>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13.</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projektas nustato motyvuotas terminų sustabdymo ir pratęsimo galimybes</w:t>
            </w:r>
          </w:p>
        </w:tc>
        <w:tc>
          <w:tcPr>
            <w:tcW w:w="5408" w:type="dxa"/>
            <w:gridSpan w:val="3"/>
            <w:tcBorders>
              <w:top w:val="single" w:sz="4" w:space="0" w:color="auto"/>
              <w:left w:val="single" w:sz="4" w:space="0" w:color="auto"/>
              <w:bottom w:val="single" w:sz="4" w:space="0" w:color="auto"/>
              <w:right w:val="single" w:sz="4" w:space="0" w:color="auto"/>
            </w:tcBorders>
          </w:tcPr>
          <w:p w:rsidR="005B1720" w:rsidRDefault="006D5B62" w:rsidP="005B1720">
            <w:pPr>
              <w:tabs>
                <w:tab w:val="center" w:pos="4153"/>
                <w:tab w:val="left" w:pos="6237"/>
                <w:tab w:val="right" w:pos="8306"/>
              </w:tabs>
              <w:jc w:val="both"/>
              <w:rPr>
                <w:sz w:val="22"/>
                <w:szCs w:val="22"/>
              </w:rPr>
            </w:pPr>
            <w:r w:rsidRPr="006D5B62">
              <w:rPr>
                <w:sz w:val="22"/>
                <w:szCs w:val="22"/>
                <w:u w:val="single"/>
              </w:rPr>
              <w:t>Terminų stabdymas</w:t>
            </w:r>
            <w:r>
              <w:rPr>
                <w:sz w:val="22"/>
                <w:szCs w:val="22"/>
                <w:u w:val="single"/>
              </w:rPr>
              <w:t>.</w:t>
            </w:r>
            <w:r>
              <w:rPr>
                <w:sz w:val="22"/>
                <w:szCs w:val="22"/>
              </w:rPr>
              <w:t xml:space="preserve"> </w:t>
            </w:r>
            <w:r w:rsidR="007F1A8A" w:rsidRPr="006D5B62">
              <w:rPr>
                <w:sz w:val="22"/>
                <w:szCs w:val="22"/>
              </w:rPr>
              <w:t xml:space="preserve">Projektas terminų sustabdymo </w:t>
            </w:r>
            <w:r w:rsidR="007F1A8A" w:rsidRPr="00C64F14">
              <w:rPr>
                <w:sz w:val="22"/>
                <w:szCs w:val="22"/>
              </w:rPr>
              <w:t>nenustato.</w:t>
            </w:r>
            <w:r w:rsidR="005A15CD" w:rsidRPr="00C64F14">
              <w:rPr>
                <w:sz w:val="22"/>
                <w:szCs w:val="22"/>
              </w:rPr>
              <w:t xml:space="preserve"> </w:t>
            </w:r>
          </w:p>
          <w:p w:rsidR="005A15CD" w:rsidRPr="007F1A8A" w:rsidRDefault="006D5B62" w:rsidP="005B1720">
            <w:pPr>
              <w:jc w:val="both"/>
              <w:rPr>
                <w:spacing w:val="2"/>
                <w:sz w:val="22"/>
                <w:szCs w:val="22"/>
              </w:rPr>
            </w:pPr>
            <w:r w:rsidRPr="006D5B62">
              <w:rPr>
                <w:sz w:val="22"/>
                <w:szCs w:val="22"/>
                <w:u w:val="single"/>
              </w:rPr>
              <w:t>Terminų pratęsimas</w:t>
            </w:r>
            <w:r>
              <w:rPr>
                <w:sz w:val="22"/>
                <w:szCs w:val="22"/>
              </w:rPr>
              <w:t xml:space="preserve">. Projektu (Aprašo </w:t>
            </w:r>
            <w:r w:rsidR="008F64F3">
              <w:rPr>
                <w:sz w:val="22"/>
                <w:szCs w:val="22"/>
              </w:rPr>
              <w:t>11</w:t>
            </w:r>
            <w:r w:rsidR="00C64F14">
              <w:rPr>
                <w:sz w:val="22"/>
                <w:szCs w:val="22"/>
              </w:rPr>
              <w:t xml:space="preserve"> punktas) numatyta </w:t>
            </w:r>
            <w:r w:rsidR="005B1720">
              <w:rPr>
                <w:sz w:val="22"/>
                <w:szCs w:val="22"/>
              </w:rPr>
              <w:t xml:space="preserve">dokumentų pateikimo </w:t>
            </w:r>
            <w:r w:rsidR="00C64F14">
              <w:rPr>
                <w:sz w:val="22"/>
                <w:szCs w:val="22"/>
              </w:rPr>
              <w:t>termino pratę</w:t>
            </w:r>
            <w:r>
              <w:rPr>
                <w:sz w:val="22"/>
                <w:szCs w:val="22"/>
              </w:rPr>
              <w:t xml:space="preserve">simo galimybė: </w:t>
            </w:r>
            <w:r w:rsidR="00C64F14" w:rsidRPr="005B1720">
              <w:rPr>
                <w:sz w:val="22"/>
                <w:szCs w:val="22"/>
              </w:rPr>
              <w:t>„</w:t>
            </w:r>
            <w:r w:rsidR="005B1720" w:rsidRPr="005B1720">
              <w:rPr>
                <w:color w:val="000000"/>
                <w:sz w:val="22"/>
                <w:szCs w:val="22"/>
              </w:rPr>
              <w:t xml:space="preserve">Jeigu pateikus pretendentų dokumentus kyla pagrįstų abejonių dėl pretendento atitikties konkurso skelbime nustatytiems kvalifikaciniams reikalavimams, </w:t>
            </w:r>
            <w:r w:rsidR="005B1720" w:rsidRPr="00906081">
              <w:rPr>
                <w:b/>
                <w:color w:val="000000"/>
                <w:sz w:val="22"/>
                <w:szCs w:val="22"/>
              </w:rPr>
              <w:t>terminas gali būti pratęstas</w:t>
            </w:r>
            <w:r w:rsidR="005B1720" w:rsidRPr="005B1720">
              <w:rPr>
                <w:color w:val="000000"/>
                <w:sz w:val="22"/>
                <w:szCs w:val="22"/>
              </w:rPr>
              <w:t xml:space="preserve"> atrankos komisijos pirmininko sprendimu </w:t>
            </w:r>
            <w:r w:rsidR="005B1720" w:rsidRPr="00906081">
              <w:rPr>
                <w:b/>
                <w:color w:val="000000"/>
                <w:sz w:val="22"/>
                <w:szCs w:val="22"/>
              </w:rPr>
              <w:t>3 darbo dienoms</w:t>
            </w:r>
            <w:r w:rsidR="005B1720" w:rsidRPr="005B1720">
              <w:rPr>
                <w:color w:val="000000"/>
                <w:sz w:val="22"/>
                <w:szCs w:val="22"/>
              </w:rPr>
              <w:t>, jeigu pretendentai yra papildomai paklausiami dėl papildomų duomenų pateikimo.</w:t>
            </w:r>
            <w:r w:rsidRPr="00C64F14">
              <w:rPr>
                <w:iCs/>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D0B41" w:rsidRDefault="009D0B41" w:rsidP="005A15CD">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2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14.</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projektas nustato administracinių procedūrų viešinimo tvarką</w:t>
            </w: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Default="001316B6" w:rsidP="009B2BF6">
            <w:pPr>
              <w:jc w:val="both"/>
              <w:rPr>
                <w:szCs w:val="22"/>
              </w:rPr>
            </w:pPr>
            <w:r>
              <w:rPr>
                <w:sz w:val="22"/>
                <w:szCs w:val="22"/>
              </w:rPr>
              <w:t>Projekte</w:t>
            </w:r>
            <w:r w:rsidR="00890459">
              <w:rPr>
                <w:sz w:val="22"/>
                <w:szCs w:val="22"/>
              </w:rPr>
              <w:t xml:space="preserve"> </w:t>
            </w:r>
            <w:r w:rsidR="009D0B41">
              <w:rPr>
                <w:sz w:val="22"/>
                <w:szCs w:val="22"/>
              </w:rPr>
              <w:t>administracinės procedūros viešinimo tvarka nenustatoma</w:t>
            </w:r>
            <w:r w:rsidR="007E1AD7">
              <w:rPr>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jc w:val="both"/>
              <w:rPr>
                <w:b/>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2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15.</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projektas nustato kontrolės (priežiūros) procedūrą ir aiškius jos atlikimo kriterijus (atvejus, dažnį, fiksavimą, kontrolės rezultatų viešinimą ir panašiai)</w:t>
            </w:r>
          </w:p>
        </w:tc>
        <w:tc>
          <w:tcPr>
            <w:tcW w:w="5408" w:type="dxa"/>
            <w:gridSpan w:val="3"/>
            <w:tcBorders>
              <w:top w:val="single" w:sz="4" w:space="0" w:color="auto"/>
              <w:left w:val="single" w:sz="4" w:space="0" w:color="auto"/>
              <w:bottom w:val="single" w:sz="4" w:space="0" w:color="auto"/>
              <w:right w:val="single" w:sz="4" w:space="0" w:color="auto"/>
            </w:tcBorders>
          </w:tcPr>
          <w:p w:rsidR="009D0B41" w:rsidRDefault="003A7E71" w:rsidP="007F336F">
            <w:pPr>
              <w:widowControl w:val="0"/>
              <w:tabs>
                <w:tab w:val="left" w:pos="10206"/>
              </w:tabs>
              <w:jc w:val="both"/>
              <w:rPr>
                <w:szCs w:val="22"/>
              </w:rPr>
            </w:pPr>
            <w:r w:rsidRPr="00191B6E">
              <w:rPr>
                <w:sz w:val="22"/>
                <w:szCs w:val="22"/>
              </w:rPr>
              <w:t>Projekt</w:t>
            </w:r>
            <w:r w:rsidR="007F336F">
              <w:rPr>
                <w:sz w:val="22"/>
                <w:szCs w:val="22"/>
              </w:rPr>
              <w:t xml:space="preserve">u </w:t>
            </w:r>
            <w:r w:rsidR="007E1AD7">
              <w:rPr>
                <w:sz w:val="22"/>
                <w:szCs w:val="22"/>
              </w:rPr>
              <w:t>kontrolės procedūros nenustatomos.</w:t>
            </w:r>
            <w:r w:rsidR="007F1A8A">
              <w:rPr>
                <w:sz w:val="22"/>
                <w:szCs w:val="22"/>
              </w:rPr>
              <w:t xml:space="preserve">                                                                                                                                                                                                                                                                                                                                                                                                                                                                                                                                                                                                                                                                                                                                                                                                                                                                                                                                                                                                                                                                                                                                                                                                                                                                                                                                                                                                                                                                                                                                                                                                                                                                                                                                                                                                                                                                                                                                                                                                                                                                                                                                                                                                                                                                                                                                                                                                                                                                                                              </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jc w:val="both"/>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2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16.</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akto projekte nustatytos kontrolės (priežiūros) skaidrumo ir objektyvumo užtikrinimo priemonės</w:t>
            </w:r>
            <w:r>
              <w:rPr>
                <w:rStyle w:val="Puslapioinaosnuoroda"/>
                <w:sz w:val="22"/>
                <w:szCs w:val="22"/>
              </w:rPr>
              <w:footnoteReference w:id="2"/>
            </w:r>
          </w:p>
        </w:tc>
        <w:tc>
          <w:tcPr>
            <w:tcW w:w="5408" w:type="dxa"/>
            <w:gridSpan w:val="3"/>
            <w:tcBorders>
              <w:top w:val="single" w:sz="4" w:space="0" w:color="auto"/>
              <w:left w:val="single" w:sz="4" w:space="0" w:color="auto"/>
              <w:bottom w:val="single" w:sz="4" w:space="0" w:color="auto"/>
              <w:right w:val="single" w:sz="4" w:space="0" w:color="auto"/>
            </w:tcBorders>
          </w:tcPr>
          <w:p w:rsidR="009D0B41" w:rsidRDefault="00191B6E" w:rsidP="007F336F">
            <w:pPr>
              <w:widowControl w:val="0"/>
              <w:tabs>
                <w:tab w:val="left" w:pos="10206"/>
              </w:tabs>
              <w:jc w:val="both"/>
              <w:rPr>
                <w:szCs w:val="22"/>
              </w:rPr>
            </w:pPr>
            <w:r>
              <w:rPr>
                <w:sz w:val="22"/>
                <w:szCs w:val="22"/>
              </w:rPr>
              <w:t>Projekte</w:t>
            </w:r>
            <w:r w:rsidR="00890459">
              <w:rPr>
                <w:sz w:val="22"/>
                <w:szCs w:val="22"/>
              </w:rPr>
              <w:t xml:space="preserve"> </w:t>
            </w:r>
            <w:r w:rsidR="009B2BF6">
              <w:rPr>
                <w:sz w:val="22"/>
                <w:szCs w:val="22"/>
              </w:rPr>
              <w:t>k</w:t>
            </w:r>
            <w:r w:rsidR="009D0B41">
              <w:rPr>
                <w:sz w:val="22"/>
                <w:szCs w:val="22"/>
              </w:rPr>
              <w:t xml:space="preserve">ontrolės (priežiūros) </w:t>
            </w:r>
            <w:r w:rsidR="005F1CBB">
              <w:rPr>
                <w:sz w:val="22"/>
                <w:szCs w:val="22"/>
              </w:rPr>
              <w:t xml:space="preserve">skaidrumo ir objektyvumo užtikrinimo </w:t>
            </w:r>
            <w:r w:rsidR="009D0B41">
              <w:rPr>
                <w:sz w:val="22"/>
                <w:szCs w:val="22"/>
              </w:rPr>
              <w:t xml:space="preserve">priemonės </w:t>
            </w:r>
            <w:r>
              <w:rPr>
                <w:sz w:val="22"/>
                <w:szCs w:val="22"/>
              </w:rPr>
              <w:t xml:space="preserve">nėra </w:t>
            </w:r>
            <w:r w:rsidR="009D0B41">
              <w:rPr>
                <w:sz w:val="22"/>
                <w:szCs w:val="22"/>
              </w:rPr>
              <w:t>nustatomos</w:t>
            </w:r>
            <w:r w:rsidR="007F336F">
              <w:rPr>
                <w:sz w:val="22"/>
                <w:szCs w:val="22"/>
              </w:rPr>
              <w:t>.</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1616"/>
        </w:trPr>
        <w:tc>
          <w:tcPr>
            <w:tcW w:w="585" w:type="dxa"/>
            <w:tcBorders>
              <w:top w:val="single" w:sz="4" w:space="0" w:color="auto"/>
              <w:left w:val="single" w:sz="4" w:space="0" w:color="auto"/>
              <w:bottom w:val="single" w:sz="4" w:space="0" w:color="auto"/>
              <w:right w:val="single" w:sz="4" w:space="0" w:color="auto"/>
            </w:tcBorders>
            <w:hideMark/>
          </w:tcPr>
          <w:p w:rsidR="009D0B41" w:rsidRDefault="00183876" w:rsidP="00183876">
            <w:pPr>
              <w:keepNext/>
              <w:rPr>
                <w:szCs w:val="22"/>
              </w:rPr>
            </w:pPr>
            <w:r>
              <w:rPr>
                <w:sz w:val="22"/>
                <w:szCs w:val="22"/>
              </w:rPr>
              <w:lastRenderedPageBreak/>
              <w:t xml:space="preserve"> </w:t>
            </w:r>
            <w:r w:rsidR="009D0B41">
              <w:rPr>
                <w:sz w:val="22"/>
                <w:szCs w:val="22"/>
              </w:rPr>
              <w:t>17.</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keepNext/>
              <w:rPr>
                <w:szCs w:val="22"/>
              </w:rPr>
            </w:pPr>
            <w:r>
              <w:rPr>
                <w:sz w:val="22"/>
                <w:szCs w:val="22"/>
              </w:rPr>
              <w:t>Teisės akto projekte nustatyta subjektų, su kuriais susijęs teisės akto projekto nuostatų įgyvendinimas, atsakomybės rūšis (tarnybinė, administracinė, baudžiamoji ir panašiai)</w:t>
            </w: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Default="000B5FEC" w:rsidP="007C754C">
            <w:pPr>
              <w:pStyle w:val="Betarp"/>
              <w:jc w:val="both"/>
              <w:rPr>
                <w:b/>
                <w:szCs w:val="22"/>
              </w:rPr>
            </w:pPr>
            <w:r w:rsidRPr="00957217">
              <w:rPr>
                <w:sz w:val="22"/>
                <w:szCs w:val="22"/>
              </w:rPr>
              <w:t xml:space="preserve">Projekte </w:t>
            </w:r>
            <w:r w:rsidR="007F336F" w:rsidRPr="00957217">
              <w:rPr>
                <w:sz w:val="22"/>
                <w:szCs w:val="22"/>
              </w:rPr>
              <w:t>atsakomybės rūšys ne</w:t>
            </w:r>
            <w:r w:rsidR="00957217">
              <w:rPr>
                <w:sz w:val="22"/>
                <w:szCs w:val="22"/>
              </w:rPr>
              <w:t>nustatomos</w:t>
            </w:r>
            <w:r w:rsidR="00957217" w:rsidRPr="008F64F3">
              <w:rPr>
                <w:sz w:val="22"/>
                <w:szCs w:val="22"/>
              </w:rPr>
              <w:t xml:space="preserve">, tačiau Projektu </w:t>
            </w:r>
            <w:r w:rsidR="00957217" w:rsidRPr="004F60A1">
              <w:rPr>
                <w:sz w:val="22"/>
                <w:szCs w:val="22"/>
              </w:rPr>
              <w:t>nustatyta,</w:t>
            </w:r>
            <w:r w:rsidR="00957217" w:rsidRPr="008F64F3">
              <w:rPr>
                <w:sz w:val="22"/>
                <w:szCs w:val="22"/>
              </w:rPr>
              <w:t xml:space="preserve"> kad v</w:t>
            </w:r>
            <w:r w:rsidR="00957217" w:rsidRPr="008F64F3">
              <w:rPr>
                <w:sz w:val="22"/>
                <w:szCs w:val="22"/>
                <w:lang w:eastAsia="lt-LT"/>
              </w:rPr>
              <w:t>eiksmai, neveikimas ir (ar) sprendimai, kuriais pažeidžiamos Aprašo nuostatos, gali būti skundžiami Lietuvos Respublikos viešojo administravimo įstatymo arba Lietuvos Respublikos administracinių bylų teisenos įstatymo nustatyta tvarka.</w:t>
            </w:r>
            <w:r w:rsidR="008F64F3" w:rsidRPr="008F64F3">
              <w:rPr>
                <w:sz w:val="22"/>
                <w:szCs w:val="22"/>
                <w:lang w:eastAsia="lt-LT"/>
              </w:rPr>
              <w:t xml:space="preserve"> (Aprašo 34</w:t>
            </w:r>
            <w:r w:rsidR="00C64F14" w:rsidRPr="008F64F3">
              <w:rPr>
                <w:sz w:val="22"/>
                <w:szCs w:val="22"/>
                <w:lang w:eastAsia="lt-LT"/>
              </w:rPr>
              <w:t xml:space="preserve"> p.)</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keepNext/>
              <w:rPr>
                <w:b/>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keepNext/>
              <w:rPr>
                <w:szCs w:val="22"/>
              </w:rPr>
            </w:pPr>
            <w:r>
              <w:rPr>
                <w:sz w:val="22"/>
                <w:szCs w:val="22"/>
              </w:rPr>
              <w:t>□ tenkina</w:t>
            </w:r>
          </w:p>
          <w:p w:rsidR="009D0B41" w:rsidRDefault="009D0B41">
            <w:pPr>
              <w:keepNext/>
              <w:rPr>
                <w:szCs w:val="22"/>
              </w:rPr>
            </w:pPr>
            <w:r>
              <w:rPr>
                <w:sz w:val="22"/>
                <w:szCs w:val="22"/>
              </w:rPr>
              <w:t>□ netenkina</w:t>
            </w:r>
          </w:p>
        </w:tc>
      </w:tr>
      <w:tr w:rsidR="00D54450" w:rsidTr="008F64F3">
        <w:trPr>
          <w:trHeight w:val="2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18.</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Teisės aktų projekte numatytas baigtinis sąrašas kriterijų, pagal kuriuos skiriama nuobauda (sankcija) už teisės akto projekte nustatytų nurodymų nevykdymą, ir nustatyta aiški jos skyrimo procedūra</w:t>
            </w:r>
          </w:p>
        </w:tc>
        <w:tc>
          <w:tcPr>
            <w:tcW w:w="5408" w:type="dxa"/>
            <w:gridSpan w:val="3"/>
            <w:tcBorders>
              <w:top w:val="single" w:sz="4" w:space="0" w:color="auto"/>
              <w:left w:val="single" w:sz="4" w:space="0" w:color="auto"/>
              <w:bottom w:val="single" w:sz="4" w:space="0" w:color="auto"/>
              <w:right w:val="single" w:sz="4" w:space="0" w:color="auto"/>
            </w:tcBorders>
          </w:tcPr>
          <w:p w:rsidR="009D0B41" w:rsidRDefault="007F336F" w:rsidP="00A21232">
            <w:pPr>
              <w:widowControl w:val="0"/>
              <w:tabs>
                <w:tab w:val="left" w:pos="10206"/>
              </w:tabs>
              <w:jc w:val="both"/>
              <w:rPr>
                <w:szCs w:val="22"/>
              </w:rPr>
            </w:pPr>
            <w:r>
              <w:rPr>
                <w:sz w:val="22"/>
                <w:szCs w:val="22"/>
              </w:rPr>
              <w:t>Nėra.</w:t>
            </w: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D54450" w:rsidTr="008F64F3">
        <w:trPr>
          <w:trHeight w:val="23"/>
        </w:trPr>
        <w:tc>
          <w:tcPr>
            <w:tcW w:w="585" w:type="dxa"/>
            <w:tcBorders>
              <w:top w:val="single" w:sz="4" w:space="0" w:color="auto"/>
              <w:left w:val="single" w:sz="4" w:space="0" w:color="auto"/>
              <w:bottom w:val="single" w:sz="4" w:space="0" w:color="auto"/>
              <w:right w:val="single" w:sz="4" w:space="0" w:color="auto"/>
            </w:tcBorders>
            <w:hideMark/>
          </w:tcPr>
          <w:p w:rsidR="009D0B41" w:rsidRDefault="009D0B41">
            <w:pPr>
              <w:jc w:val="center"/>
              <w:rPr>
                <w:szCs w:val="22"/>
              </w:rPr>
            </w:pPr>
            <w:r>
              <w:rPr>
                <w:sz w:val="22"/>
                <w:szCs w:val="22"/>
              </w:rPr>
              <w:t>19.</w:t>
            </w:r>
          </w:p>
        </w:tc>
        <w:tc>
          <w:tcPr>
            <w:tcW w:w="3992"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Kiti svarbūs kriterijai</w:t>
            </w:r>
          </w:p>
        </w:tc>
        <w:tc>
          <w:tcPr>
            <w:tcW w:w="5408" w:type="dxa"/>
            <w:gridSpan w:val="3"/>
            <w:tcBorders>
              <w:top w:val="single" w:sz="4" w:space="0" w:color="auto"/>
              <w:left w:val="single" w:sz="4" w:space="0" w:color="auto"/>
              <w:bottom w:val="single" w:sz="4" w:space="0" w:color="auto"/>
              <w:right w:val="single" w:sz="4" w:space="0" w:color="auto"/>
            </w:tcBorders>
            <w:hideMark/>
          </w:tcPr>
          <w:p w:rsidR="009D0B41" w:rsidRDefault="009D0B41" w:rsidP="00906081">
            <w:pPr>
              <w:jc w:val="both"/>
              <w:rPr>
                <w:szCs w:val="22"/>
              </w:rPr>
            </w:pPr>
          </w:p>
        </w:tc>
        <w:tc>
          <w:tcPr>
            <w:tcW w:w="2552" w:type="dxa"/>
            <w:tcBorders>
              <w:top w:val="single" w:sz="4" w:space="0" w:color="auto"/>
              <w:left w:val="single" w:sz="4" w:space="0" w:color="auto"/>
              <w:bottom w:val="single" w:sz="4" w:space="0" w:color="auto"/>
              <w:right w:val="single" w:sz="4" w:space="0" w:color="auto"/>
            </w:tcBorders>
          </w:tcPr>
          <w:p w:rsidR="009D0B41" w:rsidRDefault="009D0B41">
            <w:pPr>
              <w:rPr>
                <w:szCs w:val="22"/>
              </w:rPr>
            </w:pPr>
          </w:p>
        </w:tc>
        <w:tc>
          <w:tcPr>
            <w:tcW w:w="2415" w:type="dxa"/>
            <w:gridSpan w:val="2"/>
            <w:tcBorders>
              <w:top w:val="single" w:sz="4" w:space="0" w:color="auto"/>
              <w:left w:val="single" w:sz="4" w:space="0" w:color="auto"/>
              <w:bottom w:val="single" w:sz="4" w:space="0" w:color="auto"/>
              <w:right w:val="single" w:sz="4" w:space="0" w:color="auto"/>
            </w:tcBorders>
            <w:hideMark/>
          </w:tcPr>
          <w:p w:rsidR="009D0B41" w:rsidRDefault="009D0B41">
            <w:pPr>
              <w:rPr>
                <w:szCs w:val="22"/>
              </w:rPr>
            </w:pPr>
            <w:r>
              <w:rPr>
                <w:sz w:val="22"/>
                <w:szCs w:val="22"/>
              </w:rPr>
              <w:t>□ tenkina</w:t>
            </w:r>
          </w:p>
          <w:p w:rsidR="009D0B41" w:rsidRDefault="009D0B41">
            <w:pPr>
              <w:rPr>
                <w:szCs w:val="22"/>
              </w:rPr>
            </w:pPr>
            <w:r>
              <w:rPr>
                <w:sz w:val="22"/>
                <w:szCs w:val="22"/>
              </w:rPr>
              <w:t>□ netenkina</w:t>
            </w:r>
          </w:p>
        </w:tc>
      </w:tr>
      <w:tr w:rsidR="00C53B5B" w:rsidTr="008F6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1128"/>
        </w:trPr>
        <w:tc>
          <w:tcPr>
            <w:tcW w:w="1947" w:type="dxa"/>
            <w:gridSpan w:val="2"/>
          </w:tcPr>
          <w:p w:rsidR="009D0B41" w:rsidRPr="006A6774" w:rsidRDefault="009D0B41" w:rsidP="00183876">
            <w:pPr>
              <w:ind w:right="495"/>
              <w:jc w:val="both"/>
              <w:rPr>
                <w:sz w:val="22"/>
                <w:szCs w:val="22"/>
              </w:rPr>
            </w:pPr>
            <w:r w:rsidRPr="006A6774">
              <w:rPr>
                <w:sz w:val="22"/>
                <w:szCs w:val="22"/>
              </w:rPr>
              <w:t>Teisės</w:t>
            </w:r>
            <w:r w:rsidR="00183876">
              <w:rPr>
                <w:sz w:val="22"/>
                <w:szCs w:val="22"/>
              </w:rPr>
              <w:t xml:space="preserve"> </w:t>
            </w:r>
            <w:r w:rsidRPr="006A6774">
              <w:rPr>
                <w:sz w:val="22"/>
                <w:szCs w:val="22"/>
              </w:rPr>
              <w:t>akto projekto tiesioginis rengėjas:</w:t>
            </w:r>
          </w:p>
        </w:tc>
        <w:tc>
          <w:tcPr>
            <w:tcW w:w="2976" w:type="dxa"/>
            <w:gridSpan w:val="2"/>
            <w:tcBorders>
              <w:top w:val="nil"/>
              <w:left w:val="nil"/>
              <w:bottom w:val="single" w:sz="4" w:space="0" w:color="auto"/>
              <w:right w:val="nil"/>
            </w:tcBorders>
            <w:hideMark/>
          </w:tcPr>
          <w:p w:rsidR="00AC7FDD" w:rsidRPr="006A6774" w:rsidRDefault="009D0B41" w:rsidP="00CB1012">
            <w:pPr>
              <w:rPr>
                <w:sz w:val="22"/>
                <w:szCs w:val="22"/>
              </w:rPr>
            </w:pPr>
            <w:r w:rsidRPr="006A6774">
              <w:rPr>
                <w:sz w:val="22"/>
                <w:szCs w:val="22"/>
              </w:rPr>
              <w:t xml:space="preserve">Vidaus reikalų ministerijos </w:t>
            </w:r>
            <w:r w:rsidR="00906081" w:rsidRPr="008F64F3">
              <w:rPr>
                <w:sz w:val="22"/>
                <w:szCs w:val="24"/>
              </w:rPr>
              <w:t xml:space="preserve">Regioninės politikos grupės patarėja </w:t>
            </w:r>
            <w:r w:rsidR="00906081" w:rsidRPr="008F64F3">
              <w:rPr>
                <w:color w:val="000000"/>
                <w:sz w:val="22"/>
                <w:lang w:eastAsia="en-US"/>
              </w:rPr>
              <w:t>Eglė Šarkauskaitė</w:t>
            </w:r>
          </w:p>
        </w:tc>
        <w:tc>
          <w:tcPr>
            <w:tcW w:w="1843" w:type="dxa"/>
          </w:tcPr>
          <w:p w:rsidR="009D0B41" w:rsidRPr="006A6774" w:rsidRDefault="009D0B41" w:rsidP="008A1982">
            <w:pPr>
              <w:tabs>
                <w:tab w:val="left" w:pos="1515"/>
              </w:tabs>
              <w:ind w:left="450"/>
              <w:rPr>
                <w:sz w:val="22"/>
                <w:szCs w:val="22"/>
              </w:rPr>
            </w:pPr>
            <w:r w:rsidRPr="006A6774">
              <w:rPr>
                <w:sz w:val="22"/>
                <w:szCs w:val="22"/>
              </w:rPr>
              <w:t>Teisės akto projekto vertintojas:</w:t>
            </w:r>
          </w:p>
        </w:tc>
        <w:tc>
          <w:tcPr>
            <w:tcW w:w="8179" w:type="dxa"/>
            <w:gridSpan w:val="3"/>
            <w:tcBorders>
              <w:top w:val="nil"/>
              <w:left w:val="nil"/>
              <w:bottom w:val="single" w:sz="4" w:space="0" w:color="auto"/>
              <w:right w:val="nil"/>
            </w:tcBorders>
            <w:hideMark/>
          </w:tcPr>
          <w:p w:rsidR="006A6774" w:rsidRPr="006A6774" w:rsidRDefault="008A1982" w:rsidP="008A1982">
            <w:pPr>
              <w:rPr>
                <w:sz w:val="22"/>
                <w:szCs w:val="22"/>
              </w:rPr>
            </w:pPr>
            <w:r>
              <w:rPr>
                <w:sz w:val="22"/>
                <w:szCs w:val="22"/>
              </w:rPr>
              <w:t xml:space="preserve">            </w:t>
            </w:r>
            <w:r w:rsidR="00832635" w:rsidRPr="006A6774">
              <w:rPr>
                <w:sz w:val="22"/>
                <w:szCs w:val="22"/>
              </w:rPr>
              <w:t>V</w:t>
            </w:r>
            <w:r w:rsidR="009D0B41" w:rsidRPr="006A6774">
              <w:rPr>
                <w:sz w:val="22"/>
                <w:szCs w:val="22"/>
              </w:rPr>
              <w:t xml:space="preserve">idaus reikalų ministerijos </w:t>
            </w:r>
            <w:r w:rsidR="00C53B5B" w:rsidRPr="006A6774">
              <w:rPr>
                <w:sz w:val="22"/>
                <w:szCs w:val="22"/>
              </w:rPr>
              <w:t xml:space="preserve">Korupcijos prevencijos ir vidaus tyrimų skyriaus </w:t>
            </w:r>
          </w:p>
          <w:p w:rsidR="009D0B41" w:rsidRPr="006A6774" w:rsidRDefault="006A6774" w:rsidP="00906081">
            <w:pPr>
              <w:ind w:left="660" w:firstLine="90"/>
              <w:rPr>
                <w:sz w:val="22"/>
                <w:szCs w:val="22"/>
              </w:rPr>
            </w:pPr>
            <w:r w:rsidRPr="006A6774">
              <w:rPr>
                <w:sz w:val="22"/>
                <w:szCs w:val="22"/>
              </w:rPr>
              <w:t>patarėja</w:t>
            </w:r>
            <w:r w:rsidR="002B1F76" w:rsidRPr="006A6774">
              <w:rPr>
                <w:sz w:val="22"/>
                <w:szCs w:val="22"/>
              </w:rPr>
              <w:t xml:space="preserve"> </w:t>
            </w:r>
            <w:r w:rsidR="00906081">
              <w:rPr>
                <w:sz w:val="22"/>
                <w:szCs w:val="22"/>
              </w:rPr>
              <w:t>Živilė Mečkauskienė</w:t>
            </w:r>
          </w:p>
        </w:tc>
      </w:tr>
      <w:tr w:rsidR="00C53B5B" w:rsidTr="008F6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23"/>
        </w:trPr>
        <w:tc>
          <w:tcPr>
            <w:tcW w:w="1947" w:type="dxa"/>
            <w:gridSpan w:val="2"/>
          </w:tcPr>
          <w:p w:rsidR="009D0B41" w:rsidRPr="006A6774" w:rsidRDefault="009D0B41">
            <w:pPr>
              <w:rPr>
                <w:sz w:val="22"/>
                <w:szCs w:val="22"/>
              </w:rPr>
            </w:pPr>
          </w:p>
        </w:tc>
        <w:tc>
          <w:tcPr>
            <w:tcW w:w="2976" w:type="dxa"/>
            <w:gridSpan w:val="2"/>
            <w:tcBorders>
              <w:top w:val="single" w:sz="4" w:space="0" w:color="auto"/>
              <w:left w:val="nil"/>
              <w:bottom w:val="nil"/>
              <w:right w:val="nil"/>
            </w:tcBorders>
            <w:hideMark/>
          </w:tcPr>
          <w:p w:rsidR="009D0B41" w:rsidRPr="006A6774" w:rsidRDefault="009D0B41" w:rsidP="00AC7FDD">
            <w:pPr>
              <w:ind w:left="-11" w:firstLine="11"/>
              <w:rPr>
                <w:sz w:val="22"/>
                <w:szCs w:val="22"/>
              </w:rPr>
            </w:pPr>
            <w:r w:rsidRPr="006A6774">
              <w:rPr>
                <w:sz w:val="22"/>
                <w:szCs w:val="22"/>
              </w:rPr>
              <w:t xml:space="preserve">(pareigos)  </w:t>
            </w:r>
            <w:r w:rsidR="00AC7FDD" w:rsidRPr="006A6774">
              <w:rPr>
                <w:sz w:val="22"/>
                <w:szCs w:val="22"/>
              </w:rPr>
              <w:t>(vardas ir pavardė)</w:t>
            </w:r>
            <w:r w:rsidRPr="006A6774">
              <w:rPr>
                <w:sz w:val="22"/>
                <w:szCs w:val="22"/>
              </w:rPr>
              <w:t xml:space="preserve">               </w:t>
            </w:r>
          </w:p>
        </w:tc>
        <w:tc>
          <w:tcPr>
            <w:tcW w:w="1843" w:type="dxa"/>
          </w:tcPr>
          <w:p w:rsidR="009D0B41" w:rsidRPr="006A6774" w:rsidRDefault="009D0B41">
            <w:pPr>
              <w:rPr>
                <w:sz w:val="22"/>
                <w:szCs w:val="22"/>
              </w:rPr>
            </w:pPr>
          </w:p>
        </w:tc>
        <w:tc>
          <w:tcPr>
            <w:tcW w:w="8179" w:type="dxa"/>
            <w:gridSpan w:val="3"/>
            <w:tcBorders>
              <w:top w:val="single" w:sz="4" w:space="0" w:color="auto"/>
              <w:left w:val="nil"/>
              <w:bottom w:val="nil"/>
              <w:right w:val="nil"/>
            </w:tcBorders>
            <w:hideMark/>
          </w:tcPr>
          <w:p w:rsidR="009D0B41" w:rsidRPr="006A6774" w:rsidRDefault="009D0B41" w:rsidP="00A80CC8">
            <w:pPr>
              <w:ind w:left="750"/>
              <w:rPr>
                <w:sz w:val="22"/>
                <w:szCs w:val="22"/>
              </w:rPr>
            </w:pPr>
            <w:r w:rsidRPr="006A6774">
              <w:rPr>
                <w:sz w:val="22"/>
                <w:szCs w:val="22"/>
              </w:rPr>
              <w:t xml:space="preserve">(pareigos)  </w:t>
            </w:r>
            <w:r w:rsidR="00AC7FDD" w:rsidRPr="006A6774">
              <w:rPr>
                <w:sz w:val="22"/>
                <w:szCs w:val="22"/>
              </w:rPr>
              <w:t>(vardas ir pavardė)</w:t>
            </w:r>
            <w:r w:rsidRPr="006A6774">
              <w:rPr>
                <w:sz w:val="22"/>
                <w:szCs w:val="22"/>
              </w:rPr>
              <w:t xml:space="preserve"> </w:t>
            </w:r>
          </w:p>
        </w:tc>
      </w:tr>
      <w:tr w:rsidR="00C53B5B" w:rsidTr="008F6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23"/>
        </w:trPr>
        <w:tc>
          <w:tcPr>
            <w:tcW w:w="1947" w:type="dxa"/>
            <w:gridSpan w:val="2"/>
          </w:tcPr>
          <w:p w:rsidR="009D0B41" w:rsidRDefault="009D0B41">
            <w:pPr>
              <w:rPr>
                <w:szCs w:val="22"/>
              </w:rPr>
            </w:pPr>
          </w:p>
        </w:tc>
        <w:tc>
          <w:tcPr>
            <w:tcW w:w="2976" w:type="dxa"/>
            <w:gridSpan w:val="2"/>
            <w:tcBorders>
              <w:top w:val="nil"/>
              <w:left w:val="nil"/>
              <w:bottom w:val="single" w:sz="4" w:space="0" w:color="auto"/>
              <w:right w:val="nil"/>
            </w:tcBorders>
          </w:tcPr>
          <w:p w:rsidR="009D0B41" w:rsidRDefault="009D0B41">
            <w:pPr>
              <w:rPr>
                <w:szCs w:val="22"/>
              </w:rPr>
            </w:pPr>
          </w:p>
          <w:p w:rsidR="00AC7FDD" w:rsidRDefault="00AC7FDD">
            <w:pPr>
              <w:rPr>
                <w:szCs w:val="22"/>
              </w:rPr>
            </w:pPr>
          </w:p>
        </w:tc>
        <w:tc>
          <w:tcPr>
            <w:tcW w:w="1843" w:type="dxa"/>
          </w:tcPr>
          <w:p w:rsidR="009D0B41" w:rsidRDefault="009D0B41">
            <w:pPr>
              <w:rPr>
                <w:szCs w:val="22"/>
              </w:rPr>
            </w:pPr>
          </w:p>
        </w:tc>
        <w:tc>
          <w:tcPr>
            <w:tcW w:w="8179" w:type="dxa"/>
            <w:gridSpan w:val="3"/>
            <w:tcBorders>
              <w:top w:val="nil"/>
              <w:left w:val="nil"/>
              <w:bottom w:val="single" w:sz="4" w:space="0" w:color="auto"/>
              <w:right w:val="nil"/>
            </w:tcBorders>
          </w:tcPr>
          <w:p w:rsidR="009D0B41" w:rsidRDefault="009D0B41" w:rsidP="00A80CC8">
            <w:pPr>
              <w:ind w:left="660" w:firstLine="11"/>
              <w:rPr>
                <w:szCs w:val="22"/>
              </w:rPr>
            </w:pPr>
          </w:p>
        </w:tc>
      </w:tr>
      <w:tr w:rsidR="00C53B5B" w:rsidTr="008F64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Height w:val="23"/>
        </w:trPr>
        <w:tc>
          <w:tcPr>
            <w:tcW w:w="1947" w:type="dxa"/>
            <w:gridSpan w:val="2"/>
          </w:tcPr>
          <w:p w:rsidR="009D0B41" w:rsidRDefault="009D0B41">
            <w:pPr>
              <w:rPr>
                <w:szCs w:val="22"/>
              </w:rPr>
            </w:pPr>
          </w:p>
        </w:tc>
        <w:tc>
          <w:tcPr>
            <w:tcW w:w="2976" w:type="dxa"/>
            <w:gridSpan w:val="2"/>
            <w:hideMark/>
          </w:tcPr>
          <w:p w:rsidR="009D0B41" w:rsidRDefault="009D0B41" w:rsidP="00AC7FDD">
            <w:pPr>
              <w:ind w:left="-11" w:firstLine="11"/>
              <w:rPr>
                <w:szCs w:val="22"/>
              </w:rPr>
            </w:pPr>
            <w:r>
              <w:rPr>
                <w:sz w:val="22"/>
                <w:szCs w:val="22"/>
              </w:rPr>
              <w:t xml:space="preserve">(parašas)    </w:t>
            </w:r>
            <w:r w:rsidR="00AC7FDD">
              <w:rPr>
                <w:sz w:val="22"/>
                <w:szCs w:val="22"/>
              </w:rPr>
              <w:t>(data)</w:t>
            </w:r>
            <w:r>
              <w:rPr>
                <w:sz w:val="22"/>
                <w:szCs w:val="22"/>
              </w:rPr>
              <w:t xml:space="preserve">                                  </w:t>
            </w:r>
          </w:p>
        </w:tc>
        <w:tc>
          <w:tcPr>
            <w:tcW w:w="1843" w:type="dxa"/>
          </w:tcPr>
          <w:p w:rsidR="009D0B41" w:rsidRDefault="009D0B41">
            <w:pPr>
              <w:rPr>
                <w:szCs w:val="22"/>
              </w:rPr>
            </w:pPr>
          </w:p>
        </w:tc>
        <w:tc>
          <w:tcPr>
            <w:tcW w:w="8179" w:type="dxa"/>
            <w:gridSpan w:val="3"/>
            <w:tcBorders>
              <w:top w:val="single" w:sz="4" w:space="0" w:color="auto"/>
              <w:left w:val="nil"/>
              <w:bottom w:val="nil"/>
              <w:right w:val="nil"/>
            </w:tcBorders>
            <w:hideMark/>
          </w:tcPr>
          <w:p w:rsidR="006A6774" w:rsidRDefault="00A80CC8" w:rsidP="00A80CC8">
            <w:pPr>
              <w:ind w:left="660" w:firstLine="11"/>
              <w:rPr>
                <w:sz w:val="22"/>
                <w:szCs w:val="22"/>
              </w:rPr>
            </w:pPr>
            <w:r>
              <w:rPr>
                <w:sz w:val="22"/>
                <w:szCs w:val="22"/>
              </w:rPr>
              <w:t xml:space="preserve">  </w:t>
            </w:r>
            <w:r w:rsidR="009D0B41">
              <w:rPr>
                <w:sz w:val="22"/>
                <w:szCs w:val="22"/>
              </w:rPr>
              <w:t xml:space="preserve"> (parašas)     </w:t>
            </w:r>
            <w:r w:rsidR="00AC7FDD">
              <w:rPr>
                <w:sz w:val="22"/>
                <w:szCs w:val="22"/>
              </w:rPr>
              <w:t>(data)</w:t>
            </w:r>
            <w:r w:rsidR="009D0B41">
              <w:rPr>
                <w:sz w:val="22"/>
                <w:szCs w:val="22"/>
              </w:rPr>
              <w:t xml:space="preserve">     </w:t>
            </w:r>
          </w:p>
          <w:p w:rsidR="006A6774" w:rsidRDefault="006A6774" w:rsidP="00A80CC8">
            <w:pPr>
              <w:ind w:left="660" w:firstLine="11"/>
              <w:rPr>
                <w:sz w:val="22"/>
                <w:szCs w:val="22"/>
              </w:rPr>
            </w:pPr>
          </w:p>
          <w:p w:rsidR="009D0B41" w:rsidRDefault="009D0B41" w:rsidP="00A80CC8">
            <w:pPr>
              <w:ind w:left="660" w:firstLine="11"/>
              <w:rPr>
                <w:szCs w:val="22"/>
              </w:rPr>
            </w:pPr>
          </w:p>
        </w:tc>
      </w:tr>
    </w:tbl>
    <w:p w:rsidR="00EB0ACC" w:rsidRDefault="009D0B41" w:rsidP="00CD66ED">
      <w:pPr>
        <w:pStyle w:val="Antrats"/>
        <w:tabs>
          <w:tab w:val="clear" w:pos="4153"/>
          <w:tab w:val="left" w:pos="6237"/>
        </w:tabs>
        <w:jc w:val="center"/>
      </w:pPr>
      <w:r>
        <w:rPr>
          <w:color w:val="000000"/>
        </w:rPr>
        <w:t>––––––––––––––––––––</w:t>
      </w:r>
    </w:p>
    <w:sectPr w:rsidR="00EB0ACC" w:rsidSect="00C36E5B">
      <w:headerReference w:type="default" r:id="rId8"/>
      <w:pgSz w:w="16838" w:h="11906" w:orient="landscape" w:code="9"/>
      <w:pgMar w:top="426" w:right="678"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CF1" w:rsidRDefault="00697CF1" w:rsidP="009D0B41">
      <w:r>
        <w:separator/>
      </w:r>
    </w:p>
  </w:endnote>
  <w:endnote w:type="continuationSeparator" w:id="0">
    <w:p w:rsidR="00697CF1" w:rsidRDefault="00697CF1" w:rsidP="009D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CF1" w:rsidRDefault="00697CF1" w:rsidP="009D0B41">
      <w:r>
        <w:separator/>
      </w:r>
    </w:p>
  </w:footnote>
  <w:footnote w:type="continuationSeparator" w:id="0">
    <w:p w:rsidR="00697CF1" w:rsidRDefault="00697CF1" w:rsidP="009D0B41">
      <w:r>
        <w:continuationSeparator/>
      </w:r>
    </w:p>
  </w:footnote>
  <w:footnote w:id="1">
    <w:p w:rsidR="00BF5BFF" w:rsidRDefault="00BF5BFF" w:rsidP="00BF5BFF">
      <w:pPr>
        <w:pStyle w:val="Puslapioinaostekstas"/>
        <w:jc w:val="both"/>
      </w:pPr>
      <w:r w:rsidRPr="00A35253">
        <w:rPr>
          <w:rStyle w:val="Puslapioinaosnuoroda"/>
        </w:rPr>
        <w:footnoteRef/>
      </w:r>
      <w:r w:rsidRPr="00A35253">
        <w:t>Jei</w:t>
      </w:r>
      <w:r>
        <w:t>gu</w:t>
      </w:r>
      <w:r w:rsidRPr="00A35253">
        <w:t xml:space="preserve"> tas pats kriterijus taikomas kelioms teisės akto projekto nuostatoms, nurodyti ir konkrečias teisės akto projekto nuostatas, dėl kurių galima korupcijos rizika </w:t>
      </w:r>
      <w:r>
        <w:t>nepašalinta</w:t>
      </w:r>
      <w:r w:rsidRPr="00A35253">
        <w:t xml:space="preserve"> ar kuriai valdyti teisės akto projekte n</w:t>
      </w:r>
      <w:r>
        <w:t>e</w:t>
      </w:r>
      <w:r w:rsidRPr="00A35253">
        <w:t>numatyt</w:t>
      </w:r>
      <w:r>
        <w:t>a priemonių</w:t>
      </w:r>
      <w:r w:rsidRPr="00A35253">
        <w:t>.</w:t>
      </w:r>
    </w:p>
  </w:footnote>
  <w:footnote w:id="2">
    <w:p w:rsidR="009D0B41" w:rsidRDefault="009D0B41" w:rsidP="009D0B41">
      <w:pPr>
        <w:pStyle w:val="Puslapioinaostekstas"/>
        <w:jc w:val="both"/>
      </w:pPr>
      <w:r>
        <w:rPr>
          <w:rStyle w:val="Puslapioinaosnuoroda"/>
        </w:rPr>
        <w:footnoteRef/>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830856"/>
      <w:docPartObj>
        <w:docPartGallery w:val="Page Numbers (Top of Page)"/>
        <w:docPartUnique/>
      </w:docPartObj>
    </w:sdtPr>
    <w:sdtEndPr>
      <w:rPr>
        <w:rFonts w:ascii="Times New Roman" w:hAnsi="Times New Roman" w:cs="Times New Roman"/>
      </w:rPr>
    </w:sdtEndPr>
    <w:sdtContent>
      <w:p w:rsidR="00721990" w:rsidRDefault="00721990">
        <w:pPr>
          <w:pStyle w:val="Antrats"/>
          <w:jc w:val="center"/>
        </w:pPr>
        <w:r w:rsidRPr="002C0226">
          <w:rPr>
            <w:rFonts w:ascii="Times New Roman" w:hAnsi="Times New Roman" w:cs="Times New Roman"/>
          </w:rPr>
          <w:fldChar w:fldCharType="begin"/>
        </w:r>
        <w:r w:rsidRPr="002C0226">
          <w:rPr>
            <w:rFonts w:ascii="Times New Roman" w:hAnsi="Times New Roman" w:cs="Times New Roman"/>
          </w:rPr>
          <w:instrText>PAGE   \* MERGEFORMAT</w:instrText>
        </w:r>
        <w:r w:rsidRPr="002C0226">
          <w:rPr>
            <w:rFonts w:ascii="Times New Roman" w:hAnsi="Times New Roman" w:cs="Times New Roman"/>
          </w:rPr>
          <w:fldChar w:fldCharType="separate"/>
        </w:r>
        <w:r w:rsidR="008839BD">
          <w:rPr>
            <w:rFonts w:ascii="Times New Roman" w:hAnsi="Times New Roman" w:cs="Times New Roman"/>
            <w:noProof/>
          </w:rPr>
          <w:t>5</w:t>
        </w:r>
        <w:r w:rsidRPr="002C0226">
          <w:rPr>
            <w:rFonts w:ascii="Times New Roman" w:hAnsi="Times New Roman" w:cs="Times New Roman"/>
          </w:rPr>
          <w:fldChar w:fldCharType="end"/>
        </w:r>
      </w:p>
    </w:sdtContent>
  </w:sdt>
  <w:p w:rsidR="00721990" w:rsidRDefault="0072199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B41"/>
    <w:rsid w:val="000156BB"/>
    <w:rsid w:val="00025FD7"/>
    <w:rsid w:val="00030A33"/>
    <w:rsid w:val="00057EBB"/>
    <w:rsid w:val="00074FAA"/>
    <w:rsid w:val="000750F9"/>
    <w:rsid w:val="000943D1"/>
    <w:rsid w:val="000964C1"/>
    <w:rsid w:val="000A061A"/>
    <w:rsid w:val="000A1439"/>
    <w:rsid w:val="000A70B2"/>
    <w:rsid w:val="000B5FEC"/>
    <w:rsid w:val="000B6E78"/>
    <w:rsid w:val="000E1FC2"/>
    <w:rsid w:val="00116B6C"/>
    <w:rsid w:val="001316B6"/>
    <w:rsid w:val="001369A1"/>
    <w:rsid w:val="00151D5A"/>
    <w:rsid w:val="00152ED0"/>
    <w:rsid w:val="001757FB"/>
    <w:rsid w:val="00183876"/>
    <w:rsid w:val="00191B6E"/>
    <w:rsid w:val="001945A9"/>
    <w:rsid w:val="001A39AC"/>
    <w:rsid w:val="001C1550"/>
    <w:rsid w:val="001C685E"/>
    <w:rsid w:val="001D44FE"/>
    <w:rsid w:val="001D766A"/>
    <w:rsid w:val="001F56DE"/>
    <w:rsid w:val="0024485F"/>
    <w:rsid w:val="0025545B"/>
    <w:rsid w:val="00262F09"/>
    <w:rsid w:val="00282CDC"/>
    <w:rsid w:val="002B1C06"/>
    <w:rsid w:val="002B1F76"/>
    <w:rsid w:val="002B2005"/>
    <w:rsid w:val="002B2424"/>
    <w:rsid w:val="002C0226"/>
    <w:rsid w:val="002C34F9"/>
    <w:rsid w:val="002F3E42"/>
    <w:rsid w:val="00322204"/>
    <w:rsid w:val="00334C94"/>
    <w:rsid w:val="00350B3B"/>
    <w:rsid w:val="003679A2"/>
    <w:rsid w:val="00395FE6"/>
    <w:rsid w:val="00397E8E"/>
    <w:rsid w:val="003A7E71"/>
    <w:rsid w:val="003D7906"/>
    <w:rsid w:val="003E4264"/>
    <w:rsid w:val="00412095"/>
    <w:rsid w:val="0042173D"/>
    <w:rsid w:val="00426E66"/>
    <w:rsid w:val="00435480"/>
    <w:rsid w:val="00446713"/>
    <w:rsid w:val="00460F26"/>
    <w:rsid w:val="004610EA"/>
    <w:rsid w:val="004844A9"/>
    <w:rsid w:val="00486EA4"/>
    <w:rsid w:val="00493200"/>
    <w:rsid w:val="0049725E"/>
    <w:rsid w:val="004B5050"/>
    <w:rsid w:val="004E4011"/>
    <w:rsid w:val="004E6C51"/>
    <w:rsid w:val="004F60A1"/>
    <w:rsid w:val="00505897"/>
    <w:rsid w:val="00521561"/>
    <w:rsid w:val="00530B3D"/>
    <w:rsid w:val="00540B44"/>
    <w:rsid w:val="00550CA4"/>
    <w:rsid w:val="00577A21"/>
    <w:rsid w:val="005A15CD"/>
    <w:rsid w:val="005B1720"/>
    <w:rsid w:val="005F1CBB"/>
    <w:rsid w:val="00600AA7"/>
    <w:rsid w:val="00615D79"/>
    <w:rsid w:val="00633DDD"/>
    <w:rsid w:val="006530C6"/>
    <w:rsid w:val="00662D7A"/>
    <w:rsid w:val="006758D3"/>
    <w:rsid w:val="0069581D"/>
    <w:rsid w:val="00697CF1"/>
    <w:rsid w:val="006A6774"/>
    <w:rsid w:val="006B5249"/>
    <w:rsid w:val="006D152D"/>
    <w:rsid w:val="006D21A2"/>
    <w:rsid w:val="006D5B62"/>
    <w:rsid w:val="006E1BFF"/>
    <w:rsid w:val="006E6566"/>
    <w:rsid w:val="006F029D"/>
    <w:rsid w:val="006F3877"/>
    <w:rsid w:val="00710D80"/>
    <w:rsid w:val="00721990"/>
    <w:rsid w:val="00737C62"/>
    <w:rsid w:val="0074144D"/>
    <w:rsid w:val="007549CC"/>
    <w:rsid w:val="00763638"/>
    <w:rsid w:val="007A3773"/>
    <w:rsid w:val="007C3361"/>
    <w:rsid w:val="007C754C"/>
    <w:rsid w:val="007D112F"/>
    <w:rsid w:val="007E1AD7"/>
    <w:rsid w:val="007E4F14"/>
    <w:rsid w:val="007E79E6"/>
    <w:rsid w:val="007F1A8A"/>
    <w:rsid w:val="007F336F"/>
    <w:rsid w:val="007F7516"/>
    <w:rsid w:val="00804980"/>
    <w:rsid w:val="00832635"/>
    <w:rsid w:val="00834E1F"/>
    <w:rsid w:val="008378BB"/>
    <w:rsid w:val="008551B7"/>
    <w:rsid w:val="008839BD"/>
    <w:rsid w:val="00890459"/>
    <w:rsid w:val="00890E76"/>
    <w:rsid w:val="00892CCB"/>
    <w:rsid w:val="008A1982"/>
    <w:rsid w:val="008A3506"/>
    <w:rsid w:val="008B740D"/>
    <w:rsid w:val="008F64F3"/>
    <w:rsid w:val="008F6F6A"/>
    <w:rsid w:val="00906081"/>
    <w:rsid w:val="0092148A"/>
    <w:rsid w:val="00923E4E"/>
    <w:rsid w:val="00944A1C"/>
    <w:rsid w:val="00944D7D"/>
    <w:rsid w:val="009516A4"/>
    <w:rsid w:val="00957217"/>
    <w:rsid w:val="009620C2"/>
    <w:rsid w:val="00973843"/>
    <w:rsid w:val="00976BEA"/>
    <w:rsid w:val="00984483"/>
    <w:rsid w:val="009B2BF6"/>
    <w:rsid w:val="009C49C6"/>
    <w:rsid w:val="009D0B41"/>
    <w:rsid w:val="009D3F89"/>
    <w:rsid w:val="00A1441D"/>
    <w:rsid w:val="00A21232"/>
    <w:rsid w:val="00A25ADD"/>
    <w:rsid w:val="00A55376"/>
    <w:rsid w:val="00A73634"/>
    <w:rsid w:val="00A80CC8"/>
    <w:rsid w:val="00AB5BEB"/>
    <w:rsid w:val="00AC7FDD"/>
    <w:rsid w:val="00AD37C4"/>
    <w:rsid w:val="00AD5BD7"/>
    <w:rsid w:val="00AE353C"/>
    <w:rsid w:val="00AE3742"/>
    <w:rsid w:val="00AE68B0"/>
    <w:rsid w:val="00AF04F1"/>
    <w:rsid w:val="00AF7CFF"/>
    <w:rsid w:val="00B005E5"/>
    <w:rsid w:val="00B24F86"/>
    <w:rsid w:val="00B41960"/>
    <w:rsid w:val="00B41C86"/>
    <w:rsid w:val="00B532B9"/>
    <w:rsid w:val="00B558C4"/>
    <w:rsid w:val="00B626A8"/>
    <w:rsid w:val="00B654CC"/>
    <w:rsid w:val="00B6721B"/>
    <w:rsid w:val="00B87BA8"/>
    <w:rsid w:val="00B91218"/>
    <w:rsid w:val="00BA157D"/>
    <w:rsid w:val="00BA591F"/>
    <w:rsid w:val="00BB3553"/>
    <w:rsid w:val="00BE29EB"/>
    <w:rsid w:val="00BE3789"/>
    <w:rsid w:val="00BF5BFF"/>
    <w:rsid w:val="00BF7B7E"/>
    <w:rsid w:val="00C10FBD"/>
    <w:rsid w:val="00C11481"/>
    <w:rsid w:val="00C12895"/>
    <w:rsid w:val="00C14CCC"/>
    <w:rsid w:val="00C25E1A"/>
    <w:rsid w:val="00C36E5B"/>
    <w:rsid w:val="00C53B5B"/>
    <w:rsid w:val="00C64F14"/>
    <w:rsid w:val="00C74AF8"/>
    <w:rsid w:val="00C84EA1"/>
    <w:rsid w:val="00C90696"/>
    <w:rsid w:val="00CA4AA9"/>
    <w:rsid w:val="00CB1012"/>
    <w:rsid w:val="00CD66ED"/>
    <w:rsid w:val="00CF285E"/>
    <w:rsid w:val="00CF635A"/>
    <w:rsid w:val="00D11EF5"/>
    <w:rsid w:val="00D13CF4"/>
    <w:rsid w:val="00D42D39"/>
    <w:rsid w:val="00D479EB"/>
    <w:rsid w:val="00D530B7"/>
    <w:rsid w:val="00D54450"/>
    <w:rsid w:val="00D704C0"/>
    <w:rsid w:val="00D710A6"/>
    <w:rsid w:val="00D76307"/>
    <w:rsid w:val="00D81305"/>
    <w:rsid w:val="00D8734A"/>
    <w:rsid w:val="00DB0B1A"/>
    <w:rsid w:val="00DF046D"/>
    <w:rsid w:val="00DF377A"/>
    <w:rsid w:val="00E15F99"/>
    <w:rsid w:val="00E170C5"/>
    <w:rsid w:val="00E17333"/>
    <w:rsid w:val="00E86211"/>
    <w:rsid w:val="00EB0ACC"/>
    <w:rsid w:val="00EB28D0"/>
    <w:rsid w:val="00ED095D"/>
    <w:rsid w:val="00F07D65"/>
    <w:rsid w:val="00F25EDE"/>
    <w:rsid w:val="00F277D3"/>
    <w:rsid w:val="00F56A0B"/>
    <w:rsid w:val="00F8288D"/>
    <w:rsid w:val="00FB7CD6"/>
    <w:rsid w:val="00FC63C8"/>
    <w:rsid w:val="00FE7B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309898-DE8C-48EB-B984-5CA62C2A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0B4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D0B41"/>
    <w:rPr>
      <w:rFonts w:ascii="Times New Roman" w:hAnsi="Times New Roman" w:cs="Times New Roman" w:hint="default"/>
      <w:color w:val="0000FF"/>
      <w:u w:val="single"/>
    </w:rPr>
  </w:style>
  <w:style w:type="paragraph" w:styleId="Puslapioinaostekstas">
    <w:name w:val="footnote text"/>
    <w:basedOn w:val="prastasis"/>
    <w:link w:val="PuslapioinaostekstasDiagrama"/>
    <w:uiPriority w:val="99"/>
    <w:semiHidden/>
    <w:unhideWhenUsed/>
    <w:rsid w:val="009D0B41"/>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9D0B41"/>
    <w:rPr>
      <w:rFonts w:ascii="Times New Roman" w:eastAsia="Times New Roman" w:hAnsi="Times New Roman" w:cs="Times New Roman"/>
      <w:sz w:val="20"/>
      <w:szCs w:val="20"/>
    </w:rPr>
  </w:style>
  <w:style w:type="character" w:customStyle="1" w:styleId="AntratsDiagrama">
    <w:name w:val="Antraštės Diagrama"/>
    <w:aliases w:val="Char Diagrama,Diagrama Diagrama"/>
    <w:basedOn w:val="Numatytasispastraiposriftas"/>
    <w:link w:val="Antrats"/>
    <w:uiPriority w:val="99"/>
    <w:locked/>
    <w:rsid w:val="009D0B41"/>
    <w:rPr>
      <w:sz w:val="24"/>
      <w:szCs w:val="20"/>
    </w:rPr>
  </w:style>
  <w:style w:type="paragraph" w:styleId="Antrats">
    <w:name w:val="header"/>
    <w:aliases w:val="Char,Diagrama"/>
    <w:basedOn w:val="prastasis"/>
    <w:link w:val="AntratsDiagrama"/>
    <w:uiPriority w:val="99"/>
    <w:unhideWhenUsed/>
    <w:rsid w:val="009D0B41"/>
    <w:pPr>
      <w:tabs>
        <w:tab w:val="center" w:pos="4153"/>
        <w:tab w:val="right" w:pos="8306"/>
      </w:tabs>
    </w:pPr>
    <w:rPr>
      <w:rFonts w:asciiTheme="minorHAnsi" w:eastAsiaTheme="minorHAnsi" w:hAnsiTheme="minorHAnsi" w:cstheme="minorBidi"/>
      <w:lang w:eastAsia="en-US"/>
    </w:rPr>
  </w:style>
  <w:style w:type="character" w:customStyle="1" w:styleId="AntratsDiagrama1">
    <w:name w:val="Antraštės Diagrama1"/>
    <w:basedOn w:val="Numatytasispastraiposriftas"/>
    <w:uiPriority w:val="99"/>
    <w:semiHidden/>
    <w:rsid w:val="009D0B4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9D0B41"/>
    <w:pPr>
      <w:ind w:left="720"/>
      <w:contextualSpacing/>
    </w:pPr>
    <w:rPr>
      <w:sz w:val="20"/>
      <w:lang w:eastAsia="en-US"/>
    </w:rPr>
  </w:style>
  <w:style w:type="paragraph" w:customStyle="1" w:styleId="ISTATYMAS">
    <w:name w:val="ISTATYMAS"/>
    <w:basedOn w:val="prastasis"/>
    <w:rsid w:val="009D0B41"/>
    <w:pPr>
      <w:keepLines/>
      <w:suppressAutoHyphens/>
      <w:autoSpaceDE w:val="0"/>
      <w:autoSpaceDN w:val="0"/>
      <w:adjustRightInd w:val="0"/>
      <w:spacing w:line="288" w:lineRule="auto"/>
      <w:jc w:val="center"/>
    </w:pPr>
    <w:rPr>
      <w:color w:val="000000"/>
      <w:sz w:val="20"/>
      <w:lang w:eastAsia="en-US"/>
    </w:rPr>
  </w:style>
  <w:style w:type="character" w:styleId="Puslapioinaosnuoroda">
    <w:name w:val="footnote reference"/>
    <w:basedOn w:val="Numatytasispastraiposriftas"/>
    <w:uiPriority w:val="99"/>
    <w:semiHidden/>
    <w:unhideWhenUsed/>
    <w:rsid w:val="009D0B41"/>
    <w:rPr>
      <w:rFonts w:ascii="Times New Roman" w:hAnsi="Times New Roman" w:cs="Times New Roman" w:hint="default"/>
      <w:vertAlign w:val="superscript"/>
    </w:rPr>
  </w:style>
  <w:style w:type="paragraph" w:styleId="Debesliotekstas">
    <w:name w:val="Balloon Text"/>
    <w:basedOn w:val="prastasis"/>
    <w:link w:val="DebesliotekstasDiagrama"/>
    <w:uiPriority w:val="99"/>
    <w:semiHidden/>
    <w:unhideWhenUsed/>
    <w:rsid w:val="007219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1990"/>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721990"/>
    <w:pPr>
      <w:tabs>
        <w:tab w:val="center" w:pos="4819"/>
        <w:tab w:val="right" w:pos="9638"/>
      </w:tabs>
    </w:pPr>
  </w:style>
  <w:style w:type="character" w:customStyle="1" w:styleId="PoratDiagrama">
    <w:name w:val="Poraštė Diagrama"/>
    <w:basedOn w:val="Numatytasispastraiposriftas"/>
    <w:link w:val="Porat"/>
    <w:uiPriority w:val="99"/>
    <w:rsid w:val="00721990"/>
    <w:rPr>
      <w:rFonts w:ascii="Times New Roman" w:eastAsia="Times New Roman" w:hAnsi="Times New Roman" w:cs="Times New Roman"/>
      <w:sz w:val="24"/>
      <w:szCs w:val="20"/>
      <w:lang w:eastAsia="lt-LT"/>
    </w:rPr>
  </w:style>
  <w:style w:type="paragraph" w:styleId="Betarp">
    <w:name w:val="No Spacing"/>
    <w:uiPriority w:val="1"/>
    <w:qFormat/>
    <w:rsid w:val="00892CCB"/>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710D80"/>
    <w:rPr>
      <w:sz w:val="16"/>
      <w:szCs w:val="16"/>
    </w:rPr>
  </w:style>
  <w:style w:type="paragraph" w:styleId="Komentarotekstas">
    <w:name w:val="annotation text"/>
    <w:basedOn w:val="prastasis"/>
    <w:link w:val="KomentarotekstasDiagrama"/>
    <w:semiHidden/>
    <w:unhideWhenUsed/>
    <w:rsid w:val="00710D80"/>
    <w:rPr>
      <w:sz w:val="20"/>
      <w:lang w:eastAsia="en-US"/>
    </w:rPr>
  </w:style>
  <w:style w:type="character" w:customStyle="1" w:styleId="KomentarotekstasDiagrama">
    <w:name w:val="Komentaro tekstas Diagrama"/>
    <w:basedOn w:val="Numatytasispastraiposriftas"/>
    <w:link w:val="Komentarotekstas"/>
    <w:semiHidden/>
    <w:rsid w:val="00710D8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E4011"/>
    <w:rPr>
      <w:b/>
      <w:bCs/>
      <w:lang w:eastAsia="lt-LT"/>
    </w:rPr>
  </w:style>
  <w:style w:type="character" w:customStyle="1" w:styleId="KomentarotemaDiagrama">
    <w:name w:val="Komentaro tema Diagrama"/>
    <w:basedOn w:val="KomentarotekstasDiagrama"/>
    <w:link w:val="Komentarotema"/>
    <w:uiPriority w:val="99"/>
    <w:semiHidden/>
    <w:rsid w:val="004E4011"/>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1517">
      <w:bodyDiv w:val="1"/>
      <w:marLeft w:val="0"/>
      <w:marRight w:val="0"/>
      <w:marTop w:val="0"/>
      <w:marBottom w:val="0"/>
      <w:divBdr>
        <w:top w:val="none" w:sz="0" w:space="0" w:color="auto"/>
        <w:left w:val="none" w:sz="0" w:space="0" w:color="auto"/>
        <w:bottom w:val="none" w:sz="0" w:space="0" w:color="auto"/>
        <w:right w:val="none" w:sz="0" w:space="0" w:color="auto"/>
      </w:divBdr>
      <w:divsChild>
        <w:div w:id="2013947554">
          <w:marLeft w:val="0"/>
          <w:marRight w:val="0"/>
          <w:marTop w:val="0"/>
          <w:marBottom w:val="0"/>
          <w:divBdr>
            <w:top w:val="none" w:sz="0" w:space="0" w:color="auto"/>
            <w:left w:val="none" w:sz="0" w:space="0" w:color="auto"/>
            <w:bottom w:val="none" w:sz="0" w:space="0" w:color="auto"/>
            <w:right w:val="none" w:sz="0" w:space="0" w:color="auto"/>
          </w:divBdr>
        </w:div>
      </w:divsChild>
    </w:div>
    <w:div w:id="279915551">
      <w:bodyDiv w:val="1"/>
      <w:marLeft w:val="0"/>
      <w:marRight w:val="0"/>
      <w:marTop w:val="0"/>
      <w:marBottom w:val="0"/>
      <w:divBdr>
        <w:top w:val="none" w:sz="0" w:space="0" w:color="auto"/>
        <w:left w:val="none" w:sz="0" w:space="0" w:color="auto"/>
        <w:bottom w:val="none" w:sz="0" w:space="0" w:color="auto"/>
        <w:right w:val="none" w:sz="0" w:space="0" w:color="auto"/>
      </w:divBdr>
    </w:div>
    <w:div w:id="97773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gle.sarkauskaite@vrm.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11692-0E5D-4CD4-B937-F8D2510B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6755</Words>
  <Characters>3851</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Bondzinskaitė</dc:creator>
  <cp:keywords/>
  <dc:description/>
  <cp:lastModifiedBy>Eglė Šarkauskaitė</cp:lastModifiedBy>
  <cp:revision>2</cp:revision>
  <cp:lastPrinted>2019-03-13T10:20:00Z</cp:lastPrinted>
  <dcterms:created xsi:type="dcterms:W3CDTF">2020-08-31T11:27:00Z</dcterms:created>
  <dcterms:modified xsi:type="dcterms:W3CDTF">2020-08-31T11:27:00Z</dcterms:modified>
</cp:coreProperties>
</file>