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Look w:val="0000" w:firstRow="0" w:lastRow="0" w:firstColumn="0" w:lastColumn="0" w:noHBand="0" w:noVBand="0"/>
      </w:tblPr>
      <w:tblGrid>
        <w:gridCol w:w="4068"/>
        <w:gridCol w:w="16"/>
      </w:tblGrid>
      <w:tr w:rsidR="00033F22" w:rsidTr="00D22A39">
        <w:trPr>
          <w:cantSplit/>
          <w:trHeight w:val="340"/>
        </w:trPr>
        <w:tc>
          <w:tcPr>
            <w:tcW w:w="4084" w:type="dxa"/>
            <w:gridSpan w:val="2"/>
          </w:tcPr>
          <w:p w:rsidR="00033F22" w:rsidRPr="0084407E" w:rsidRDefault="00033F22" w:rsidP="006570BB">
            <w:pPr>
              <w:framePr w:hSpace="180" w:wrap="around" w:vAnchor="text" w:hAnchor="page" w:x="7286" w:y="12"/>
              <w:ind w:right="24"/>
            </w:pPr>
            <w:bookmarkStart w:id="0" w:name="_GoBack"/>
            <w:bookmarkEnd w:id="0"/>
            <w:r w:rsidRPr="0084407E">
              <w:t>20</w:t>
            </w:r>
            <w:r w:rsidR="00477775" w:rsidRPr="0084407E">
              <w:t>20</w:t>
            </w:r>
            <w:r w:rsidR="00A95BDC" w:rsidRPr="0084407E">
              <w:t>-0</w:t>
            </w:r>
            <w:r w:rsidR="009C1CBA">
              <w:t>7</w:t>
            </w:r>
            <w:r w:rsidRPr="0084407E">
              <w:t>-</w:t>
            </w:r>
            <w:r w:rsidR="00A95BDC" w:rsidRPr="0084407E">
              <w:t xml:space="preserve">  </w:t>
            </w:r>
            <w:r w:rsidR="00E75D83" w:rsidRPr="0084407E">
              <w:t xml:space="preserve"> </w:t>
            </w:r>
            <w:r w:rsidRPr="0084407E">
              <w:t xml:space="preserve">Nr. </w:t>
            </w:r>
            <w:r w:rsidR="006570BB">
              <w:t xml:space="preserve"> (1.40.) 7R-</w:t>
            </w:r>
          </w:p>
        </w:tc>
      </w:tr>
      <w:tr w:rsidR="00033F22" w:rsidTr="00D22A39">
        <w:trPr>
          <w:gridAfter w:val="1"/>
          <w:wAfter w:w="16" w:type="dxa"/>
          <w:cantSplit/>
          <w:trHeight w:val="340"/>
        </w:trPr>
        <w:tc>
          <w:tcPr>
            <w:tcW w:w="4068" w:type="dxa"/>
          </w:tcPr>
          <w:p w:rsidR="00033F22" w:rsidRPr="0084407E" w:rsidRDefault="00033F22" w:rsidP="0084407E">
            <w:pPr>
              <w:framePr w:hSpace="180" w:wrap="around" w:vAnchor="text" w:hAnchor="page" w:x="7286" w:y="12"/>
              <w:ind w:right="24"/>
            </w:pPr>
          </w:p>
        </w:tc>
      </w:tr>
    </w:tbl>
    <w:p w:rsidR="00E75D83" w:rsidRPr="0084407E" w:rsidRDefault="00A95BDC" w:rsidP="0084407E">
      <w:pPr>
        <w:pStyle w:val="Adresas"/>
      </w:pPr>
      <w:r w:rsidRPr="0084407E">
        <w:t xml:space="preserve">Lietuvos Respublikos </w:t>
      </w:r>
      <w:r w:rsidR="00867B50">
        <w:t>finansų</w:t>
      </w:r>
      <w:r w:rsidRPr="0084407E">
        <w:t xml:space="preserve"> ministerijai</w:t>
      </w:r>
    </w:p>
    <w:p w:rsidR="00E75D83" w:rsidRPr="0084407E" w:rsidRDefault="00E75D83" w:rsidP="00E75D83">
      <w:pPr>
        <w:pStyle w:val="Adresas"/>
      </w:pPr>
    </w:p>
    <w:p w:rsidR="00586EF0" w:rsidRDefault="00586EF0" w:rsidP="00E75D83">
      <w:pPr>
        <w:pStyle w:val="Kopija"/>
        <w:ind w:right="279"/>
      </w:pPr>
      <w:r>
        <w:t>Lietuvos Respublikos Vyriausybės kanceliarijai</w:t>
      </w:r>
    </w:p>
    <w:p w:rsidR="000B38AB" w:rsidRDefault="000B38AB" w:rsidP="00E75D83">
      <w:pPr>
        <w:pStyle w:val="Kopija"/>
        <w:ind w:right="279"/>
      </w:pPr>
    </w:p>
    <w:p w:rsidR="00586EF0" w:rsidRDefault="00E75D83" w:rsidP="00883E38">
      <w:pPr>
        <w:pStyle w:val="Kopija"/>
        <w:ind w:right="279"/>
        <w:rPr>
          <w:b/>
          <w:lang w:eastAsia="en-US"/>
        </w:rPr>
      </w:pPr>
      <w:r w:rsidRPr="0084407E">
        <w:t xml:space="preserve"> </w:t>
      </w:r>
    </w:p>
    <w:p w:rsidR="000B38AB" w:rsidRDefault="000B38AB" w:rsidP="00867B50">
      <w:pPr>
        <w:suppressAutoHyphens w:val="0"/>
        <w:ind w:right="279"/>
        <w:jc w:val="both"/>
        <w:rPr>
          <w:b/>
          <w:lang w:eastAsia="en-US"/>
        </w:rPr>
      </w:pPr>
    </w:p>
    <w:p w:rsidR="00867B50" w:rsidRDefault="00867B50" w:rsidP="00867B50">
      <w:pPr>
        <w:suppressAutoHyphens w:val="0"/>
        <w:ind w:right="279"/>
        <w:jc w:val="both"/>
        <w:rPr>
          <w:b/>
          <w:lang w:eastAsia="en-US"/>
        </w:rPr>
      </w:pPr>
      <w:r w:rsidRPr="00867B50">
        <w:rPr>
          <w:b/>
          <w:lang w:eastAsia="en-US"/>
        </w:rPr>
        <w:t xml:space="preserve">DĖL LĖŠŲ SKYRIMO </w:t>
      </w:r>
    </w:p>
    <w:p w:rsidR="00425C18" w:rsidRPr="00867B50" w:rsidRDefault="00425C18" w:rsidP="00867B50">
      <w:pPr>
        <w:suppressAutoHyphens w:val="0"/>
        <w:ind w:right="279"/>
        <w:jc w:val="both"/>
        <w:rPr>
          <w:b/>
          <w:lang w:eastAsia="en-US"/>
        </w:rPr>
      </w:pPr>
    </w:p>
    <w:p w:rsidR="00867B50" w:rsidRPr="00867B50" w:rsidRDefault="00867B50" w:rsidP="00867B50">
      <w:pPr>
        <w:suppressAutoHyphens w:val="0"/>
        <w:ind w:right="279"/>
        <w:jc w:val="both"/>
        <w:rPr>
          <w:b/>
          <w:color w:val="FF0000"/>
          <w:lang w:eastAsia="en-US"/>
        </w:rPr>
      </w:pPr>
    </w:p>
    <w:p w:rsidR="00B70D17" w:rsidRPr="009218E2" w:rsidRDefault="001B6B8C" w:rsidP="001B6B8C">
      <w:pPr>
        <w:ind w:firstLine="1276"/>
        <w:jc w:val="both"/>
      </w:pPr>
      <w:r w:rsidRPr="009218E2">
        <w:t xml:space="preserve">1. </w:t>
      </w:r>
      <w:r w:rsidR="00B70D17" w:rsidRPr="009218E2">
        <w:t xml:space="preserve">Pagal Europos Žmogaus Teisių Teismo sprendimą byloje </w:t>
      </w:r>
      <w:r w:rsidR="00B70D17" w:rsidRPr="009218E2">
        <w:rPr>
          <w:i/>
        </w:rPr>
        <w:t>V</w:t>
      </w:r>
      <w:r w:rsidR="009218E2" w:rsidRPr="009218E2">
        <w:rPr>
          <w:i/>
        </w:rPr>
        <w:t>.</w:t>
      </w:r>
      <w:r w:rsidR="00B70D17" w:rsidRPr="009218E2">
        <w:rPr>
          <w:i/>
        </w:rPr>
        <w:t xml:space="preserve"> ir B</w:t>
      </w:r>
      <w:r w:rsidR="009218E2" w:rsidRPr="009218E2">
        <w:rPr>
          <w:i/>
        </w:rPr>
        <w:t>.</w:t>
      </w:r>
      <w:r w:rsidR="00B70D17" w:rsidRPr="009218E2">
        <w:rPr>
          <w:i/>
        </w:rPr>
        <w:t xml:space="preserve"> prieš Lietuvą</w:t>
      </w:r>
      <w:r w:rsidR="00B70D17" w:rsidRPr="009218E2">
        <w:rPr>
          <w:i/>
          <w:vertAlign w:val="superscript"/>
        </w:rPr>
        <w:footnoteReference w:id="1"/>
      </w:r>
      <w:r w:rsidR="00B70D17" w:rsidRPr="009218E2">
        <w:t xml:space="preserve"> (peticijų Nr. 38206/11 ir 18054/12, 2020 m. gegužės 12 d. sprendimas dėl teisingo atlyginimo) Lietuvos Respublika yra įpareigota sumokėti pareiškėjoms kompensaciją – </w:t>
      </w:r>
      <w:r w:rsidR="00B70D17" w:rsidRPr="009218E2">
        <w:rPr>
          <w:b/>
        </w:rPr>
        <w:t>40 165 eurus</w:t>
      </w:r>
      <w:r w:rsidR="00B70D17" w:rsidRPr="009218E2">
        <w:t xml:space="preserve"> iki 2020 m. rugpjūčio 12 d.</w:t>
      </w:r>
    </w:p>
    <w:p w:rsidR="00B70D17" w:rsidRPr="009218E2" w:rsidRDefault="00B70D17" w:rsidP="001B6B8C">
      <w:pPr>
        <w:ind w:firstLine="1276"/>
        <w:jc w:val="both"/>
      </w:pPr>
      <w:r w:rsidRPr="009218E2">
        <w:t xml:space="preserve">Vadovaujantis  Lietuvos Respublikos  žalos, atsiradusios dėl  valdžios institucijų  neteisėtų veiksmų,  atlyginimo  ir  atstovavimo  valstybei  ir  Lietuvos  Respublikos  Vyriausybei  įstatymo  2  straipsnio 2 dalies 3 punktu Europos Žmogaus Teisių Teismo sprendimu priteistą kompensaciją iš minėtame įstatyme nurodytų asignavimų sumoka Teisingumo ministerija.  </w:t>
      </w:r>
    </w:p>
    <w:p w:rsidR="00B70D17" w:rsidRPr="009218E2" w:rsidRDefault="00B70D17" w:rsidP="001B6B8C">
      <w:pPr>
        <w:ind w:firstLine="1276"/>
        <w:jc w:val="both"/>
      </w:pPr>
      <w:r w:rsidRPr="009218E2">
        <w:t>Atkreipiame  dėmesį,  kad  neįvykdžius  Europos  Žmogaus  Teisių  Teismo  sprendimų  per nustatytą kompensacijos sumokėjimo terminą, iki sprendimo įvykdymo dienos turės būti mokamos paprastosios palūkanos nuo atitinkamos sumos pagal ribinę Europos Centrinio Banko skolinimo normą, pridedant 3 procentus.</w:t>
      </w:r>
    </w:p>
    <w:p w:rsidR="004A5420" w:rsidRPr="009218E2" w:rsidRDefault="001B6B8C" w:rsidP="001B6B8C">
      <w:pPr>
        <w:ind w:firstLine="1276"/>
        <w:jc w:val="both"/>
      </w:pPr>
      <w:r w:rsidRPr="009218E2">
        <w:t xml:space="preserve">2. </w:t>
      </w:r>
      <w:r w:rsidR="004A5420" w:rsidRPr="009218E2">
        <w:t>Pagal nacionalinių teismų sprendimus Lietuvos Respublika yra įpareigota sumokėti pareiškėjams kompensacijas</w:t>
      </w:r>
      <w:r w:rsidR="00D30D95" w:rsidRPr="009218E2">
        <w:t xml:space="preserve"> </w:t>
      </w:r>
      <w:r w:rsidR="00D3269E" w:rsidRPr="009218E2">
        <w:t>–</w:t>
      </w:r>
      <w:r w:rsidR="00D30D95" w:rsidRPr="009218E2">
        <w:t xml:space="preserve"> </w:t>
      </w:r>
      <w:r w:rsidR="00762F70">
        <w:rPr>
          <w:b/>
        </w:rPr>
        <w:t>725899,91</w:t>
      </w:r>
      <w:r w:rsidR="00847E8F" w:rsidRPr="009218E2">
        <w:rPr>
          <w:b/>
          <w:color w:val="FF0000"/>
        </w:rPr>
        <w:t xml:space="preserve"> </w:t>
      </w:r>
      <w:r w:rsidR="00D3269E" w:rsidRPr="009218E2">
        <w:rPr>
          <w:b/>
        </w:rPr>
        <w:t>eurų</w:t>
      </w:r>
      <w:r w:rsidR="004A5420" w:rsidRPr="009218E2">
        <w:t>:</w:t>
      </w:r>
    </w:p>
    <w:p w:rsidR="00B83AA1" w:rsidRPr="009218E2" w:rsidRDefault="001B6B8C" w:rsidP="00B83AA1">
      <w:pPr>
        <w:pStyle w:val="Betarp"/>
        <w:ind w:firstLine="1296"/>
        <w:jc w:val="both"/>
        <w:rPr>
          <w:rFonts w:ascii="Times New Roman" w:hAnsi="Times New Roman" w:cs="Times New Roman"/>
          <w:sz w:val="24"/>
          <w:szCs w:val="24"/>
        </w:rPr>
      </w:pPr>
      <w:r w:rsidRPr="009218E2">
        <w:rPr>
          <w:rFonts w:ascii="Times New Roman" w:hAnsi="Times New Roman" w:cs="Times New Roman"/>
          <w:sz w:val="24"/>
          <w:szCs w:val="24"/>
        </w:rPr>
        <w:t xml:space="preserve">2.1. </w:t>
      </w:r>
      <w:r w:rsidR="00B83AA1" w:rsidRPr="009218E2">
        <w:rPr>
          <w:rFonts w:ascii="Times New Roman" w:hAnsi="Times New Roman" w:cs="Times New Roman"/>
          <w:sz w:val="24"/>
          <w:szCs w:val="24"/>
        </w:rPr>
        <w:t>Lietuvos vyriausiasis administracinis teismas 2020-05-27 d. nutartimi administracinėje byloje Nr. eA-3910-662/2020 pakeitė Vilniaus apygardos administracinio teismo 2020-02-19 d. sprendimą ir priteisė A</w:t>
      </w:r>
      <w:r w:rsidR="009218E2" w:rsidRPr="009218E2">
        <w:rPr>
          <w:rFonts w:ascii="Times New Roman" w:hAnsi="Times New Roman" w:cs="Times New Roman"/>
          <w:sz w:val="24"/>
          <w:szCs w:val="24"/>
        </w:rPr>
        <w:t xml:space="preserve">. </w:t>
      </w:r>
      <w:r w:rsidR="00B83AA1" w:rsidRPr="009218E2">
        <w:rPr>
          <w:rFonts w:ascii="Times New Roman" w:hAnsi="Times New Roman" w:cs="Times New Roman"/>
          <w:sz w:val="24"/>
          <w:szCs w:val="24"/>
        </w:rPr>
        <w:t>K</w:t>
      </w:r>
      <w:r w:rsidR="009218E2" w:rsidRPr="009218E2">
        <w:rPr>
          <w:rFonts w:ascii="Times New Roman" w:hAnsi="Times New Roman" w:cs="Times New Roman"/>
          <w:sz w:val="24"/>
          <w:szCs w:val="24"/>
        </w:rPr>
        <w:t>.</w:t>
      </w:r>
      <w:r w:rsidR="00B83AA1" w:rsidRPr="009218E2">
        <w:rPr>
          <w:rFonts w:ascii="Times New Roman" w:hAnsi="Times New Roman" w:cs="Times New Roman"/>
          <w:sz w:val="24"/>
          <w:szCs w:val="24"/>
        </w:rPr>
        <w:t xml:space="preserve"> solidariai iš atsakovų Molėtų rajono savivaldybės bei Lietuvos valstybės, atstovaujamos Nacionalinės žemės tarnybos prie Žemės ūkio ministerijos ir Aplinkos apsaugos departamento prie Aplinkos ministerijos 65 122,73 eurų turtinės žalos atlyginimo ir penkių procentų dydžio metines palūkanas nuo priteistos sumos nuo bylos iškėlimo teisme dienos (2017-04-04 d.) iki teismo sprendimo visiško įvykdymo. Priteisė lygiomis dalimis iš atsakovų Molėtų rajono savivaldybės bei Lietuvos valstybės, atstovaujamos Nacionalinės žemės tarnybos prie Žemės ūkio ministerijos ir Aplinkos apsaugos departamento prie Aplinkos ministerijos pareiškėjui A</w:t>
      </w:r>
      <w:r w:rsidR="009218E2" w:rsidRPr="009218E2">
        <w:rPr>
          <w:rFonts w:ascii="Times New Roman" w:hAnsi="Times New Roman" w:cs="Times New Roman"/>
          <w:sz w:val="24"/>
          <w:szCs w:val="24"/>
        </w:rPr>
        <w:t>.</w:t>
      </w:r>
      <w:r w:rsidR="00B83AA1" w:rsidRPr="009218E2">
        <w:rPr>
          <w:rFonts w:ascii="Times New Roman" w:hAnsi="Times New Roman" w:cs="Times New Roman"/>
          <w:sz w:val="24"/>
          <w:szCs w:val="24"/>
        </w:rPr>
        <w:t xml:space="preserve"> K</w:t>
      </w:r>
      <w:r w:rsidR="009218E2" w:rsidRPr="009218E2">
        <w:rPr>
          <w:rFonts w:ascii="Times New Roman" w:hAnsi="Times New Roman" w:cs="Times New Roman"/>
          <w:sz w:val="24"/>
          <w:szCs w:val="24"/>
        </w:rPr>
        <w:t>.</w:t>
      </w:r>
      <w:r w:rsidR="00B83AA1" w:rsidRPr="009218E2">
        <w:rPr>
          <w:rFonts w:ascii="Times New Roman" w:hAnsi="Times New Roman" w:cs="Times New Roman"/>
          <w:sz w:val="24"/>
          <w:szCs w:val="24"/>
        </w:rPr>
        <w:t xml:space="preserve"> 2 000 eurų bylinėjimosi išlaidų. Taip pat priteisė lygiomis dalimis iš atsakovų Molėtų rajono savivaldybės bei Lietuvos valstybės, atstovaujamos Nacionalinės žemės tarnybos prie Žemės ūkio ministerijos ir Aplinkos apsaugos departamento prie Aplinkos ministerijos, pareiškėjui A</w:t>
      </w:r>
      <w:r w:rsidR="009218E2" w:rsidRPr="009218E2">
        <w:rPr>
          <w:rFonts w:ascii="Times New Roman" w:hAnsi="Times New Roman" w:cs="Times New Roman"/>
          <w:sz w:val="24"/>
          <w:szCs w:val="24"/>
        </w:rPr>
        <w:t>.</w:t>
      </w:r>
      <w:r w:rsidR="00B83AA1" w:rsidRPr="009218E2">
        <w:rPr>
          <w:rFonts w:ascii="Times New Roman" w:hAnsi="Times New Roman" w:cs="Times New Roman"/>
          <w:sz w:val="24"/>
          <w:szCs w:val="24"/>
        </w:rPr>
        <w:t xml:space="preserve"> K</w:t>
      </w:r>
      <w:r w:rsidR="009218E2" w:rsidRPr="009218E2">
        <w:rPr>
          <w:rFonts w:ascii="Times New Roman" w:hAnsi="Times New Roman" w:cs="Times New Roman"/>
          <w:sz w:val="24"/>
          <w:szCs w:val="24"/>
        </w:rPr>
        <w:t>.</w:t>
      </w:r>
      <w:r w:rsidR="00B83AA1" w:rsidRPr="009218E2">
        <w:rPr>
          <w:rFonts w:ascii="Times New Roman" w:hAnsi="Times New Roman" w:cs="Times New Roman"/>
          <w:sz w:val="24"/>
          <w:szCs w:val="24"/>
        </w:rPr>
        <w:t xml:space="preserve"> 400 eurų bylinėjimosi išlaidoms, patirtoms apeliacinės instancijos teisme, atlyginti. Iš </w:t>
      </w:r>
      <w:proofErr w:type="spellStart"/>
      <w:r w:rsidR="00B83AA1" w:rsidRPr="009218E2">
        <w:rPr>
          <w:rFonts w:ascii="Times New Roman" w:hAnsi="Times New Roman" w:cs="Times New Roman"/>
          <w:sz w:val="24"/>
          <w:szCs w:val="24"/>
        </w:rPr>
        <w:t>visopareiškėjui</w:t>
      </w:r>
      <w:proofErr w:type="spellEnd"/>
      <w:r w:rsidR="00B83AA1" w:rsidRPr="009218E2">
        <w:rPr>
          <w:rFonts w:ascii="Times New Roman" w:hAnsi="Times New Roman" w:cs="Times New Roman"/>
          <w:sz w:val="24"/>
          <w:szCs w:val="24"/>
        </w:rPr>
        <w:t xml:space="preserve"> A</w:t>
      </w:r>
      <w:r w:rsidR="009218E2" w:rsidRPr="009218E2">
        <w:rPr>
          <w:rFonts w:ascii="Times New Roman" w:hAnsi="Times New Roman" w:cs="Times New Roman"/>
          <w:sz w:val="24"/>
          <w:szCs w:val="24"/>
        </w:rPr>
        <w:t>.</w:t>
      </w:r>
      <w:r w:rsidR="00B83AA1" w:rsidRPr="009218E2">
        <w:rPr>
          <w:rFonts w:ascii="Times New Roman" w:hAnsi="Times New Roman" w:cs="Times New Roman"/>
          <w:sz w:val="24"/>
          <w:szCs w:val="24"/>
        </w:rPr>
        <w:t xml:space="preserve"> K</w:t>
      </w:r>
      <w:r w:rsidR="009218E2" w:rsidRPr="009218E2">
        <w:rPr>
          <w:rFonts w:ascii="Times New Roman" w:hAnsi="Times New Roman" w:cs="Times New Roman"/>
          <w:sz w:val="24"/>
          <w:szCs w:val="24"/>
        </w:rPr>
        <w:t>.</w:t>
      </w:r>
      <w:r w:rsidR="00B83AA1" w:rsidRPr="009218E2">
        <w:rPr>
          <w:rFonts w:ascii="Times New Roman" w:hAnsi="Times New Roman" w:cs="Times New Roman"/>
          <w:sz w:val="24"/>
          <w:szCs w:val="24"/>
        </w:rPr>
        <w:t xml:space="preserve"> </w:t>
      </w:r>
      <w:r w:rsidR="00CA34E8">
        <w:rPr>
          <w:rFonts w:ascii="Times New Roman" w:hAnsi="Times New Roman" w:cs="Times New Roman"/>
          <w:sz w:val="24"/>
          <w:szCs w:val="24"/>
        </w:rPr>
        <w:t xml:space="preserve">solidariai priteistos žalos bei bylinėjimosi išlaidų suma - </w:t>
      </w:r>
      <w:r w:rsidR="00CA34E8" w:rsidRPr="00CA34E8">
        <w:rPr>
          <w:rFonts w:ascii="Times New Roman" w:hAnsi="Times New Roman" w:cs="Times New Roman"/>
          <w:sz w:val="24"/>
          <w:szCs w:val="24"/>
        </w:rPr>
        <w:t>66 322,73</w:t>
      </w:r>
      <w:r w:rsidR="00B83AA1" w:rsidRPr="009218E2">
        <w:rPr>
          <w:rFonts w:ascii="Times New Roman" w:hAnsi="Times New Roman" w:cs="Times New Roman"/>
          <w:sz w:val="24"/>
          <w:szCs w:val="24"/>
        </w:rPr>
        <w:t>eurų bei penkių procentų dydžio metin</w:t>
      </w:r>
      <w:r w:rsidR="00CA34E8">
        <w:rPr>
          <w:rFonts w:ascii="Times New Roman" w:hAnsi="Times New Roman" w:cs="Times New Roman"/>
          <w:sz w:val="24"/>
          <w:szCs w:val="24"/>
        </w:rPr>
        <w:t>ė</w:t>
      </w:r>
      <w:r w:rsidR="00B83AA1" w:rsidRPr="009218E2">
        <w:rPr>
          <w:rFonts w:ascii="Times New Roman" w:hAnsi="Times New Roman" w:cs="Times New Roman"/>
          <w:sz w:val="24"/>
          <w:szCs w:val="24"/>
        </w:rPr>
        <w:t>s palūkan</w:t>
      </w:r>
      <w:r w:rsidR="00CA34E8">
        <w:rPr>
          <w:rFonts w:ascii="Times New Roman" w:hAnsi="Times New Roman" w:cs="Times New Roman"/>
          <w:sz w:val="24"/>
          <w:szCs w:val="24"/>
        </w:rPr>
        <w:t>o</w:t>
      </w:r>
      <w:r w:rsidR="00B83AA1" w:rsidRPr="009218E2">
        <w:rPr>
          <w:rFonts w:ascii="Times New Roman" w:hAnsi="Times New Roman" w:cs="Times New Roman"/>
          <w:sz w:val="24"/>
          <w:szCs w:val="24"/>
        </w:rPr>
        <w:t xml:space="preserve">s nuo priteistos 65 122,73 eurų sumos </w:t>
      </w:r>
      <w:r w:rsidR="00B83AA1" w:rsidRPr="009218E2">
        <w:rPr>
          <w:rFonts w:ascii="Times New Roman" w:hAnsi="Times New Roman" w:cs="Times New Roman"/>
          <w:sz w:val="24"/>
          <w:szCs w:val="24"/>
        </w:rPr>
        <w:lastRenderedPageBreak/>
        <w:t>nuo bylos iškėlimo teisme dienos (2017-04-04 d.) iki teismo sprendimo visiško įvykdymo</w:t>
      </w:r>
      <w:r w:rsidR="00433CD9" w:rsidRPr="009218E2">
        <w:rPr>
          <w:rFonts w:ascii="Times New Roman" w:hAnsi="Times New Roman" w:cs="Times New Roman"/>
          <w:sz w:val="24"/>
          <w:szCs w:val="24"/>
        </w:rPr>
        <w:t xml:space="preserve"> </w:t>
      </w:r>
      <w:r w:rsidR="008C55A3" w:rsidRPr="009218E2">
        <w:rPr>
          <w:rFonts w:ascii="Times New Roman" w:hAnsi="Times New Roman" w:cs="Times New Roman"/>
          <w:sz w:val="24"/>
          <w:szCs w:val="24"/>
        </w:rPr>
        <w:t>–</w:t>
      </w:r>
      <w:r w:rsidR="00433CD9" w:rsidRPr="009218E2">
        <w:rPr>
          <w:rFonts w:ascii="Times New Roman" w:hAnsi="Times New Roman" w:cs="Times New Roman"/>
          <w:sz w:val="24"/>
          <w:szCs w:val="24"/>
        </w:rPr>
        <w:t xml:space="preserve"> </w:t>
      </w:r>
      <w:r w:rsidR="008C55A3" w:rsidRPr="009218E2">
        <w:rPr>
          <w:rFonts w:ascii="Times New Roman" w:hAnsi="Times New Roman" w:cs="Times New Roman"/>
          <w:sz w:val="24"/>
          <w:szCs w:val="24"/>
        </w:rPr>
        <w:t>10</w:t>
      </w:r>
      <w:r w:rsidR="00B70D17" w:rsidRPr="009218E2">
        <w:rPr>
          <w:rFonts w:ascii="Times New Roman" w:hAnsi="Times New Roman" w:cs="Times New Roman"/>
          <w:sz w:val="24"/>
          <w:szCs w:val="24"/>
        </w:rPr>
        <w:t xml:space="preserve"> </w:t>
      </w:r>
      <w:r w:rsidR="008C55A3" w:rsidRPr="009218E2">
        <w:rPr>
          <w:rFonts w:ascii="Times New Roman" w:hAnsi="Times New Roman" w:cs="Times New Roman"/>
          <w:sz w:val="24"/>
          <w:szCs w:val="24"/>
        </w:rPr>
        <w:t>928,13 eurų</w:t>
      </w:r>
      <w:r w:rsidR="00B83AA1" w:rsidRPr="009218E2">
        <w:rPr>
          <w:rFonts w:ascii="Times New Roman" w:hAnsi="Times New Roman" w:cs="Times New Roman"/>
          <w:sz w:val="24"/>
          <w:szCs w:val="24"/>
        </w:rPr>
        <w:t>.</w:t>
      </w:r>
      <w:r w:rsidR="00B83AA1" w:rsidRPr="009218E2">
        <w:rPr>
          <w:rFonts w:ascii="Times New Roman" w:hAnsi="Times New Roman" w:cs="Times New Roman"/>
          <w:color w:val="FF0000"/>
          <w:sz w:val="24"/>
          <w:szCs w:val="24"/>
        </w:rPr>
        <w:t xml:space="preserve"> </w:t>
      </w:r>
      <w:r w:rsidR="00433CD9" w:rsidRPr="009218E2">
        <w:rPr>
          <w:rFonts w:ascii="Times New Roman" w:hAnsi="Times New Roman" w:cs="Times New Roman"/>
          <w:b/>
          <w:sz w:val="24"/>
          <w:szCs w:val="24"/>
        </w:rPr>
        <w:t>Iš viso pareiškėjui priteista</w:t>
      </w:r>
      <w:r w:rsidR="00B70D17" w:rsidRPr="009218E2">
        <w:rPr>
          <w:rFonts w:ascii="Times New Roman" w:hAnsi="Times New Roman" w:cs="Times New Roman"/>
          <w:b/>
          <w:sz w:val="24"/>
          <w:szCs w:val="24"/>
        </w:rPr>
        <w:t xml:space="preserve"> –</w:t>
      </w:r>
      <w:r w:rsidR="00CA34E8" w:rsidRPr="00CA34E8">
        <w:rPr>
          <w:rFonts w:ascii="Times New Roman" w:hAnsi="Times New Roman" w:cs="Times New Roman"/>
          <w:b/>
          <w:sz w:val="24"/>
          <w:szCs w:val="24"/>
        </w:rPr>
        <w:t>77 250,86</w:t>
      </w:r>
      <w:r w:rsidR="00CA34E8">
        <w:rPr>
          <w:rFonts w:ascii="Times New Roman" w:hAnsi="Times New Roman" w:cs="Times New Roman"/>
          <w:b/>
          <w:sz w:val="24"/>
          <w:szCs w:val="24"/>
        </w:rPr>
        <w:t xml:space="preserve"> </w:t>
      </w:r>
      <w:r w:rsidR="00B83AA1" w:rsidRPr="009218E2">
        <w:rPr>
          <w:rFonts w:ascii="Times New Roman" w:hAnsi="Times New Roman" w:cs="Times New Roman"/>
          <w:b/>
          <w:sz w:val="24"/>
          <w:szCs w:val="24"/>
        </w:rPr>
        <w:t>eurų.</w:t>
      </w:r>
      <w:r w:rsidR="00B83AA1" w:rsidRPr="009218E2">
        <w:rPr>
          <w:rFonts w:ascii="Times New Roman" w:hAnsi="Times New Roman" w:cs="Times New Roman"/>
          <w:sz w:val="24"/>
          <w:szCs w:val="24"/>
        </w:rPr>
        <w:t xml:space="preserve"> Pareiškėjas jau kreipėsi dėl vykdomojo rašto išdavimo, todėl būtina ko skubiau spręsti klausimą dėl piniginių lėšų gavimo ir įsiteisėjusio procesinio sprendimo įvykdymo.  </w:t>
      </w:r>
    </w:p>
    <w:p w:rsidR="00B83AA1" w:rsidRPr="009218E2" w:rsidRDefault="00B83AA1" w:rsidP="00B83AA1">
      <w:pPr>
        <w:pStyle w:val="Betarp"/>
        <w:ind w:firstLine="1296"/>
        <w:jc w:val="both"/>
        <w:rPr>
          <w:rFonts w:ascii="Times New Roman" w:hAnsi="Times New Roman" w:cs="Times New Roman"/>
          <w:sz w:val="24"/>
          <w:szCs w:val="24"/>
        </w:rPr>
      </w:pPr>
      <w:r w:rsidRPr="009218E2">
        <w:rPr>
          <w:rFonts w:ascii="Times New Roman" w:hAnsi="Times New Roman" w:cs="Times New Roman"/>
          <w:sz w:val="24"/>
          <w:szCs w:val="24"/>
        </w:rPr>
        <w:t>2</w:t>
      </w:r>
      <w:r w:rsidR="001B6B8C" w:rsidRPr="009218E2">
        <w:rPr>
          <w:rFonts w:ascii="Times New Roman" w:hAnsi="Times New Roman" w:cs="Times New Roman"/>
          <w:sz w:val="24"/>
          <w:szCs w:val="24"/>
        </w:rPr>
        <w:t>.2</w:t>
      </w:r>
      <w:r w:rsidRPr="009218E2">
        <w:rPr>
          <w:rFonts w:ascii="Times New Roman" w:hAnsi="Times New Roman" w:cs="Times New Roman"/>
          <w:sz w:val="24"/>
          <w:szCs w:val="24"/>
        </w:rPr>
        <w:t xml:space="preserve">. Lietuvos vyriausiasis administracinis teismas 2020-06-08 d. nutartimi administracinėje byloje Nr. A-3669-756/2020 iš dalies pakeitė Vilniaus apygardos administracinio teismo 2020-12-19 d. sprendimą Nr. I-27-789/2019 ir priteisė </w:t>
      </w:r>
      <w:r w:rsidRPr="009218E2">
        <w:rPr>
          <w:rFonts w:ascii="Times New Roman" w:hAnsi="Times New Roman" w:cs="Times New Roman"/>
          <w:bCs/>
          <w:sz w:val="24"/>
          <w:szCs w:val="24"/>
        </w:rPr>
        <w:t>I</w:t>
      </w:r>
      <w:r w:rsidR="009218E2" w:rsidRPr="009218E2">
        <w:rPr>
          <w:rFonts w:ascii="Times New Roman" w:hAnsi="Times New Roman" w:cs="Times New Roman"/>
          <w:bCs/>
          <w:sz w:val="24"/>
          <w:szCs w:val="24"/>
        </w:rPr>
        <w:t>.</w:t>
      </w:r>
      <w:r w:rsidRPr="009218E2">
        <w:rPr>
          <w:rFonts w:ascii="Times New Roman" w:hAnsi="Times New Roman" w:cs="Times New Roman"/>
          <w:bCs/>
          <w:sz w:val="24"/>
          <w:szCs w:val="24"/>
        </w:rPr>
        <w:t xml:space="preserve"> K</w:t>
      </w:r>
      <w:r w:rsidR="009218E2" w:rsidRPr="009218E2">
        <w:rPr>
          <w:rFonts w:ascii="Times New Roman" w:hAnsi="Times New Roman" w:cs="Times New Roman"/>
          <w:bCs/>
          <w:sz w:val="24"/>
          <w:szCs w:val="24"/>
        </w:rPr>
        <w:t>.</w:t>
      </w:r>
      <w:r w:rsidRPr="009218E2">
        <w:rPr>
          <w:rFonts w:ascii="Times New Roman" w:hAnsi="Times New Roman" w:cs="Times New Roman"/>
          <w:bCs/>
          <w:sz w:val="24"/>
          <w:szCs w:val="24"/>
        </w:rPr>
        <w:t xml:space="preserve"> iš atsakovo Lietuvos valstybės, atstovaujamos Bendrojo pagalbos centro, Lietuvos Respublikos ryšių reguliavimo tarnybos ir Lietuvos Respublikos vidaus reikalų ministerijos, solidariai 250 000 eurų jos nepilnametės dukters patirtai neturtinei žalai atlyginti. Taip pat paliko nepakeista pirmosios instancijos teismo sprendimo dalį, kuria </w:t>
      </w:r>
      <w:r w:rsidRPr="009218E2">
        <w:rPr>
          <w:rFonts w:ascii="Times New Roman" w:hAnsi="Times New Roman" w:cs="Times New Roman"/>
          <w:sz w:val="24"/>
          <w:szCs w:val="24"/>
        </w:rPr>
        <w:t>I</w:t>
      </w:r>
      <w:r w:rsidR="009218E2" w:rsidRPr="009218E2">
        <w:rPr>
          <w:rFonts w:ascii="Times New Roman" w:hAnsi="Times New Roman" w:cs="Times New Roman"/>
          <w:sz w:val="24"/>
          <w:szCs w:val="24"/>
        </w:rPr>
        <w:t>.</w:t>
      </w:r>
      <w:r w:rsidRPr="009218E2">
        <w:rPr>
          <w:rFonts w:ascii="Times New Roman" w:hAnsi="Times New Roman" w:cs="Times New Roman"/>
          <w:sz w:val="24"/>
          <w:szCs w:val="24"/>
        </w:rPr>
        <w:t xml:space="preserve"> K</w:t>
      </w:r>
      <w:r w:rsidR="009218E2" w:rsidRPr="009218E2">
        <w:rPr>
          <w:rFonts w:ascii="Times New Roman" w:hAnsi="Times New Roman" w:cs="Times New Roman"/>
          <w:sz w:val="24"/>
          <w:szCs w:val="24"/>
        </w:rPr>
        <w:t>.</w:t>
      </w:r>
      <w:r w:rsidRPr="009218E2">
        <w:rPr>
          <w:rFonts w:ascii="Times New Roman" w:hAnsi="Times New Roman" w:cs="Times New Roman"/>
          <w:sz w:val="24"/>
          <w:szCs w:val="24"/>
        </w:rPr>
        <w:t xml:space="preserve"> iš Lietuvos valstybės, atstovaujamos Bendrojo pagalbos centro, Lietuvos Respublikos ryšių reguliavimo tarnybos ir Lietuvos Respublikos vidaus reikalų ministerijos, buvo priteista solidariai 50 000 eurų neturtinei žalai atlyginti, G</w:t>
      </w:r>
      <w:r w:rsidR="009218E2" w:rsidRPr="009218E2">
        <w:rPr>
          <w:rFonts w:ascii="Times New Roman" w:hAnsi="Times New Roman" w:cs="Times New Roman"/>
          <w:sz w:val="24"/>
          <w:szCs w:val="24"/>
        </w:rPr>
        <w:t>.</w:t>
      </w:r>
      <w:r w:rsidRPr="009218E2">
        <w:rPr>
          <w:rFonts w:ascii="Times New Roman" w:hAnsi="Times New Roman" w:cs="Times New Roman"/>
          <w:sz w:val="24"/>
          <w:szCs w:val="24"/>
        </w:rPr>
        <w:t xml:space="preserve"> K</w:t>
      </w:r>
      <w:r w:rsidR="009218E2" w:rsidRPr="009218E2">
        <w:rPr>
          <w:rFonts w:ascii="Times New Roman" w:hAnsi="Times New Roman" w:cs="Times New Roman"/>
          <w:sz w:val="24"/>
          <w:szCs w:val="24"/>
        </w:rPr>
        <w:t>.</w:t>
      </w:r>
      <w:r w:rsidRPr="009218E2">
        <w:rPr>
          <w:rFonts w:ascii="Times New Roman" w:hAnsi="Times New Roman" w:cs="Times New Roman"/>
          <w:sz w:val="24"/>
          <w:szCs w:val="24"/>
        </w:rPr>
        <w:t xml:space="preserve"> iš Lietuvos valstybės, atstovaujamos Bendrojo pagalbos centro, Lietuvos Respublikos ryšių reguliavimo tarnybos ir Lietuvos Respublikos vidaus reikalų ministerijos, buvo priteista solidariai 20 000 eurų neturtinei žalai atlyginti. E</w:t>
      </w:r>
      <w:r w:rsidR="009218E2" w:rsidRPr="009218E2">
        <w:rPr>
          <w:rFonts w:ascii="Times New Roman" w:hAnsi="Times New Roman" w:cs="Times New Roman"/>
          <w:sz w:val="24"/>
          <w:szCs w:val="24"/>
        </w:rPr>
        <w:t>.</w:t>
      </w:r>
      <w:r w:rsidRPr="009218E2">
        <w:rPr>
          <w:rFonts w:ascii="Times New Roman" w:hAnsi="Times New Roman" w:cs="Times New Roman"/>
          <w:sz w:val="24"/>
          <w:szCs w:val="24"/>
        </w:rPr>
        <w:t xml:space="preserve"> S</w:t>
      </w:r>
      <w:r w:rsidR="009218E2" w:rsidRPr="009218E2">
        <w:rPr>
          <w:rFonts w:ascii="Times New Roman" w:hAnsi="Times New Roman" w:cs="Times New Roman"/>
          <w:sz w:val="24"/>
          <w:szCs w:val="24"/>
        </w:rPr>
        <w:t>.</w:t>
      </w:r>
      <w:r w:rsidRPr="009218E2">
        <w:rPr>
          <w:rFonts w:ascii="Times New Roman" w:hAnsi="Times New Roman" w:cs="Times New Roman"/>
          <w:sz w:val="24"/>
          <w:szCs w:val="24"/>
        </w:rPr>
        <w:t>) iš Lietuvos valstybės, atstovaujamos Bendrojo pagalbos centro, Lietuvos Respublikos ryšių reguliavimo tarnybos ir Lietuvos Respublikos vidaus reikalų ministerijos, buvo priteista solidariai 14 000 eurų neturtinei žalai atlyginti. V</w:t>
      </w:r>
      <w:r w:rsidR="009218E2" w:rsidRPr="009218E2">
        <w:rPr>
          <w:rFonts w:ascii="Times New Roman" w:hAnsi="Times New Roman" w:cs="Times New Roman"/>
          <w:sz w:val="24"/>
          <w:szCs w:val="24"/>
        </w:rPr>
        <w:t>.</w:t>
      </w:r>
      <w:r w:rsidRPr="009218E2">
        <w:rPr>
          <w:rFonts w:ascii="Times New Roman" w:hAnsi="Times New Roman" w:cs="Times New Roman"/>
          <w:sz w:val="24"/>
          <w:szCs w:val="24"/>
        </w:rPr>
        <w:t xml:space="preserve"> K</w:t>
      </w:r>
      <w:r w:rsidR="009218E2" w:rsidRPr="009218E2">
        <w:rPr>
          <w:rFonts w:ascii="Times New Roman" w:hAnsi="Times New Roman" w:cs="Times New Roman"/>
          <w:sz w:val="24"/>
          <w:szCs w:val="24"/>
        </w:rPr>
        <w:t>.</w:t>
      </w:r>
      <w:r w:rsidRPr="009218E2">
        <w:rPr>
          <w:rFonts w:ascii="Times New Roman" w:hAnsi="Times New Roman" w:cs="Times New Roman"/>
          <w:sz w:val="24"/>
          <w:szCs w:val="24"/>
        </w:rPr>
        <w:t xml:space="preserve"> iš Lietuvos valstybės, atstovaujamos Bendrojo pagalbos centro, Lietuvos Respublikos ryšių reguliavimo tarnybos ir Lietuvos Respublikos vidaus reikalų ministerijos, buvo priteista solidariai 7 000 eurų neturtinei žalai atlyginti. </w:t>
      </w:r>
      <w:r w:rsidRPr="009218E2">
        <w:rPr>
          <w:rFonts w:ascii="Times New Roman" w:hAnsi="Times New Roman" w:cs="Times New Roman"/>
          <w:b/>
          <w:sz w:val="24"/>
          <w:szCs w:val="24"/>
        </w:rPr>
        <w:t>Iš viso pareiškėjams priteista</w:t>
      </w:r>
      <w:r w:rsidR="00433CD9" w:rsidRPr="009218E2">
        <w:rPr>
          <w:rFonts w:ascii="Times New Roman" w:hAnsi="Times New Roman" w:cs="Times New Roman"/>
          <w:b/>
          <w:sz w:val="24"/>
          <w:szCs w:val="24"/>
        </w:rPr>
        <w:t xml:space="preserve"> -</w:t>
      </w:r>
      <w:r w:rsidRPr="009218E2">
        <w:rPr>
          <w:rFonts w:ascii="Times New Roman" w:hAnsi="Times New Roman" w:cs="Times New Roman"/>
          <w:b/>
          <w:sz w:val="24"/>
          <w:szCs w:val="24"/>
        </w:rPr>
        <w:t xml:space="preserve"> 341 000 eurų suma.</w:t>
      </w:r>
      <w:r w:rsidRPr="009218E2">
        <w:rPr>
          <w:rFonts w:ascii="Times New Roman" w:hAnsi="Times New Roman" w:cs="Times New Roman"/>
          <w:sz w:val="24"/>
          <w:szCs w:val="24"/>
        </w:rPr>
        <w:t xml:space="preserve"> Laukiame pareiškėjų rašytinių prašymų dėl priteistų sumų pervedimo į jų nurodytas asmenines sąskaitas. Todėl būtina spręsti klausimą dėl piniginių lėšų gavimo priimtiems procesiniams sprendimams įvykdyti.   </w:t>
      </w:r>
    </w:p>
    <w:p w:rsidR="00040D74" w:rsidRPr="009218E2" w:rsidRDefault="001B6B8C" w:rsidP="00040D74">
      <w:pPr>
        <w:pStyle w:val="Betarp"/>
        <w:ind w:firstLine="1276"/>
        <w:jc w:val="both"/>
        <w:rPr>
          <w:rFonts w:ascii="Times New Roman" w:hAnsi="Times New Roman" w:cs="Times New Roman"/>
          <w:sz w:val="24"/>
          <w:szCs w:val="24"/>
        </w:rPr>
      </w:pPr>
      <w:r w:rsidRPr="009218E2">
        <w:rPr>
          <w:rFonts w:ascii="Times New Roman" w:hAnsi="Times New Roman" w:cs="Times New Roman"/>
          <w:sz w:val="24"/>
          <w:szCs w:val="24"/>
        </w:rPr>
        <w:t>2.</w:t>
      </w:r>
      <w:r w:rsidR="00040D74" w:rsidRPr="009218E2">
        <w:rPr>
          <w:rFonts w:ascii="Times New Roman" w:hAnsi="Times New Roman" w:cs="Times New Roman"/>
          <w:sz w:val="24"/>
          <w:szCs w:val="24"/>
        </w:rPr>
        <w:t xml:space="preserve">3. </w:t>
      </w:r>
      <w:r w:rsidR="009C1CBA" w:rsidRPr="009218E2">
        <w:rPr>
          <w:rFonts w:ascii="Times New Roman" w:hAnsi="Times New Roman" w:cs="Times New Roman"/>
          <w:sz w:val="24"/>
          <w:szCs w:val="24"/>
        </w:rPr>
        <w:t>Lietuvos Aukščiausias Teismas 2020-07-02 d. nutartimi civilinėje byloje  Nr. 3K-3-210-695/2020 pakeitė Kauno apygardos teismo 2019-12-12</w:t>
      </w:r>
      <w:r w:rsidR="009218E2" w:rsidRPr="009218E2">
        <w:rPr>
          <w:rFonts w:ascii="Times New Roman" w:hAnsi="Times New Roman" w:cs="Times New Roman"/>
          <w:sz w:val="24"/>
          <w:szCs w:val="24"/>
        </w:rPr>
        <w:t xml:space="preserve"> d. sprendimą ir priteisė V.</w:t>
      </w:r>
      <w:r w:rsidR="009C1CBA" w:rsidRPr="009218E2">
        <w:rPr>
          <w:rFonts w:ascii="Times New Roman" w:hAnsi="Times New Roman" w:cs="Times New Roman"/>
          <w:sz w:val="24"/>
          <w:szCs w:val="24"/>
        </w:rPr>
        <w:t xml:space="preserve"> S</w:t>
      </w:r>
      <w:r w:rsidR="009218E2" w:rsidRPr="009218E2">
        <w:rPr>
          <w:rFonts w:ascii="Times New Roman" w:hAnsi="Times New Roman" w:cs="Times New Roman"/>
          <w:sz w:val="24"/>
          <w:szCs w:val="24"/>
        </w:rPr>
        <w:t>.</w:t>
      </w:r>
      <w:r w:rsidR="009C1CBA" w:rsidRPr="009218E2">
        <w:rPr>
          <w:rFonts w:ascii="Times New Roman" w:hAnsi="Times New Roman" w:cs="Times New Roman"/>
          <w:sz w:val="24"/>
          <w:szCs w:val="24"/>
        </w:rPr>
        <w:t xml:space="preserve"> iš atsakovės Lietuvos valstybės 50 000 eurų neturtinei žalai atlyginti. Nutartis yra galutinė ir neskundžiama.</w:t>
      </w:r>
      <w:r w:rsidR="009C1CBA" w:rsidRPr="009218E2">
        <w:rPr>
          <w:sz w:val="24"/>
          <w:szCs w:val="24"/>
        </w:rPr>
        <w:t xml:space="preserve"> </w:t>
      </w:r>
      <w:r w:rsidR="009C1CBA" w:rsidRPr="009218E2">
        <w:rPr>
          <w:rFonts w:ascii="Times New Roman" w:hAnsi="Times New Roman" w:cs="Times New Roman"/>
          <w:b/>
          <w:sz w:val="24"/>
          <w:szCs w:val="24"/>
        </w:rPr>
        <w:t xml:space="preserve">Iš viso </w:t>
      </w:r>
      <w:r w:rsidR="00433CD9" w:rsidRPr="009218E2">
        <w:rPr>
          <w:rFonts w:ascii="Times New Roman" w:hAnsi="Times New Roman" w:cs="Times New Roman"/>
          <w:b/>
          <w:sz w:val="24"/>
          <w:szCs w:val="24"/>
        </w:rPr>
        <w:t>pareiškėjai priteista –</w:t>
      </w:r>
      <w:r w:rsidR="009C1CBA" w:rsidRPr="009218E2">
        <w:rPr>
          <w:rFonts w:ascii="Times New Roman" w:hAnsi="Times New Roman" w:cs="Times New Roman"/>
          <w:b/>
          <w:sz w:val="24"/>
          <w:szCs w:val="24"/>
        </w:rPr>
        <w:t xml:space="preserve"> </w:t>
      </w:r>
      <w:r w:rsidR="00433CD9" w:rsidRPr="009218E2">
        <w:rPr>
          <w:rFonts w:ascii="Times New Roman" w:hAnsi="Times New Roman" w:cs="Times New Roman"/>
          <w:b/>
          <w:sz w:val="24"/>
          <w:szCs w:val="24"/>
        </w:rPr>
        <w:t>50 000</w:t>
      </w:r>
      <w:r w:rsidR="009C1CBA" w:rsidRPr="009218E2">
        <w:rPr>
          <w:rFonts w:ascii="Times New Roman" w:hAnsi="Times New Roman" w:cs="Times New Roman"/>
          <w:b/>
          <w:sz w:val="24"/>
          <w:szCs w:val="24"/>
        </w:rPr>
        <w:t xml:space="preserve"> eurų.</w:t>
      </w:r>
      <w:r w:rsidR="00040D74" w:rsidRPr="009218E2">
        <w:rPr>
          <w:rFonts w:ascii="Times New Roman" w:hAnsi="Times New Roman" w:cs="Times New Roman"/>
          <w:sz w:val="24"/>
          <w:szCs w:val="24"/>
        </w:rPr>
        <w:t xml:space="preserve"> Dokumentai gauti  2020-05-11 d., todėl sprendimo  įvykdymo terminas yra iki 2020-08-11 d.</w:t>
      </w:r>
    </w:p>
    <w:p w:rsidR="009C1CBA" w:rsidRPr="009218E2" w:rsidRDefault="001B6B8C" w:rsidP="001B6B8C">
      <w:pPr>
        <w:pStyle w:val="Betarp"/>
        <w:tabs>
          <w:tab w:val="left" w:pos="1276"/>
        </w:tabs>
        <w:jc w:val="both"/>
        <w:rPr>
          <w:rFonts w:ascii="Times New Roman" w:hAnsi="Times New Roman" w:cs="Times New Roman"/>
          <w:sz w:val="24"/>
          <w:szCs w:val="24"/>
        </w:rPr>
      </w:pPr>
      <w:r w:rsidRPr="009218E2">
        <w:rPr>
          <w:rFonts w:ascii="Times New Roman" w:hAnsi="Times New Roman" w:cs="Times New Roman"/>
          <w:sz w:val="24"/>
          <w:szCs w:val="24"/>
        </w:rPr>
        <w:tab/>
        <w:t>2.4.</w:t>
      </w:r>
      <w:r w:rsidR="008F7529">
        <w:rPr>
          <w:rFonts w:ascii="Times New Roman" w:hAnsi="Times New Roman" w:cs="Times New Roman"/>
          <w:sz w:val="24"/>
          <w:szCs w:val="24"/>
        </w:rPr>
        <w:t xml:space="preserve"> </w:t>
      </w:r>
      <w:r w:rsidR="009C1CBA" w:rsidRPr="009218E2">
        <w:rPr>
          <w:rFonts w:ascii="Times New Roman" w:hAnsi="Times New Roman" w:cs="Times New Roman"/>
          <w:sz w:val="24"/>
          <w:szCs w:val="24"/>
        </w:rPr>
        <w:t>Vilniaus miesto apylinkės teismas 2020-02-28 d. sprendimu civilinėje byloje  Nr. e2-1490-294/2020 priteisė J</w:t>
      </w:r>
      <w:r w:rsidR="009218E2" w:rsidRPr="009218E2">
        <w:rPr>
          <w:rFonts w:ascii="Times New Roman" w:hAnsi="Times New Roman" w:cs="Times New Roman"/>
          <w:sz w:val="24"/>
          <w:szCs w:val="24"/>
        </w:rPr>
        <w:t>.</w:t>
      </w:r>
      <w:r w:rsidR="009C1CBA" w:rsidRPr="009218E2">
        <w:rPr>
          <w:rFonts w:ascii="Times New Roman" w:hAnsi="Times New Roman" w:cs="Times New Roman"/>
          <w:sz w:val="24"/>
          <w:szCs w:val="24"/>
        </w:rPr>
        <w:t xml:space="preserve"> L</w:t>
      </w:r>
      <w:r w:rsidR="009218E2" w:rsidRPr="009218E2">
        <w:rPr>
          <w:rFonts w:ascii="Times New Roman" w:hAnsi="Times New Roman" w:cs="Times New Roman"/>
          <w:sz w:val="24"/>
          <w:szCs w:val="24"/>
        </w:rPr>
        <w:t>.</w:t>
      </w:r>
      <w:r w:rsidR="009C1CBA" w:rsidRPr="009218E2">
        <w:rPr>
          <w:rFonts w:ascii="Times New Roman" w:hAnsi="Times New Roman" w:cs="Times New Roman"/>
          <w:sz w:val="24"/>
          <w:szCs w:val="24"/>
        </w:rPr>
        <w:t xml:space="preserve"> 20 000 eurų neturtinės žalos atlyginimo, 1 200 eurų teisinės pagalbos išlaidų ir 450 eurų žyminio mokesčio. Sprendimas yra įsiteisėjęs</w:t>
      </w:r>
      <w:r w:rsidR="00433CD9" w:rsidRPr="009218E2">
        <w:rPr>
          <w:rFonts w:ascii="Times New Roman" w:hAnsi="Times New Roman" w:cs="Times New Roman"/>
          <w:sz w:val="24"/>
          <w:szCs w:val="24"/>
        </w:rPr>
        <w:t>.</w:t>
      </w:r>
      <w:r w:rsidR="00433CD9" w:rsidRPr="009218E2">
        <w:rPr>
          <w:sz w:val="24"/>
          <w:szCs w:val="24"/>
        </w:rPr>
        <w:t xml:space="preserve"> </w:t>
      </w:r>
      <w:r w:rsidR="00433CD9" w:rsidRPr="009218E2">
        <w:rPr>
          <w:rFonts w:ascii="Times New Roman" w:hAnsi="Times New Roman" w:cs="Times New Roman"/>
          <w:b/>
          <w:sz w:val="24"/>
          <w:szCs w:val="24"/>
        </w:rPr>
        <w:t>Iš viso pareiškėjui priteista – 21 650 eurų.</w:t>
      </w:r>
      <w:r w:rsidR="00040D74" w:rsidRPr="009218E2">
        <w:rPr>
          <w:rFonts w:ascii="Times New Roman" w:hAnsi="Times New Roman" w:cs="Times New Roman"/>
          <w:b/>
          <w:sz w:val="24"/>
          <w:szCs w:val="24"/>
        </w:rPr>
        <w:t xml:space="preserve"> </w:t>
      </w:r>
      <w:r w:rsidR="00040D74" w:rsidRPr="009218E2">
        <w:rPr>
          <w:rFonts w:ascii="Times New Roman" w:hAnsi="Times New Roman" w:cs="Times New Roman"/>
          <w:sz w:val="24"/>
          <w:szCs w:val="24"/>
        </w:rPr>
        <w:t>D</w:t>
      </w:r>
      <w:r w:rsidR="009C1CBA" w:rsidRPr="009218E2">
        <w:rPr>
          <w:rFonts w:ascii="Times New Roman" w:hAnsi="Times New Roman" w:cs="Times New Roman"/>
          <w:sz w:val="24"/>
          <w:szCs w:val="24"/>
        </w:rPr>
        <w:t>okumentai gauti  2020-05-11 d., todėl sprendimo  įvykdymo terminas yra iki 2020-08-11 d.</w:t>
      </w:r>
    </w:p>
    <w:p w:rsidR="009C1CBA" w:rsidRPr="009218E2" w:rsidRDefault="001B6B8C" w:rsidP="00EC3505">
      <w:pPr>
        <w:pStyle w:val="Betarp"/>
        <w:tabs>
          <w:tab w:val="left" w:pos="1560"/>
        </w:tabs>
        <w:ind w:firstLine="1276"/>
        <w:jc w:val="both"/>
        <w:rPr>
          <w:rFonts w:ascii="Times New Roman" w:hAnsi="Times New Roman" w:cs="Times New Roman"/>
          <w:sz w:val="24"/>
          <w:szCs w:val="24"/>
        </w:rPr>
      </w:pPr>
      <w:r w:rsidRPr="009218E2">
        <w:rPr>
          <w:rFonts w:ascii="Times New Roman" w:hAnsi="Times New Roman" w:cs="Times New Roman"/>
          <w:sz w:val="24"/>
          <w:szCs w:val="24"/>
        </w:rPr>
        <w:t>2.</w:t>
      </w:r>
      <w:r w:rsidR="00040D74" w:rsidRPr="009218E2">
        <w:rPr>
          <w:rFonts w:ascii="Times New Roman" w:hAnsi="Times New Roman" w:cs="Times New Roman"/>
          <w:sz w:val="24"/>
          <w:szCs w:val="24"/>
        </w:rPr>
        <w:t xml:space="preserve">5. </w:t>
      </w:r>
      <w:r w:rsidR="009C1CBA" w:rsidRPr="009218E2">
        <w:rPr>
          <w:rFonts w:ascii="Times New Roman" w:hAnsi="Times New Roman" w:cs="Times New Roman"/>
          <w:sz w:val="24"/>
          <w:szCs w:val="24"/>
        </w:rPr>
        <w:t xml:space="preserve">Šiaulių apygardos administracinio teismo 2017-12-19 d. sprendimu administracinėje byloje Nr. I-21-394/2017 ir pagal Lietuvos vyriausiojo administracinio teismo 2019-10-23 d. nutartį administracinėje byloje Nr. A-1134-575/2019 </w:t>
      </w:r>
      <w:r w:rsidR="00425C18" w:rsidRPr="009218E2">
        <w:rPr>
          <w:rFonts w:ascii="Times New Roman" w:hAnsi="Times New Roman" w:cs="Times New Roman"/>
          <w:b/>
          <w:sz w:val="24"/>
          <w:szCs w:val="24"/>
        </w:rPr>
        <w:t>iš viso</w:t>
      </w:r>
      <w:r w:rsidR="00CE70FD">
        <w:rPr>
          <w:rFonts w:ascii="Times New Roman" w:hAnsi="Times New Roman" w:cs="Times New Roman"/>
          <w:b/>
          <w:sz w:val="24"/>
          <w:szCs w:val="24"/>
        </w:rPr>
        <w:t xml:space="preserve"> pareiškėjams priteista</w:t>
      </w:r>
      <w:r w:rsidR="00425C18" w:rsidRPr="009218E2">
        <w:rPr>
          <w:rFonts w:ascii="Times New Roman" w:hAnsi="Times New Roman" w:cs="Times New Roman"/>
          <w:b/>
          <w:sz w:val="24"/>
          <w:szCs w:val="24"/>
        </w:rPr>
        <w:t xml:space="preserve"> </w:t>
      </w:r>
      <w:r w:rsidR="0097497C" w:rsidRPr="009218E2">
        <w:rPr>
          <w:rFonts w:ascii="Times New Roman" w:hAnsi="Times New Roman" w:cs="Times New Roman"/>
          <w:b/>
          <w:sz w:val="24"/>
          <w:szCs w:val="24"/>
        </w:rPr>
        <w:t>–</w:t>
      </w:r>
      <w:r w:rsidR="00425C18" w:rsidRPr="009218E2">
        <w:rPr>
          <w:rFonts w:ascii="Times New Roman" w:hAnsi="Times New Roman" w:cs="Times New Roman"/>
          <w:b/>
          <w:sz w:val="24"/>
          <w:szCs w:val="24"/>
        </w:rPr>
        <w:t xml:space="preserve"> </w:t>
      </w:r>
      <w:r w:rsidR="00CE70FD">
        <w:rPr>
          <w:rFonts w:ascii="Times New Roman" w:hAnsi="Times New Roman" w:cs="Times New Roman"/>
          <w:b/>
          <w:sz w:val="24"/>
          <w:szCs w:val="24"/>
        </w:rPr>
        <w:t>203 487,30</w:t>
      </w:r>
      <w:r w:rsidR="00425C18" w:rsidRPr="009218E2">
        <w:rPr>
          <w:rFonts w:ascii="Times New Roman" w:hAnsi="Times New Roman" w:cs="Times New Roman"/>
          <w:b/>
          <w:sz w:val="24"/>
          <w:szCs w:val="24"/>
        </w:rPr>
        <w:t xml:space="preserve"> eurų:</w:t>
      </w:r>
    </w:p>
    <w:p w:rsidR="009C1CBA" w:rsidRPr="009218E2" w:rsidRDefault="00B83AA1" w:rsidP="00357A9F">
      <w:pPr>
        <w:pStyle w:val="Betarp"/>
        <w:ind w:firstLine="1276"/>
        <w:jc w:val="both"/>
        <w:rPr>
          <w:rFonts w:ascii="Times New Roman" w:hAnsi="Times New Roman" w:cs="Times New Roman"/>
          <w:b/>
          <w:sz w:val="24"/>
          <w:szCs w:val="24"/>
        </w:rPr>
      </w:pPr>
      <w:r w:rsidRPr="009218E2">
        <w:rPr>
          <w:rFonts w:ascii="Times New Roman" w:hAnsi="Times New Roman" w:cs="Times New Roman"/>
          <w:sz w:val="24"/>
          <w:szCs w:val="24"/>
        </w:rPr>
        <w:t xml:space="preserve">- </w:t>
      </w:r>
      <w:r w:rsidR="009C1CBA" w:rsidRPr="009218E2">
        <w:rPr>
          <w:rFonts w:ascii="Times New Roman" w:hAnsi="Times New Roman" w:cs="Times New Roman"/>
          <w:sz w:val="24"/>
          <w:szCs w:val="24"/>
        </w:rPr>
        <w:t>V</w:t>
      </w:r>
      <w:r w:rsidR="009218E2" w:rsidRPr="009218E2">
        <w:rPr>
          <w:rFonts w:ascii="Times New Roman" w:hAnsi="Times New Roman" w:cs="Times New Roman"/>
          <w:sz w:val="24"/>
          <w:szCs w:val="24"/>
        </w:rPr>
        <w:t>.</w:t>
      </w:r>
      <w:r w:rsidR="009C1CBA" w:rsidRPr="009218E2">
        <w:rPr>
          <w:rFonts w:ascii="Times New Roman" w:hAnsi="Times New Roman" w:cs="Times New Roman"/>
          <w:sz w:val="24"/>
          <w:szCs w:val="24"/>
        </w:rPr>
        <w:t xml:space="preserve"> B</w:t>
      </w:r>
      <w:r w:rsidR="009218E2" w:rsidRPr="009218E2">
        <w:rPr>
          <w:rFonts w:ascii="Times New Roman" w:hAnsi="Times New Roman" w:cs="Times New Roman"/>
          <w:sz w:val="24"/>
          <w:szCs w:val="24"/>
        </w:rPr>
        <w:t>.</w:t>
      </w:r>
      <w:r w:rsidR="009C1CBA" w:rsidRPr="009218E2">
        <w:rPr>
          <w:rFonts w:ascii="Times New Roman" w:hAnsi="Times New Roman" w:cs="Times New Roman"/>
          <w:sz w:val="24"/>
          <w:szCs w:val="24"/>
        </w:rPr>
        <w:t xml:space="preserve"> G</w:t>
      </w:r>
      <w:r w:rsidR="009218E2" w:rsidRPr="009218E2">
        <w:rPr>
          <w:rFonts w:ascii="Times New Roman" w:hAnsi="Times New Roman" w:cs="Times New Roman"/>
          <w:sz w:val="24"/>
          <w:szCs w:val="24"/>
        </w:rPr>
        <w:t>.</w:t>
      </w:r>
      <w:r w:rsidR="009C1CBA" w:rsidRPr="009218E2">
        <w:rPr>
          <w:rFonts w:ascii="Times New Roman" w:hAnsi="Times New Roman" w:cs="Times New Roman"/>
          <w:sz w:val="24"/>
          <w:szCs w:val="24"/>
        </w:rPr>
        <w:t xml:space="preserve"> ir R</w:t>
      </w:r>
      <w:r w:rsidR="009218E2" w:rsidRPr="009218E2">
        <w:rPr>
          <w:rFonts w:ascii="Times New Roman" w:hAnsi="Times New Roman" w:cs="Times New Roman"/>
          <w:sz w:val="24"/>
          <w:szCs w:val="24"/>
        </w:rPr>
        <w:t>.</w:t>
      </w:r>
      <w:r w:rsidR="009C1CBA" w:rsidRPr="009218E2">
        <w:rPr>
          <w:rFonts w:ascii="Times New Roman" w:hAnsi="Times New Roman" w:cs="Times New Roman"/>
          <w:sz w:val="24"/>
          <w:szCs w:val="24"/>
        </w:rPr>
        <w:t xml:space="preserve"> G</w:t>
      </w:r>
      <w:r w:rsidR="009218E2" w:rsidRPr="009218E2">
        <w:rPr>
          <w:rFonts w:ascii="Times New Roman" w:hAnsi="Times New Roman" w:cs="Times New Roman"/>
          <w:sz w:val="24"/>
          <w:szCs w:val="24"/>
        </w:rPr>
        <w:t>.</w:t>
      </w:r>
      <w:r w:rsidR="009C1CBA" w:rsidRPr="009218E2">
        <w:rPr>
          <w:rFonts w:ascii="Times New Roman" w:hAnsi="Times New Roman" w:cs="Times New Roman"/>
          <w:sz w:val="24"/>
          <w:szCs w:val="24"/>
        </w:rPr>
        <w:t xml:space="preserve"> solidariai iš atsakovų Neringos savivaldybės ir Lietuvos valstybės 2</w:t>
      </w:r>
      <w:r w:rsidR="004F1777" w:rsidRPr="009218E2">
        <w:rPr>
          <w:rFonts w:ascii="Times New Roman" w:hAnsi="Times New Roman" w:cs="Times New Roman"/>
          <w:sz w:val="24"/>
          <w:szCs w:val="24"/>
        </w:rPr>
        <w:t xml:space="preserve"> </w:t>
      </w:r>
      <w:r w:rsidR="009C1CBA" w:rsidRPr="009218E2">
        <w:rPr>
          <w:rFonts w:ascii="Times New Roman" w:hAnsi="Times New Roman" w:cs="Times New Roman"/>
          <w:sz w:val="24"/>
          <w:szCs w:val="24"/>
        </w:rPr>
        <w:t>623,38 eurų ir penkių procentų dydžio metin</w:t>
      </w:r>
      <w:r w:rsidR="000A04F9">
        <w:rPr>
          <w:rFonts w:ascii="Times New Roman" w:hAnsi="Times New Roman" w:cs="Times New Roman"/>
          <w:sz w:val="24"/>
          <w:szCs w:val="24"/>
        </w:rPr>
        <w:t>ių</w:t>
      </w:r>
      <w:r w:rsidR="009C1CBA" w:rsidRPr="009218E2">
        <w:rPr>
          <w:rFonts w:ascii="Times New Roman" w:hAnsi="Times New Roman" w:cs="Times New Roman"/>
          <w:sz w:val="24"/>
          <w:szCs w:val="24"/>
        </w:rPr>
        <w:t xml:space="preserve"> palūkan</w:t>
      </w:r>
      <w:r w:rsidR="000A04F9">
        <w:rPr>
          <w:rFonts w:ascii="Times New Roman" w:hAnsi="Times New Roman" w:cs="Times New Roman"/>
          <w:sz w:val="24"/>
          <w:szCs w:val="24"/>
        </w:rPr>
        <w:t>ų</w:t>
      </w:r>
      <w:r w:rsidR="009C1CBA" w:rsidRPr="009218E2">
        <w:rPr>
          <w:rFonts w:ascii="Times New Roman" w:hAnsi="Times New Roman" w:cs="Times New Roman"/>
          <w:sz w:val="24"/>
          <w:szCs w:val="24"/>
        </w:rPr>
        <w:t xml:space="preserve"> nuo šios sumos nuo bylos iškėlimo teisme dienos (2013-12-10 d.) iki teismo sprendimo visiško įvykdymo</w:t>
      </w:r>
      <w:r w:rsidR="008C55A3" w:rsidRPr="009218E2">
        <w:rPr>
          <w:rFonts w:ascii="Times New Roman" w:hAnsi="Times New Roman" w:cs="Times New Roman"/>
          <w:sz w:val="24"/>
          <w:szCs w:val="24"/>
        </w:rPr>
        <w:t xml:space="preserve"> – 881,17 eurų</w:t>
      </w:r>
      <w:r w:rsidR="00CE70FD">
        <w:rPr>
          <w:rFonts w:ascii="Times New Roman" w:hAnsi="Times New Roman" w:cs="Times New Roman"/>
          <w:sz w:val="24"/>
          <w:szCs w:val="24"/>
        </w:rPr>
        <w:t>;</w:t>
      </w:r>
      <w:r w:rsidR="009C1CBA" w:rsidRPr="009218E2">
        <w:rPr>
          <w:rFonts w:ascii="Times New Roman" w:hAnsi="Times New Roman" w:cs="Times New Roman"/>
          <w:sz w:val="24"/>
          <w:szCs w:val="24"/>
        </w:rPr>
        <w:t xml:space="preserve"> R.G</w:t>
      </w:r>
      <w:r w:rsidR="009218E2" w:rsidRPr="009218E2">
        <w:rPr>
          <w:rFonts w:ascii="Times New Roman" w:hAnsi="Times New Roman" w:cs="Times New Roman"/>
          <w:sz w:val="24"/>
          <w:szCs w:val="24"/>
        </w:rPr>
        <w:t>.</w:t>
      </w:r>
      <w:r w:rsidR="009C1CBA" w:rsidRPr="009218E2">
        <w:rPr>
          <w:rFonts w:ascii="Times New Roman" w:hAnsi="Times New Roman" w:cs="Times New Roman"/>
          <w:sz w:val="24"/>
          <w:szCs w:val="24"/>
        </w:rPr>
        <w:t xml:space="preserve"> solidariai iš atsakovų Neringos savivaldybės ir Lietuvos valstybės 1 400 eurų neturtinės žalos ir penkių procentų dydžio metin</w:t>
      </w:r>
      <w:r w:rsidR="000A04F9">
        <w:rPr>
          <w:rFonts w:ascii="Times New Roman" w:hAnsi="Times New Roman" w:cs="Times New Roman"/>
          <w:sz w:val="24"/>
          <w:szCs w:val="24"/>
        </w:rPr>
        <w:t>ių</w:t>
      </w:r>
      <w:r w:rsidR="009C1CBA" w:rsidRPr="009218E2">
        <w:rPr>
          <w:rFonts w:ascii="Times New Roman" w:hAnsi="Times New Roman" w:cs="Times New Roman"/>
          <w:sz w:val="24"/>
          <w:szCs w:val="24"/>
        </w:rPr>
        <w:t xml:space="preserve"> palūkan</w:t>
      </w:r>
      <w:r w:rsidR="000A04F9">
        <w:rPr>
          <w:rFonts w:ascii="Times New Roman" w:hAnsi="Times New Roman" w:cs="Times New Roman"/>
          <w:sz w:val="24"/>
          <w:szCs w:val="24"/>
        </w:rPr>
        <w:t>ų</w:t>
      </w:r>
      <w:r w:rsidR="009C1CBA" w:rsidRPr="009218E2">
        <w:rPr>
          <w:rFonts w:ascii="Times New Roman" w:hAnsi="Times New Roman" w:cs="Times New Roman"/>
          <w:sz w:val="24"/>
          <w:szCs w:val="24"/>
        </w:rPr>
        <w:t xml:space="preserve"> nuo šios sumos nuo bylos iškėlimo teisme dienos (2013-12-10 d.) iki teismo sprendimo visiško įvykdymo</w:t>
      </w:r>
      <w:r w:rsidR="008C55A3" w:rsidRPr="009218E2">
        <w:rPr>
          <w:rFonts w:ascii="Times New Roman" w:hAnsi="Times New Roman" w:cs="Times New Roman"/>
          <w:sz w:val="24"/>
          <w:szCs w:val="24"/>
        </w:rPr>
        <w:t xml:space="preserve"> – 470,25 eurų</w:t>
      </w:r>
      <w:r w:rsidR="00CE70FD">
        <w:rPr>
          <w:rFonts w:ascii="Times New Roman" w:hAnsi="Times New Roman" w:cs="Times New Roman"/>
          <w:sz w:val="24"/>
          <w:szCs w:val="24"/>
        </w:rPr>
        <w:t>;</w:t>
      </w:r>
      <w:r w:rsidR="000A04F9">
        <w:rPr>
          <w:rFonts w:ascii="Times New Roman" w:hAnsi="Times New Roman" w:cs="Times New Roman"/>
          <w:sz w:val="24"/>
          <w:szCs w:val="24"/>
        </w:rPr>
        <w:t xml:space="preserve"> </w:t>
      </w:r>
      <w:r w:rsidR="009C1CBA" w:rsidRPr="009218E2">
        <w:rPr>
          <w:rFonts w:ascii="Times New Roman" w:hAnsi="Times New Roman" w:cs="Times New Roman"/>
          <w:sz w:val="24"/>
          <w:szCs w:val="24"/>
        </w:rPr>
        <w:t>V.B.G</w:t>
      </w:r>
      <w:r w:rsidR="009218E2" w:rsidRPr="009218E2">
        <w:rPr>
          <w:rFonts w:ascii="Times New Roman" w:hAnsi="Times New Roman" w:cs="Times New Roman"/>
          <w:sz w:val="24"/>
          <w:szCs w:val="24"/>
        </w:rPr>
        <w:t>.</w:t>
      </w:r>
      <w:r w:rsidR="009C1CBA" w:rsidRPr="009218E2">
        <w:rPr>
          <w:rFonts w:ascii="Times New Roman" w:hAnsi="Times New Roman" w:cs="Times New Roman"/>
          <w:sz w:val="24"/>
          <w:szCs w:val="24"/>
        </w:rPr>
        <w:t xml:space="preserve"> solidariai iš atsakovų Neringos savivaldybės ir Lietuvos valstybės 3 000 eurų neturtinės žalos ir penkių procentų dydžio metin</w:t>
      </w:r>
      <w:r w:rsidR="000A04F9">
        <w:rPr>
          <w:rFonts w:ascii="Times New Roman" w:hAnsi="Times New Roman" w:cs="Times New Roman"/>
          <w:sz w:val="24"/>
          <w:szCs w:val="24"/>
        </w:rPr>
        <w:t>ių</w:t>
      </w:r>
      <w:r w:rsidR="009C1CBA" w:rsidRPr="009218E2">
        <w:rPr>
          <w:rFonts w:ascii="Times New Roman" w:hAnsi="Times New Roman" w:cs="Times New Roman"/>
          <w:sz w:val="24"/>
          <w:szCs w:val="24"/>
        </w:rPr>
        <w:t xml:space="preserve"> palūkan</w:t>
      </w:r>
      <w:r w:rsidR="000A04F9">
        <w:rPr>
          <w:rFonts w:ascii="Times New Roman" w:hAnsi="Times New Roman" w:cs="Times New Roman"/>
          <w:sz w:val="24"/>
          <w:szCs w:val="24"/>
        </w:rPr>
        <w:t>ų</w:t>
      </w:r>
      <w:r w:rsidR="009C1CBA" w:rsidRPr="009218E2">
        <w:rPr>
          <w:rFonts w:ascii="Times New Roman" w:hAnsi="Times New Roman" w:cs="Times New Roman"/>
          <w:sz w:val="24"/>
          <w:szCs w:val="24"/>
        </w:rPr>
        <w:t xml:space="preserve"> nuo šios sumos nuo bylos iškėlimo teisme dienos (2013-12-10 d.) iki teismo sprendimo visiško įvykdymo</w:t>
      </w:r>
      <w:r w:rsidR="008C55A3" w:rsidRPr="009218E2">
        <w:rPr>
          <w:rFonts w:ascii="Times New Roman" w:hAnsi="Times New Roman" w:cs="Times New Roman"/>
          <w:sz w:val="24"/>
          <w:szCs w:val="24"/>
        </w:rPr>
        <w:t xml:space="preserve"> – 1</w:t>
      </w:r>
      <w:r w:rsidR="004F1777" w:rsidRPr="009218E2">
        <w:rPr>
          <w:rFonts w:ascii="Times New Roman" w:hAnsi="Times New Roman" w:cs="Times New Roman"/>
          <w:sz w:val="24"/>
          <w:szCs w:val="24"/>
        </w:rPr>
        <w:t xml:space="preserve"> </w:t>
      </w:r>
      <w:r w:rsidR="008C55A3" w:rsidRPr="009218E2">
        <w:rPr>
          <w:rFonts w:ascii="Times New Roman" w:hAnsi="Times New Roman" w:cs="Times New Roman"/>
          <w:sz w:val="24"/>
          <w:szCs w:val="24"/>
        </w:rPr>
        <w:t>007,67 eurų</w:t>
      </w:r>
      <w:r w:rsidR="000A04F9">
        <w:rPr>
          <w:rFonts w:ascii="Times New Roman" w:hAnsi="Times New Roman" w:cs="Times New Roman"/>
          <w:sz w:val="24"/>
          <w:szCs w:val="24"/>
        </w:rPr>
        <w:t xml:space="preserve">. </w:t>
      </w:r>
      <w:r w:rsidR="009C1CBA" w:rsidRPr="009218E2">
        <w:rPr>
          <w:rFonts w:ascii="Times New Roman" w:hAnsi="Times New Roman" w:cs="Times New Roman"/>
          <w:sz w:val="24"/>
          <w:szCs w:val="24"/>
        </w:rPr>
        <w:t>R.</w:t>
      </w:r>
      <w:r w:rsidR="009218E2" w:rsidRPr="009218E2">
        <w:rPr>
          <w:rFonts w:ascii="Times New Roman" w:hAnsi="Times New Roman" w:cs="Times New Roman"/>
          <w:sz w:val="24"/>
          <w:szCs w:val="24"/>
        </w:rPr>
        <w:t>G.</w:t>
      </w:r>
      <w:r w:rsidR="009C1CBA" w:rsidRPr="009218E2">
        <w:rPr>
          <w:rFonts w:ascii="Times New Roman" w:hAnsi="Times New Roman" w:cs="Times New Roman"/>
          <w:sz w:val="24"/>
          <w:szCs w:val="24"/>
        </w:rPr>
        <w:t xml:space="preserve"> ir V.B.G</w:t>
      </w:r>
      <w:r w:rsidR="009218E2" w:rsidRPr="009218E2">
        <w:rPr>
          <w:rFonts w:ascii="Times New Roman" w:hAnsi="Times New Roman" w:cs="Times New Roman"/>
          <w:sz w:val="24"/>
          <w:szCs w:val="24"/>
        </w:rPr>
        <w:t>.</w:t>
      </w:r>
      <w:r w:rsidR="009C1CBA" w:rsidRPr="009218E2">
        <w:rPr>
          <w:rFonts w:ascii="Times New Roman" w:hAnsi="Times New Roman" w:cs="Times New Roman"/>
          <w:sz w:val="24"/>
          <w:szCs w:val="24"/>
        </w:rPr>
        <w:t xml:space="preserve"> prašymai gauti 2020-05-27 d., įvykdymo terminas 2020-08-27 d.</w:t>
      </w:r>
      <w:r w:rsidR="00425C18" w:rsidRPr="009218E2">
        <w:rPr>
          <w:rFonts w:ascii="Times New Roman" w:hAnsi="Times New Roman" w:cs="Times New Roman"/>
          <w:sz w:val="24"/>
          <w:szCs w:val="24"/>
        </w:rPr>
        <w:t xml:space="preserve">, </w:t>
      </w:r>
      <w:r w:rsidR="00425C18" w:rsidRPr="009218E2">
        <w:rPr>
          <w:rFonts w:ascii="Times New Roman" w:hAnsi="Times New Roman" w:cs="Times New Roman"/>
          <w:b/>
          <w:sz w:val="24"/>
          <w:szCs w:val="24"/>
        </w:rPr>
        <w:t xml:space="preserve">iš viso </w:t>
      </w:r>
      <w:r w:rsidR="008C55A3" w:rsidRPr="009218E2">
        <w:rPr>
          <w:rFonts w:ascii="Times New Roman" w:hAnsi="Times New Roman" w:cs="Times New Roman"/>
          <w:b/>
          <w:sz w:val="24"/>
          <w:szCs w:val="24"/>
        </w:rPr>
        <w:t>–</w:t>
      </w:r>
      <w:r w:rsidR="00425C18" w:rsidRPr="009218E2">
        <w:rPr>
          <w:rFonts w:ascii="Times New Roman" w:hAnsi="Times New Roman" w:cs="Times New Roman"/>
          <w:b/>
          <w:sz w:val="24"/>
          <w:szCs w:val="24"/>
        </w:rPr>
        <w:t xml:space="preserve"> </w:t>
      </w:r>
      <w:r w:rsidR="0097497C" w:rsidRPr="009218E2">
        <w:rPr>
          <w:rFonts w:ascii="Times New Roman" w:hAnsi="Times New Roman" w:cs="Times New Roman"/>
          <w:b/>
          <w:sz w:val="24"/>
          <w:szCs w:val="24"/>
        </w:rPr>
        <w:t>9</w:t>
      </w:r>
      <w:r w:rsidR="004F1777" w:rsidRPr="009218E2">
        <w:rPr>
          <w:rFonts w:ascii="Times New Roman" w:hAnsi="Times New Roman" w:cs="Times New Roman"/>
          <w:b/>
          <w:sz w:val="24"/>
          <w:szCs w:val="24"/>
        </w:rPr>
        <w:t xml:space="preserve"> </w:t>
      </w:r>
      <w:r w:rsidR="0097497C" w:rsidRPr="009218E2">
        <w:rPr>
          <w:rFonts w:ascii="Times New Roman" w:hAnsi="Times New Roman" w:cs="Times New Roman"/>
          <w:b/>
          <w:sz w:val="24"/>
          <w:szCs w:val="24"/>
        </w:rPr>
        <w:t>382,47</w:t>
      </w:r>
      <w:r w:rsidR="00425C18" w:rsidRPr="009218E2">
        <w:rPr>
          <w:rFonts w:ascii="Times New Roman" w:hAnsi="Times New Roman" w:cs="Times New Roman"/>
          <w:b/>
          <w:sz w:val="24"/>
          <w:szCs w:val="24"/>
        </w:rPr>
        <w:t xml:space="preserve"> eurų</w:t>
      </w:r>
      <w:r w:rsidR="009C1CBA" w:rsidRPr="009218E2">
        <w:rPr>
          <w:rFonts w:ascii="Times New Roman" w:hAnsi="Times New Roman" w:cs="Times New Roman"/>
          <w:b/>
          <w:sz w:val="24"/>
          <w:szCs w:val="24"/>
        </w:rPr>
        <w:t>;</w:t>
      </w:r>
    </w:p>
    <w:p w:rsidR="009C1CBA" w:rsidRPr="009218E2" w:rsidRDefault="00B83AA1" w:rsidP="00357A9F">
      <w:pPr>
        <w:pStyle w:val="Betarp"/>
        <w:ind w:firstLine="1276"/>
        <w:jc w:val="both"/>
        <w:rPr>
          <w:rFonts w:ascii="Times New Roman" w:hAnsi="Times New Roman" w:cs="Times New Roman"/>
          <w:sz w:val="24"/>
          <w:szCs w:val="24"/>
        </w:rPr>
      </w:pPr>
      <w:r w:rsidRPr="009218E2">
        <w:rPr>
          <w:rFonts w:ascii="Times New Roman" w:hAnsi="Times New Roman" w:cs="Times New Roman"/>
          <w:sz w:val="24"/>
          <w:szCs w:val="24"/>
        </w:rPr>
        <w:t xml:space="preserve">- </w:t>
      </w:r>
      <w:r w:rsidR="009C1CBA" w:rsidRPr="009218E2">
        <w:rPr>
          <w:rFonts w:ascii="Times New Roman" w:hAnsi="Times New Roman" w:cs="Times New Roman"/>
          <w:sz w:val="24"/>
          <w:szCs w:val="24"/>
        </w:rPr>
        <w:t>S</w:t>
      </w:r>
      <w:r w:rsidR="009218E2" w:rsidRPr="009218E2">
        <w:rPr>
          <w:rFonts w:ascii="Times New Roman" w:hAnsi="Times New Roman" w:cs="Times New Roman"/>
          <w:sz w:val="24"/>
          <w:szCs w:val="24"/>
        </w:rPr>
        <w:t>.</w:t>
      </w:r>
      <w:r w:rsidR="009C1CBA" w:rsidRPr="009218E2">
        <w:rPr>
          <w:rFonts w:ascii="Times New Roman" w:hAnsi="Times New Roman" w:cs="Times New Roman"/>
          <w:sz w:val="24"/>
          <w:szCs w:val="24"/>
        </w:rPr>
        <w:t xml:space="preserve"> R</w:t>
      </w:r>
      <w:r w:rsidR="009218E2" w:rsidRPr="009218E2">
        <w:rPr>
          <w:rFonts w:ascii="Times New Roman" w:hAnsi="Times New Roman" w:cs="Times New Roman"/>
          <w:sz w:val="24"/>
          <w:szCs w:val="24"/>
        </w:rPr>
        <w:t>.</w:t>
      </w:r>
      <w:r w:rsidR="009C1CBA" w:rsidRPr="009218E2">
        <w:rPr>
          <w:rFonts w:ascii="Times New Roman" w:hAnsi="Times New Roman" w:cs="Times New Roman"/>
          <w:sz w:val="24"/>
          <w:szCs w:val="24"/>
        </w:rPr>
        <w:t xml:space="preserve"> solidariai iš atsakovų Neringos savivaldybės ir Lietuvos valstybės 106 001,75 eurų ir penkių procentų dydžio metines palūkanas nuo šios sumos nuo bylos iškėlimo teisme dienos (2013-12-10 d.) iki teismo sprendimo visiško įvykdymo</w:t>
      </w:r>
      <w:r w:rsidR="00A32EFC" w:rsidRPr="009218E2">
        <w:rPr>
          <w:rFonts w:ascii="Times New Roman" w:hAnsi="Times New Roman" w:cs="Times New Roman"/>
          <w:sz w:val="24"/>
          <w:szCs w:val="24"/>
        </w:rPr>
        <w:t xml:space="preserve"> – 35</w:t>
      </w:r>
      <w:r w:rsidR="004F1777" w:rsidRPr="009218E2">
        <w:rPr>
          <w:rFonts w:ascii="Times New Roman" w:hAnsi="Times New Roman" w:cs="Times New Roman"/>
          <w:sz w:val="24"/>
          <w:szCs w:val="24"/>
        </w:rPr>
        <w:t xml:space="preserve"> </w:t>
      </w:r>
      <w:r w:rsidR="00A32EFC" w:rsidRPr="009218E2">
        <w:rPr>
          <w:rFonts w:ascii="Times New Roman" w:hAnsi="Times New Roman" w:cs="Times New Roman"/>
          <w:sz w:val="24"/>
          <w:szCs w:val="24"/>
        </w:rPr>
        <w:t>604,97 eurų</w:t>
      </w:r>
      <w:r w:rsidR="00425C18" w:rsidRPr="009218E2">
        <w:rPr>
          <w:rFonts w:ascii="Times New Roman" w:hAnsi="Times New Roman" w:cs="Times New Roman"/>
          <w:sz w:val="24"/>
          <w:szCs w:val="24"/>
        </w:rPr>
        <w:t xml:space="preserve">, iš viso </w:t>
      </w:r>
      <w:r w:rsidR="00A32EFC" w:rsidRPr="009218E2">
        <w:rPr>
          <w:rFonts w:ascii="Times New Roman" w:hAnsi="Times New Roman" w:cs="Times New Roman"/>
          <w:sz w:val="24"/>
          <w:szCs w:val="24"/>
        </w:rPr>
        <w:t>–</w:t>
      </w:r>
      <w:r w:rsidR="00425C18" w:rsidRPr="009218E2">
        <w:rPr>
          <w:rFonts w:ascii="Times New Roman" w:hAnsi="Times New Roman" w:cs="Times New Roman"/>
          <w:sz w:val="24"/>
          <w:szCs w:val="24"/>
        </w:rPr>
        <w:t xml:space="preserve"> </w:t>
      </w:r>
      <w:r w:rsidR="00A32EFC" w:rsidRPr="009218E2">
        <w:rPr>
          <w:rFonts w:ascii="Times New Roman" w:hAnsi="Times New Roman" w:cs="Times New Roman"/>
          <w:b/>
          <w:sz w:val="24"/>
          <w:szCs w:val="24"/>
        </w:rPr>
        <w:t>141</w:t>
      </w:r>
      <w:r w:rsidR="004F1777" w:rsidRPr="009218E2">
        <w:rPr>
          <w:rFonts w:ascii="Times New Roman" w:hAnsi="Times New Roman" w:cs="Times New Roman"/>
          <w:b/>
          <w:sz w:val="24"/>
          <w:szCs w:val="24"/>
        </w:rPr>
        <w:t xml:space="preserve"> </w:t>
      </w:r>
      <w:r w:rsidR="00A32EFC" w:rsidRPr="009218E2">
        <w:rPr>
          <w:rFonts w:ascii="Times New Roman" w:hAnsi="Times New Roman" w:cs="Times New Roman"/>
          <w:b/>
          <w:sz w:val="24"/>
          <w:szCs w:val="24"/>
        </w:rPr>
        <w:t>606,72</w:t>
      </w:r>
      <w:r w:rsidR="00425C18" w:rsidRPr="009218E2">
        <w:rPr>
          <w:rFonts w:ascii="Times New Roman" w:hAnsi="Times New Roman" w:cs="Times New Roman"/>
          <w:b/>
          <w:sz w:val="24"/>
          <w:szCs w:val="24"/>
        </w:rPr>
        <w:t xml:space="preserve"> eurų</w:t>
      </w:r>
      <w:r w:rsidR="009C1CBA" w:rsidRPr="009218E2">
        <w:rPr>
          <w:rFonts w:ascii="Times New Roman" w:hAnsi="Times New Roman" w:cs="Times New Roman"/>
          <w:sz w:val="24"/>
          <w:szCs w:val="24"/>
        </w:rPr>
        <w:t>;</w:t>
      </w:r>
    </w:p>
    <w:p w:rsidR="009C1CBA" w:rsidRPr="009218E2" w:rsidRDefault="00B83AA1" w:rsidP="00357A9F">
      <w:pPr>
        <w:pStyle w:val="Betarp"/>
        <w:ind w:firstLine="1276"/>
        <w:jc w:val="both"/>
        <w:rPr>
          <w:rFonts w:ascii="Times New Roman" w:hAnsi="Times New Roman" w:cs="Times New Roman"/>
          <w:b/>
          <w:sz w:val="24"/>
          <w:szCs w:val="24"/>
        </w:rPr>
      </w:pPr>
      <w:r w:rsidRPr="009218E2">
        <w:rPr>
          <w:rFonts w:ascii="Times New Roman" w:hAnsi="Times New Roman" w:cs="Times New Roman"/>
          <w:sz w:val="24"/>
          <w:szCs w:val="24"/>
        </w:rPr>
        <w:lastRenderedPageBreak/>
        <w:t xml:space="preserve">- </w:t>
      </w:r>
      <w:r w:rsidR="009C1CBA" w:rsidRPr="009218E2">
        <w:rPr>
          <w:rFonts w:ascii="Times New Roman" w:hAnsi="Times New Roman" w:cs="Times New Roman"/>
          <w:sz w:val="24"/>
          <w:szCs w:val="24"/>
        </w:rPr>
        <w:t>M</w:t>
      </w:r>
      <w:r w:rsidR="009218E2" w:rsidRPr="009218E2">
        <w:rPr>
          <w:rFonts w:ascii="Times New Roman" w:hAnsi="Times New Roman" w:cs="Times New Roman"/>
          <w:sz w:val="24"/>
          <w:szCs w:val="24"/>
        </w:rPr>
        <w:t>.</w:t>
      </w:r>
      <w:r w:rsidR="009C1CBA" w:rsidRPr="009218E2">
        <w:rPr>
          <w:rFonts w:ascii="Times New Roman" w:hAnsi="Times New Roman" w:cs="Times New Roman"/>
          <w:sz w:val="24"/>
          <w:szCs w:val="24"/>
        </w:rPr>
        <w:t xml:space="preserve"> R</w:t>
      </w:r>
      <w:r w:rsidR="009218E2" w:rsidRPr="009218E2">
        <w:rPr>
          <w:rFonts w:ascii="Times New Roman" w:hAnsi="Times New Roman" w:cs="Times New Roman"/>
          <w:sz w:val="24"/>
          <w:szCs w:val="24"/>
        </w:rPr>
        <w:t>.</w:t>
      </w:r>
      <w:r w:rsidR="009C1CBA" w:rsidRPr="009218E2">
        <w:rPr>
          <w:rFonts w:ascii="Times New Roman" w:hAnsi="Times New Roman" w:cs="Times New Roman"/>
          <w:sz w:val="24"/>
          <w:szCs w:val="24"/>
        </w:rPr>
        <w:t xml:space="preserve"> solidariai iš atsakovų Neringos savivaldybės ir Lietuvos valstybės 39 298,22 eurų ir penkių procentų dydžio metines palūkanas nuo šios sumos nuo bylos iškėlimo teisme dienos (2013-12-10 d.) iki teismo sprendimo visiško įvykdymo</w:t>
      </w:r>
      <w:r w:rsidR="00A32EFC" w:rsidRPr="009218E2">
        <w:rPr>
          <w:rFonts w:ascii="Times New Roman" w:hAnsi="Times New Roman" w:cs="Times New Roman"/>
          <w:sz w:val="24"/>
          <w:szCs w:val="24"/>
        </w:rPr>
        <w:t xml:space="preserve"> – 13</w:t>
      </w:r>
      <w:r w:rsidR="004F1777" w:rsidRPr="009218E2">
        <w:rPr>
          <w:rFonts w:ascii="Times New Roman" w:hAnsi="Times New Roman" w:cs="Times New Roman"/>
          <w:sz w:val="24"/>
          <w:szCs w:val="24"/>
        </w:rPr>
        <w:t xml:space="preserve"> </w:t>
      </w:r>
      <w:r w:rsidR="00A32EFC" w:rsidRPr="009218E2">
        <w:rPr>
          <w:rFonts w:ascii="Times New Roman" w:hAnsi="Times New Roman" w:cs="Times New Roman"/>
          <w:sz w:val="24"/>
          <w:szCs w:val="24"/>
        </w:rPr>
        <w:t>199,89 eurų</w:t>
      </w:r>
      <w:r w:rsidR="00425C18" w:rsidRPr="009218E2">
        <w:rPr>
          <w:rFonts w:ascii="Times New Roman" w:hAnsi="Times New Roman" w:cs="Times New Roman"/>
          <w:sz w:val="24"/>
          <w:szCs w:val="24"/>
        </w:rPr>
        <w:t xml:space="preserve">, </w:t>
      </w:r>
      <w:r w:rsidR="00425C18" w:rsidRPr="009218E2">
        <w:rPr>
          <w:rFonts w:ascii="Times New Roman" w:hAnsi="Times New Roman" w:cs="Times New Roman"/>
          <w:b/>
          <w:sz w:val="24"/>
          <w:szCs w:val="24"/>
        </w:rPr>
        <w:t xml:space="preserve">iš viso </w:t>
      </w:r>
      <w:r w:rsidR="00A32EFC" w:rsidRPr="009218E2">
        <w:rPr>
          <w:rFonts w:ascii="Times New Roman" w:hAnsi="Times New Roman" w:cs="Times New Roman"/>
          <w:b/>
          <w:sz w:val="24"/>
          <w:szCs w:val="24"/>
        </w:rPr>
        <w:t>–</w:t>
      </w:r>
      <w:r w:rsidR="00425C18" w:rsidRPr="009218E2">
        <w:rPr>
          <w:rFonts w:ascii="Times New Roman" w:hAnsi="Times New Roman" w:cs="Times New Roman"/>
          <w:b/>
          <w:sz w:val="24"/>
          <w:szCs w:val="24"/>
        </w:rPr>
        <w:t xml:space="preserve"> </w:t>
      </w:r>
      <w:r w:rsidR="00A32EFC" w:rsidRPr="009218E2">
        <w:rPr>
          <w:rFonts w:ascii="Times New Roman" w:hAnsi="Times New Roman" w:cs="Times New Roman"/>
          <w:b/>
          <w:sz w:val="24"/>
          <w:szCs w:val="24"/>
        </w:rPr>
        <w:t>52</w:t>
      </w:r>
      <w:r w:rsidR="004F1777" w:rsidRPr="009218E2">
        <w:rPr>
          <w:rFonts w:ascii="Times New Roman" w:hAnsi="Times New Roman" w:cs="Times New Roman"/>
          <w:b/>
          <w:sz w:val="24"/>
          <w:szCs w:val="24"/>
        </w:rPr>
        <w:t xml:space="preserve"> </w:t>
      </w:r>
      <w:r w:rsidR="00A32EFC" w:rsidRPr="009218E2">
        <w:rPr>
          <w:rFonts w:ascii="Times New Roman" w:hAnsi="Times New Roman" w:cs="Times New Roman"/>
          <w:b/>
          <w:sz w:val="24"/>
          <w:szCs w:val="24"/>
        </w:rPr>
        <w:t>498,1</w:t>
      </w:r>
      <w:r w:rsidR="0097497C" w:rsidRPr="009218E2">
        <w:rPr>
          <w:rFonts w:ascii="Times New Roman" w:hAnsi="Times New Roman" w:cs="Times New Roman"/>
          <w:b/>
          <w:sz w:val="24"/>
          <w:szCs w:val="24"/>
        </w:rPr>
        <w:t>1</w:t>
      </w:r>
      <w:r w:rsidR="00425C18" w:rsidRPr="009218E2">
        <w:rPr>
          <w:rFonts w:ascii="Times New Roman" w:hAnsi="Times New Roman" w:cs="Times New Roman"/>
          <w:b/>
          <w:sz w:val="24"/>
          <w:szCs w:val="24"/>
        </w:rPr>
        <w:t xml:space="preserve"> eurų</w:t>
      </w:r>
      <w:r w:rsidR="009C1CBA" w:rsidRPr="009218E2">
        <w:rPr>
          <w:rFonts w:ascii="Times New Roman" w:hAnsi="Times New Roman" w:cs="Times New Roman"/>
          <w:b/>
          <w:sz w:val="24"/>
          <w:szCs w:val="24"/>
        </w:rPr>
        <w:t>.</w:t>
      </w:r>
    </w:p>
    <w:p w:rsidR="00090769" w:rsidRPr="00BF0273" w:rsidRDefault="004A4936" w:rsidP="00090769">
      <w:pPr>
        <w:pStyle w:val="Betarp"/>
        <w:ind w:firstLine="1276"/>
        <w:jc w:val="both"/>
        <w:rPr>
          <w:rFonts w:ascii="Times New Roman" w:hAnsi="Times New Roman" w:cs="Times New Roman"/>
          <w:sz w:val="24"/>
          <w:szCs w:val="24"/>
        </w:rPr>
      </w:pPr>
      <w:r w:rsidRPr="00BF0273">
        <w:rPr>
          <w:rFonts w:ascii="Times New Roman" w:hAnsi="Times New Roman" w:cs="Times New Roman"/>
          <w:sz w:val="24"/>
          <w:szCs w:val="24"/>
        </w:rPr>
        <w:t>S.R. ir M.R. p</w:t>
      </w:r>
      <w:r w:rsidR="00090769" w:rsidRPr="00BF0273">
        <w:rPr>
          <w:rFonts w:ascii="Times New Roman" w:hAnsi="Times New Roman" w:cs="Times New Roman"/>
          <w:sz w:val="24"/>
          <w:szCs w:val="24"/>
        </w:rPr>
        <w:t>rašymai vykdyti teismo sprendimą nėra gauti</w:t>
      </w:r>
      <w:r w:rsidRPr="00BF0273">
        <w:rPr>
          <w:rFonts w:ascii="Times New Roman" w:hAnsi="Times New Roman" w:cs="Times New Roman"/>
          <w:sz w:val="24"/>
          <w:szCs w:val="24"/>
        </w:rPr>
        <w:t>, tačiau artimiausiu metu gali būti pateikti</w:t>
      </w:r>
      <w:r w:rsidR="00090769" w:rsidRPr="00BF0273">
        <w:rPr>
          <w:rFonts w:ascii="Times New Roman" w:hAnsi="Times New Roman" w:cs="Times New Roman"/>
          <w:sz w:val="24"/>
          <w:szCs w:val="24"/>
        </w:rPr>
        <w:t>.</w:t>
      </w:r>
    </w:p>
    <w:p w:rsidR="00C86C3F" w:rsidRPr="009218E2" w:rsidRDefault="00C86C3F" w:rsidP="00C86C3F">
      <w:pPr>
        <w:suppressAutoHyphens w:val="0"/>
        <w:ind w:firstLine="1277"/>
        <w:jc w:val="both"/>
        <w:rPr>
          <w:bCs/>
        </w:rPr>
      </w:pPr>
      <w:r w:rsidRPr="009218E2">
        <w:t>2.</w:t>
      </w:r>
      <w:r w:rsidR="00090769" w:rsidRPr="009218E2">
        <w:t>6</w:t>
      </w:r>
      <w:r w:rsidRPr="009218E2">
        <w:t>. Vilniaus miesto apylinkės teismo 2019-11-27 d. sprendimu civilinėje byloje Nr. 2-17852-854/2019</w:t>
      </w:r>
      <w:r w:rsidRPr="009218E2">
        <w:rPr>
          <w:bCs/>
        </w:rPr>
        <w:t xml:space="preserve"> I</w:t>
      </w:r>
      <w:r w:rsidR="009218E2" w:rsidRPr="009218E2">
        <w:rPr>
          <w:bCs/>
        </w:rPr>
        <w:t>.</w:t>
      </w:r>
      <w:r w:rsidRPr="009218E2">
        <w:rPr>
          <w:bCs/>
        </w:rPr>
        <w:t xml:space="preserve"> K</w:t>
      </w:r>
      <w:r w:rsidR="009218E2" w:rsidRPr="009218E2">
        <w:rPr>
          <w:bCs/>
        </w:rPr>
        <w:t>.</w:t>
      </w:r>
      <w:r w:rsidRPr="009218E2">
        <w:rPr>
          <w:bCs/>
        </w:rPr>
        <w:t xml:space="preserve"> priteista: 16 493 eurai turtinė, 10 000 eurų neturtinė žala, 818,75 eurų bylinėjimosi išlaidos</w:t>
      </w:r>
      <w:r w:rsidR="00090769" w:rsidRPr="009218E2">
        <w:rPr>
          <w:bCs/>
        </w:rPr>
        <w:t>.</w:t>
      </w:r>
      <w:r w:rsidRPr="009218E2">
        <w:rPr>
          <w:bCs/>
        </w:rPr>
        <w:t xml:space="preserve"> </w:t>
      </w:r>
      <w:r w:rsidR="00090769" w:rsidRPr="009218E2">
        <w:rPr>
          <w:b/>
          <w:bCs/>
        </w:rPr>
        <w:t>Iš</w:t>
      </w:r>
      <w:r w:rsidR="00090769" w:rsidRPr="009218E2">
        <w:rPr>
          <w:b/>
        </w:rPr>
        <w:t xml:space="preserve"> viso pareiškėjui priteista -</w:t>
      </w:r>
      <w:r w:rsidRPr="009218E2">
        <w:rPr>
          <w:bCs/>
        </w:rPr>
        <w:t xml:space="preserve"> </w:t>
      </w:r>
      <w:r w:rsidRPr="009218E2">
        <w:rPr>
          <w:b/>
          <w:bCs/>
        </w:rPr>
        <w:t>27 311,75 eurų.</w:t>
      </w:r>
      <w:r w:rsidRPr="009218E2">
        <w:rPr>
          <w:bCs/>
        </w:rPr>
        <w:t xml:space="preserve"> Žalos mokėjimo terminas - 2020-09-17 d.</w:t>
      </w:r>
    </w:p>
    <w:p w:rsidR="00C86C3F" w:rsidRPr="009218E2" w:rsidRDefault="00C86C3F" w:rsidP="00C86C3F">
      <w:pPr>
        <w:suppressAutoHyphens w:val="0"/>
        <w:ind w:firstLine="1277"/>
        <w:jc w:val="both"/>
        <w:rPr>
          <w:bCs/>
        </w:rPr>
      </w:pPr>
      <w:r w:rsidRPr="009218E2">
        <w:rPr>
          <w:bCs/>
        </w:rPr>
        <w:t>2.</w:t>
      </w:r>
      <w:r w:rsidR="00090769" w:rsidRPr="009218E2">
        <w:rPr>
          <w:bCs/>
        </w:rPr>
        <w:t>7</w:t>
      </w:r>
      <w:r w:rsidRPr="009218E2">
        <w:rPr>
          <w:bCs/>
        </w:rPr>
        <w:t>. Vilniaus miesto apylinkės teismo 2019-11-08 d. sprendimu civilinėje byloje Nr. e2-19690-936/2019, R</w:t>
      </w:r>
      <w:r w:rsidR="009218E2" w:rsidRPr="009218E2">
        <w:rPr>
          <w:bCs/>
        </w:rPr>
        <w:t>.</w:t>
      </w:r>
      <w:r w:rsidRPr="009218E2">
        <w:rPr>
          <w:bCs/>
        </w:rPr>
        <w:t xml:space="preserve"> T</w:t>
      </w:r>
      <w:r w:rsidR="009218E2" w:rsidRPr="009218E2">
        <w:rPr>
          <w:bCs/>
        </w:rPr>
        <w:t>.</w:t>
      </w:r>
      <w:r w:rsidRPr="009218E2">
        <w:rPr>
          <w:bCs/>
        </w:rPr>
        <w:t xml:space="preserve"> iš Lietuvos Respublikos priteista 1 500 eurų turtinės ir 3000 eurų neturtinės žalos bei 700 eurų bylinėjimosi išlaidų</w:t>
      </w:r>
      <w:r w:rsidR="00090769" w:rsidRPr="009218E2">
        <w:rPr>
          <w:bCs/>
        </w:rPr>
        <w:t>.</w:t>
      </w:r>
      <w:r w:rsidRPr="009218E2">
        <w:rPr>
          <w:bCs/>
        </w:rPr>
        <w:t xml:space="preserve"> </w:t>
      </w:r>
      <w:r w:rsidR="00090769" w:rsidRPr="009218E2">
        <w:rPr>
          <w:b/>
          <w:bCs/>
        </w:rPr>
        <w:t>Iš</w:t>
      </w:r>
      <w:r w:rsidRPr="009218E2">
        <w:rPr>
          <w:b/>
        </w:rPr>
        <w:t xml:space="preserve"> viso pareiškėjui priteista –</w:t>
      </w:r>
      <w:r w:rsidRPr="009218E2">
        <w:rPr>
          <w:bCs/>
        </w:rPr>
        <w:t xml:space="preserve"> </w:t>
      </w:r>
      <w:r w:rsidRPr="009218E2">
        <w:rPr>
          <w:b/>
          <w:bCs/>
        </w:rPr>
        <w:t>5 200 eurų.</w:t>
      </w:r>
    </w:p>
    <w:p w:rsidR="002A4712" w:rsidRPr="009218E2" w:rsidRDefault="002A4712" w:rsidP="00357A9F">
      <w:pPr>
        <w:ind w:firstLine="1276"/>
        <w:jc w:val="both"/>
      </w:pPr>
      <w:r w:rsidRPr="009218E2">
        <w:rPr>
          <w:noProof/>
        </w:rPr>
        <w:t>Teisingumo ministerijai programos 01 04 „Teisės sistema“ priemonėje 01.04.01.03.02 „Pagal vykdytinus dokumentus atlyginti asmenims turtinę ir neturtinę žalą, atsiradusią dėl valdžios institucijų neteisėtų veiksmų, ir atstovauti Lietuvos Respublikos interesams tarptautiniuose arbitražo teismuose“ 2020 metams</w:t>
      </w:r>
      <w:r w:rsidR="00425C18" w:rsidRPr="009218E2">
        <w:rPr>
          <w:noProof/>
        </w:rPr>
        <w:t xml:space="preserve"> buvo</w:t>
      </w:r>
      <w:r w:rsidRPr="009218E2">
        <w:rPr>
          <w:noProof/>
        </w:rPr>
        <w:t xml:space="preserve"> patvirtint</w:t>
      </w:r>
      <w:r w:rsidR="00425C18" w:rsidRPr="009218E2">
        <w:rPr>
          <w:noProof/>
        </w:rPr>
        <w:t xml:space="preserve">a </w:t>
      </w:r>
      <w:r w:rsidRPr="009218E2">
        <w:rPr>
          <w:noProof/>
        </w:rPr>
        <w:t xml:space="preserve">- </w:t>
      </w:r>
      <w:r w:rsidR="00425C18" w:rsidRPr="009218E2">
        <w:rPr>
          <w:noProof/>
        </w:rPr>
        <w:t>309</w:t>
      </w:r>
      <w:r w:rsidRPr="009218E2">
        <w:rPr>
          <w:noProof/>
        </w:rPr>
        <w:t xml:space="preserve">,0 tūkst. </w:t>
      </w:r>
      <w:r w:rsidR="00883FE0" w:rsidRPr="009218E2">
        <w:rPr>
          <w:noProof/>
        </w:rPr>
        <w:t>eurų</w:t>
      </w:r>
      <w:r w:rsidR="00425C18" w:rsidRPr="009218E2">
        <w:rPr>
          <w:noProof/>
        </w:rPr>
        <w:t xml:space="preserve"> asignavimų. Per I ir II ketvirčius persikėlus 270 tūkst. eurų asignavimų iš kitų Teisingumo ministerijos vykdomų priemonių, šiuo metu </w:t>
      </w:r>
      <w:r w:rsidR="00883FE0" w:rsidRPr="009218E2">
        <w:rPr>
          <w:noProof/>
        </w:rPr>
        <w:t>minėtai priemonei</w:t>
      </w:r>
      <w:r w:rsidR="00425C18" w:rsidRPr="009218E2">
        <w:rPr>
          <w:noProof/>
        </w:rPr>
        <w:t xml:space="preserve"> patvirtinta – 579 tūkst. eurų</w:t>
      </w:r>
      <w:r w:rsidRPr="009218E2">
        <w:rPr>
          <w:noProof/>
        </w:rPr>
        <w:t xml:space="preserve"> (atitinkamai - I ketv. – 230,0 tūkst. Eur; II ketv. – </w:t>
      </w:r>
      <w:r w:rsidR="00606ADF" w:rsidRPr="009218E2">
        <w:rPr>
          <w:noProof/>
        </w:rPr>
        <w:t>150</w:t>
      </w:r>
      <w:r w:rsidRPr="009218E2">
        <w:rPr>
          <w:noProof/>
        </w:rPr>
        <w:t xml:space="preserve">,0 tūkst. Eur; III ketv. – </w:t>
      </w:r>
      <w:r w:rsidR="00606ADF" w:rsidRPr="009218E2">
        <w:rPr>
          <w:noProof/>
        </w:rPr>
        <w:t>18</w:t>
      </w:r>
      <w:r w:rsidRPr="009218E2">
        <w:rPr>
          <w:noProof/>
        </w:rPr>
        <w:t xml:space="preserve">0,0 tūkst. Eur; IV ketv. – 19,0 tūkst. Eur). </w:t>
      </w:r>
      <w:r w:rsidR="00883FE0" w:rsidRPr="009218E2">
        <w:rPr>
          <w:noProof/>
        </w:rPr>
        <w:t>Šiuo metu</w:t>
      </w:r>
      <w:r w:rsidRPr="009218E2">
        <w:rPr>
          <w:noProof/>
        </w:rPr>
        <w:t xml:space="preserve"> visi </w:t>
      </w:r>
      <w:r w:rsidR="00883FE0" w:rsidRPr="009218E2">
        <w:rPr>
          <w:noProof/>
        </w:rPr>
        <w:t>I ir II ketvirčių</w:t>
      </w:r>
      <w:r w:rsidRPr="009218E2">
        <w:rPr>
          <w:noProof/>
        </w:rPr>
        <w:t xml:space="preserve"> asignavimai jau yra panaudoti ir š. m. </w:t>
      </w:r>
      <w:r w:rsidR="00425C18" w:rsidRPr="009218E2">
        <w:rPr>
          <w:noProof/>
        </w:rPr>
        <w:t>liepos</w:t>
      </w:r>
      <w:r w:rsidRPr="009218E2">
        <w:rPr>
          <w:noProof/>
        </w:rPr>
        <w:t xml:space="preserve"> 1 d. yra užfiksuotas </w:t>
      </w:r>
      <w:r w:rsidR="0066124F" w:rsidRPr="009218E2">
        <w:rPr>
          <w:noProof/>
        </w:rPr>
        <w:t>68,0</w:t>
      </w:r>
      <w:r w:rsidR="00425C18" w:rsidRPr="009218E2">
        <w:rPr>
          <w:noProof/>
        </w:rPr>
        <w:t xml:space="preserve"> </w:t>
      </w:r>
      <w:r w:rsidRPr="009218E2">
        <w:rPr>
          <w:noProof/>
        </w:rPr>
        <w:t>tūkst. eurų kreditorinis įsiskolinimas. Pažymėtina ir tai, kad iš šių metų I ketvirčio asignavimų buvo sumokėtas 2019 metų kreditorinis įsiskolinimas, kuris 2020 m. sausio 1 d. sudarė 106,7 tūkst. eurų. Be to, ateinančiais ketvirčiais suplanuotos lėšos, turimi kreditoriniai įsiskolinimai bei jau žinomi ir jau numatomi teismo sprendimų rezultatai, leidžia daryti prielaidą, kad Teisingumo ministerija praktiškai neturi ir neturės finansinių galimybių aukščiau paminėt</w:t>
      </w:r>
      <w:r w:rsidR="004A5420" w:rsidRPr="009218E2">
        <w:rPr>
          <w:noProof/>
        </w:rPr>
        <w:t>ų</w:t>
      </w:r>
      <w:r w:rsidRPr="009218E2">
        <w:rPr>
          <w:noProof/>
        </w:rPr>
        <w:t xml:space="preserve"> ir kitų galimų teismo sprendimų įgyvendinimui.</w:t>
      </w:r>
      <w:r w:rsidR="004A5420" w:rsidRPr="009218E2">
        <w:rPr>
          <w:noProof/>
        </w:rPr>
        <w:t xml:space="preserve"> </w:t>
      </w:r>
    </w:p>
    <w:p w:rsidR="00867B50" w:rsidRDefault="00867B50" w:rsidP="00357A9F">
      <w:pPr>
        <w:suppressAutoHyphens w:val="0"/>
        <w:ind w:firstLine="1276"/>
        <w:jc w:val="both"/>
      </w:pPr>
      <w:r w:rsidRPr="009218E2">
        <w:rPr>
          <w:lang w:eastAsia="lt-LT"/>
        </w:rPr>
        <w:t xml:space="preserve">Atsižvelgiant į aukščiau išdėstytą ir vadovaudamiesi Lietuvos Respublikos biudžeto sandaros įstatymo 15 straipsnio 2 dalies 3 punktu ir Lietuvos Respublikos Vyriausybės rezervo lėšų skyrimo ir naudojimo taisyklėmis, patvirtintomis Lietuvos Respublikos Vyriausybės 2011 m. kovo 2 d. nutarimu Nr. 277 „Dėl Lietuvos Respublikos Vyriausybės rezervo lėšų skyrimo ir naudojimo taisyklių patvirtinimo“, prašome </w:t>
      </w:r>
      <w:r w:rsidRPr="009218E2">
        <w:t xml:space="preserve">skirti iš Lietuvos Respublikos Vyriausybės rezervo ar kitų šaltinių Teisingumo ministerijai </w:t>
      </w:r>
      <w:r w:rsidR="00D3269E" w:rsidRPr="009218E2">
        <w:t>–</w:t>
      </w:r>
      <w:r w:rsidRPr="009218E2">
        <w:rPr>
          <w:b/>
          <w:color w:val="FF0000"/>
        </w:rPr>
        <w:t xml:space="preserve"> </w:t>
      </w:r>
      <w:r w:rsidR="00762F70">
        <w:rPr>
          <w:b/>
        </w:rPr>
        <w:t>766064,91</w:t>
      </w:r>
      <w:r w:rsidR="00847E8F" w:rsidRPr="009218E2">
        <w:t xml:space="preserve"> </w:t>
      </w:r>
      <w:r w:rsidR="00D3269E" w:rsidRPr="009218E2">
        <w:rPr>
          <w:b/>
        </w:rPr>
        <w:t>eurų</w:t>
      </w:r>
      <w:r w:rsidR="00D3269E" w:rsidRPr="009218E2">
        <w:t xml:space="preserve"> </w:t>
      </w:r>
      <w:r w:rsidRPr="009218E2">
        <w:t xml:space="preserve">pagal </w:t>
      </w:r>
      <w:r w:rsidR="00B70D17" w:rsidRPr="009218E2">
        <w:t xml:space="preserve">Europos Žmogaus Teisių Teismo ir </w:t>
      </w:r>
      <w:r w:rsidRPr="009218E2">
        <w:t>nacionalinių teismų sprendimus aukščiau minėtose</w:t>
      </w:r>
      <w:r w:rsidR="00DA181C" w:rsidRPr="009218E2">
        <w:t xml:space="preserve"> bylose kompensacijoms sumokėti.</w:t>
      </w:r>
    </w:p>
    <w:p w:rsidR="00676EEE" w:rsidRPr="00F579A3" w:rsidRDefault="00676EEE" w:rsidP="00676EEE">
      <w:pPr>
        <w:suppressAutoHyphens w:val="0"/>
        <w:ind w:firstLine="1276"/>
        <w:jc w:val="both"/>
      </w:pPr>
      <w:r w:rsidRPr="00F579A3">
        <w:t>Skirdami lėšas šio rašto 2.5 p. nurodytų teismo sprendimų įvykdymui, prašome įvertinti Neringos savivaldybės 2020</w:t>
      </w:r>
      <w:r w:rsidR="00F579A3" w:rsidRPr="00F579A3">
        <w:t xml:space="preserve"> m. birželio 2</w:t>
      </w:r>
      <w:r w:rsidRPr="00F579A3">
        <w:t>5</w:t>
      </w:r>
      <w:r w:rsidR="00F579A3" w:rsidRPr="00F579A3">
        <w:t xml:space="preserve"> d. </w:t>
      </w:r>
      <w:r w:rsidRPr="00F579A3">
        <w:t>prašymą Nr. (4.12)V15-1502</w:t>
      </w:r>
      <w:r w:rsidR="00F579A3" w:rsidRPr="00F579A3">
        <w:t xml:space="preserve"> „Dėl Neringos savivaldybei priteistos sumos“</w:t>
      </w:r>
      <w:r w:rsidRPr="00F579A3">
        <w:t xml:space="preserve"> bei Teisingumo ministerijos </w:t>
      </w:r>
      <w:r w:rsidR="00F579A3" w:rsidRPr="00F579A3">
        <w:t xml:space="preserve">2020 m. liepos 14 d. </w:t>
      </w:r>
      <w:r w:rsidRPr="00F579A3">
        <w:t>atsakymą Nr</w:t>
      </w:r>
      <w:r w:rsidR="00F579A3" w:rsidRPr="00F579A3">
        <w:t xml:space="preserve">. (1.44.) 7R-4140 „Dėl Jūsų prašymo“ </w:t>
      </w:r>
      <w:r w:rsidRPr="00F579A3">
        <w:t xml:space="preserve">ir rengiant </w:t>
      </w:r>
      <w:r w:rsidR="00F579A3" w:rsidRPr="00F579A3">
        <w:t xml:space="preserve"> Lietuvos Respublikos </w:t>
      </w:r>
      <w:r w:rsidRPr="00F579A3">
        <w:t xml:space="preserve">Vyriausybės nutarimo projektą įpareigoti Lietuvos Respublikos teisingumo ministeriją sudaryti su Neringos savivaldybe jai priklausančios lėšų dalies grąžinimo į Lietuvos Respublikos valstybės biudžetą sutartį. </w:t>
      </w:r>
    </w:p>
    <w:p w:rsidR="00676EEE" w:rsidRDefault="007A7093" w:rsidP="00867B50">
      <w:pPr>
        <w:suppressAutoHyphens w:val="0"/>
        <w:ind w:firstLine="1296"/>
        <w:jc w:val="both"/>
        <w:rPr>
          <w:noProof/>
          <w:lang w:eastAsia="lt-LT"/>
        </w:rPr>
      </w:pPr>
      <w:r>
        <w:rPr>
          <w:noProof/>
          <w:lang w:eastAsia="lt-LT"/>
        </w:rPr>
        <w:t>PRIDEDAMA:</w:t>
      </w:r>
    </w:p>
    <w:p w:rsidR="00867B50" w:rsidRDefault="00676EEE" w:rsidP="00867B50">
      <w:pPr>
        <w:suppressAutoHyphens w:val="0"/>
        <w:ind w:firstLine="1296"/>
        <w:jc w:val="both"/>
        <w:rPr>
          <w:noProof/>
          <w:lang w:eastAsia="lt-LT"/>
        </w:rPr>
      </w:pPr>
      <w:r>
        <w:rPr>
          <w:noProof/>
          <w:lang w:eastAsia="lt-LT"/>
        </w:rPr>
        <w:t>1.</w:t>
      </w:r>
      <w:r w:rsidR="00BF0273">
        <w:rPr>
          <w:noProof/>
          <w:lang w:eastAsia="lt-LT"/>
        </w:rPr>
        <w:t xml:space="preserve"> </w:t>
      </w:r>
      <w:r w:rsidR="00E664B1" w:rsidRPr="009218E2">
        <w:rPr>
          <w:noProof/>
          <w:lang w:eastAsia="lt-LT"/>
        </w:rPr>
        <w:t xml:space="preserve">Teismų sprendimai, </w:t>
      </w:r>
      <w:r w:rsidR="00F579A3">
        <w:rPr>
          <w:noProof/>
          <w:lang w:eastAsia="lt-LT"/>
        </w:rPr>
        <w:t>215 lapų;</w:t>
      </w:r>
    </w:p>
    <w:p w:rsidR="00676EEE" w:rsidRPr="00F579A3" w:rsidRDefault="00676EEE" w:rsidP="00676EEE">
      <w:pPr>
        <w:suppressAutoHyphens w:val="0"/>
        <w:ind w:firstLine="1296"/>
        <w:jc w:val="both"/>
        <w:rPr>
          <w:noProof/>
          <w:lang w:eastAsia="lt-LT"/>
        </w:rPr>
      </w:pPr>
      <w:r w:rsidRPr="00F579A3">
        <w:rPr>
          <w:noProof/>
          <w:lang w:eastAsia="lt-LT"/>
        </w:rPr>
        <w:t xml:space="preserve">2. Neringos savivaldybės 2020-06-25 </w:t>
      </w:r>
      <w:r w:rsidR="00F579A3" w:rsidRPr="00F579A3">
        <w:rPr>
          <w:noProof/>
          <w:lang w:eastAsia="lt-LT"/>
        </w:rPr>
        <w:t xml:space="preserve">d. </w:t>
      </w:r>
      <w:r w:rsidRPr="00F579A3">
        <w:rPr>
          <w:noProof/>
          <w:lang w:eastAsia="lt-LT"/>
        </w:rPr>
        <w:t>rašto Nr. (4.12)V15-1502 k</w:t>
      </w:r>
      <w:r w:rsidR="00F579A3">
        <w:rPr>
          <w:noProof/>
          <w:lang w:eastAsia="lt-LT"/>
        </w:rPr>
        <w:t>opija, 2 lapai;</w:t>
      </w:r>
    </w:p>
    <w:p w:rsidR="00676EEE" w:rsidRPr="00F579A3" w:rsidRDefault="00676EEE" w:rsidP="00676EEE">
      <w:pPr>
        <w:suppressAutoHyphens w:val="0"/>
        <w:ind w:firstLine="1296"/>
        <w:jc w:val="both"/>
        <w:rPr>
          <w:noProof/>
          <w:lang w:eastAsia="lt-LT"/>
        </w:rPr>
      </w:pPr>
      <w:r w:rsidRPr="00F579A3">
        <w:rPr>
          <w:noProof/>
          <w:lang w:eastAsia="lt-LT"/>
        </w:rPr>
        <w:t>3. Teisingumo ministerijos 2020-07-</w:t>
      </w:r>
      <w:r w:rsidR="00F579A3" w:rsidRPr="00F579A3">
        <w:rPr>
          <w:noProof/>
          <w:lang w:eastAsia="lt-LT"/>
        </w:rPr>
        <w:t>14 d.</w:t>
      </w:r>
      <w:r w:rsidRPr="00F579A3">
        <w:rPr>
          <w:noProof/>
          <w:lang w:eastAsia="lt-LT"/>
        </w:rPr>
        <w:t xml:space="preserve"> rašto Nr.</w:t>
      </w:r>
      <w:r w:rsidR="00F579A3" w:rsidRPr="00F579A3">
        <w:rPr>
          <w:noProof/>
          <w:lang w:eastAsia="lt-LT"/>
        </w:rPr>
        <w:t xml:space="preserve"> (1.44.) 7R-4140 </w:t>
      </w:r>
      <w:r w:rsidRPr="00F579A3">
        <w:rPr>
          <w:noProof/>
          <w:lang w:eastAsia="lt-LT"/>
        </w:rPr>
        <w:t>kopija, 2 lapai.</w:t>
      </w:r>
    </w:p>
    <w:p w:rsidR="00676EEE" w:rsidRPr="00F579A3" w:rsidRDefault="00676EEE" w:rsidP="00676EEE">
      <w:pPr>
        <w:suppressAutoHyphens w:val="0"/>
        <w:ind w:firstLine="1296"/>
        <w:jc w:val="both"/>
        <w:rPr>
          <w:noProof/>
          <w:lang w:eastAsia="lt-LT"/>
        </w:rPr>
      </w:pPr>
    </w:p>
    <w:p w:rsidR="00F579A3" w:rsidRDefault="00F579A3" w:rsidP="00867B50">
      <w:pPr>
        <w:suppressAutoHyphens w:val="0"/>
      </w:pPr>
    </w:p>
    <w:p w:rsidR="00867B50" w:rsidRPr="00EC3505" w:rsidRDefault="00867B50" w:rsidP="00867B50">
      <w:pPr>
        <w:suppressAutoHyphens w:val="0"/>
      </w:pPr>
      <w:r w:rsidRPr="00EC3505">
        <w:t>Teisingumo ministras                                                                                           Elvinas Jankevičius</w:t>
      </w:r>
    </w:p>
    <w:p w:rsidR="00867B50" w:rsidRDefault="00867B50" w:rsidP="00867B50">
      <w:pPr>
        <w:suppressAutoHyphens w:val="0"/>
      </w:pPr>
    </w:p>
    <w:p w:rsidR="00425C18" w:rsidRDefault="00425C18" w:rsidP="00A95BDC">
      <w:pPr>
        <w:jc w:val="both"/>
        <w:rPr>
          <w:b/>
        </w:rPr>
      </w:pPr>
    </w:p>
    <w:p w:rsidR="00A95BDC" w:rsidRPr="00524814" w:rsidRDefault="00A95BDC" w:rsidP="005E053B">
      <w:pPr>
        <w:jc w:val="both"/>
        <w:rPr>
          <w:color w:val="000000" w:themeColor="text1"/>
          <w:sz w:val="20"/>
          <w:szCs w:val="20"/>
        </w:rPr>
      </w:pPr>
      <w:r w:rsidRPr="00524814">
        <w:rPr>
          <w:sz w:val="20"/>
          <w:szCs w:val="20"/>
        </w:rPr>
        <w:t xml:space="preserve">Daiva Bliūdžiuvienė, (8 5) 266 2943, el. p. </w:t>
      </w:r>
      <w:hyperlink r:id="rId9" w:history="1">
        <w:r w:rsidR="005E053B" w:rsidRPr="00524814">
          <w:rPr>
            <w:rStyle w:val="Hipersaitas"/>
            <w:sz w:val="20"/>
            <w:szCs w:val="20"/>
          </w:rPr>
          <w:t>daiva.bliudziuviene@tm.lt</w:t>
        </w:r>
      </w:hyperlink>
      <w:r w:rsidRPr="00524814">
        <w:rPr>
          <w:sz w:val="20"/>
          <w:szCs w:val="20"/>
        </w:rPr>
        <w:t xml:space="preserve">                        </w:t>
      </w:r>
      <w:r w:rsidR="00BF0273" w:rsidRPr="00524814">
        <w:rPr>
          <w:sz w:val="20"/>
          <w:szCs w:val="20"/>
        </w:rPr>
        <w:t xml:space="preserve">   </w:t>
      </w:r>
      <w:r w:rsidRPr="00524814">
        <w:rPr>
          <w:sz w:val="20"/>
          <w:szCs w:val="20"/>
        </w:rPr>
        <w:t xml:space="preserve">    </w:t>
      </w:r>
      <w:r w:rsidRPr="00524814">
        <w:rPr>
          <w:color w:val="000000" w:themeColor="text1"/>
          <w:sz w:val="20"/>
          <w:szCs w:val="20"/>
        </w:rPr>
        <w:t xml:space="preserve">Originalas nebus siunčiamas  </w:t>
      </w:r>
    </w:p>
    <w:p w:rsidR="00524814" w:rsidRPr="00524814" w:rsidRDefault="00524814" w:rsidP="005E053B">
      <w:pPr>
        <w:jc w:val="both"/>
        <w:rPr>
          <w:color w:val="000000" w:themeColor="text1"/>
          <w:sz w:val="20"/>
          <w:szCs w:val="20"/>
        </w:rPr>
      </w:pPr>
      <w:r w:rsidRPr="00524814">
        <w:rPr>
          <w:color w:val="000000" w:themeColor="text1"/>
          <w:sz w:val="20"/>
          <w:szCs w:val="20"/>
        </w:rPr>
        <w:t xml:space="preserve">Ramūnas Valatka, (8 5) 266 2948, el. p. </w:t>
      </w:r>
      <w:hyperlink r:id="rId10" w:history="1">
        <w:r w:rsidRPr="00524814">
          <w:rPr>
            <w:rStyle w:val="Hipersaitas"/>
            <w:sz w:val="20"/>
            <w:szCs w:val="20"/>
          </w:rPr>
          <w:t>ramunas.valatka@tm.lt</w:t>
        </w:r>
      </w:hyperlink>
    </w:p>
    <w:p w:rsidR="00524814" w:rsidRPr="00524814" w:rsidRDefault="00524814" w:rsidP="005E053B">
      <w:pPr>
        <w:jc w:val="both"/>
        <w:rPr>
          <w:color w:val="000000" w:themeColor="text1"/>
          <w:sz w:val="20"/>
          <w:szCs w:val="20"/>
        </w:rPr>
      </w:pPr>
      <w:r w:rsidRPr="00524814">
        <w:rPr>
          <w:color w:val="000000" w:themeColor="text1"/>
          <w:sz w:val="20"/>
          <w:szCs w:val="20"/>
        </w:rPr>
        <w:t xml:space="preserve">Aleksandras Ivanovas, (8 5) 266 2964, el. p. </w:t>
      </w:r>
      <w:hyperlink r:id="rId11" w:history="1">
        <w:r w:rsidRPr="00524814">
          <w:rPr>
            <w:rStyle w:val="Hipersaitas"/>
            <w:sz w:val="20"/>
            <w:szCs w:val="20"/>
          </w:rPr>
          <w:t>aleksandras.ivanovas@tm.lt</w:t>
        </w:r>
      </w:hyperlink>
    </w:p>
    <w:p w:rsidR="00524814" w:rsidRDefault="00524814" w:rsidP="005E053B">
      <w:pPr>
        <w:jc w:val="both"/>
        <w:rPr>
          <w:rStyle w:val="Hipersaitas"/>
          <w:sz w:val="20"/>
          <w:szCs w:val="20"/>
        </w:rPr>
      </w:pPr>
      <w:r w:rsidRPr="00524814">
        <w:rPr>
          <w:color w:val="000000" w:themeColor="text1"/>
          <w:sz w:val="20"/>
          <w:szCs w:val="20"/>
        </w:rPr>
        <w:lastRenderedPageBreak/>
        <w:t xml:space="preserve">Vilija Jonikaitė, (8 5) 266 2949, el. p. </w:t>
      </w:r>
      <w:hyperlink r:id="rId12" w:history="1">
        <w:r w:rsidRPr="00524814">
          <w:rPr>
            <w:rStyle w:val="Hipersaitas"/>
            <w:sz w:val="20"/>
            <w:szCs w:val="20"/>
          </w:rPr>
          <w:t>vilija.jonikaite@tm.lt</w:t>
        </w:r>
      </w:hyperlink>
    </w:p>
    <w:p w:rsidR="00F579A3" w:rsidRPr="00524814" w:rsidRDefault="00F579A3" w:rsidP="005E053B">
      <w:pPr>
        <w:jc w:val="both"/>
        <w:rPr>
          <w:color w:val="000000" w:themeColor="text1"/>
          <w:sz w:val="20"/>
          <w:szCs w:val="20"/>
        </w:rPr>
      </w:pPr>
      <w:r w:rsidRPr="00F579A3">
        <w:rPr>
          <w:rStyle w:val="Hipersaitas"/>
          <w:color w:val="auto"/>
          <w:sz w:val="20"/>
          <w:szCs w:val="20"/>
          <w:u w:val="none"/>
        </w:rPr>
        <w:t>Lina Urbaitė, (8 5)</w:t>
      </w:r>
      <w:r>
        <w:rPr>
          <w:rStyle w:val="Hipersaitas"/>
          <w:color w:val="auto"/>
          <w:sz w:val="20"/>
          <w:szCs w:val="20"/>
          <w:u w:val="none"/>
        </w:rPr>
        <w:t xml:space="preserve"> </w:t>
      </w:r>
      <w:r w:rsidRPr="00F579A3">
        <w:rPr>
          <w:color w:val="333333"/>
          <w:sz w:val="20"/>
          <w:szCs w:val="20"/>
        </w:rPr>
        <w:t xml:space="preserve">266 2992, el. p. </w:t>
      </w:r>
      <w:hyperlink r:id="rId13" w:history="1">
        <w:r w:rsidRPr="00E45490">
          <w:rPr>
            <w:rStyle w:val="Hipersaitas"/>
            <w:sz w:val="20"/>
            <w:szCs w:val="20"/>
          </w:rPr>
          <w:t>lina.urbaite@tm.lt</w:t>
        </w:r>
      </w:hyperlink>
    </w:p>
    <w:sectPr w:rsidR="00F579A3" w:rsidRPr="00524814" w:rsidSect="00F579A3">
      <w:headerReference w:type="default" r:id="rId14"/>
      <w:headerReference w:type="first" r:id="rId15"/>
      <w:footerReference w:type="first" r:id="rId16"/>
      <w:footnotePr>
        <w:pos w:val="beneathText"/>
      </w:footnotePr>
      <w:pgSz w:w="11905" w:h="16837"/>
      <w:pgMar w:top="709" w:right="737" w:bottom="709" w:left="1701" w:header="1123" w:footer="7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D45" w:rsidRDefault="00544D45">
      <w:r>
        <w:separator/>
      </w:r>
    </w:p>
  </w:endnote>
  <w:endnote w:type="continuationSeparator" w:id="0">
    <w:p w:rsidR="00544D45" w:rsidRDefault="0054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940" w:rsidRDefault="00137EFF" w:rsidP="00137EFF">
    <w:pPr>
      <w:pStyle w:val="Porat"/>
      <w:tabs>
        <w:tab w:val="clear" w:pos="8306"/>
        <w:tab w:val="left" w:pos="8080"/>
        <w:tab w:val="right" w:pos="9356"/>
      </w:tabs>
    </w:pPr>
    <w:r>
      <w:rPr>
        <w:noProof/>
        <w:lang w:eastAsia="lt-LT"/>
      </w:rPr>
      <w:drawing>
        <wp:inline distT="0" distB="0" distL="0" distR="0" wp14:anchorId="47217AFB" wp14:editId="6A77BC0F">
          <wp:extent cx="1085215" cy="817245"/>
          <wp:effectExtent l="0" t="0" r="635" b="1905"/>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rsidR="0006186E" w:rsidRDefault="00247655"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D45" w:rsidRDefault="00544D45">
      <w:r>
        <w:separator/>
      </w:r>
    </w:p>
  </w:footnote>
  <w:footnote w:type="continuationSeparator" w:id="0">
    <w:p w:rsidR="00544D45" w:rsidRDefault="00544D45">
      <w:r>
        <w:continuationSeparator/>
      </w:r>
    </w:p>
  </w:footnote>
  <w:footnote w:id="1">
    <w:p w:rsidR="00B70D17" w:rsidRPr="00676A6C" w:rsidRDefault="00B70D17" w:rsidP="00B70D17">
      <w:pPr>
        <w:pStyle w:val="Puslapioinaostekstas"/>
        <w:rPr>
          <w:lang w:val="lt-LT"/>
        </w:rPr>
      </w:pPr>
      <w:r>
        <w:rPr>
          <w:rStyle w:val="Puslapioinaosnuoroda"/>
        </w:rPr>
        <w:footnoteRef/>
      </w:r>
      <w:r>
        <w:t xml:space="preserve"> </w:t>
      </w:r>
      <w:r>
        <w:rPr>
          <w:lang w:val="lt-LT"/>
        </w:rPr>
        <w:t xml:space="preserve">EŽTT sprendimas byloje </w:t>
      </w:r>
      <w:proofErr w:type="spellStart"/>
      <w:r>
        <w:rPr>
          <w:lang w:val="lt-LT"/>
        </w:rPr>
        <w:t>Vasilevska</w:t>
      </w:r>
      <w:proofErr w:type="spellEnd"/>
      <w:r>
        <w:rPr>
          <w:lang w:val="lt-LT"/>
        </w:rPr>
        <w:t xml:space="preserve"> ir </w:t>
      </w:r>
      <w:proofErr w:type="spellStart"/>
      <w:r>
        <w:rPr>
          <w:lang w:val="lt-LT"/>
        </w:rPr>
        <w:t>Bartoševič</w:t>
      </w:r>
      <w:proofErr w:type="spellEnd"/>
      <w:r>
        <w:rPr>
          <w:lang w:val="lt-LT"/>
        </w:rPr>
        <w:t xml:space="preserve"> prieš Lietuvą &lt;</w:t>
      </w:r>
      <w:r w:rsidRPr="00676A6C">
        <w:rPr>
          <w:lang w:val="lt-LT"/>
        </w:rPr>
        <w:t>http://hudoc.echr.coe.int/eng?i=001-202430</w:t>
      </w:r>
      <w:r>
        <w:rPr>
          <w:lang w:val="lt-LT"/>
        </w:rP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86E" w:rsidRDefault="0006186E"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6D9B7C72" wp14:editId="01020FB6">
          <wp:extent cx="563880" cy="556260"/>
          <wp:effectExtent l="0" t="0" r="7620" b="0"/>
          <wp:docPr id="17" name="Paveikslėlis 17"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6A0169" w:rsidRPr="006A0169" w:rsidRDefault="006A0169" w:rsidP="006A0169">
    <w:pPr>
      <w:tabs>
        <w:tab w:val="right" w:pos="8306"/>
      </w:tabs>
      <w:suppressAutoHyphens w:val="0"/>
      <w:jc w:val="center"/>
      <w:rPr>
        <w:sz w:val="16"/>
        <w:lang w:eastAsia="en-US"/>
      </w:rPr>
    </w:pPr>
  </w:p>
  <w:p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rsidR="006A0169" w:rsidRPr="006A0169" w:rsidRDefault="006A0169" w:rsidP="006A0169">
    <w:pPr>
      <w:suppressAutoHyphens w:val="0"/>
      <w:jc w:val="center"/>
      <w:rPr>
        <w:b/>
        <w:bCs/>
        <w:sz w:val="26"/>
        <w:lang w:eastAsia="en-US"/>
      </w:rPr>
    </w:pPr>
  </w:p>
  <w:p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rsidR="00D22358" w:rsidRDefault="00D22358" w:rsidP="00D22358">
    <w:pPr>
      <w:pBdr>
        <w:bottom w:val="single" w:sz="4" w:space="1" w:color="auto"/>
      </w:pBdr>
      <w:suppressAutoHyphens w:val="0"/>
      <w:jc w:val="center"/>
      <w:rPr>
        <w:sz w:val="20"/>
        <w:szCs w:val="20"/>
        <w:lang w:eastAsia="en-US"/>
      </w:rPr>
    </w:pPr>
    <w:r>
      <w:rPr>
        <w:sz w:val="20"/>
        <w:lang w:eastAsia="en-US"/>
      </w:rPr>
      <w:t xml:space="preserve">atsisk.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w:t>
    </w:r>
    <w:proofErr w:type="spellStart"/>
    <w:r>
      <w:rPr>
        <w:sz w:val="20"/>
        <w:lang w:eastAsia="en-US"/>
      </w:rPr>
      <w:t>Bank</w:t>
    </w:r>
    <w:proofErr w:type="spellEnd"/>
    <w:r>
      <w:rPr>
        <w:sz w:val="20"/>
        <w:lang w:eastAsia="en-US"/>
      </w:rPr>
      <w:t xml:space="preserve"> AS</w:t>
    </w:r>
    <w:r>
      <w:rPr>
        <w:sz w:val="20"/>
        <w:szCs w:val="20"/>
        <w:lang w:eastAsia="en-US"/>
      </w:rPr>
      <w:t>, banko kodas 40100.</w:t>
    </w:r>
  </w:p>
  <w:p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rsidR="006A0169" w:rsidRPr="006A0169" w:rsidRDefault="006A0169" w:rsidP="006A0169">
    <w:pPr>
      <w:tabs>
        <w:tab w:val="right" w:pos="8306"/>
      </w:tabs>
      <w:suppressAutoHyphens w:val="0"/>
      <w:jc w:val="center"/>
      <w:rPr>
        <w:sz w:val="20"/>
        <w:lang w:eastAsia="en-US"/>
      </w:rPr>
    </w:pPr>
  </w:p>
  <w:p w:rsidR="0006186E" w:rsidRPr="006A0169" w:rsidRDefault="0006186E"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BF4E88"/>
    <w:multiLevelType w:val="hybridMultilevel"/>
    <w:tmpl w:val="CF4413FA"/>
    <w:lvl w:ilvl="0" w:tplc="827070E0">
      <w:start w:val="4"/>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nsid w:val="03F90E25"/>
    <w:multiLevelType w:val="hybridMultilevel"/>
    <w:tmpl w:val="E64CAFE4"/>
    <w:lvl w:ilvl="0" w:tplc="15DABA2E">
      <w:start w:val="1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0A977671"/>
    <w:multiLevelType w:val="hybridMultilevel"/>
    <w:tmpl w:val="B466551C"/>
    <w:lvl w:ilvl="0" w:tplc="F370A678">
      <w:start w:val="2020"/>
      <w:numFmt w:val="bullet"/>
      <w:lvlText w:val="-"/>
      <w:lvlJc w:val="left"/>
      <w:pPr>
        <w:ind w:left="1656" w:hanging="360"/>
      </w:pPr>
      <w:rPr>
        <w:rFonts w:ascii="Times New Roman" w:eastAsiaTheme="minorHAns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5">
    <w:nsid w:val="1A991E39"/>
    <w:multiLevelType w:val="hybridMultilevel"/>
    <w:tmpl w:val="A5CE443A"/>
    <w:lvl w:ilvl="0" w:tplc="825204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7">
    <w:nsid w:val="1F7E4C4D"/>
    <w:multiLevelType w:val="multilevel"/>
    <w:tmpl w:val="B22A9AB2"/>
    <w:lvl w:ilvl="0">
      <w:start w:val="2"/>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nsid w:val="223759BB"/>
    <w:multiLevelType w:val="hybridMultilevel"/>
    <w:tmpl w:val="5DF64182"/>
    <w:lvl w:ilvl="0" w:tplc="F82C798C">
      <w:start w:val="3"/>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4231613"/>
    <w:multiLevelType w:val="hybridMultilevel"/>
    <w:tmpl w:val="EAEC22EE"/>
    <w:lvl w:ilvl="0" w:tplc="F814A3EA">
      <w:start w:val="1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nsid w:val="386068C0"/>
    <w:multiLevelType w:val="hybridMultilevel"/>
    <w:tmpl w:val="672EAAFA"/>
    <w:lvl w:ilvl="0" w:tplc="111811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3">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47F429B6"/>
    <w:multiLevelType w:val="hybridMultilevel"/>
    <w:tmpl w:val="24900FC4"/>
    <w:lvl w:ilvl="0" w:tplc="46466C10">
      <w:start w:val="1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7">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8">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6D0C2F34"/>
    <w:multiLevelType w:val="hybridMultilevel"/>
    <w:tmpl w:val="6D0E3E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E734E5F"/>
    <w:multiLevelType w:val="hybridMultilevel"/>
    <w:tmpl w:val="E81E82B2"/>
    <w:lvl w:ilvl="0" w:tplc="1BAA9F62">
      <w:start w:val="2020"/>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7"/>
  </w:num>
  <w:num w:numId="3">
    <w:abstractNumId w:val="4"/>
  </w:num>
  <w:num w:numId="4">
    <w:abstractNumId w:val="18"/>
  </w:num>
  <w:num w:numId="5">
    <w:abstractNumId w:val="15"/>
  </w:num>
  <w:num w:numId="6">
    <w:abstractNumId w:val="13"/>
  </w:num>
  <w:num w:numId="7">
    <w:abstractNumId w:val="6"/>
  </w:num>
  <w:num w:numId="8">
    <w:abstractNumId w:val="10"/>
  </w:num>
  <w:num w:numId="9">
    <w:abstractNumId w:val="12"/>
  </w:num>
  <w:num w:numId="10">
    <w:abstractNumId w:val="16"/>
  </w:num>
  <w:num w:numId="11">
    <w:abstractNumId w:val="17"/>
  </w:num>
  <w:num w:numId="12">
    <w:abstractNumId w:val="11"/>
  </w:num>
  <w:num w:numId="13">
    <w:abstractNumId w:val="2"/>
  </w:num>
  <w:num w:numId="14">
    <w:abstractNumId w:val="14"/>
  </w:num>
  <w:num w:numId="15">
    <w:abstractNumId w:val="9"/>
  </w:num>
  <w:num w:numId="16">
    <w:abstractNumId w:val="3"/>
  </w:num>
  <w:num w:numId="17">
    <w:abstractNumId w:val="20"/>
  </w:num>
  <w:num w:numId="18">
    <w:abstractNumId w:val="8"/>
  </w:num>
  <w:num w:numId="19">
    <w:abstractNumId w:val="1"/>
  </w:num>
  <w:num w:numId="20">
    <w:abstractNumId w:val="5"/>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126A3"/>
    <w:rsid w:val="000203F3"/>
    <w:rsid w:val="00022E3C"/>
    <w:rsid w:val="00033F22"/>
    <w:rsid w:val="000356BD"/>
    <w:rsid w:val="00040D74"/>
    <w:rsid w:val="0004405D"/>
    <w:rsid w:val="00045F11"/>
    <w:rsid w:val="0006186E"/>
    <w:rsid w:val="00061E2D"/>
    <w:rsid w:val="000700AC"/>
    <w:rsid w:val="00072919"/>
    <w:rsid w:val="000756A8"/>
    <w:rsid w:val="00085A8F"/>
    <w:rsid w:val="00090769"/>
    <w:rsid w:val="00093791"/>
    <w:rsid w:val="00095F50"/>
    <w:rsid w:val="000A04F9"/>
    <w:rsid w:val="000B0D10"/>
    <w:rsid w:val="000B1ECA"/>
    <w:rsid w:val="000B38AB"/>
    <w:rsid w:val="000B67D8"/>
    <w:rsid w:val="000C070C"/>
    <w:rsid w:val="000D0B1C"/>
    <w:rsid w:val="000D3171"/>
    <w:rsid w:val="000E34D4"/>
    <w:rsid w:val="000E6E4F"/>
    <w:rsid w:val="000E7556"/>
    <w:rsid w:val="00106269"/>
    <w:rsid w:val="00110A05"/>
    <w:rsid w:val="0011109A"/>
    <w:rsid w:val="00133358"/>
    <w:rsid w:val="00137EFF"/>
    <w:rsid w:val="00163C9F"/>
    <w:rsid w:val="00190B04"/>
    <w:rsid w:val="001A2BEB"/>
    <w:rsid w:val="001B28DE"/>
    <w:rsid w:val="001B6B8C"/>
    <w:rsid w:val="001C1840"/>
    <w:rsid w:val="001D3BDD"/>
    <w:rsid w:val="001E0731"/>
    <w:rsid w:val="001E192A"/>
    <w:rsid w:val="001E213B"/>
    <w:rsid w:val="001E6F39"/>
    <w:rsid w:val="001F4940"/>
    <w:rsid w:val="001F4B28"/>
    <w:rsid w:val="00216724"/>
    <w:rsid w:val="00224C7E"/>
    <w:rsid w:val="00225009"/>
    <w:rsid w:val="00247655"/>
    <w:rsid w:val="00271BCA"/>
    <w:rsid w:val="0027526A"/>
    <w:rsid w:val="002A4712"/>
    <w:rsid w:val="002C0406"/>
    <w:rsid w:val="002D24DA"/>
    <w:rsid w:val="002F357E"/>
    <w:rsid w:val="00314884"/>
    <w:rsid w:val="0031547F"/>
    <w:rsid w:val="00335E75"/>
    <w:rsid w:val="00345C41"/>
    <w:rsid w:val="00350171"/>
    <w:rsid w:val="0035263F"/>
    <w:rsid w:val="00357A9F"/>
    <w:rsid w:val="00357B11"/>
    <w:rsid w:val="003707D5"/>
    <w:rsid w:val="00371C49"/>
    <w:rsid w:val="00374572"/>
    <w:rsid w:val="00387D3F"/>
    <w:rsid w:val="00392BAA"/>
    <w:rsid w:val="003A0D57"/>
    <w:rsid w:val="003A403B"/>
    <w:rsid w:val="003A6CAA"/>
    <w:rsid w:val="003B5F3D"/>
    <w:rsid w:val="003C1BC9"/>
    <w:rsid w:val="003C354D"/>
    <w:rsid w:val="003C76FB"/>
    <w:rsid w:val="00422F55"/>
    <w:rsid w:val="00425C18"/>
    <w:rsid w:val="00433CD9"/>
    <w:rsid w:val="004400C5"/>
    <w:rsid w:val="00444D3C"/>
    <w:rsid w:val="004473FF"/>
    <w:rsid w:val="00467BE3"/>
    <w:rsid w:val="00477775"/>
    <w:rsid w:val="00491CCF"/>
    <w:rsid w:val="004A4936"/>
    <w:rsid w:val="004A5420"/>
    <w:rsid w:val="004C157C"/>
    <w:rsid w:val="004E0354"/>
    <w:rsid w:val="004E4C97"/>
    <w:rsid w:val="004F1777"/>
    <w:rsid w:val="004F22B1"/>
    <w:rsid w:val="004F7E5E"/>
    <w:rsid w:val="00503401"/>
    <w:rsid w:val="0051548F"/>
    <w:rsid w:val="00515B2A"/>
    <w:rsid w:val="00524814"/>
    <w:rsid w:val="00526983"/>
    <w:rsid w:val="00544D45"/>
    <w:rsid w:val="005468FA"/>
    <w:rsid w:val="00586EF0"/>
    <w:rsid w:val="005934F7"/>
    <w:rsid w:val="005A2039"/>
    <w:rsid w:val="005A32E3"/>
    <w:rsid w:val="005B22EF"/>
    <w:rsid w:val="005B71DB"/>
    <w:rsid w:val="005E053B"/>
    <w:rsid w:val="005E530E"/>
    <w:rsid w:val="005E7F01"/>
    <w:rsid w:val="005F6849"/>
    <w:rsid w:val="005F70CA"/>
    <w:rsid w:val="00601BE7"/>
    <w:rsid w:val="00606ADF"/>
    <w:rsid w:val="006202AA"/>
    <w:rsid w:val="00621D64"/>
    <w:rsid w:val="00631354"/>
    <w:rsid w:val="00632C30"/>
    <w:rsid w:val="006570BB"/>
    <w:rsid w:val="0066124F"/>
    <w:rsid w:val="00665EA1"/>
    <w:rsid w:val="00674F0A"/>
    <w:rsid w:val="00676EEE"/>
    <w:rsid w:val="00685024"/>
    <w:rsid w:val="00692B0B"/>
    <w:rsid w:val="006A0169"/>
    <w:rsid w:val="006A3AEE"/>
    <w:rsid w:val="006A3CAC"/>
    <w:rsid w:val="006B28BE"/>
    <w:rsid w:val="006E2FF8"/>
    <w:rsid w:val="0070100A"/>
    <w:rsid w:val="007155A1"/>
    <w:rsid w:val="00735C7F"/>
    <w:rsid w:val="0074745C"/>
    <w:rsid w:val="00755247"/>
    <w:rsid w:val="0075689A"/>
    <w:rsid w:val="00762F70"/>
    <w:rsid w:val="00775BDF"/>
    <w:rsid w:val="00785AB3"/>
    <w:rsid w:val="007929E8"/>
    <w:rsid w:val="00795129"/>
    <w:rsid w:val="007A1816"/>
    <w:rsid w:val="007A7093"/>
    <w:rsid w:val="007B1F82"/>
    <w:rsid w:val="007B3C8C"/>
    <w:rsid w:val="007B4A13"/>
    <w:rsid w:val="007C6D14"/>
    <w:rsid w:val="007F7B9B"/>
    <w:rsid w:val="008309E8"/>
    <w:rsid w:val="0084407E"/>
    <w:rsid w:val="00847E8F"/>
    <w:rsid w:val="00863A5B"/>
    <w:rsid w:val="00867B50"/>
    <w:rsid w:val="00883E38"/>
    <w:rsid w:val="00883FE0"/>
    <w:rsid w:val="0088790C"/>
    <w:rsid w:val="008A5254"/>
    <w:rsid w:val="008C162A"/>
    <w:rsid w:val="008C55A3"/>
    <w:rsid w:val="008E1E84"/>
    <w:rsid w:val="008F7529"/>
    <w:rsid w:val="00915786"/>
    <w:rsid w:val="009218E2"/>
    <w:rsid w:val="00921A20"/>
    <w:rsid w:val="00935287"/>
    <w:rsid w:val="0095515A"/>
    <w:rsid w:val="00966060"/>
    <w:rsid w:val="00967916"/>
    <w:rsid w:val="009745D7"/>
    <w:rsid w:val="0097497C"/>
    <w:rsid w:val="009762F0"/>
    <w:rsid w:val="00977F51"/>
    <w:rsid w:val="009A11A6"/>
    <w:rsid w:val="009B0944"/>
    <w:rsid w:val="009B4576"/>
    <w:rsid w:val="009C1CBA"/>
    <w:rsid w:val="009D499A"/>
    <w:rsid w:val="009D5D3E"/>
    <w:rsid w:val="009E11EE"/>
    <w:rsid w:val="009E135C"/>
    <w:rsid w:val="00A17E41"/>
    <w:rsid w:val="00A32EFC"/>
    <w:rsid w:val="00A36467"/>
    <w:rsid w:val="00A40CD2"/>
    <w:rsid w:val="00A423E6"/>
    <w:rsid w:val="00A43DDD"/>
    <w:rsid w:val="00A45A83"/>
    <w:rsid w:val="00A500C7"/>
    <w:rsid w:val="00A5068D"/>
    <w:rsid w:val="00A51241"/>
    <w:rsid w:val="00A5459C"/>
    <w:rsid w:val="00A94549"/>
    <w:rsid w:val="00A95BDC"/>
    <w:rsid w:val="00AC13C0"/>
    <w:rsid w:val="00AC27D6"/>
    <w:rsid w:val="00AD37E3"/>
    <w:rsid w:val="00AE0614"/>
    <w:rsid w:val="00AE3511"/>
    <w:rsid w:val="00B02704"/>
    <w:rsid w:val="00B40D2F"/>
    <w:rsid w:val="00B423BB"/>
    <w:rsid w:val="00B67539"/>
    <w:rsid w:val="00B70D17"/>
    <w:rsid w:val="00B7339D"/>
    <w:rsid w:val="00B83AA1"/>
    <w:rsid w:val="00B942CE"/>
    <w:rsid w:val="00BA5480"/>
    <w:rsid w:val="00BA60D3"/>
    <w:rsid w:val="00BB1BC1"/>
    <w:rsid w:val="00BD01B6"/>
    <w:rsid w:val="00BD62CA"/>
    <w:rsid w:val="00BF0273"/>
    <w:rsid w:val="00BF4400"/>
    <w:rsid w:val="00C2360C"/>
    <w:rsid w:val="00C26D5D"/>
    <w:rsid w:val="00C43A57"/>
    <w:rsid w:val="00C52D99"/>
    <w:rsid w:val="00C63781"/>
    <w:rsid w:val="00C75620"/>
    <w:rsid w:val="00C843F3"/>
    <w:rsid w:val="00C86C3F"/>
    <w:rsid w:val="00CA34E8"/>
    <w:rsid w:val="00CB1D28"/>
    <w:rsid w:val="00CC742A"/>
    <w:rsid w:val="00CD660D"/>
    <w:rsid w:val="00CE70FD"/>
    <w:rsid w:val="00D2173F"/>
    <w:rsid w:val="00D22358"/>
    <w:rsid w:val="00D2299B"/>
    <w:rsid w:val="00D22A39"/>
    <w:rsid w:val="00D30D95"/>
    <w:rsid w:val="00D3269E"/>
    <w:rsid w:val="00D519E9"/>
    <w:rsid w:val="00D553A0"/>
    <w:rsid w:val="00D6461F"/>
    <w:rsid w:val="00D9324E"/>
    <w:rsid w:val="00DA10E1"/>
    <w:rsid w:val="00DA16FD"/>
    <w:rsid w:val="00DA181C"/>
    <w:rsid w:val="00DB41EE"/>
    <w:rsid w:val="00DD21F7"/>
    <w:rsid w:val="00DD73E4"/>
    <w:rsid w:val="00DE5645"/>
    <w:rsid w:val="00E03B24"/>
    <w:rsid w:val="00E04931"/>
    <w:rsid w:val="00E214C4"/>
    <w:rsid w:val="00E32D88"/>
    <w:rsid w:val="00E35543"/>
    <w:rsid w:val="00E36636"/>
    <w:rsid w:val="00E5464A"/>
    <w:rsid w:val="00E63465"/>
    <w:rsid w:val="00E664B1"/>
    <w:rsid w:val="00E66DB3"/>
    <w:rsid w:val="00E75D83"/>
    <w:rsid w:val="00E81F28"/>
    <w:rsid w:val="00E843B1"/>
    <w:rsid w:val="00E96B50"/>
    <w:rsid w:val="00EA3009"/>
    <w:rsid w:val="00EC3505"/>
    <w:rsid w:val="00ED73D6"/>
    <w:rsid w:val="00EE5859"/>
    <w:rsid w:val="00EF07A0"/>
    <w:rsid w:val="00EF5630"/>
    <w:rsid w:val="00F05FB4"/>
    <w:rsid w:val="00F21928"/>
    <w:rsid w:val="00F579A3"/>
    <w:rsid w:val="00F6147E"/>
    <w:rsid w:val="00F62B9E"/>
    <w:rsid w:val="00F64103"/>
    <w:rsid w:val="00F73A02"/>
    <w:rsid w:val="00F85A80"/>
    <w:rsid w:val="00F947AC"/>
    <w:rsid w:val="00F978B6"/>
    <w:rsid w:val="00FB183B"/>
    <w:rsid w:val="00FB2112"/>
    <w:rsid w:val="00FB295F"/>
    <w:rsid w:val="00FB41D3"/>
    <w:rsid w:val="00FB5D01"/>
    <w:rsid w:val="00FC0237"/>
    <w:rsid w:val="00FC0E93"/>
    <w:rsid w:val="00FD12FB"/>
    <w:rsid w:val="00FD1766"/>
    <w:rsid w:val="00FD2FDD"/>
    <w:rsid w:val="00FD30DE"/>
    <w:rsid w:val="00FD6856"/>
    <w:rsid w:val="00FE2B69"/>
    <w:rsid w:val="00FF2F2A"/>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Puslapioinaostekstas">
    <w:name w:val="footnote text"/>
    <w:basedOn w:val="prastasis"/>
    <w:link w:val="PuslapioinaostekstasDiagrama"/>
    <w:uiPriority w:val="99"/>
    <w:unhideWhenUsed/>
    <w:rsid w:val="00867B50"/>
    <w:pPr>
      <w:suppressAutoHyphens w:val="0"/>
    </w:pPr>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867B50"/>
    <w:rPr>
      <w:lang w:val="en-US" w:eastAsia="en-US"/>
    </w:rPr>
  </w:style>
  <w:style w:type="character" w:styleId="Puslapioinaosnuoroda">
    <w:name w:val="footnote reference"/>
    <w:basedOn w:val="Numatytasispastraiposriftas"/>
    <w:uiPriority w:val="99"/>
    <w:unhideWhenUsed/>
    <w:rsid w:val="00867B50"/>
    <w:rPr>
      <w:vertAlign w:val="superscript"/>
    </w:rPr>
  </w:style>
  <w:style w:type="paragraph" w:styleId="Sraopastraipa">
    <w:name w:val="List Paragraph"/>
    <w:basedOn w:val="prastasis"/>
    <w:uiPriority w:val="34"/>
    <w:qFormat/>
    <w:rsid w:val="0095515A"/>
    <w:pPr>
      <w:ind w:left="720"/>
      <w:contextualSpacing/>
    </w:pPr>
  </w:style>
  <w:style w:type="character" w:styleId="Komentaronuoroda">
    <w:name w:val="annotation reference"/>
    <w:basedOn w:val="Numatytasispastraiposriftas"/>
    <w:semiHidden/>
    <w:unhideWhenUsed/>
    <w:rsid w:val="00D30D95"/>
    <w:rPr>
      <w:sz w:val="16"/>
      <w:szCs w:val="16"/>
    </w:rPr>
  </w:style>
  <w:style w:type="paragraph" w:styleId="Komentarotekstas">
    <w:name w:val="annotation text"/>
    <w:basedOn w:val="prastasis"/>
    <w:link w:val="KomentarotekstasDiagrama"/>
    <w:semiHidden/>
    <w:unhideWhenUsed/>
    <w:rsid w:val="00D30D95"/>
    <w:rPr>
      <w:sz w:val="20"/>
      <w:szCs w:val="20"/>
    </w:rPr>
  </w:style>
  <w:style w:type="character" w:customStyle="1" w:styleId="KomentarotekstasDiagrama">
    <w:name w:val="Komentaro tekstas Diagrama"/>
    <w:basedOn w:val="Numatytasispastraiposriftas"/>
    <w:link w:val="Komentarotekstas"/>
    <w:semiHidden/>
    <w:rsid w:val="00D30D95"/>
    <w:rPr>
      <w:lang w:eastAsia="ar-SA"/>
    </w:rPr>
  </w:style>
  <w:style w:type="paragraph" w:styleId="Komentarotema">
    <w:name w:val="annotation subject"/>
    <w:basedOn w:val="Komentarotekstas"/>
    <w:next w:val="Komentarotekstas"/>
    <w:link w:val="KomentarotemaDiagrama"/>
    <w:semiHidden/>
    <w:unhideWhenUsed/>
    <w:rsid w:val="00D30D95"/>
    <w:rPr>
      <w:b/>
      <w:bCs/>
    </w:rPr>
  </w:style>
  <w:style w:type="character" w:customStyle="1" w:styleId="KomentarotemaDiagrama">
    <w:name w:val="Komentaro tema Diagrama"/>
    <w:basedOn w:val="KomentarotekstasDiagrama"/>
    <w:link w:val="Komentarotema"/>
    <w:semiHidden/>
    <w:rsid w:val="00D30D95"/>
    <w:rPr>
      <w:b/>
      <w:bCs/>
      <w:lang w:eastAsia="ar-SA"/>
    </w:rPr>
  </w:style>
  <w:style w:type="paragraph" w:styleId="Betarp">
    <w:name w:val="No Spacing"/>
    <w:uiPriority w:val="1"/>
    <w:qFormat/>
    <w:rsid w:val="009C1CBA"/>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Puslapioinaostekstas">
    <w:name w:val="footnote text"/>
    <w:basedOn w:val="prastasis"/>
    <w:link w:val="PuslapioinaostekstasDiagrama"/>
    <w:uiPriority w:val="99"/>
    <w:unhideWhenUsed/>
    <w:rsid w:val="00867B50"/>
    <w:pPr>
      <w:suppressAutoHyphens w:val="0"/>
    </w:pPr>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867B50"/>
    <w:rPr>
      <w:lang w:val="en-US" w:eastAsia="en-US"/>
    </w:rPr>
  </w:style>
  <w:style w:type="character" w:styleId="Puslapioinaosnuoroda">
    <w:name w:val="footnote reference"/>
    <w:basedOn w:val="Numatytasispastraiposriftas"/>
    <w:uiPriority w:val="99"/>
    <w:unhideWhenUsed/>
    <w:rsid w:val="00867B50"/>
    <w:rPr>
      <w:vertAlign w:val="superscript"/>
    </w:rPr>
  </w:style>
  <w:style w:type="paragraph" w:styleId="Sraopastraipa">
    <w:name w:val="List Paragraph"/>
    <w:basedOn w:val="prastasis"/>
    <w:uiPriority w:val="34"/>
    <w:qFormat/>
    <w:rsid w:val="0095515A"/>
    <w:pPr>
      <w:ind w:left="720"/>
      <w:contextualSpacing/>
    </w:pPr>
  </w:style>
  <w:style w:type="character" w:styleId="Komentaronuoroda">
    <w:name w:val="annotation reference"/>
    <w:basedOn w:val="Numatytasispastraiposriftas"/>
    <w:semiHidden/>
    <w:unhideWhenUsed/>
    <w:rsid w:val="00D30D95"/>
    <w:rPr>
      <w:sz w:val="16"/>
      <w:szCs w:val="16"/>
    </w:rPr>
  </w:style>
  <w:style w:type="paragraph" w:styleId="Komentarotekstas">
    <w:name w:val="annotation text"/>
    <w:basedOn w:val="prastasis"/>
    <w:link w:val="KomentarotekstasDiagrama"/>
    <w:semiHidden/>
    <w:unhideWhenUsed/>
    <w:rsid w:val="00D30D95"/>
    <w:rPr>
      <w:sz w:val="20"/>
      <w:szCs w:val="20"/>
    </w:rPr>
  </w:style>
  <w:style w:type="character" w:customStyle="1" w:styleId="KomentarotekstasDiagrama">
    <w:name w:val="Komentaro tekstas Diagrama"/>
    <w:basedOn w:val="Numatytasispastraiposriftas"/>
    <w:link w:val="Komentarotekstas"/>
    <w:semiHidden/>
    <w:rsid w:val="00D30D95"/>
    <w:rPr>
      <w:lang w:eastAsia="ar-SA"/>
    </w:rPr>
  </w:style>
  <w:style w:type="paragraph" w:styleId="Komentarotema">
    <w:name w:val="annotation subject"/>
    <w:basedOn w:val="Komentarotekstas"/>
    <w:next w:val="Komentarotekstas"/>
    <w:link w:val="KomentarotemaDiagrama"/>
    <w:semiHidden/>
    <w:unhideWhenUsed/>
    <w:rsid w:val="00D30D95"/>
    <w:rPr>
      <w:b/>
      <w:bCs/>
    </w:rPr>
  </w:style>
  <w:style w:type="character" w:customStyle="1" w:styleId="KomentarotemaDiagrama">
    <w:name w:val="Komentaro tema Diagrama"/>
    <w:basedOn w:val="KomentarotekstasDiagrama"/>
    <w:link w:val="Komentarotema"/>
    <w:semiHidden/>
    <w:rsid w:val="00D30D95"/>
    <w:rPr>
      <w:b/>
      <w:bCs/>
      <w:lang w:eastAsia="ar-SA"/>
    </w:rPr>
  </w:style>
  <w:style w:type="paragraph" w:styleId="Betarp">
    <w:name w:val="No Spacing"/>
    <w:uiPriority w:val="1"/>
    <w:qFormat/>
    <w:rsid w:val="009C1CB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76322">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212496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na.urbaite@tm.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ilija.jonikaite@tm.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ksandras.ivanovas@tm.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ramunas.valatka@tm.lt" TargetMode="External"/><Relationship Id="rId4" Type="http://schemas.microsoft.com/office/2007/relationships/stylesWithEffects" Target="stylesWithEffects.xml"/><Relationship Id="rId9" Type="http://schemas.openxmlformats.org/officeDocument/2006/relationships/hyperlink" Target="mailto:daiva.bliudziuviene@tm.l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96AE5-008D-4DCB-9024-4E45BF7AC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7233</Words>
  <Characters>4124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11335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Jurgita Ramanauskaitė</cp:lastModifiedBy>
  <cp:revision>2</cp:revision>
  <cp:lastPrinted>2020-07-09T06:43:00Z</cp:lastPrinted>
  <dcterms:created xsi:type="dcterms:W3CDTF">2020-07-29T09:01:00Z</dcterms:created>
  <dcterms:modified xsi:type="dcterms:W3CDTF">2020-07-29T09:01:00Z</dcterms:modified>
</cp:coreProperties>
</file>