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0F" w:rsidRDefault="00376C0F" w:rsidP="00CC531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6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LIETUVOS RESPUBLIKOS TEISĖS GAUTI INFORMACIJĄ IŠ VALSTYBĖS IR SAVIVALDYBIŲ INSTITUCIJŲ IR ĮSTAIGŲ</w:t>
      </w:r>
      <w:r w:rsidRPr="00376C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76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ĮSTATYMO </w:t>
      </w:r>
      <w:r w:rsidRPr="00376C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NR. </w:t>
      </w:r>
      <w:r w:rsidRPr="00F3348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VIII-1524 </w:t>
      </w:r>
      <w:r w:rsidR="00F33489" w:rsidRPr="00F3348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1, </w:t>
      </w:r>
      <w:r w:rsidR="00F33489" w:rsidRPr="00F3348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2, 3, 5, 6, 7, 12, 22</w:t>
      </w:r>
      <w:r w:rsidR="00F33489" w:rsidRPr="00F340B5">
        <w:rPr>
          <w:b/>
          <w:bCs/>
          <w:caps/>
          <w:color w:val="000000"/>
          <w:sz w:val="24"/>
          <w:szCs w:val="24"/>
        </w:rPr>
        <w:t xml:space="preserve"> </w:t>
      </w:r>
      <w:r w:rsidRPr="00376C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STRAIPSNIŲ </w:t>
      </w:r>
      <w:r w:rsidRPr="00376C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IR PRIEDO </w:t>
      </w:r>
      <w:r w:rsidRPr="00376C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PAKEITIMO ĮSTATYMO PROJEKTO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(TOLIAU – ĮSTATYMO </w:t>
      </w:r>
      <w:r w:rsidR="00CC5311" w:rsidRPr="00CC5311">
        <w:rPr>
          <w:rFonts w:ascii="Times New Roman" w:hAnsi="Times New Roman" w:cs="Times New Roman"/>
          <w:b/>
          <w:sz w:val="24"/>
          <w:szCs w:val="24"/>
        </w:rPr>
        <w:t>PROJEKTAS)</w:t>
      </w:r>
      <w:r w:rsidR="00CC53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044" w:rsidRDefault="00CC5311" w:rsidP="00CC531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311">
        <w:rPr>
          <w:rFonts w:ascii="Times New Roman" w:hAnsi="Times New Roman" w:cs="Times New Roman"/>
          <w:b/>
          <w:sz w:val="24"/>
          <w:szCs w:val="24"/>
        </w:rPr>
        <w:t>DERINIMO PAŽYMA</w:t>
      </w: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1630"/>
        <w:gridCol w:w="5878"/>
        <w:gridCol w:w="6662"/>
      </w:tblGrid>
      <w:tr w:rsidR="001C18E1" w:rsidRPr="00B00EB1" w:rsidTr="004856AE">
        <w:tc>
          <w:tcPr>
            <w:tcW w:w="1630" w:type="dxa"/>
          </w:tcPr>
          <w:p w:rsidR="00B00EB1" w:rsidRPr="000439D2" w:rsidRDefault="00B00EB1" w:rsidP="00B81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D2">
              <w:rPr>
                <w:rFonts w:ascii="Times New Roman" w:hAnsi="Times New Roman" w:cs="Times New Roman"/>
                <w:b/>
                <w:sz w:val="24"/>
                <w:szCs w:val="24"/>
              </w:rPr>
              <w:t>Institucijos pavadinimas, rašto data ir numeris</w:t>
            </w:r>
          </w:p>
        </w:tc>
        <w:tc>
          <w:tcPr>
            <w:tcW w:w="5878" w:type="dxa"/>
          </w:tcPr>
          <w:p w:rsidR="00B00EB1" w:rsidRPr="000439D2" w:rsidRDefault="00B00EB1" w:rsidP="00B810AF">
            <w:pPr>
              <w:tabs>
                <w:tab w:val="left" w:pos="497"/>
              </w:tabs>
              <w:ind w:lef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D2">
              <w:rPr>
                <w:rFonts w:ascii="Times New Roman" w:hAnsi="Times New Roman" w:cs="Times New Roman"/>
                <w:b/>
                <w:sz w:val="24"/>
                <w:szCs w:val="24"/>
              </w:rPr>
              <w:t>Pastabos ir pasiūlymai</w:t>
            </w:r>
          </w:p>
        </w:tc>
        <w:tc>
          <w:tcPr>
            <w:tcW w:w="6662" w:type="dxa"/>
          </w:tcPr>
          <w:p w:rsidR="00B00EB1" w:rsidRPr="000439D2" w:rsidRDefault="00B00EB1" w:rsidP="00B81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9D2">
              <w:rPr>
                <w:rFonts w:ascii="Times New Roman" w:hAnsi="Times New Roman" w:cs="Times New Roman"/>
                <w:b/>
                <w:sz w:val="24"/>
                <w:szCs w:val="24"/>
              </w:rPr>
              <w:t>Žyma apie priimtas ir nepriimtas (nurodyti motyvus) pastabas ir pasiūlymus</w:t>
            </w:r>
          </w:p>
        </w:tc>
      </w:tr>
      <w:tr w:rsidR="00990B58" w:rsidTr="004856AE">
        <w:tc>
          <w:tcPr>
            <w:tcW w:w="1630" w:type="dxa"/>
            <w:vMerge w:val="restart"/>
          </w:tcPr>
          <w:p w:rsidR="00990B58" w:rsidRDefault="00990B58" w:rsidP="00C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Informacinės visuomenės plėtros komiteto prie Susisiekimo ministerijos </w:t>
            </w:r>
          </w:p>
          <w:p w:rsidR="00990B58" w:rsidRDefault="00376C0F" w:rsidP="00C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m. </w:t>
            </w:r>
            <w:r w:rsidR="006426CA">
              <w:rPr>
                <w:rFonts w:ascii="Times New Roman" w:hAnsi="Times New Roman" w:cs="Times New Roman"/>
                <w:sz w:val="24"/>
                <w:szCs w:val="24"/>
              </w:rPr>
              <w:t xml:space="preserve">gegužės 9 d. išvada Nr. S-342 </w:t>
            </w:r>
          </w:p>
          <w:p w:rsidR="00990B58" w:rsidRPr="000439D2" w:rsidRDefault="00990B58" w:rsidP="008A3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:rsidR="00990B58" w:rsidRPr="00990B58" w:rsidRDefault="006426CA" w:rsidP="00642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1. Įstatymo 4 straipsniu keičiamo 6 straipsnio 2 dalies formuluotė nurodo ne dokumentų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teikimo principus, o sąlygas, todėl nėra tinkama šiam straipsniui. Siūlome perkelti pateikiamas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nuostatas į II keičiamo įstatymo skyrių arba pateikti kaip nediskriminavimo principą, kaip tai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yra nurodoma 2003 m. lapkričio 17 d. Europos Parlamento ir Tarybos direktyvos 2003/98/EB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viešojo sektoriaus informacijos pakartotinio naudojimo (OL L 345, 31.12.2003, p.90)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straipsnyje.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990B58" w:rsidRPr="000E5C8B" w:rsidRDefault="000E5C8B" w:rsidP="00D54B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Neatsižvelgta. </w:t>
            </w:r>
          </w:p>
          <w:p w:rsidR="006E0A58" w:rsidRPr="000439D2" w:rsidRDefault="006E0A58" w:rsidP="005F5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Įstatymo projekto 5</w:t>
            </w:r>
            <w:r w:rsidR="004541E1">
              <w:rPr>
                <w:rFonts w:ascii="Times New Roman" w:hAnsi="Times New Roman" w:cs="Times New Roman"/>
                <w:sz w:val="24"/>
                <w:szCs w:val="24"/>
              </w:rPr>
              <w:t xml:space="preserve"> straipsniu </w:t>
            </w:r>
            <w:r w:rsidR="002F2C5B">
              <w:rPr>
                <w:rFonts w:ascii="Times New Roman" w:hAnsi="Times New Roman" w:cs="Times New Roman"/>
                <w:sz w:val="24"/>
                <w:szCs w:val="24"/>
              </w:rPr>
              <w:t>keičiamame</w:t>
            </w:r>
            <w:r w:rsidR="00153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B55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teisės gauti informaciją iš valstybės ir savivaldybių institucijų ir įstaigų </w:t>
            </w:r>
            <w:r w:rsidR="00153128">
              <w:rPr>
                <w:rFonts w:ascii="Times New Roman" w:hAnsi="Times New Roman" w:cs="Times New Roman"/>
                <w:sz w:val="24"/>
                <w:szCs w:val="24"/>
              </w:rPr>
              <w:t xml:space="preserve">įstatymo 6 </w:t>
            </w:r>
            <w:r w:rsidR="002F2C5B">
              <w:rPr>
                <w:rFonts w:ascii="Times New Roman" w:hAnsi="Times New Roman" w:cs="Times New Roman"/>
                <w:sz w:val="24"/>
                <w:szCs w:val="24"/>
              </w:rPr>
              <w:t>straipsnyje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siūloma nustatyti, kad </w:t>
            </w:r>
            <w:bookmarkStart w:id="1" w:name="part_12baf2068423410383e0a38caed88cf2"/>
            <w:bookmarkStart w:id="2" w:name="part_965d6266b37f40629c571df8704673c4"/>
            <w:bookmarkEnd w:id="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6E0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eigu institucija savo dokumentus naudoja veiklai, kuri nėra susijusi su viešųjų  funkcijų vykdymu, ji šiuos dokumentus šiai veiklai teikia tokiomis pat sąlygomis kaip ir visiems pareiškėjams.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ia nuostata siūlomas nustatyti dokumentų teikimo nediskriminavimo principas, kuris </w:t>
            </w:r>
            <w:r w:rsidR="005F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turėtų būti įtvirtintas </w:t>
            </w:r>
            <w:r w:rsidR="00B07B55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teisės gauti informaciją iš valstybės ir savivaldybių institucijų ir įstaigų </w:t>
            </w:r>
            <w:r w:rsidR="005F5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įstatymo 6 straipsnyje. </w:t>
            </w:r>
          </w:p>
        </w:tc>
      </w:tr>
      <w:tr w:rsidR="006426CA" w:rsidTr="004856AE">
        <w:trPr>
          <w:trHeight w:val="2360"/>
        </w:trPr>
        <w:tc>
          <w:tcPr>
            <w:tcW w:w="1630" w:type="dxa"/>
            <w:vMerge/>
          </w:tcPr>
          <w:p w:rsidR="006426CA" w:rsidRDefault="006426CA" w:rsidP="00C67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8" w:type="dxa"/>
          </w:tcPr>
          <w:p w:rsidR="006426CA" w:rsidRDefault="006426CA" w:rsidP="001033DA">
            <w:pPr>
              <w:jc w:val="both"/>
              <w:rPr>
                <w:rFonts w:ascii="Times New Roman" w:hAnsi="Times New Roman" w:cs="Times New Roman"/>
              </w:rPr>
            </w:pP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2. 2016 m. spalio 26 d. Europos Parlamento ir Tarybos direktyvos (ES) 2016/2102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viešojo sektoriaus institucijų interneto svetainių ir mobiliųjų programų prieinamumo tekste</w:t>
            </w:r>
            <w:r w:rsidR="00103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vartojami „interneto svetainių ir mobiliųjų programų atitikimas &lt;...&gt; reikalavimams“ o ne „&lt;...&gt;pritaikymas &lt;...&gt;“ bei „pranešimų ir prašymų“, o ne „skundų ar pranešimų“. Siūlome tikslinti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6CA">
              <w:rPr>
                <w:rFonts w:ascii="Times New Roman" w:hAnsi="Times New Roman" w:cs="Times New Roman"/>
                <w:sz w:val="24"/>
                <w:szCs w:val="24"/>
              </w:rPr>
              <w:t>Įstatymo 5 straipsniu papildomo 7 straipsnio 5 dalies formuluotę.</w:t>
            </w:r>
          </w:p>
        </w:tc>
        <w:tc>
          <w:tcPr>
            <w:tcW w:w="6662" w:type="dxa"/>
          </w:tcPr>
          <w:p w:rsidR="000E5C8B" w:rsidRDefault="001033DA" w:rsidP="000E5C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Atsižvelgta iš dalies. </w:t>
            </w:r>
          </w:p>
          <w:p w:rsidR="000E5C8B" w:rsidRPr="000439D2" w:rsidRDefault="005F5F38" w:rsidP="00D82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Direktyva į nacionalinę teisę neturi būti perkeliama pažodžiui. </w:t>
            </w:r>
            <w:r w:rsidR="00BC7357">
              <w:rPr>
                <w:rFonts w:ascii="Times New Roman" w:hAnsi="Times New Roman" w:cs="Times New Roman"/>
                <w:sz w:val="24"/>
                <w:szCs w:val="24"/>
              </w:rPr>
              <w:t xml:space="preserve">Sąvoka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C73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kund</w:t>
            </w:r>
            <w:r w:rsidR="00BC735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8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AA5">
              <w:rPr>
                <w:rFonts w:ascii="Times New Roman" w:hAnsi="Times New Roman" w:cs="Times New Roman"/>
                <w:sz w:val="24"/>
                <w:szCs w:val="24"/>
              </w:rPr>
              <w:t>vartojama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A0B">
              <w:rPr>
                <w:rFonts w:ascii="Times New Roman" w:hAnsi="Times New Roman" w:cs="Times New Roman"/>
                <w:sz w:val="24"/>
                <w:szCs w:val="24"/>
              </w:rPr>
              <w:t>Lietuvos Respublikos viešojo administravimo įstatym</w:t>
            </w:r>
            <w:r w:rsidR="001A0AA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82A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A399F" w:rsidTr="004856AE">
        <w:trPr>
          <w:trHeight w:val="2360"/>
        </w:trPr>
        <w:tc>
          <w:tcPr>
            <w:tcW w:w="1630" w:type="dxa"/>
          </w:tcPr>
          <w:p w:rsidR="00CA399F" w:rsidRDefault="00CA399F" w:rsidP="00C6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vidaus reikalų ministerijos 2018 m. gegužės 30 d. išvada Nr. D-2797</w:t>
            </w:r>
          </w:p>
        </w:tc>
        <w:tc>
          <w:tcPr>
            <w:tcW w:w="5878" w:type="dxa"/>
          </w:tcPr>
          <w:p w:rsidR="00CA399F" w:rsidRPr="006426CA" w:rsidRDefault="00CA399F" w:rsidP="00CA399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99F">
              <w:rPr>
                <w:rFonts w:ascii="Times New Roman" w:hAnsi="Times New Roman" w:cs="Times New Roman"/>
                <w:sz w:val="24"/>
                <w:szCs w:val="24"/>
              </w:rPr>
              <w:t xml:space="preserve">Įstatymo projekte </w:t>
            </w:r>
            <w:r w:rsidRPr="00CA3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Teisės gauti informaciją iš valstybės ir savivaldybių institucijų ir įstaigų</w:t>
            </w:r>
            <w:r w:rsidRPr="00CA39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3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įstatymo 6 straipsnį pildančioje 2 dalyje turėtų būti patikslinta nuostata dėl duomenų teikimo sau – </w:t>
            </w:r>
            <w:r w:rsidRPr="00CA399F">
              <w:rPr>
                <w:rFonts w:ascii="Times New Roman" w:hAnsi="Times New Roman" w:cs="Times New Roman"/>
                <w:sz w:val="24"/>
                <w:szCs w:val="24"/>
              </w:rPr>
              <w:t>nežinia, kokie praktikoje tai būtų atvejai, ir kaip tai būtų vykdoma. Tai nėra aptarta ir aiškinamajame rašte. Siūlome tikslinti.</w:t>
            </w:r>
          </w:p>
        </w:tc>
        <w:tc>
          <w:tcPr>
            <w:tcW w:w="6662" w:type="dxa"/>
          </w:tcPr>
          <w:p w:rsidR="00CA399F" w:rsidRDefault="00A67ED2" w:rsidP="000E5C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A399F">
              <w:rPr>
                <w:rFonts w:ascii="Times New Roman" w:hAnsi="Times New Roman" w:cs="Times New Roman"/>
                <w:b/>
                <w:sz w:val="24"/>
                <w:szCs w:val="24"/>
              </w:rPr>
              <w:t>tsižvelgta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iš dalies</w:t>
            </w:r>
            <w:r w:rsidR="00CA3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A399F" w:rsidRPr="00A67ED2" w:rsidRDefault="00A67ED2" w:rsidP="000E5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Aptariama Įstatymo projekto nuostata patikslinta</w:t>
            </w:r>
            <w:r w:rsidR="0089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nurod</w:t>
            </w:r>
            <w:r w:rsidR="00892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kad, j</w:t>
            </w:r>
            <w:r w:rsidRPr="00A67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eigu institucija savo dokumentus naudoja veiklai, kuri nėra susijusi su viešųjų  funkcijų vykdymu, ji šiuos dokumentus šiai veiklai teikia tokiomis pat sąlygomis kaip ir visiems pareiškėjams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Pažymėtina, kad iš esmės analogiška nuostata buvo įtvirtinta Lietuvos Respublikos teisės gauti informaciją iš valstybės ir savivaldybių institucijų ir įstaigų įstatymo</w:t>
            </w:r>
            <w:r w:rsidR="00485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straipsnio 2 dalies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redakcijoje, galiojusioje iki 201</w:t>
            </w:r>
            <w:r w:rsidR="00485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  <w:r w:rsidR="004856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kovo 31 d.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267B8" w:rsidRDefault="004856AE" w:rsidP="004856AE">
      <w:pPr>
        <w:jc w:val="center"/>
      </w:pPr>
      <w:r>
        <w:t>___________________</w:t>
      </w:r>
    </w:p>
    <w:sectPr w:rsidR="003267B8" w:rsidSect="004856AE">
      <w:headerReference w:type="default" r:id="rId7"/>
      <w:pgSz w:w="15840" w:h="12240" w:orient="landscape"/>
      <w:pgMar w:top="426" w:right="672" w:bottom="1134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FD0" w:rsidRDefault="00D21FD0" w:rsidP="000B6524">
      <w:pPr>
        <w:spacing w:after="0" w:line="240" w:lineRule="auto"/>
      </w:pPr>
      <w:r>
        <w:separator/>
      </w:r>
    </w:p>
  </w:endnote>
  <w:endnote w:type="continuationSeparator" w:id="0">
    <w:p w:rsidR="00D21FD0" w:rsidRDefault="00D21FD0" w:rsidP="000B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FD0" w:rsidRDefault="00D21FD0" w:rsidP="000B6524">
      <w:pPr>
        <w:spacing w:after="0" w:line="240" w:lineRule="auto"/>
      </w:pPr>
      <w:r>
        <w:separator/>
      </w:r>
    </w:p>
  </w:footnote>
  <w:footnote w:type="continuationSeparator" w:id="0">
    <w:p w:rsidR="00D21FD0" w:rsidRDefault="00D21FD0" w:rsidP="000B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9132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69A5" w:rsidRPr="00A341FE" w:rsidRDefault="00AD69A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41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41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41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469A" w:rsidRPr="00A341FE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A341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6524" w:rsidRDefault="000B6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65854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4C6615"/>
    <w:multiLevelType w:val="hybridMultilevel"/>
    <w:tmpl w:val="ED60FEE4"/>
    <w:lvl w:ilvl="0" w:tplc="B1189886">
      <w:start w:val="16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9" w:hanging="360"/>
      </w:pPr>
    </w:lvl>
    <w:lvl w:ilvl="2" w:tplc="0427001B" w:tentative="1">
      <w:start w:val="1"/>
      <w:numFmt w:val="lowerRoman"/>
      <w:lvlText w:val="%3."/>
      <w:lvlJc w:val="right"/>
      <w:pPr>
        <w:ind w:left="1799" w:hanging="180"/>
      </w:pPr>
    </w:lvl>
    <w:lvl w:ilvl="3" w:tplc="0427000F" w:tentative="1">
      <w:start w:val="1"/>
      <w:numFmt w:val="decimal"/>
      <w:lvlText w:val="%4."/>
      <w:lvlJc w:val="left"/>
      <w:pPr>
        <w:ind w:left="2519" w:hanging="360"/>
      </w:pPr>
    </w:lvl>
    <w:lvl w:ilvl="4" w:tplc="04270019" w:tentative="1">
      <w:start w:val="1"/>
      <w:numFmt w:val="lowerLetter"/>
      <w:lvlText w:val="%5."/>
      <w:lvlJc w:val="left"/>
      <w:pPr>
        <w:ind w:left="3239" w:hanging="360"/>
      </w:pPr>
    </w:lvl>
    <w:lvl w:ilvl="5" w:tplc="0427001B" w:tentative="1">
      <w:start w:val="1"/>
      <w:numFmt w:val="lowerRoman"/>
      <w:lvlText w:val="%6."/>
      <w:lvlJc w:val="right"/>
      <w:pPr>
        <w:ind w:left="3959" w:hanging="180"/>
      </w:pPr>
    </w:lvl>
    <w:lvl w:ilvl="6" w:tplc="0427000F" w:tentative="1">
      <w:start w:val="1"/>
      <w:numFmt w:val="decimal"/>
      <w:lvlText w:val="%7."/>
      <w:lvlJc w:val="left"/>
      <w:pPr>
        <w:ind w:left="4679" w:hanging="360"/>
      </w:pPr>
    </w:lvl>
    <w:lvl w:ilvl="7" w:tplc="04270019" w:tentative="1">
      <w:start w:val="1"/>
      <w:numFmt w:val="lowerLetter"/>
      <w:lvlText w:val="%8."/>
      <w:lvlJc w:val="left"/>
      <w:pPr>
        <w:ind w:left="5399" w:hanging="360"/>
      </w:pPr>
    </w:lvl>
    <w:lvl w:ilvl="8" w:tplc="042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0AB4534A"/>
    <w:multiLevelType w:val="hybridMultilevel"/>
    <w:tmpl w:val="44281878"/>
    <w:lvl w:ilvl="0" w:tplc="5CCED4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46396"/>
    <w:multiLevelType w:val="multilevel"/>
    <w:tmpl w:val="94587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  <w:sz w:val="24"/>
      </w:rPr>
    </w:lvl>
  </w:abstractNum>
  <w:abstractNum w:abstractNumId="4" w15:restartNumberingAfterBreak="0">
    <w:nsid w:val="0D7F7A65"/>
    <w:multiLevelType w:val="hybridMultilevel"/>
    <w:tmpl w:val="0EDA1A56"/>
    <w:lvl w:ilvl="0" w:tplc="98382C54">
      <w:start w:val="19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9" w:hanging="360"/>
      </w:pPr>
    </w:lvl>
    <w:lvl w:ilvl="2" w:tplc="0427001B" w:tentative="1">
      <w:start w:val="1"/>
      <w:numFmt w:val="lowerRoman"/>
      <w:lvlText w:val="%3."/>
      <w:lvlJc w:val="right"/>
      <w:pPr>
        <w:ind w:left="1799" w:hanging="180"/>
      </w:pPr>
    </w:lvl>
    <w:lvl w:ilvl="3" w:tplc="0427000F" w:tentative="1">
      <w:start w:val="1"/>
      <w:numFmt w:val="decimal"/>
      <w:lvlText w:val="%4."/>
      <w:lvlJc w:val="left"/>
      <w:pPr>
        <w:ind w:left="2519" w:hanging="360"/>
      </w:pPr>
    </w:lvl>
    <w:lvl w:ilvl="4" w:tplc="04270019" w:tentative="1">
      <w:start w:val="1"/>
      <w:numFmt w:val="lowerLetter"/>
      <w:lvlText w:val="%5."/>
      <w:lvlJc w:val="left"/>
      <w:pPr>
        <w:ind w:left="3239" w:hanging="360"/>
      </w:pPr>
    </w:lvl>
    <w:lvl w:ilvl="5" w:tplc="0427001B" w:tentative="1">
      <w:start w:val="1"/>
      <w:numFmt w:val="lowerRoman"/>
      <w:lvlText w:val="%6."/>
      <w:lvlJc w:val="right"/>
      <w:pPr>
        <w:ind w:left="3959" w:hanging="180"/>
      </w:pPr>
    </w:lvl>
    <w:lvl w:ilvl="6" w:tplc="0427000F" w:tentative="1">
      <w:start w:val="1"/>
      <w:numFmt w:val="decimal"/>
      <w:lvlText w:val="%7."/>
      <w:lvlJc w:val="left"/>
      <w:pPr>
        <w:ind w:left="4679" w:hanging="360"/>
      </w:pPr>
    </w:lvl>
    <w:lvl w:ilvl="7" w:tplc="04270019" w:tentative="1">
      <w:start w:val="1"/>
      <w:numFmt w:val="lowerLetter"/>
      <w:lvlText w:val="%8."/>
      <w:lvlJc w:val="left"/>
      <w:pPr>
        <w:ind w:left="5399" w:hanging="360"/>
      </w:pPr>
    </w:lvl>
    <w:lvl w:ilvl="8" w:tplc="042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0FAB3365"/>
    <w:multiLevelType w:val="hybridMultilevel"/>
    <w:tmpl w:val="61C2B93C"/>
    <w:lvl w:ilvl="0" w:tplc="0D302712">
      <w:start w:val="6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9" w:hanging="360"/>
      </w:pPr>
    </w:lvl>
    <w:lvl w:ilvl="2" w:tplc="0427001B" w:tentative="1">
      <w:start w:val="1"/>
      <w:numFmt w:val="lowerRoman"/>
      <w:lvlText w:val="%3."/>
      <w:lvlJc w:val="right"/>
      <w:pPr>
        <w:ind w:left="1799" w:hanging="180"/>
      </w:pPr>
    </w:lvl>
    <w:lvl w:ilvl="3" w:tplc="0427000F" w:tentative="1">
      <w:start w:val="1"/>
      <w:numFmt w:val="decimal"/>
      <w:lvlText w:val="%4."/>
      <w:lvlJc w:val="left"/>
      <w:pPr>
        <w:ind w:left="2519" w:hanging="360"/>
      </w:pPr>
    </w:lvl>
    <w:lvl w:ilvl="4" w:tplc="04270019" w:tentative="1">
      <w:start w:val="1"/>
      <w:numFmt w:val="lowerLetter"/>
      <w:lvlText w:val="%5."/>
      <w:lvlJc w:val="left"/>
      <w:pPr>
        <w:ind w:left="3239" w:hanging="360"/>
      </w:pPr>
    </w:lvl>
    <w:lvl w:ilvl="5" w:tplc="0427001B" w:tentative="1">
      <w:start w:val="1"/>
      <w:numFmt w:val="lowerRoman"/>
      <w:lvlText w:val="%6."/>
      <w:lvlJc w:val="right"/>
      <w:pPr>
        <w:ind w:left="3959" w:hanging="180"/>
      </w:pPr>
    </w:lvl>
    <w:lvl w:ilvl="6" w:tplc="0427000F" w:tentative="1">
      <w:start w:val="1"/>
      <w:numFmt w:val="decimal"/>
      <w:lvlText w:val="%7."/>
      <w:lvlJc w:val="left"/>
      <w:pPr>
        <w:ind w:left="4679" w:hanging="360"/>
      </w:pPr>
    </w:lvl>
    <w:lvl w:ilvl="7" w:tplc="04270019" w:tentative="1">
      <w:start w:val="1"/>
      <w:numFmt w:val="lowerLetter"/>
      <w:lvlText w:val="%8."/>
      <w:lvlJc w:val="left"/>
      <w:pPr>
        <w:ind w:left="5399" w:hanging="360"/>
      </w:pPr>
    </w:lvl>
    <w:lvl w:ilvl="8" w:tplc="042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13152DF5"/>
    <w:multiLevelType w:val="hybridMultilevel"/>
    <w:tmpl w:val="93C8C8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A472D"/>
    <w:multiLevelType w:val="hybridMultilevel"/>
    <w:tmpl w:val="98241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C013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246316A9"/>
    <w:multiLevelType w:val="hybridMultilevel"/>
    <w:tmpl w:val="68AE6B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46C0B"/>
    <w:multiLevelType w:val="hybridMultilevel"/>
    <w:tmpl w:val="A970CF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919C7"/>
    <w:multiLevelType w:val="hybridMultilevel"/>
    <w:tmpl w:val="45CADC0C"/>
    <w:lvl w:ilvl="0" w:tplc="7BD068A2">
      <w:start w:val="1"/>
      <w:numFmt w:val="decimal"/>
      <w:lvlText w:val="%1."/>
      <w:lvlJc w:val="left"/>
      <w:pPr>
        <w:ind w:left="1494" w:hanging="360"/>
      </w:pPr>
      <w:rPr>
        <w:i w:val="0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0DB112A"/>
    <w:multiLevelType w:val="hybridMultilevel"/>
    <w:tmpl w:val="1D26A3EA"/>
    <w:lvl w:ilvl="0" w:tplc="30849AA4">
      <w:start w:val="12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79" w:hanging="360"/>
      </w:pPr>
    </w:lvl>
    <w:lvl w:ilvl="2" w:tplc="0427001B" w:tentative="1">
      <w:start w:val="1"/>
      <w:numFmt w:val="lowerRoman"/>
      <w:lvlText w:val="%3."/>
      <w:lvlJc w:val="right"/>
      <w:pPr>
        <w:ind w:left="1799" w:hanging="180"/>
      </w:pPr>
    </w:lvl>
    <w:lvl w:ilvl="3" w:tplc="0427000F" w:tentative="1">
      <w:start w:val="1"/>
      <w:numFmt w:val="decimal"/>
      <w:lvlText w:val="%4."/>
      <w:lvlJc w:val="left"/>
      <w:pPr>
        <w:ind w:left="2519" w:hanging="360"/>
      </w:pPr>
    </w:lvl>
    <w:lvl w:ilvl="4" w:tplc="04270019" w:tentative="1">
      <w:start w:val="1"/>
      <w:numFmt w:val="lowerLetter"/>
      <w:lvlText w:val="%5."/>
      <w:lvlJc w:val="left"/>
      <w:pPr>
        <w:ind w:left="3239" w:hanging="360"/>
      </w:pPr>
    </w:lvl>
    <w:lvl w:ilvl="5" w:tplc="0427001B" w:tentative="1">
      <w:start w:val="1"/>
      <w:numFmt w:val="lowerRoman"/>
      <w:lvlText w:val="%6."/>
      <w:lvlJc w:val="right"/>
      <w:pPr>
        <w:ind w:left="3959" w:hanging="180"/>
      </w:pPr>
    </w:lvl>
    <w:lvl w:ilvl="6" w:tplc="0427000F" w:tentative="1">
      <w:start w:val="1"/>
      <w:numFmt w:val="decimal"/>
      <w:lvlText w:val="%7."/>
      <w:lvlJc w:val="left"/>
      <w:pPr>
        <w:ind w:left="4679" w:hanging="360"/>
      </w:pPr>
    </w:lvl>
    <w:lvl w:ilvl="7" w:tplc="04270019" w:tentative="1">
      <w:start w:val="1"/>
      <w:numFmt w:val="lowerLetter"/>
      <w:lvlText w:val="%8."/>
      <w:lvlJc w:val="left"/>
      <w:pPr>
        <w:ind w:left="5399" w:hanging="360"/>
      </w:pPr>
    </w:lvl>
    <w:lvl w:ilvl="8" w:tplc="0427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 w15:restartNumberingAfterBreak="0">
    <w:nsid w:val="31C64093"/>
    <w:multiLevelType w:val="hybridMultilevel"/>
    <w:tmpl w:val="0414E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255EF"/>
    <w:multiLevelType w:val="hybridMultilevel"/>
    <w:tmpl w:val="26B8C9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E15EF"/>
    <w:multiLevelType w:val="hybridMultilevel"/>
    <w:tmpl w:val="413CF704"/>
    <w:lvl w:ilvl="0" w:tplc="9CF6E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402318"/>
    <w:multiLevelType w:val="hybridMultilevel"/>
    <w:tmpl w:val="88580E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908D9"/>
    <w:multiLevelType w:val="hybridMultilevel"/>
    <w:tmpl w:val="1898EC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64C785F"/>
    <w:multiLevelType w:val="hybridMultilevel"/>
    <w:tmpl w:val="F70652BE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72111"/>
    <w:multiLevelType w:val="hybridMultilevel"/>
    <w:tmpl w:val="44281878"/>
    <w:lvl w:ilvl="0" w:tplc="5CCED4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ED00D1"/>
    <w:multiLevelType w:val="hybridMultilevel"/>
    <w:tmpl w:val="173CB246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B6BFD"/>
    <w:multiLevelType w:val="hybridMultilevel"/>
    <w:tmpl w:val="459E41EC"/>
    <w:lvl w:ilvl="0" w:tplc="89C85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127A7"/>
    <w:multiLevelType w:val="hybridMultilevel"/>
    <w:tmpl w:val="8C503C30"/>
    <w:lvl w:ilvl="0" w:tplc="51989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5F10A7"/>
    <w:multiLevelType w:val="hybridMultilevel"/>
    <w:tmpl w:val="5A002D06"/>
    <w:lvl w:ilvl="0" w:tplc="E460F2C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19"/>
  </w:num>
  <w:num w:numId="4">
    <w:abstractNumId w:val="22"/>
  </w:num>
  <w:num w:numId="5">
    <w:abstractNumId w:val="17"/>
  </w:num>
  <w:num w:numId="6">
    <w:abstractNumId w:val="6"/>
  </w:num>
  <w:num w:numId="7">
    <w:abstractNumId w:val="9"/>
  </w:num>
  <w:num w:numId="8">
    <w:abstractNumId w:val="14"/>
  </w:num>
  <w:num w:numId="9">
    <w:abstractNumId w:val="16"/>
  </w:num>
  <w:num w:numId="10">
    <w:abstractNumId w:val="10"/>
  </w:num>
  <w:num w:numId="11">
    <w:abstractNumId w:val="5"/>
  </w:num>
  <w:num w:numId="12">
    <w:abstractNumId w:val="20"/>
  </w:num>
  <w:num w:numId="13">
    <w:abstractNumId w:val="12"/>
  </w:num>
  <w:num w:numId="14">
    <w:abstractNumId w:val="18"/>
  </w:num>
  <w:num w:numId="15">
    <w:abstractNumId w:val="1"/>
  </w:num>
  <w:num w:numId="16">
    <w:abstractNumId w:val="4"/>
  </w:num>
  <w:num w:numId="17">
    <w:abstractNumId w:val="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3"/>
  </w:num>
  <w:num w:numId="21">
    <w:abstractNumId w:val="21"/>
  </w:num>
  <w:num w:numId="22">
    <w:abstractNumId w:val="8"/>
  </w:num>
  <w:num w:numId="23">
    <w:abstractNumId w:val="1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B3"/>
    <w:rsid w:val="00002728"/>
    <w:rsid w:val="00032274"/>
    <w:rsid w:val="000439D2"/>
    <w:rsid w:val="000447E6"/>
    <w:rsid w:val="000503C3"/>
    <w:rsid w:val="00051436"/>
    <w:rsid w:val="00053E5F"/>
    <w:rsid w:val="00057894"/>
    <w:rsid w:val="00063BB3"/>
    <w:rsid w:val="00070087"/>
    <w:rsid w:val="000722DD"/>
    <w:rsid w:val="00072DD5"/>
    <w:rsid w:val="000841BE"/>
    <w:rsid w:val="00095D73"/>
    <w:rsid w:val="000B6524"/>
    <w:rsid w:val="000E4B6E"/>
    <w:rsid w:val="000E5001"/>
    <w:rsid w:val="000E5C8B"/>
    <w:rsid w:val="000E785E"/>
    <w:rsid w:val="000F3103"/>
    <w:rsid w:val="000F36DE"/>
    <w:rsid w:val="001033DA"/>
    <w:rsid w:val="00112047"/>
    <w:rsid w:val="00123B35"/>
    <w:rsid w:val="00124C97"/>
    <w:rsid w:val="001264C4"/>
    <w:rsid w:val="001402F5"/>
    <w:rsid w:val="00140853"/>
    <w:rsid w:val="0015009B"/>
    <w:rsid w:val="00153128"/>
    <w:rsid w:val="00160284"/>
    <w:rsid w:val="00182D25"/>
    <w:rsid w:val="00187301"/>
    <w:rsid w:val="001A0AA5"/>
    <w:rsid w:val="001B3E10"/>
    <w:rsid w:val="001B7A37"/>
    <w:rsid w:val="001C18E1"/>
    <w:rsid w:val="001D138B"/>
    <w:rsid w:val="001D153E"/>
    <w:rsid w:val="001E6C23"/>
    <w:rsid w:val="00230DBA"/>
    <w:rsid w:val="0023699E"/>
    <w:rsid w:val="002557AD"/>
    <w:rsid w:val="0026006E"/>
    <w:rsid w:val="00261565"/>
    <w:rsid w:val="00291DBE"/>
    <w:rsid w:val="00293CDD"/>
    <w:rsid w:val="0029736E"/>
    <w:rsid w:val="002A3A8B"/>
    <w:rsid w:val="002B6D08"/>
    <w:rsid w:val="002E2EAE"/>
    <w:rsid w:val="002E33EE"/>
    <w:rsid w:val="002E36E6"/>
    <w:rsid w:val="002E5517"/>
    <w:rsid w:val="002F2C5B"/>
    <w:rsid w:val="00313883"/>
    <w:rsid w:val="00314D44"/>
    <w:rsid w:val="00320859"/>
    <w:rsid w:val="0032143B"/>
    <w:rsid w:val="00321C0B"/>
    <w:rsid w:val="003267B8"/>
    <w:rsid w:val="0033028F"/>
    <w:rsid w:val="003463CD"/>
    <w:rsid w:val="003610EF"/>
    <w:rsid w:val="0037078A"/>
    <w:rsid w:val="0037292B"/>
    <w:rsid w:val="00376C0F"/>
    <w:rsid w:val="0038248E"/>
    <w:rsid w:val="003846AA"/>
    <w:rsid w:val="00391944"/>
    <w:rsid w:val="003970D3"/>
    <w:rsid w:val="003A72CC"/>
    <w:rsid w:val="003B5C31"/>
    <w:rsid w:val="003C61EE"/>
    <w:rsid w:val="003E2442"/>
    <w:rsid w:val="003F1E91"/>
    <w:rsid w:val="00403F31"/>
    <w:rsid w:val="004165FA"/>
    <w:rsid w:val="00423164"/>
    <w:rsid w:val="0042624C"/>
    <w:rsid w:val="004541E1"/>
    <w:rsid w:val="00472765"/>
    <w:rsid w:val="00472F7A"/>
    <w:rsid w:val="00483178"/>
    <w:rsid w:val="004856AE"/>
    <w:rsid w:val="004920FB"/>
    <w:rsid w:val="004A5030"/>
    <w:rsid w:val="004A7554"/>
    <w:rsid w:val="004D6323"/>
    <w:rsid w:val="004E78B5"/>
    <w:rsid w:val="004F28E3"/>
    <w:rsid w:val="004F3E07"/>
    <w:rsid w:val="004F47EC"/>
    <w:rsid w:val="00501523"/>
    <w:rsid w:val="00522881"/>
    <w:rsid w:val="005334EB"/>
    <w:rsid w:val="00545804"/>
    <w:rsid w:val="00551152"/>
    <w:rsid w:val="005665D7"/>
    <w:rsid w:val="00566C6A"/>
    <w:rsid w:val="00566D87"/>
    <w:rsid w:val="005712DC"/>
    <w:rsid w:val="005776AF"/>
    <w:rsid w:val="005D3746"/>
    <w:rsid w:val="005D43F5"/>
    <w:rsid w:val="005F0660"/>
    <w:rsid w:val="005F5F38"/>
    <w:rsid w:val="00611D05"/>
    <w:rsid w:val="00633C84"/>
    <w:rsid w:val="006426CA"/>
    <w:rsid w:val="006470C2"/>
    <w:rsid w:val="006604C3"/>
    <w:rsid w:val="00665893"/>
    <w:rsid w:val="00674D5C"/>
    <w:rsid w:val="006767CD"/>
    <w:rsid w:val="006828B0"/>
    <w:rsid w:val="00695965"/>
    <w:rsid w:val="006A649E"/>
    <w:rsid w:val="006B1AFF"/>
    <w:rsid w:val="006C0488"/>
    <w:rsid w:val="006D1B6C"/>
    <w:rsid w:val="006E0A58"/>
    <w:rsid w:val="006F5443"/>
    <w:rsid w:val="00711A88"/>
    <w:rsid w:val="00747059"/>
    <w:rsid w:val="00761278"/>
    <w:rsid w:val="00775CD8"/>
    <w:rsid w:val="00776F7A"/>
    <w:rsid w:val="00781EB5"/>
    <w:rsid w:val="00782C0C"/>
    <w:rsid w:val="0079054F"/>
    <w:rsid w:val="00790D54"/>
    <w:rsid w:val="007B67CE"/>
    <w:rsid w:val="007B6F8F"/>
    <w:rsid w:val="007D13F3"/>
    <w:rsid w:val="007E3432"/>
    <w:rsid w:val="00802A4C"/>
    <w:rsid w:val="00850DE3"/>
    <w:rsid w:val="0085292B"/>
    <w:rsid w:val="00852EDE"/>
    <w:rsid w:val="008615D9"/>
    <w:rsid w:val="00863CCB"/>
    <w:rsid w:val="0086548A"/>
    <w:rsid w:val="008928C8"/>
    <w:rsid w:val="00892D7A"/>
    <w:rsid w:val="008A3044"/>
    <w:rsid w:val="008C7CFC"/>
    <w:rsid w:val="008D0199"/>
    <w:rsid w:val="008E0E16"/>
    <w:rsid w:val="008F5E4A"/>
    <w:rsid w:val="008F698B"/>
    <w:rsid w:val="008F7958"/>
    <w:rsid w:val="009032BE"/>
    <w:rsid w:val="00910251"/>
    <w:rsid w:val="00913ECA"/>
    <w:rsid w:val="009213A3"/>
    <w:rsid w:val="00933C79"/>
    <w:rsid w:val="00934D4A"/>
    <w:rsid w:val="009376B3"/>
    <w:rsid w:val="00952D06"/>
    <w:rsid w:val="00955363"/>
    <w:rsid w:val="00972822"/>
    <w:rsid w:val="00990B58"/>
    <w:rsid w:val="009A18C7"/>
    <w:rsid w:val="009A3BFD"/>
    <w:rsid w:val="009A3C49"/>
    <w:rsid w:val="009A72E8"/>
    <w:rsid w:val="009B1CE3"/>
    <w:rsid w:val="009B5A48"/>
    <w:rsid w:val="009D3948"/>
    <w:rsid w:val="009E469A"/>
    <w:rsid w:val="009F1514"/>
    <w:rsid w:val="009F1999"/>
    <w:rsid w:val="009F21F0"/>
    <w:rsid w:val="00A020CD"/>
    <w:rsid w:val="00A02DF3"/>
    <w:rsid w:val="00A035AA"/>
    <w:rsid w:val="00A04DE9"/>
    <w:rsid w:val="00A2322F"/>
    <w:rsid w:val="00A341FE"/>
    <w:rsid w:val="00A36CF7"/>
    <w:rsid w:val="00A40E27"/>
    <w:rsid w:val="00A4403A"/>
    <w:rsid w:val="00A447D1"/>
    <w:rsid w:val="00A45DDD"/>
    <w:rsid w:val="00A5791E"/>
    <w:rsid w:val="00A64A3B"/>
    <w:rsid w:val="00A67ED2"/>
    <w:rsid w:val="00A71795"/>
    <w:rsid w:val="00A90DE5"/>
    <w:rsid w:val="00AB00B0"/>
    <w:rsid w:val="00AD4BA0"/>
    <w:rsid w:val="00AD69A5"/>
    <w:rsid w:val="00B00EB1"/>
    <w:rsid w:val="00B0278D"/>
    <w:rsid w:val="00B07B55"/>
    <w:rsid w:val="00B16BDD"/>
    <w:rsid w:val="00B21515"/>
    <w:rsid w:val="00B24FDD"/>
    <w:rsid w:val="00B25119"/>
    <w:rsid w:val="00B37D85"/>
    <w:rsid w:val="00B420AB"/>
    <w:rsid w:val="00B43267"/>
    <w:rsid w:val="00B45733"/>
    <w:rsid w:val="00B477B0"/>
    <w:rsid w:val="00B51818"/>
    <w:rsid w:val="00B51E1A"/>
    <w:rsid w:val="00B706AA"/>
    <w:rsid w:val="00B742DD"/>
    <w:rsid w:val="00B7628C"/>
    <w:rsid w:val="00B7673F"/>
    <w:rsid w:val="00B810AF"/>
    <w:rsid w:val="00B834E6"/>
    <w:rsid w:val="00B840DD"/>
    <w:rsid w:val="00B90CA4"/>
    <w:rsid w:val="00BA1EAD"/>
    <w:rsid w:val="00BA6551"/>
    <w:rsid w:val="00BC3022"/>
    <w:rsid w:val="00BC39FB"/>
    <w:rsid w:val="00BC7357"/>
    <w:rsid w:val="00BE0B03"/>
    <w:rsid w:val="00BE33F5"/>
    <w:rsid w:val="00BF12B6"/>
    <w:rsid w:val="00BF36CD"/>
    <w:rsid w:val="00C01220"/>
    <w:rsid w:val="00C03D3F"/>
    <w:rsid w:val="00C03DFA"/>
    <w:rsid w:val="00C24FC9"/>
    <w:rsid w:val="00C3579C"/>
    <w:rsid w:val="00C41C49"/>
    <w:rsid w:val="00C54831"/>
    <w:rsid w:val="00C57BCF"/>
    <w:rsid w:val="00C67A09"/>
    <w:rsid w:val="00C8106C"/>
    <w:rsid w:val="00CA399F"/>
    <w:rsid w:val="00CA7AA4"/>
    <w:rsid w:val="00CB68C4"/>
    <w:rsid w:val="00CC5311"/>
    <w:rsid w:val="00CF483E"/>
    <w:rsid w:val="00D05323"/>
    <w:rsid w:val="00D13010"/>
    <w:rsid w:val="00D21FD0"/>
    <w:rsid w:val="00D23AD6"/>
    <w:rsid w:val="00D476AD"/>
    <w:rsid w:val="00D54BD4"/>
    <w:rsid w:val="00D64EBB"/>
    <w:rsid w:val="00D704F5"/>
    <w:rsid w:val="00D80194"/>
    <w:rsid w:val="00D82A0B"/>
    <w:rsid w:val="00D83449"/>
    <w:rsid w:val="00D91A31"/>
    <w:rsid w:val="00DC3352"/>
    <w:rsid w:val="00DC6BCC"/>
    <w:rsid w:val="00DD3A40"/>
    <w:rsid w:val="00DE2326"/>
    <w:rsid w:val="00DF3025"/>
    <w:rsid w:val="00DF59D1"/>
    <w:rsid w:val="00E062B2"/>
    <w:rsid w:val="00E20D48"/>
    <w:rsid w:val="00E23B20"/>
    <w:rsid w:val="00E2555A"/>
    <w:rsid w:val="00E26AC8"/>
    <w:rsid w:val="00E26F84"/>
    <w:rsid w:val="00E317BC"/>
    <w:rsid w:val="00E37B70"/>
    <w:rsid w:val="00E37CAD"/>
    <w:rsid w:val="00E46BC2"/>
    <w:rsid w:val="00E51659"/>
    <w:rsid w:val="00E55B67"/>
    <w:rsid w:val="00E617DE"/>
    <w:rsid w:val="00E76B44"/>
    <w:rsid w:val="00E807E2"/>
    <w:rsid w:val="00E8366C"/>
    <w:rsid w:val="00EB0C52"/>
    <w:rsid w:val="00EE2885"/>
    <w:rsid w:val="00EF3ADF"/>
    <w:rsid w:val="00F04D0E"/>
    <w:rsid w:val="00F23AF6"/>
    <w:rsid w:val="00F33489"/>
    <w:rsid w:val="00F42EC1"/>
    <w:rsid w:val="00F50379"/>
    <w:rsid w:val="00F55B9F"/>
    <w:rsid w:val="00F56F68"/>
    <w:rsid w:val="00F61A24"/>
    <w:rsid w:val="00F73851"/>
    <w:rsid w:val="00F83904"/>
    <w:rsid w:val="00F8491E"/>
    <w:rsid w:val="00F91CA0"/>
    <w:rsid w:val="00F9614D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3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376B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F15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15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151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15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1514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1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1514"/>
    <w:rPr>
      <w:rFonts w:ascii="Segoe UI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0B6524"/>
    <w:pPr>
      <w:spacing w:after="0" w:line="240" w:lineRule="auto"/>
    </w:pPr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0B6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6524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B6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6524"/>
    <w:rPr>
      <w:lang w:val="lt-LT"/>
    </w:rPr>
  </w:style>
  <w:style w:type="paragraph" w:customStyle="1" w:styleId="Preformatted">
    <w:name w:val="Preformatted"/>
    <w:basedOn w:val="prastasis"/>
    <w:rsid w:val="008A304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Antraste">
    <w:name w:val="Antraste"/>
    <w:basedOn w:val="prastasis"/>
    <w:link w:val="AntrasteChar"/>
    <w:qFormat/>
    <w:rsid w:val="008A3044"/>
    <w:pPr>
      <w:tabs>
        <w:tab w:val="left" w:pos="680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8A3044"/>
    <w:rPr>
      <w:rFonts w:ascii="Times New Roman" w:eastAsia="Times New Roman" w:hAnsi="Times New Roman" w:cs="Times New Roman"/>
      <w:b/>
      <w:caps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A71795"/>
    <w:rPr>
      <w:color w:val="0563C1" w:themeColor="hyperlink"/>
      <w:u w:val="single"/>
    </w:rPr>
  </w:style>
  <w:style w:type="paragraph" w:customStyle="1" w:styleId="Default">
    <w:name w:val="Default"/>
    <w:rsid w:val="000439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CharStyle3">
    <w:name w:val="Char Style 3"/>
    <w:basedOn w:val="Numatytasispastraiposriftas"/>
    <w:link w:val="Style2"/>
    <w:uiPriority w:val="99"/>
    <w:rsid w:val="00F50379"/>
    <w:rPr>
      <w:sz w:val="19"/>
      <w:szCs w:val="19"/>
      <w:shd w:val="clear" w:color="auto" w:fill="FFFFFF"/>
    </w:rPr>
  </w:style>
  <w:style w:type="character" w:customStyle="1" w:styleId="CharStyle4">
    <w:name w:val="Char Style 4"/>
    <w:basedOn w:val="CharStyle3"/>
    <w:uiPriority w:val="99"/>
    <w:rsid w:val="00F50379"/>
    <w:rPr>
      <w:rFonts w:ascii="Times New Roman" w:hAnsi="Times New Roman" w:cs="Times New Roman"/>
      <w:sz w:val="19"/>
      <w:szCs w:val="19"/>
      <w:u w:val="single"/>
      <w:shd w:val="clear" w:color="auto" w:fill="FFFFFF"/>
      <w:lang w:val="en-US" w:eastAsia="en-US"/>
    </w:rPr>
  </w:style>
  <w:style w:type="character" w:customStyle="1" w:styleId="CharStyle21">
    <w:name w:val="Char Style 21"/>
    <w:basedOn w:val="Numatytasispastraiposriftas"/>
    <w:link w:val="Style20"/>
    <w:uiPriority w:val="99"/>
    <w:rsid w:val="00F50379"/>
    <w:rPr>
      <w:spacing w:val="40"/>
      <w:sz w:val="20"/>
      <w:szCs w:val="20"/>
      <w:shd w:val="clear" w:color="auto" w:fill="FFFFFF"/>
    </w:rPr>
  </w:style>
  <w:style w:type="character" w:customStyle="1" w:styleId="CharStyle26">
    <w:name w:val="Char Style 26"/>
    <w:basedOn w:val="CharStyle3"/>
    <w:uiPriority w:val="99"/>
    <w:rsid w:val="00F50379"/>
    <w:rPr>
      <w:rFonts w:ascii="Times New Roman" w:hAnsi="Times New Roman" w:cs="Times New Roman"/>
      <w:sz w:val="19"/>
      <w:szCs w:val="19"/>
      <w:u w:val="single"/>
      <w:shd w:val="clear" w:color="auto" w:fill="FFFFFF"/>
      <w:lang w:val="en-US" w:eastAsia="en-US"/>
    </w:rPr>
  </w:style>
  <w:style w:type="character" w:customStyle="1" w:styleId="CharStyle27">
    <w:name w:val="Char Style 27"/>
    <w:basedOn w:val="CharStyle21"/>
    <w:uiPriority w:val="99"/>
    <w:rsid w:val="00F50379"/>
    <w:rPr>
      <w:i/>
      <w:iCs/>
      <w:spacing w:val="-20"/>
      <w:w w:val="150"/>
      <w:sz w:val="19"/>
      <w:szCs w:val="19"/>
      <w:shd w:val="clear" w:color="auto" w:fill="FFFFFF"/>
    </w:rPr>
  </w:style>
  <w:style w:type="paragraph" w:customStyle="1" w:styleId="Style2">
    <w:name w:val="Style 2"/>
    <w:basedOn w:val="prastasis"/>
    <w:link w:val="CharStyle3"/>
    <w:uiPriority w:val="99"/>
    <w:rsid w:val="00F50379"/>
    <w:pPr>
      <w:widowControl w:val="0"/>
      <w:shd w:val="clear" w:color="auto" w:fill="FFFFFF"/>
      <w:spacing w:before="360" w:after="60" w:line="240" w:lineRule="atLeast"/>
      <w:ind w:hanging="380"/>
    </w:pPr>
    <w:rPr>
      <w:sz w:val="19"/>
      <w:szCs w:val="19"/>
      <w:lang w:val="en-US"/>
    </w:rPr>
  </w:style>
  <w:style w:type="paragraph" w:customStyle="1" w:styleId="Style20">
    <w:name w:val="Style 20"/>
    <w:basedOn w:val="prastasis"/>
    <w:link w:val="CharStyle21"/>
    <w:uiPriority w:val="99"/>
    <w:rsid w:val="00F50379"/>
    <w:pPr>
      <w:widowControl w:val="0"/>
      <w:shd w:val="clear" w:color="auto" w:fill="FFFFFF"/>
      <w:spacing w:after="60" w:line="240" w:lineRule="atLeast"/>
      <w:jc w:val="center"/>
      <w:outlineLvl w:val="4"/>
    </w:pPr>
    <w:rPr>
      <w:spacing w:val="4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087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2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6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673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287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53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0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2018-06-07T11:41:00Z</dcterms:created>
  <dcterms:modified xsi:type="dcterms:W3CDTF">2018-06-07T11:41:00Z</dcterms:modified>
  <cp:revision>1</cp:revision>
</cp:coreProperties>
</file>