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6379"/>
        <w:gridCol w:w="6520"/>
      </w:tblGrid>
      <w:tr w:rsidR="006C76A0" w14:paraId="00E94E3F" w14:textId="77777777" w:rsidTr="0022229C">
        <w:trPr>
          <w:trHeight w:val="918"/>
        </w:trPr>
        <w:tc>
          <w:tcPr>
            <w:tcW w:w="822" w:type="dxa"/>
          </w:tcPr>
          <w:p w14:paraId="67A2FF0B" w14:textId="1790FE00" w:rsidR="007358FC" w:rsidRPr="007358FC" w:rsidRDefault="007358FC" w:rsidP="007358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30" w:type="dxa"/>
          </w:tcPr>
          <w:p w14:paraId="731F3650" w14:textId="652DA0F3" w:rsidR="007358FC" w:rsidRPr="007358FC" w:rsidRDefault="007358FC" w:rsidP="007358FC">
            <w:pPr>
              <w:jc w:val="both"/>
              <w:rPr>
                <w:b/>
                <w:bCs/>
              </w:rPr>
            </w:pPr>
            <w:r w:rsidRPr="006B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6379" w:type="dxa"/>
          </w:tcPr>
          <w:p w14:paraId="0F739BCB" w14:textId="2E532A3F" w:rsidR="007358FC" w:rsidRPr="007358FC" w:rsidRDefault="007358FC" w:rsidP="007358FC">
            <w:pPr>
              <w:jc w:val="both"/>
              <w:rPr>
                <w:b/>
                <w:bCs/>
              </w:rPr>
            </w:pPr>
            <w:r w:rsidRPr="006B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520" w:type="dxa"/>
          </w:tcPr>
          <w:p w14:paraId="612C709E" w14:textId="0530A2D7" w:rsidR="007358FC" w:rsidRPr="007358FC" w:rsidRDefault="007358FC" w:rsidP="007358FC">
            <w:pPr>
              <w:jc w:val="both"/>
              <w:rPr>
                <w:b/>
                <w:bCs/>
              </w:rPr>
            </w:pPr>
            <w:r w:rsidRPr="006B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Argumentai, kodėl į pastabas ir pasiūlymus neatsižvelgta ar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</w:t>
            </w:r>
            <w:r w:rsidRPr="006B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atsižvelgta iš dalies</w:t>
            </w:r>
          </w:p>
        </w:tc>
      </w:tr>
      <w:tr w:rsidR="006C76A0" w14:paraId="74270EE7" w14:textId="77777777" w:rsidTr="0022229C">
        <w:tc>
          <w:tcPr>
            <w:tcW w:w="822" w:type="dxa"/>
          </w:tcPr>
          <w:p w14:paraId="116B6922" w14:textId="4694955C" w:rsidR="007358FC" w:rsidRPr="007358FC" w:rsidRDefault="006C25B1" w:rsidP="0073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14:paraId="60ACF134" w14:textId="48C218DA" w:rsidR="00EB4FA7" w:rsidRDefault="00531E2D" w:rsidP="00913EE0">
            <w:pPr>
              <w:pStyle w:val="Standard"/>
              <w:jc w:val="both"/>
            </w:pPr>
            <w:r>
              <w:t xml:space="preserve">Energetikos </w:t>
            </w:r>
            <w:r w:rsidR="000E34CB">
              <w:t>ministerijos</w:t>
            </w:r>
            <w:r w:rsidR="006C25B1">
              <w:t xml:space="preserve"> 2020-04-07</w:t>
            </w:r>
            <w:r>
              <w:t xml:space="preserve"> </w:t>
            </w:r>
            <w:r w:rsidR="00913EE0">
              <w:t>d. raštas Nr. (19.2-19E)3</w:t>
            </w:r>
            <w:r w:rsidR="00D520EA">
              <w:t>-</w:t>
            </w:r>
            <w:r w:rsidR="00B92CCE">
              <w:t>498</w:t>
            </w:r>
            <w:r w:rsidR="004C626C">
              <w:t xml:space="preserve"> ir 2020-07-10 raštas Nr. </w:t>
            </w:r>
            <w:r w:rsidR="0022229C">
              <w:t>3-1066</w:t>
            </w:r>
          </w:p>
        </w:tc>
        <w:tc>
          <w:tcPr>
            <w:tcW w:w="6379" w:type="dxa"/>
          </w:tcPr>
          <w:p w14:paraId="1E99091C" w14:textId="1702F04E" w:rsidR="006C25B1" w:rsidRDefault="00531E2D" w:rsidP="006C25B1">
            <w:pPr>
              <w:pStyle w:val="Standard"/>
              <w:jc w:val="both"/>
            </w:pPr>
            <w:r>
              <w:t xml:space="preserve">Siūlymas </w:t>
            </w:r>
            <w:r w:rsidR="00B92CCE">
              <w:t>papildyti projekto 1.3 papunktį taip</w:t>
            </w:r>
            <w:r w:rsidR="006C25B1">
              <w:t>:</w:t>
            </w:r>
          </w:p>
          <w:p w14:paraId="65AE318A" w14:textId="6F36382F" w:rsidR="00531E2D" w:rsidRPr="00F96472" w:rsidRDefault="00B92CCE" w:rsidP="00B92CCE">
            <w:pPr>
              <w:pStyle w:val="Standard"/>
              <w:jc w:val="both"/>
            </w:pPr>
            <w:r w:rsidRPr="00B92CCE">
              <w:t xml:space="preserve">„1.3. rengti ir </w:t>
            </w:r>
            <w:r w:rsidRPr="00E631BE">
              <w:rPr>
                <w:b/>
              </w:rPr>
              <w:t>kartu su Energetikos ministerija</w:t>
            </w:r>
            <w:r>
              <w:t xml:space="preserve"> tvirtinti apsvarstytas </w:t>
            </w:r>
            <w:r w:rsidRPr="00B92CCE">
              <w:t xml:space="preserve"> Nacionaliniame</w:t>
            </w:r>
            <w:r>
              <w:t xml:space="preserve"> klimato kaitos</w:t>
            </w:r>
            <w:r w:rsidRPr="00B92CCE">
              <w:t xml:space="preserve"> komitete, Lietuvos Respublikos Vyriausybės pasitarime ir Lietuvos Respublikos Seimo Aplinkos apsaugos komitete metines Programos lėšų pana</w:t>
            </w:r>
            <w:r w:rsidR="00CC1C12">
              <w:t>udojimo sąmatas ir ataskaitas;“</w:t>
            </w:r>
          </w:p>
        </w:tc>
        <w:tc>
          <w:tcPr>
            <w:tcW w:w="6520" w:type="dxa"/>
          </w:tcPr>
          <w:p w14:paraId="199189EC" w14:textId="51EB2E30" w:rsidR="005135A3" w:rsidRDefault="00C604EF" w:rsidP="00D213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Atsižvelgta iš dalies.</w:t>
            </w:r>
          </w:p>
          <w:p w14:paraId="66AF74F7" w14:textId="75265A49" w:rsidR="00403BDC" w:rsidRPr="00D21353" w:rsidRDefault="00C604EF" w:rsidP="002222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 m. rugpjūčio 6 d. vykusiame tarpinstituciniame pasitarime, kuriame dalyvavo Lietuvos Respublikos aplinkos, energetikos viceministrai ir Lietuvos Respublikos Vyriausybės kanceliarijos Teisės grupės atstovai nuspręsta, kad Programos sąmata ir ataskaitos būtų tvirtinamos Vyriausybės nutarimu.</w:t>
            </w:r>
          </w:p>
        </w:tc>
      </w:tr>
      <w:tr w:rsidR="00B92CCE" w:rsidRPr="00A97781" w14:paraId="15A6D425" w14:textId="77777777" w:rsidTr="0022229C">
        <w:tc>
          <w:tcPr>
            <w:tcW w:w="822" w:type="dxa"/>
          </w:tcPr>
          <w:p w14:paraId="6B72333E" w14:textId="3289F0D7" w:rsidR="00B92CCE" w:rsidRPr="00A97781" w:rsidRDefault="00B92CCE" w:rsidP="0073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7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0" w:type="dxa"/>
          </w:tcPr>
          <w:p w14:paraId="1724C5D1" w14:textId="12FED696" w:rsidR="00B92CCE" w:rsidRPr="00E2352B" w:rsidRDefault="00B92CCE" w:rsidP="00913E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2352B">
              <w:rPr>
                <w:rFonts w:ascii="Times New Roman" w:hAnsi="Times New Roman" w:cs="Times New Roman"/>
              </w:rPr>
              <w:t>Energetikos ministerijos 2020-04-07 d. raštas Nr. (19.2-19E)3-498</w:t>
            </w:r>
            <w:r w:rsidR="004C626C">
              <w:rPr>
                <w:rFonts w:ascii="Times New Roman" w:hAnsi="Times New Roman" w:cs="Times New Roman"/>
              </w:rPr>
              <w:t xml:space="preserve"> ir 2020-07-10 Nr. </w:t>
            </w:r>
            <w:r w:rsidR="0022229C">
              <w:rPr>
                <w:rFonts w:ascii="Times New Roman" w:hAnsi="Times New Roman" w:cs="Times New Roman"/>
              </w:rPr>
              <w:t>3-1066</w:t>
            </w:r>
          </w:p>
        </w:tc>
        <w:tc>
          <w:tcPr>
            <w:tcW w:w="6379" w:type="dxa"/>
          </w:tcPr>
          <w:p w14:paraId="14752962" w14:textId="77777777" w:rsidR="00B92CCE" w:rsidRPr="00E2352B" w:rsidRDefault="00B92CCE" w:rsidP="00B92CC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2352B">
              <w:rPr>
                <w:rFonts w:ascii="Times New Roman" w:hAnsi="Times New Roman" w:cs="Times New Roman"/>
              </w:rPr>
              <w:t xml:space="preserve">Siūlymas papildyti projektą nauju 1.6 papunkčiu kartu </w:t>
            </w:r>
            <w:r w:rsidR="00CC1C12" w:rsidRPr="00E2352B">
              <w:rPr>
                <w:rFonts w:ascii="Times New Roman" w:hAnsi="Times New Roman" w:cs="Times New Roman"/>
              </w:rPr>
              <w:t>teikti ir Lietuvos Respublikos klimato kaitos valdymo finansinių instrumentų įstatymo 10 straipsnio pakeitimo projektą</w:t>
            </w:r>
            <w:r w:rsidRPr="00E2352B">
              <w:rPr>
                <w:rFonts w:ascii="Times New Roman" w:hAnsi="Times New Roman" w:cs="Times New Roman"/>
              </w:rPr>
              <w:t>:</w:t>
            </w:r>
          </w:p>
          <w:p w14:paraId="78C592CD" w14:textId="1B5C07EB" w:rsidR="00CC1C12" w:rsidRPr="00E2352B" w:rsidRDefault="00CC1C12" w:rsidP="00B92CCE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 w:rsidRPr="00E2352B">
              <w:rPr>
                <w:rFonts w:ascii="Times New Roman" w:hAnsi="Times New Roman" w:cs="Times New Roman"/>
                <w:b/>
              </w:rPr>
              <w:t>„1.6. rengti ir kartu su Energetikos ministerija tvirtinti trejų metų Programos finansavimo kryptis.“</w:t>
            </w:r>
          </w:p>
        </w:tc>
        <w:tc>
          <w:tcPr>
            <w:tcW w:w="6520" w:type="dxa"/>
          </w:tcPr>
          <w:p w14:paraId="3E31F6EE" w14:textId="499C8BEC" w:rsidR="00B92CCE" w:rsidRPr="00A97781" w:rsidRDefault="00181048" w:rsidP="00D213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9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="00CC1C12" w:rsidRPr="00A9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tsižvelgta</w:t>
            </w:r>
            <w:r w:rsidRPr="00A9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iš dalies</w:t>
            </w:r>
            <w:r w:rsidR="00CC1C12" w:rsidRPr="00A97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335A07CE" w14:textId="48C7E46E" w:rsidR="00DF4250" w:rsidRPr="00A97781" w:rsidRDefault="00DF4250" w:rsidP="00E144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Atkreipiame dėmesį, kad šiuo metu galiojanti strateginio planavimo sistema nedraudžia tvirtinti trejų metų </w:t>
            </w:r>
            <w:r w:rsid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Klimato kaitos programos (toliau – Programa)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finansavimo kryptis. Tačiau manome, kad šis pasiūlymas yra nesusijęs su keičiamo nutarimo projektu. </w:t>
            </w:r>
          </w:p>
          <w:p w14:paraId="2E51E5D7" w14:textId="7A1C7FE7" w:rsidR="003B724D" w:rsidRPr="00A97781" w:rsidRDefault="00E1444A" w:rsidP="00E144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galiojančią Lietuvos Respublikos klimato kaitos valdymo finansinių instrumentų įstatymo redakciją, yra numatyta tvirtinti tik einamųjų metų sąmatas. Manome, kad šiuo metu nėra tikslinga keisti minėtojo įstatymo, o trejų metų</w:t>
            </w:r>
            <w:r w:rsidR="0020751D"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20751D"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rogramos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finansavimo kryptis </w:t>
            </w:r>
            <w:r w:rsidR="0020751D"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galima 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varstyt</w:t>
            </w:r>
            <w:r w:rsid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pasitarimuose, j</w:t>
            </w:r>
            <w:r w:rsidR="00A03F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oms pritarus </w:t>
            </w:r>
            <w:r w:rsidRPr="00A9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pasitarimo protokolu. </w:t>
            </w:r>
          </w:p>
          <w:p w14:paraId="4E9DC54C" w14:textId="2D9C7BF9" w:rsidR="00BB6303" w:rsidRPr="00884D28" w:rsidRDefault="00604D20" w:rsidP="00884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Pažymime</w:t>
            </w:r>
            <w:r w:rsidR="00DF4250"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</w:t>
            </w:r>
            <w:r w:rsidR="00313D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 šiuo metu vyksta derybos dėl</w:t>
            </w:r>
            <w:r w:rsidR="00DF4250"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naujos ES finansinės perspektyvos, kur planuojama, kad dalis </w:t>
            </w:r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pajamų iš ES Apyvartinių taršos leidimų prekybos sistem</w:t>
            </w:r>
            <w:r w:rsidR="00313D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os būtų skiriama ES biudžetui, </w:t>
            </w:r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dėl ko ženkliai sumažėtų </w:t>
            </w:r>
            <w:r w:rsid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rogramos lėšos. Todėl, kol </w:t>
            </w:r>
            <w:r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nepriimti galutiniai sprendimai dėl ES nuosavų išteklių, sudėtinga </w:t>
            </w:r>
            <w:r w:rsidR="007A6F37" w:rsidRPr="00884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prognozuoti pajamas ateinantiems laikotarpiams.</w:t>
            </w:r>
          </w:p>
        </w:tc>
      </w:tr>
      <w:tr w:rsidR="00403CA8" w:rsidRPr="00A97781" w14:paraId="17EC2843" w14:textId="77777777" w:rsidTr="0022229C">
        <w:tc>
          <w:tcPr>
            <w:tcW w:w="822" w:type="dxa"/>
          </w:tcPr>
          <w:p w14:paraId="44268FE4" w14:textId="59D150E7" w:rsidR="00403CA8" w:rsidRPr="00A97781" w:rsidRDefault="00403CA8" w:rsidP="0073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30" w:type="dxa"/>
          </w:tcPr>
          <w:p w14:paraId="166B09EA" w14:textId="687EA98D" w:rsidR="00403CA8" w:rsidRPr="00403CA8" w:rsidRDefault="00403CA8" w:rsidP="00913E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Susisiekimo ministerijos 2020-07-10 d. raštas Nr. </w:t>
            </w:r>
            <w:r w:rsidRPr="00403CA8">
              <w:rPr>
                <w:rFonts w:ascii="Times New Roman" w:hAnsi="Times New Roman" w:cs="Times New Roman"/>
              </w:rPr>
              <w:t>2-3464</w:t>
            </w:r>
          </w:p>
        </w:tc>
        <w:tc>
          <w:tcPr>
            <w:tcW w:w="6379" w:type="dxa"/>
          </w:tcPr>
          <w:p w14:paraId="2192A90A" w14:textId="7AB35955" w:rsidR="00403CA8" w:rsidRDefault="00403CA8" w:rsidP="00E2352B">
            <w:pPr>
              <w:pStyle w:val="Standard"/>
              <w:jc w:val="both"/>
            </w:pPr>
            <w:r>
              <w:rPr>
                <w:rFonts w:ascii="Times New Roman" w:hAnsi="Times New Roman" w:cs="Times New Roman"/>
              </w:rPr>
              <w:t>Nepritaria projekto 1.2 papunkčiui</w:t>
            </w:r>
            <w:r w:rsidR="001F48A4">
              <w:rPr>
                <w:rFonts w:ascii="Times New Roman" w:hAnsi="Times New Roman" w:cs="Times New Roman"/>
              </w:rPr>
              <w:t xml:space="preserve"> </w:t>
            </w:r>
            <w:r w:rsidR="004C626C">
              <w:rPr>
                <w:rFonts w:ascii="Times New Roman" w:hAnsi="Times New Roman" w:cs="Times New Roman"/>
              </w:rPr>
              <w:t>įgalioti Susis</w:t>
            </w:r>
            <w:r w:rsidR="00FC71E9">
              <w:rPr>
                <w:rFonts w:ascii="Times New Roman" w:hAnsi="Times New Roman" w:cs="Times New Roman"/>
              </w:rPr>
              <w:t>i</w:t>
            </w:r>
            <w:r w:rsidR="004C626C">
              <w:rPr>
                <w:rFonts w:ascii="Times New Roman" w:hAnsi="Times New Roman" w:cs="Times New Roman"/>
              </w:rPr>
              <w:t>ekimo ministeriją</w:t>
            </w:r>
            <w:r w:rsidRPr="00403CA8">
              <w:rPr>
                <w:rFonts w:ascii="Times New Roman" w:eastAsia="Times New Roman" w:hAnsi="Times New Roman" w:cs="Times New Roman"/>
              </w:rPr>
              <w:t xml:space="preserve"> teikti Tarptautinės civilinės aviacijos organizacijos sekretoriatui ir Europos Komisijai išmetamųjų šiltnamio efektą suk</w:t>
            </w:r>
            <w:r w:rsidR="004C626C">
              <w:rPr>
                <w:rFonts w:ascii="Times New Roman" w:eastAsia="Times New Roman" w:hAnsi="Times New Roman" w:cs="Times New Roman"/>
              </w:rPr>
              <w:t xml:space="preserve">eliančių dujų kiekio duomenis, </w:t>
            </w:r>
            <w:r>
              <w:t>kadangi Susisiekimo ministerija nerenka, nekaupia ir nesistemina transporto (oro, kelių, geležinkelių ar vandens)</w:t>
            </w:r>
            <w:r w:rsidRPr="00523EAA">
              <w:t xml:space="preserve"> </w:t>
            </w:r>
            <w:r>
              <w:t xml:space="preserve">sektoriaus </w:t>
            </w:r>
            <w:r w:rsidR="00CF3417">
              <w:t>ŠESD</w:t>
            </w:r>
            <w:r w:rsidR="007F181F">
              <w:t xml:space="preserve"> </w:t>
            </w:r>
            <w:r>
              <w:t>kiekio duomenų. Susisiekimo ministerija siūlo atsakinga institucija skirti Aplinkos apsaugos agentūrą.</w:t>
            </w:r>
          </w:p>
          <w:p w14:paraId="3CB908C8" w14:textId="77777777" w:rsidR="00403CA8" w:rsidRPr="00403CA8" w:rsidRDefault="00403CA8" w:rsidP="00403CA8">
            <w:pPr>
              <w:tabs>
                <w:tab w:val="left" w:pos="0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23681D57" w14:textId="6C2DAB09" w:rsidR="00403CA8" w:rsidRPr="00403CA8" w:rsidRDefault="00403CA8" w:rsidP="00B92CC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37356A1" w14:textId="47349BED" w:rsidR="00403CA8" w:rsidRDefault="00C604EF" w:rsidP="00D213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Atsižvelgta.</w:t>
            </w:r>
          </w:p>
          <w:p w14:paraId="6C3A6972" w14:textId="1586B0F2" w:rsidR="00403CA8" w:rsidRPr="00A97781" w:rsidRDefault="00403CA8" w:rsidP="00C604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762CBD44" w14:textId="0E6F97CD" w:rsidR="003B208D" w:rsidRPr="00A97781" w:rsidRDefault="003B208D" w:rsidP="00933E5B">
      <w:pPr>
        <w:tabs>
          <w:tab w:val="left" w:pos="8222"/>
        </w:tabs>
        <w:ind w:right="425"/>
        <w:rPr>
          <w:rFonts w:ascii="Times New Roman" w:eastAsia="Calibri" w:hAnsi="Times New Roman" w:cs="Times New Roman"/>
          <w:sz w:val="24"/>
          <w:szCs w:val="24"/>
        </w:rPr>
      </w:pPr>
    </w:p>
    <w:sectPr w:rsidR="003B208D" w:rsidRPr="00A97781" w:rsidSect="00933E5B">
      <w:headerReference w:type="default" r:id="rId9"/>
      <w:footerReference w:type="default" r:id="rId10"/>
      <w:pgSz w:w="16838" w:h="11906" w:orient="landscape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AF1FC" w14:textId="77777777" w:rsidR="0085654C" w:rsidRDefault="0085654C" w:rsidP="00CE0B5F">
      <w:pPr>
        <w:spacing w:after="0" w:line="240" w:lineRule="auto"/>
      </w:pPr>
      <w:r>
        <w:separator/>
      </w:r>
    </w:p>
  </w:endnote>
  <w:endnote w:type="continuationSeparator" w:id="0">
    <w:p w14:paraId="4E1180F9" w14:textId="77777777" w:rsidR="0085654C" w:rsidRDefault="0085654C" w:rsidP="00CE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7B433" w14:textId="77777777" w:rsidR="001D1A1F" w:rsidRDefault="001D1A1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C604EF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44B60D4" w14:textId="77777777" w:rsidR="001D1A1F" w:rsidRDefault="001D1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FBEF" w14:textId="77777777" w:rsidR="0085654C" w:rsidRDefault="0085654C" w:rsidP="00CE0B5F">
      <w:pPr>
        <w:spacing w:after="0" w:line="240" w:lineRule="auto"/>
      </w:pPr>
      <w:r>
        <w:separator/>
      </w:r>
    </w:p>
  </w:footnote>
  <w:footnote w:type="continuationSeparator" w:id="0">
    <w:p w14:paraId="0A1846C5" w14:textId="77777777" w:rsidR="0085654C" w:rsidRDefault="0085654C" w:rsidP="00CE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9B7E1" w14:textId="62F43959" w:rsidR="00CE0B5F" w:rsidRPr="007358FC" w:rsidRDefault="00CE0B5F" w:rsidP="00CE0B5F">
    <w:pPr>
      <w:jc w:val="center"/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</w:pPr>
    <w:r w:rsidRPr="007358FC">
      <w:rPr>
        <w:rFonts w:ascii="Times New Roman" w:eastAsia="Times New Roman" w:hAnsi="Times New Roman" w:cs="Times New Roman"/>
        <w:b/>
        <w:sz w:val="24"/>
        <w:szCs w:val="24"/>
      </w:rPr>
      <w:t>LIETUVOS RESPUBLIKOS</w:t>
    </w:r>
    <w:r w:rsidR="000E34CB">
      <w:rPr>
        <w:rFonts w:ascii="Times New Roman" w:eastAsia="Times New Roman" w:hAnsi="Times New Roman" w:cs="Times New Roman"/>
        <w:b/>
        <w:sz w:val="24"/>
        <w:szCs w:val="24"/>
      </w:rPr>
      <w:t xml:space="preserve"> VYRIAUSYBĖS NUTARIMO </w:t>
    </w:r>
    <w:r w:rsidR="000E34CB" w:rsidRPr="000E34CB">
      <w:rPr>
        <w:rFonts w:ascii="Times New Roman" w:eastAsia="Times New Roman" w:hAnsi="Times New Roman" w:cs="Times New Roman"/>
        <w:b/>
        <w:sz w:val="24"/>
        <w:szCs w:val="24"/>
      </w:rPr>
      <w:t>2009 M. LAPKRIČIO 4 D. NUTARIMO NR. 1443 „DĖL ĮGALIOJIMŲ SUTEIKIMO ĮGYVENDINANT LIETUVOS RESPUBLIKOS KLIMATO KAITOS VALDYMO FINANSINIŲ INSTRUMENTŲ ĮSTATYMĄ“ PAKEITIMO</w:t>
    </w:r>
    <w:r w:rsidRPr="007358FC">
      <w:rPr>
        <w:rFonts w:ascii="Times New Roman" w:eastAsia="Times New Roman" w:hAnsi="Times New Roman" w:cs="Times New Roman"/>
        <w:b/>
        <w:sz w:val="24"/>
        <w:szCs w:val="24"/>
      </w:rPr>
      <w:t xml:space="preserve">“ PROJEKTO </w:t>
    </w:r>
    <w:r w:rsidRPr="007358FC">
      <w:rPr>
        <w:rFonts w:ascii="Times New Roman" w:eastAsia="Calibri" w:hAnsi="Times New Roman" w:cs="Times New Roman"/>
        <w:b/>
        <w:sz w:val="24"/>
        <w:szCs w:val="24"/>
      </w:rPr>
      <w:t>DERINIMO PAŽYMA</w:t>
    </w:r>
  </w:p>
  <w:p w14:paraId="56E10E7C" w14:textId="77777777" w:rsidR="00CE0B5F" w:rsidRDefault="00CE0B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FCA"/>
    <w:multiLevelType w:val="hybridMultilevel"/>
    <w:tmpl w:val="9198D7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828A8"/>
    <w:multiLevelType w:val="hybridMultilevel"/>
    <w:tmpl w:val="A00EE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1133A"/>
    <w:multiLevelType w:val="hybridMultilevel"/>
    <w:tmpl w:val="1EF86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97376"/>
    <w:multiLevelType w:val="hybridMultilevel"/>
    <w:tmpl w:val="894485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FC"/>
    <w:rsid w:val="0005281F"/>
    <w:rsid w:val="0007567F"/>
    <w:rsid w:val="000921BF"/>
    <w:rsid w:val="000C63F9"/>
    <w:rsid w:val="000E2C78"/>
    <w:rsid w:val="000E34CB"/>
    <w:rsid w:val="001171BE"/>
    <w:rsid w:val="00144F20"/>
    <w:rsid w:val="001632E9"/>
    <w:rsid w:val="001713BD"/>
    <w:rsid w:val="00176C36"/>
    <w:rsid w:val="00181048"/>
    <w:rsid w:val="001C3BA8"/>
    <w:rsid w:val="001D1A1F"/>
    <w:rsid w:val="001E41B4"/>
    <w:rsid w:val="001F07F1"/>
    <w:rsid w:val="001F48A4"/>
    <w:rsid w:val="0020751D"/>
    <w:rsid w:val="0022229C"/>
    <w:rsid w:val="00263798"/>
    <w:rsid w:val="00273A9B"/>
    <w:rsid w:val="002D639D"/>
    <w:rsid w:val="002E04FA"/>
    <w:rsid w:val="002E2CC5"/>
    <w:rsid w:val="002E4C7E"/>
    <w:rsid w:val="0030064B"/>
    <w:rsid w:val="00312EA4"/>
    <w:rsid w:val="00313D51"/>
    <w:rsid w:val="0039074F"/>
    <w:rsid w:val="003B208D"/>
    <w:rsid w:val="003B724D"/>
    <w:rsid w:val="00403BDC"/>
    <w:rsid w:val="00403CA8"/>
    <w:rsid w:val="00407544"/>
    <w:rsid w:val="00444E5E"/>
    <w:rsid w:val="00473B8C"/>
    <w:rsid w:val="0048780F"/>
    <w:rsid w:val="004C626C"/>
    <w:rsid w:val="004D52D9"/>
    <w:rsid w:val="005135A3"/>
    <w:rsid w:val="005158A6"/>
    <w:rsid w:val="00521CDB"/>
    <w:rsid w:val="00531E2D"/>
    <w:rsid w:val="00561538"/>
    <w:rsid w:val="0057115C"/>
    <w:rsid w:val="00595B0B"/>
    <w:rsid w:val="005B4CCA"/>
    <w:rsid w:val="005D5EB0"/>
    <w:rsid w:val="00600BCA"/>
    <w:rsid w:val="00604D20"/>
    <w:rsid w:val="0061679C"/>
    <w:rsid w:val="00636E7D"/>
    <w:rsid w:val="0065026A"/>
    <w:rsid w:val="00654C56"/>
    <w:rsid w:val="0065634A"/>
    <w:rsid w:val="00677C6E"/>
    <w:rsid w:val="006C25B1"/>
    <w:rsid w:val="006C2DD5"/>
    <w:rsid w:val="006C76A0"/>
    <w:rsid w:val="006D0EC6"/>
    <w:rsid w:val="006D233B"/>
    <w:rsid w:val="006E4C9E"/>
    <w:rsid w:val="007038AD"/>
    <w:rsid w:val="007205CC"/>
    <w:rsid w:val="00721ECE"/>
    <w:rsid w:val="007358FC"/>
    <w:rsid w:val="007563F3"/>
    <w:rsid w:val="007641EB"/>
    <w:rsid w:val="00782294"/>
    <w:rsid w:val="0078266B"/>
    <w:rsid w:val="007A6F37"/>
    <w:rsid w:val="007B7DA3"/>
    <w:rsid w:val="007C1CFA"/>
    <w:rsid w:val="007F181F"/>
    <w:rsid w:val="00824A2B"/>
    <w:rsid w:val="00836FF0"/>
    <w:rsid w:val="008430A1"/>
    <w:rsid w:val="0085654C"/>
    <w:rsid w:val="0086292F"/>
    <w:rsid w:val="00884D28"/>
    <w:rsid w:val="00896958"/>
    <w:rsid w:val="008A1B2A"/>
    <w:rsid w:val="008A1EE5"/>
    <w:rsid w:val="00913EE0"/>
    <w:rsid w:val="00917AA6"/>
    <w:rsid w:val="00921621"/>
    <w:rsid w:val="00933E5B"/>
    <w:rsid w:val="00934139"/>
    <w:rsid w:val="00944463"/>
    <w:rsid w:val="00983EC5"/>
    <w:rsid w:val="009A0388"/>
    <w:rsid w:val="009A0615"/>
    <w:rsid w:val="009D1214"/>
    <w:rsid w:val="00A03FD2"/>
    <w:rsid w:val="00A41BD8"/>
    <w:rsid w:val="00A77A95"/>
    <w:rsid w:val="00A8226C"/>
    <w:rsid w:val="00A97781"/>
    <w:rsid w:val="00AB3693"/>
    <w:rsid w:val="00AB7674"/>
    <w:rsid w:val="00AD2451"/>
    <w:rsid w:val="00AF71B1"/>
    <w:rsid w:val="00B45F01"/>
    <w:rsid w:val="00B53BAC"/>
    <w:rsid w:val="00B87447"/>
    <w:rsid w:val="00B92CCE"/>
    <w:rsid w:val="00B93108"/>
    <w:rsid w:val="00BB6303"/>
    <w:rsid w:val="00BC69D7"/>
    <w:rsid w:val="00BF5C84"/>
    <w:rsid w:val="00C01F06"/>
    <w:rsid w:val="00C43672"/>
    <w:rsid w:val="00C604EF"/>
    <w:rsid w:val="00C616FA"/>
    <w:rsid w:val="00C664EB"/>
    <w:rsid w:val="00C92955"/>
    <w:rsid w:val="00CB035B"/>
    <w:rsid w:val="00CC1C12"/>
    <w:rsid w:val="00CE0B5F"/>
    <w:rsid w:val="00CF3417"/>
    <w:rsid w:val="00D034C9"/>
    <w:rsid w:val="00D21353"/>
    <w:rsid w:val="00D35B74"/>
    <w:rsid w:val="00D520EA"/>
    <w:rsid w:val="00D81382"/>
    <w:rsid w:val="00DA6486"/>
    <w:rsid w:val="00DB3656"/>
    <w:rsid w:val="00DC69A2"/>
    <w:rsid w:val="00DF4250"/>
    <w:rsid w:val="00E12550"/>
    <w:rsid w:val="00E1444A"/>
    <w:rsid w:val="00E2352B"/>
    <w:rsid w:val="00E631BE"/>
    <w:rsid w:val="00E87A04"/>
    <w:rsid w:val="00E9683F"/>
    <w:rsid w:val="00EA31C1"/>
    <w:rsid w:val="00EA4EFC"/>
    <w:rsid w:val="00EB4FA7"/>
    <w:rsid w:val="00ED5986"/>
    <w:rsid w:val="00F004EC"/>
    <w:rsid w:val="00F150BE"/>
    <w:rsid w:val="00F9045D"/>
    <w:rsid w:val="00F96472"/>
    <w:rsid w:val="00FA1539"/>
    <w:rsid w:val="00FC1FDA"/>
    <w:rsid w:val="00FC71E9"/>
    <w:rsid w:val="00FD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80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F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58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7358FC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5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E0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5F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0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FA"/>
    <w:rPr>
      <w:rFonts w:ascii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rsid w:val="00F150BE"/>
    <w:pPr>
      <w:suppressAutoHyphens/>
      <w:autoSpaceDN w:val="0"/>
      <w:spacing w:after="0" w:line="240" w:lineRule="auto"/>
      <w:ind w:firstLine="124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50BE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4A2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1D"/>
    <w:rPr>
      <w:rFonts w:asciiTheme="minorHAnsi" w:hAnsi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4D2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F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58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7358FC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5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E0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5F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0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FA"/>
    <w:rPr>
      <w:rFonts w:ascii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rsid w:val="00F150BE"/>
    <w:pPr>
      <w:suppressAutoHyphens/>
      <w:autoSpaceDN w:val="0"/>
      <w:spacing w:after="0" w:line="240" w:lineRule="auto"/>
      <w:ind w:firstLine="124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50BE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4A2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1D"/>
    <w:rPr>
      <w:rFonts w:asciiTheme="minorHAnsi" w:hAnsi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4D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../customXml/item2.xml"
                 Type="http://schemas.openxmlformats.org/officeDocument/2006/relationships/customXml"/>
   <Relationship Id="rId14" Target="../customXml/item3.xml"
                 Type="http://schemas.openxmlformats.org/officeDocument/2006/relationships/customXml"/>
   <Relationship Id="rId15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6" ma:contentTypeDescription="Create a new document." ma:contentTypeScope="" ma:versionID="cae15e6c34d5bf32657b66f4dd812014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4b2310de1f009de9736f287c6141a56c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8D19FE-4460-4216-A400-5BD14C8B2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F69A3-B7E5-4409-A10E-D4ED4A71C370}"/>
</file>

<file path=customXml/itemProps3.xml><?xml version="1.0" encoding="utf-8"?>
<ds:datastoreItem xmlns:ds="http://schemas.openxmlformats.org/officeDocument/2006/customXml" ds:itemID="{91902765-C4EF-48A6-8A9C-AAE6A87070D7}"/>
</file>

<file path=customXml/itemProps4.xml><?xml version="1.0" encoding="utf-8"?>
<ds:datastoreItem xmlns:ds="http://schemas.openxmlformats.org/officeDocument/2006/customXml" ds:itemID="{77AB4F52-8CD9-45CA-B951-6F1F7D882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2020-08-07T11:09:00Z</dcterms:created>
  <dc:creator>Kristina Sabaliauskiene</dc:creator>
  <cp:lastModifiedBy>Tomas Aukštinaitis</cp:lastModifiedBy>
  <dcterms:modified xsi:type="dcterms:W3CDTF">2020-08-07T11:09:00Z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