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357EF7" w:rsidRDefault="00FD4AE6" w:rsidP="004A23A8">
      <w:pPr>
        <w:spacing w:before="120" w:after="120" w:line="240" w:lineRule="auto"/>
        <w:jc w:val="center"/>
        <w:rPr>
          <w:rFonts w:ascii="Times New Roman" w:hAnsi="Times New Roman" w:cs="Times New Roman"/>
          <w:b/>
          <w:bCs/>
          <w:sz w:val="24"/>
          <w:szCs w:val="24"/>
        </w:rPr>
      </w:pPr>
      <w:r w:rsidRPr="00357EF7">
        <w:rPr>
          <w:rFonts w:ascii="Times New Roman" w:hAnsi="Times New Roman" w:cs="Times New Roman"/>
          <w:b/>
          <w:bCs/>
          <w:sz w:val="24"/>
          <w:szCs w:val="24"/>
        </w:rPr>
        <w:t xml:space="preserve">LIETUVOS RESPUBLIKOS POZICIJOS </w:t>
      </w:r>
      <w:r w:rsidR="006E35B7" w:rsidRPr="00357EF7">
        <w:rPr>
          <w:rFonts w:ascii="Times New Roman" w:hAnsi="Times New Roman" w:cs="Times New Roman"/>
          <w:b/>
          <w:bCs/>
          <w:sz w:val="24"/>
          <w:szCs w:val="24"/>
        </w:rPr>
        <w:t>DĖL KLAUSIMŲ, SVARSTOMŲ</w:t>
      </w:r>
      <w:r w:rsidR="00D65ED6" w:rsidRPr="00357EF7">
        <w:rPr>
          <w:rFonts w:ascii="Times New Roman" w:hAnsi="Times New Roman" w:cs="Times New Roman"/>
          <w:b/>
          <w:bCs/>
          <w:sz w:val="24"/>
          <w:szCs w:val="24"/>
        </w:rPr>
        <w:br/>
      </w:r>
      <w:r w:rsidR="0039069D">
        <w:rPr>
          <w:rFonts w:ascii="Times New Roman" w:hAnsi="Times New Roman" w:cs="Times New Roman"/>
          <w:b/>
          <w:bCs/>
          <w:sz w:val="24"/>
          <w:szCs w:val="24"/>
        </w:rPr>
        <w:t xml:space="preserve"> 2020 M. VASARIO 25 d. EUROPOS </w:t>
      </w:r>
      <w:r w:rsidR="00984617" w:rsidRPr="00357EF7">
        <w:rPr>
          <w:rFonts w:ascii="Times New Roman" w:hAnsi="Times New Roman" w:cs="Times New Roman"/>
          <w:b/>
          <w:bCs/>
          <w:sz w:val="24"/>
          <w:szCs w:val="24"/>
        </w:rPr>
        <w:t xml:space="preserve">SĄJUNGOS BENDRŲJŲ REIKALŲ </w:t>
      </w:r>
      <w:r w:rsidR="000054EA" w:rsidRPr="00357EF7">
        <w:rPr>
          <w:rFonts w:ascii="Times New Roman" w:hAnsi="Times New Roman" w:cs="Times New Roman"/>
          <w:b/>
          <w:bCs/>
          <w:sz w:val="24"/>
          <w:szCs w:val="24"/>
        </w:rPr>
        <w:t xml:space="preserve">TARYBOS </w:t>
      </w:r>
      <w:r w:rsidR="00596465">
        <w:rPr>
          <w:rFonts w:ascii="Times New Roman" w:hAnsi="Times New Roman" w:cs="Times New Roman"/>
          <w:b/>
          <w:bCs/>
          <w:sz w:val="24"/>
          <w:szCs w:val="24"/>
        </w:rPr>
        <w:t>POSĖDYJE</w:t>
      </w:r>
    </w:p>
    <w:p w:rsidR="00AF2553" w:rsidRDefault="00AF2553" w:rsidP="004A23A8">
      <w:pPr>
        <w:pStyle w:val="ListParagraph"/>
        <w:spacing w:before="120" w:after="120"/>
        <w:ind w:left="0"/>
        <w:jc w:val="center"/>
        <w:rPr>
          <w:rFonts w:ascii="Times New Roman" w:eastAsia="Times New Roman" w:hAnsi="Times New Roman"/>
          <w:b/>
          <w:bCs/>
          <w:sz w:val="24"/>
          <w:szCs w:val="24"/>
          <w:u w:val="single"/>
          <w:lang w:val="lt-LT"/>
        </w:rPr>
      </w:pPr>
    </w:p>
    <w:p w:rsidR="00EA2DD6" w:rsidRPr="00357EF7" w:rsidRDefault="0039069D" w:rsidP="004A23A8">
      <w:pPr>
        <w:pStyle w:val="ListParagraph"/>
        <w:spacing w:before="120" w:after="12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2020</w:t>
      </w:r>
      <w:r w:rsidR="00EA2DD6" w:rsidRPr="00357EF7">
        <w:rPr>
          <w:rFonts w:ascii="Times New Roman" w:eastAsia="Times New Roman" w:hAnsi="Times New Roman"/>
          <w:b/>
          <w:bCs/>
          <w:sz w:val="24"/>
          <w:szCs w:val="24"/>
          <w:u w:val="single"/>
          <w:lang w:val="lt-LT"/>
        </w:rPr>
        <w:t xml:space="preserve"> m. </w:t>
      </w:r>
      <w:r>
        <w:rPr>
          <w:rFonts w:ascii="Times New Roman" w:eastAsia="Times New Roman" w:hAnsi="Times New Roman"/>
          <w:b/>
          <w:bCs/>
          <w:sz w:val="24"/>
          <w:szCs w:val="24"/>
          <w:u w:val="single"/>
          <w:lang w:val="lt-LT"/>
        </w:rPr>
        <w:t>vasario 25</w:t>
      </w:r>
      <w:r w:rsidR="00EA2DD6" w:rsidRPr="00357EF7">
        <w:rPr>
          <w:rFonts w:ascii="Times New Roman" w:eastAsia="Times New Roman" w:hAnsi="Times New Roman"/>
          <w:b/>
          <w:bCs/>
          <w:sz w:val="24"/>
          <w:szCs w:val="24"/>
          <w:u w:val="single"/>
          <w:lang w:val="lt-LT"/>
        </w:rPr>
        <w:t xml:space="preserve"> d. ES Bendrųjų reikalų tarybos (BRT) posėdis</w:t>
      </w:r>
    </w:p>
    <w:p w:rsidR="005E7B41" w:rsidRDefault="0039069D" w:rsidP="004A23A8">
      <w:pPr>
        <w:spacing w:before="120" w:after="120"/>
        <w:ind w:firstLine="432"/>
        <w:jc w:val="both"/>
        <w:rPr>
          <w:rFonts w:ascii="Times New Roman" w:hAnsi="Times New Roman" w:cs="Times New Roman"/>
          <w:sz w:val="24"/>
        </w:rPr>
      </w:pPr>
      <w:r w:rsidRPr="0039069D">
        <w:rPr>
          <w:rFonts w:ascii="Times New Roman" w:hAnsi="Times New Roman" w:cs="Times New Roman"/>
          <w:sz w:val="24"/>
        </w:rPr>
        <w:t xml:space="preserve">BRT aptars 2020 m. kovo 26–27 d. </w:t>
      </w:r>
      <w:r>
        <w:rPr>
          <w:rFonts w:ascii="Times New Roman" w:hAnsi="Times New Roman" w:cs="Times New Roman"/>
          <w:sz w:val="24"/>
        </w:rPr>
        <w:t>Europos Vadovų Tarybos (toliau – EVT)</w:t>
      </w:r>
      <w:r w:rsidRPr="0039069D">
        <w:rPr>
          <w:rFonts w:ascii="Times New Roman" w:hAnsi="Times New Roman" w:cs="Times New Roman"/>
          <w:sz w:val="24"/>
        </w:rPr>
        <w:t xml:space="preserve"> anotuotą darbotvarkę, kurioje planuojama </w:t>
      </w:r>
      <w:r>
        <w:rPr>
          <w:rFonts w:ascii="Times New Roman" w:hAnsi="Times New Roman" w:cs="Times New Roman"/>
          <w:sz w:val="24"/>
        </w:rPr>
        <w:t>diskutuoti</w:t>
      </w:r>
      <w:r w:rsidRPr="0039069D">
        <w:rPr>
          <w:rFonts w:ascii="Times New Roman" w:hAnsi="Times New Roman" w:cs="Times New Roman"/>
          <w:sz w:val="24"/>
        </w:rPr>
        <w:t xml:space="preserve"> ekonomikos, Europos semestro, skaitmenizacijos, ES pramonės politikos, ES vidaus rinkos, ES plėtros, pasirengimo ES-Kinij</w:t>
      </w:r>
      <w:r>
        <w:rPr>
          <w:rFonts w:ascii="Times New Roman" w:hAnsi="Times New Roman" w:cs="Times New Roman"/>
          <w:sz w:val="24"/>
        </w:rPr>
        <w:t xml:space="preserve">os viršūnių susitikimui klausimais. </w:t>
      </w:r>
      <w:r w:rsidRPr="0039069D">
        <w:rPr>
          <w:rFonts w:ascii="Times New Roman" w:hAnsi="Times New Roman" w:cs="Times New Roman"/>
          <w:sz w:val="24"/>
        </w:rPr>
        <w:t>2020 m. sausio 29 d. Europos Komisijai</w:t>
      </w:r>
      <w:r>
        <w:rPr>
          <w:rFonts w:ascii="Times New Roman" w:hAnsi="Times New Roman" w:cs="Times New Roman"/>
          <w:sz w:val="24"/>
        </w:rPr>
        <w:t xml:space="preserve"> (toliau ؘ– EK)</w:t>
      </w:r>
      <w:r w:rsidRPr="0039069D">
        <w:rPr>
          <w:rFonts w:ascii="Times New Roman" w:hAnsi="Times New Roman" w:cs="Times New Roman"/>
          <w:sz w:val="24"/>
        </w:rPr>
        <w:t xml:space="preserve"> paskelbus savo darbo programą 2020 metams, BRT diskutuos dėl ES </w:t>
      </w:r>
      <w:r>
        <w:rPr>
          <w:rFonts w:ascii="Times New Roman" w:hAnsi="Times New Roman" w:cs="Times New Roman"/>
          <w:sz w:val="24"/>
        </w:rPr>
        <w:t>teisėkūros programavimo. Vyks ap</w:t>
      </w:r>
      <w:r w:rsidRPr="0039069D">
        <w:rPr>
          <w:rFonts w:ascii="Times New Roman" w:hAnsi="Times New Roman" w:cs="Times New Roman"/>
          <w:sz w:val="24"/>
        </w:rPr>
        <w:t xml:space="preserve">sikeitimas nuomonėmis dėl </w:t>
      </w:r>
      <w:r>
        <w:rPr>
          <w:rFonts w:ascii="Times New Roman" w:hAnsi="Times New Roman" w:cs="Times New Roman"/>
          <w:sz w:val="24"/>
        </w:rPr>
        <w:t>EK</w:t>
      </w:r>
      <w:r w:rsidRPr="0039069D">
        <w:rPr>
          <w:rFonts w:ascii="Times New Roman" w:hAnsi="Times New Roman" w:cs="Times New Roman"/>
          <w:sz w:val="24"/>
        </w:rPr>
        <w:t xml:space="preserve"> darbo programos bei bus diskutuojama dėl Bendrojo trijų institucijų pareiškimo dėl teisėkūros prioritetų ir daugiamečio programavimo. BRT </w:t>
      </w:r>
      <w:r>
        <w:rPr>
          <w:rFonts w:ascii="Times New Roman" w:hAnsi="Times New Roman" w:cs="Times New Roman"/>
          <w:sz w:val="24"/>
        </w:rPr>
        <w:t>aptars</w:t>
      </w:r>
      <w:r w:rsidRPr="0039069D">
        <w:rPr>
          <w:rFonts w:ascii="Times New Roman" w:hAnsi="Times New Roman" w:cs="Times New Roman"/>
          <w:sz w:val="24"/>
        </w:rPr>
        <w:t xml:space="preserve"> </w:t>
      </w:r>
      <w:r>
        <w:rPr>
          <w:rFonts w:ascii="Times New Roman" w:hAnsi="Times New Roman" w:cs="Times New Roman"/>
          <w:sz w:val="24"/>
        </w:rPr>
        <w:t>ateities santykius su Jungtine Karalyste</w:t>
      </w:r>
      <w:r w:rsidR="00FE1500">
        <w:rPr>
          <w:rFonts w:ascii="Times New Roman" w:hAnsi="Times New Roman" w:cs="Times New Roman"/>
          <w:sz w:val="24"/>
        </w:rPr>
        <w:t xml:space="preserve"> (toliau – JK)</w:t>
      </w:r>
      <w:r>
        <w:rPr>
          <w:rFonts w:ascii="Times New Roman" w:hAnsi="Times New Roman" w:cs="Times New Roman"/>
          <w:sz w:val="24"/>
        </w:rPr>
        <w:t xml:space="preserve"> –</w:t>
      </w:r>
      <w:r w:rsidRPr="0039069D">
        <w:rPr>
          <w:rFonts w:ascii="Times New Roman" w:hAnsi="Times New Roman" w:cs="Times New Roman"/>
          <w:sz w:val="24"/>
        </w:rPr>
        <w:t xml:space="preserve"> bus priimtas Tarybos sprendimas, leidžiantis pradėti derybas su </w:t>
      </w:r>
      <w:r w:rsidR="00FE1500">
        <w:rPr>
          <w:rFonts w:ascii="Times New Roman" w:hAnsi="Times New Roman" w:cs="Times New Roman"/>
          <w:sz w:val="24"/>
        </w:rPr>
        <w:t>JK</w:t>
      </w:r>
      <w:r w:rsidRPr="0039069D">
        <w:rPr>
          <w:rFonts w:ascii="Times New Roman" w:hAnsi="Times New Roman" w:cs="Times New Roman"/>
          <w:sz w:val="24"/>
        </w:rPr>
        <w:t xml:space="preserve">. Galimos diskusijos dėl ES plėtros ir </w:t>
      </w:r>
      <w:r w:rsidR="00FE1500">
        <w:rPr>
          <w:rFonts w:ascii="Times New Roman" w:hAnsi="Times New Roman" w:cs="Times New Roman"/>
          <w:sz w:val="24"/>
        </w:rPr>
        <w:t>2021–2027 m. ES</w:t>
      </w:r>
      <w:r w:rsidRPr="0039069D">
        <w:rPr>
          <w:rFonts w:ascii="Times New Roman" w:hAnsi="Times New Roman" w:cs="Times New Roman"/>
          <w:sz w:val="24"/>
        </w:rPr>
        <w:t xml:space="preserve"> Daugiametės finansinės programos</w:t>
      </w:r>
      <w:r w:rsidR="00FE1500">
        <w:rPr>
          <w:rFonts w:ascii="Times New Roman" w:hAnsi="Times New Roman" w:cs="Times New Roman"/>
          <w:sz w:val="24"/>
        </w:rPr>
        <w:t xml:space="preserve"> (toliau – DFP)</w:t>
      </w:r>
      <w:r w:rsidRPr="0039069D">
        <w:rPr>
          <w:rFonts w:ascii="Times New Roman" w:hAnsi="Times New Roman" w:cs="Times New Roman"/>
          <w:sz w:val="24"/>
        </w:rPr>
        <w:t>.</w:t>
      </w:r>
    </w:p>
    <w:p w:rsidR="00A00C97" w:rsidRPr="00357EF7" w:rsidRDefault="00A00C97" w:rsidP="004A23A8">
      <w:pPr>
        <w:spacing w:before="120" w:after="120"/>
        <w:ind w:firstLine="432"/>
        <w:jc w:val="both"/>
        <w:rPr>
          <w:rFonts w:ascii="Times New Roman" w:hAnsi="Times New Roman" w:cs="Times New Roman"/>
          <w:sz w:val="24"/>
        </w:rPr>
      </w:pPr>
    </w:p>
    <w:p w:rsidR="005861B2" w:rsidRPr="00357EF7" w:rsidRDefault="00B478CA" w:rsidP="004A23A8">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(Gal.) </w:t>
      </w:r>
      <w:r w:rsidR="005861B2" w:rsidRPr="00357EF7">
        <w:rPr>
          <w:rFonts w:ascii="Times New Roman" w:hAnsi="Times New Roman" w:cs="Times New Roman"/>
          <w:b/>
          <w:bCs/>
          <w:sz w:val="24"/>
          <w:szCs w:val="24"/>
        </w:rPr>
        <w:t>2021–2027 m. daugiametė finansinė programa</w:t>
      </w:r>
    </w:p>
    <w:p w:rsidR="009E0E6B" w:rsidRPr="00A269BF" w:rsidRDefault="009E0E6B" w:rsidP="009E0E6B">
      <w:pPr>
        <w:spacing w:line="240" w:lineRule="auto"/>
        <w:ind w:firstLine="432"/>
        <w:jc w:val="both"/>
        <w:rPr>
          <w:rFonts w:ascii="Times New Roman" w:hAnsi="Times New Roman" w:cs="Times New Roman"/>
          <w:iCs/>
          <w:color w:val="000000"/>
          <w:sz w:val="28"/>
          <w:szCs w:val="24"/>
        </w:rPr>
      </w:pPr>
      <w:r w:rsidRPr="00A269BF">
        <w:rPr>
          <w:rFonts w:ascii="Times New Roman" w:hAnsi="Times New Roman" w:cs="Times New Roman"/>
          <w:iCs/>
          <w:color w:val="000000"/>
          <w:sz w:val="24"/>
        </w:rPr>
        <w:t xml:space="preserve">Po gruodžio Europos Vadovų Taryboje vykusių diskusijų dėl </w:t>
      </w:r>
      <w:r w:rsidR="00596465">
        <w:rPr>
          <w:rFonts w:ascii="Times New Roman" w:hAnsi="Times New Roman" w:cs="Times New Roman"/>
          <w:iCs/>
          <w:color w:val="000000"/>
          <w:sz w:val="24"/>
        </w:rPr>
        <w:t>DFP</w:t>
      </w:r>
      <w:r w:rsidRPr="00A269BF">
        <w:rPr>
          <w:rFonts w:ascii="Times New Roman" w:hAnsi="Times New Roman" w:cs="Times New Roman"/>
          <w:iCs/>
          <w:color w:val="000000"/>
          <w:sz w:val="24"/>
        </w:rPr>
        <w:t xml:space="preserve">, tolesnes derybas į savo rankas perėmė EVT pirmininkas Ch. Michel. Sausio antroje pusėje vyko visų valstybių narių dvišalės konsultacijos su EVT pirmininko komanda (Sherpa lygiu), o nuo vasario 3 d. – vadovų susitikimai su EVT pirmininku (Lietuvos Respublikos Prezidento susitikimas įvyko vasario 11 d.). </w:t>
      </w:r>
    </w:p>
    <w:p w:rsidR="009E0E6B" w:rsidRPr="00A269BF" w:rsidRDefault="009E0E6B" w:rsidP="009E0E6B">
      <w:pPr>
        <w:spacing w:line="240" w:lineRule="auto"/>
        <w:ind w:firstLine="432"/>
        <w:jc w:val="both"/>
        <w:rPr>
          <w:rFonts w:ascii="Times New Roman" w:hAnsi="Times New Roman" w:cs="Times New Roman"/>
          <w:color w:val="000000"/>
          <w:sz w:val="24"/>
        </w:rPr>
      </w:pPr>
      <w:r w:rsidRPr="00A269BF">
        <w:rPr>
          <w:rFonts w:ascii="Times New Roman" w:hAnsi="Times New Roman" w:cs="Times New Roman"/>
          <w:color w:val="000000"/>
          <w:sz w:val="24"/>
        </w:rPr>
        <w:t xml:space="preserve">Atsižvelgiant į dvišales diskusijas, vasario 14 d. buvo pristatytas atnaujintas derybų paketas. Jis bus aptartas vasario 17 d. neeilinės </w:t>
      </w:r>
      <w:r w:rsidR="00596465">
        <w:rPr>
          <w:rFonts w:ascii="Times New Roman" w:hAnsi="Times New Roman" w:cs="Times New Roman"/>
          <w:color w:val="000000"/>
          <w:sz w:val="24"/>
        </w:rPr>
        <w:t>BRT</w:t>
      </w:r>
      <w:r w:rsidRPr="00A269BF">
        <w:rPr>
          <w:rFonts w:ascii="Times New Roman" w:hAnsi="Times New Roman" w:cs="Times New Roman"/>
          <w:color w:val="000000"/>
          <w:sz w:val="24"/>
        </w:rPr>
        <w:t xml:space="preserve"> posėdyje ir vasario 20 d. šaukiamoje neeilinėje </w:t>
      </w:r>
      <w:r w:rsidR="00596465">
        <w:rPr>
          <w:rFonts w:ascii="Times New Roman" w:hAnsi="Times New Roman" w:cs="Times New Roman"/>
          <w:color w:val="000000"/>
          <w:sz w:val="24"/>
        </w:rPr>
        <w:t>EVT</w:t>
      </w:r>
      <w:r w:rsidRPr="00A269BF">
        <w:rPr>
          <w:rFonts w:ascii="Times New Roman" w:hAnsi="Times New Roman" w:cs="Times New Roman"/>
          <w:color w:val="000000"/>
          <w:sz w:val="24"/>
        </w:rPr>
        <w:t xml:space="preserve">. </w:t>
      </w:r>
      <w:r w:rsidR="00596465">
        <w:rPr>
          <w:rFonts w:ascii="Times New Roman" w:hAnsi="Times New Roman" w:cs="Times New Roman"/>
          <w:color w:val="000000"/>
          <w:sz w:val="24"/>
        </w:rPr>
        <w:t>Klausimas BRT darbotvarkėje išliks priklausomai nuo neeilinės EVT rezultatų</w:t>
      </w:r>
    </w:p>
    <w:p w:rsidR="009E0E6B" w:rsidRPr="00A269BF" w:rsidRDefault="009E0E6B" w:rsidP="009E0E6B">
      <w:pPr>
        <w:spacing w:line="240" w:lineRule="auto"/>
        <w:jc w:val="both"/>
        <w:rPr>
          <w:rFonts w:ascii="Times New Roman" w:hAnsi="Times New Roman" w:cs="Times New Roman"/>
          <w:b/>
          <w:bCs/>
          <w:color w:val="000000"/>
          <w:sz w:val="24"/>
        </w:rPr>
      </w:pPr>
      <w:r w:rsidRPr="00A269BF">
        <w:rPr>
          <w:rFonts w:ascii="Times New Roman" w:hAnsi="Times New Roman" w:cs="Times New Roman"/>
          <w:b/>
          <w:bCs/>
          <w:color w:val="000000"/>
          <w:sz w:val="24"/>
        </w:rPr>
        <w:t xml:space="preserve">Svarbiausi Lietuvai šio derybų paketo elementai (preliminarus vertinimas):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Bendras biudžeto dydis:</w:t>
      </w:r>
      <w:r w:rsidRPr="00A269BF">
        <w:rPr>
          <w:rFonts w:ascii="Times New Roman" w:hAnsi="Times New Roman" w:cs="Times New Roman"/>
          <w:color w:val="000000"/>
          <w:sz w:val="24"/>
        </w:rPr>
        <w:t xml:space="preserve"> 1,074 % (jis 7,5 mlrd. EUR didesnis nei ES Tarybai pirmininkavusios Suomijos (1,07 %), tačiau mažesnis nei pradinis EK pasiūlymas (1,11 %).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Sanglaudos politika.</w:t>
      </w:r>
      <w:r w:rsidRPr="00A269BF">
        <w:rPr>
          <w:rFonts w:ascii="Times New Roman" w:hAnsi="Times New Roman" w:cs="Times New Roman"/>
          <w:color w:val="000000"/>
          <w:sz w:val="24"/>
        </w:rPr>
        <w:t xml:space="preserve"> Atstatyta EK siūlyta apsauginė sąlyga (</w:t>
      </w:r>
      <w:r w:rsidRPr="00A269BF">
        <w:rPr>
          <w:rFonts w:ascii="Times New Roman" w:hAnsi="Times New Roman" w:cs="Times New Roman"/>
          <w:i/>
          <w:iCs/>
          <w:color w:val="000000"/>
          <w:sz w:val="24"/>
        </w:rPr>
        <w:t>safety-net</w:t>
      </w:r>
      <w:r w:rsidRPr="00A269BF">
        <w:rPr>
          <w:rFonts w:ascii="Times New Roman" w:hAnsi="Times New Roman" w:cs="Times New Roman"/>
          <w:color w:val="000000"/>
          <w:sz w:val="24"/>
        </w:rPr>
        <w:t xml:space="preserve">) (dabartinis siūlomas lygis – 76 %). Taip pat įtrauktas gyventojų skaičiaus mažėjimo elementas, kurio siekė Lietuva. Sanglaudos politikos mažėjimas pagal šį pasiūlymą Lietuvai sudarytų -21 %. Pažymėtina tai, kad sumažintas nacionalinio kofinansavimo reikalavimas mažiau išsivysčiusiems regionams (nuo 30 iki 25 %), tačiau labiau išsivysčiusių regionų bendras vokas sumažintas 6,5 mlrd. EUR.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Bendroji žemės ūkio politika.</w:t>
      </w:r>
      <w:r w:rsidRPr="00A269BF">
        <w:rPr>
          <w:rFonts w:ascii="Times New Roman" w:hAnsi="Times New Roman" w:cs="Times New Roman"/>
          <w:color w:val="000000"/>
          <w:sz w:val="24"/>
        </w:rPr>
        <w:t xml:space="preserve"> Tiesioginių išmokų konvergencijos formulė palikta tokia, kokią siūlė EK. Išimtas Lietuvos siektas sakinys dėl minimalaus tiesioginių išmokų lygio būsimos daugiametės finansinės programos pabaigoje. Lyginant su ankstesniu Suomijos pasiūlymu, kaimo plėtrai skirtas vokas sumažintas 7,5 mlrd. EUR (bendras voko dydis – 2,5 mlrd. EUR didesnis nei siūlyta EK). Šis mažinimas perkeliamas Teisingos pertvarkos fondui. Padidintas lankstumas tarp BŽŪP ramsčių.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Sutartiniai įsipareigojimai:</w:t>
      </w:r>
      <w:r w:rsidRPr="00A269BF">
        <w:rPr>
          <w:rFonts w:ascii="Times New Roman" w:hAnsi="Times New Roman" w:cs="Times New Roman"/>
          <w:color w:val="000000"/>
          <w:sz w:val="24"/>
        </w:rPr>
        <w:t xml:space="preserve"> Ignalinos AE ir Kaliningrado specialiajai tranzito schemai numatytos sumos paliktos tokios, kokias siūlė EK (atitinkamai 490 ir 139 mln. EUR). Teigiamai vertintina tai, kad Ignalinos AE finansavimas papildytas nacionalinio kofinansavimo lygiu (14 %).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Infrastruktūra.</w:t>
      </w:r>
      <w:r w:rsidRPr="00A269BF">
        <w:rPr>
          <w:rFonts w:ascii="Times New Roman" w:hAnsi="Times New Roman" w:cs="Times New Roman"/>
          <w:color w:val="000000"/>
          <w:sz w:val="24"/>
        </w:rPr>
        <w:t xml:space="preserve"> Teigiama tai, kad nuimti skliaustai nuo 10 mlrd. EUR pervedimo iš Sanglaudos į CEF bei konkurencinis elementas, skirstant šias lėšas. Taip pat specifiškai įvardytas Rail Baltica projektas.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Europos horizontas.</w:t>
      </w:r>
      <w:r w:rsidRPr="00A269BF">
        <w:rPr>
          <w:rFonts w:ascii="Times New Roman" w:hAnsi="Times New Roman" w:cs="Times New Roman"/>
          <w:color w:val="000000"/>
          <w:sz w:val="24"/>
        </w:rPr>
        <w:t xml:space="preserve"> Kiek daugiau nei 3 mlrd. EUR sumažinamas Europos horizonto biudžetas (tačiau ta pati suma jam garantuojama iš InvestEU). Pabrėžtina tai, kad Lietuvos galimybės pasinaudoti šia programa vis dar menkos. </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Migracija ir sienų apsauga.</w:t>
      </w:r>
      <w:r w:rsidRPr="00A269BF">
        <w:rPr>
          <w:rFonts w:ascii="Times New Roman" w:hAnsi="Times New Roman" w:cs="Times New Roman"/>
          <w:color w:val="000000"/>
          <w:sz w:val="24"/>
        </w:rPr>
        <w:t xml:space="preserve"> Bendras biudžetas dar sumažintas 1,499 mlrd. EUR – mažinamas Prieglobsčio ir migracijos fondas, o integruoto sienų valdymo fondo dydis lieka toks pats, kokį </w:t>
      </w:r>
      <w:r w:rsidRPr="00A269BF">
        <w:rPr>
          <w:rFonts w:ascii="Times New Roman" w:hAnsi="Times New Roman" w:cs="Times New Roman"/>
          <w:color w:val="000000"/>
          <w:sz w:val="24"/>
        </w:rPr>
        <w:lastRenderedPageBreak/>
        <w:t>anksčiau siūlė Suomija. Lietuvai ši dalis aktuali dėl finansavimo muitinių įrangai įsigyti ir sienų stebėjimo standartui įgyvendinti.</w:t>
      </w:r>
    </w:p>
    <w:p w:rsidR="009E0E6B" w:rsidRPr="00A269BF"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Gynyba.</w:t>
      </w:r>
      <w:r w:rsidRPr="00A269BF">
        <w:rPr>
          <w:rFonts w:ascii="Times New Roman" w:hAnsi="Times New Roman" w:cs="Times New Roman"/>
          <w:color w:val="000000"/>
          <w:sz w:val="24"/>
        </w:rPr>
        <w:t xml:space="preserve"> Paliktas Athena integravimas į Europos taikos priemonę. Dar 1 mlrd. EUR (lyginant su ankstesniu Suomijos pasiūlymu) mažinamas karinio mobilumo finansavimas (šia suma didinamas Europos gynybos fondas).  </w:t>
      </w:r>
    </w:p>
    <w:p w:rsidR="009E0E6B" w:rsidRDefault="009E0E6B" w:rsidP="00596465">
      <w:pPr>
        <w:spacing w:after="0" w:line="240" w:lineRule="auto"/>
        <w:ind w:firstLine="432"/>
        <w:jc w:val="both"/>
        <w:rPr>
          <w:rFonts w:ascii="Times New Roman" w:hAnsi="Times New Roman" w:cs="Times New Roman"/>
          <w:color w:val="000000"/>
          <w:sz w:val="24"/>
        </w:rPr>
      </w:pPr>
      <w:r w:rsidRPr="00A269BF">
        <w:rPr>
          <w:rFonts w:ascii="Times New Roman" w:hAnsi="Times New Roman" w:cs="Times New Roman"/>
          <w:i/>
          <w:iCs/>
          <w:color w:val="000000"/>
          <w:sz w:val="24"/>
        </w:rPr>
        <w:t>Korekcijos.</w:t>
      </w:r>
      <w:r w:rsidRPr="00A269BF">
        <w:rPr>
          <w:rFonts w:ascii="Times New Roman" w:hAnsi="Times New Roman" w:cs="Times New Roman"/>
          <w:color w:val="000000"/>
          <w:sz w:val="24"/>
        </w:rPr>
        <w:t xml:space="preserve"> Pasiūlyme sugrąžinta nuoroda į korekcijas Danijai, Vokietijai, Austrijai, Švedijai ir Nyderlandams. Nurodyta, kad korekcijos bus mažėjančios, tačiau neįvardyta jų užbaigimo data. </w:t>
      </w:r>
    </w:p>
    <w:p w:rsidR="00596465" w:rsidRPr="00A269BF" w:rsidRDefault="00596465" w:rsidP="00596465">
      <w:pPr>
        <w:spacing w:after="0" w:line="240" w:lineRule="auto"/>
        <w:ind w:firstLine="432"/>
        <w:jc w:val="both"/>
        <w:rPr>
          <w:rFonts w:ascii="Times New Roman" w:hAnsi="Times New Roman" w:cs="Times New Roman"/>
          <w:color w:val="000000"/>
          <w:sz w:val="24"/>
        </w:rPr>
      </w:pPr>
    </w:p>
    <w:p w:rsidR="009E0E6B" w:rsidRPr="00A269BF" w:rsidRDefault="009E0E6B" w:rsidP="00596465">
      <w:pPr>
        <w:spacing w:after="0" w:line="240" w:lineRule="auto"/>
        <w:jc w:val="both"/>
        <w:rPr>
          <w:rFonts w:ascii="Times New Roman" w:hAnsi="Times New Roman" w:cs="Times New Roman"/>
          <w:b/>
          <w:bCs/>
          <w:color w:val="000000"/>
          <w:sz w:val="24"/>
        </w:rPr>
      </w:pPr>
      <w:r w:rsidRPr="00A269BF">
        <w:rPr>
          <w:rFonts w:ascii="Times New Roman" w:hAnsi="Times New Roman" w:cs="Times New Roman"/>
          <w:b/>
          <w:bCs/>
          <w:color w:val="000000"/>
          <w:sz w:val="24"/>
        </w:rPr>
        <w:t>Lietuvos pozicija:</w:t>
      </w:r>
    </w:p>
    <w:p w:rsidR="009E0E6B" w:rsidRPr="009E0E6B" w:rsidRDefault="009E0E6B" w:rsidP="00596465">
      <w:pPr>
        <w:spacing w:after="0" w:line="240" w:lineRule="auto"/>
        <w:ind w:firstLine="432"/>
        <w:jc w:val="both"/>
        <w:rPr>
          <w:rStyle w:val="Strong"/>
          <w:rFonts w:ascii="Times New Roman" w:hAnsi="Times New Roman" w:cs="Times New Roman"/>
          <w:b w:val="0"/>
          <w:sz w:val="24"/>
        </w:rPr>
      </w:pPr>
      <w:r w:rsidRPr="009E0E6B">
        <w:rPr>
          <w:rStyle w:val="Strong"/>
          <w:rFonts w:ascii="Times New Roman" w:hAnsi="Times New Roman" w:cs="Times New Roman"/>
          <w:b w:val="0"/>
          <w:sz w:val="24"/>
        </w:rPr>
        <w:t>Lietuvos pozicija derybose dėl 2021-2027 m. daugiametės finansinės programos nesikeičia. Siekiame, kad galutiniame kompromise būtų atspindėti Lietuvos interesai (ypač sanglaudos, bendros žemės ūkio politikos, Ignalinos AE uždarymo ir Kaliningrado STS srityse).</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 xml:space="preserve">Vertiname Europos Vadovų Tarybos pirmininko pastangas surasti tinkamą pusiausvyrą tarp tradicinių politikų ir naujų prioritetų bei atsižvelgti į mums nerimą keliančius klausimus. </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 xml:space="preserve">Manome, kad pasiūlytas biudžeto dydis (1,074 %) vis dar nėra pakankamas ambicingai ES strateginei darbotvarkei įgyvendinti. Pasisakome už didesnį (pavyzdžiui, 1,11 %, kaip siūlė EK) ir esame pasirengę mokėti daugiau (pagal EVT pirmininko pasiūlymą, Lietuvos įmoka būtų didesnė 26%, lyginant su 2014-2020 m. daugiamete finansine programa). </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 xml:space="preserve">Nors matome teigiamų poslinkių Sanglaudos politikoje (atstatytas minimalios apsaugos lygis (safety-net)), įtrauktas gyventojų skaičiaus mažėjimo elementas, tačiau šios politikos finansavimo mažinimas Lietuvai vis dar nepriimtinas.  </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 xml:space="preserve">Lietuvai taip pat labai svarbu, kad būtų sprendžiamas tiesioginių išmokų suvienodinimo klausimas. Siekiame, kad tiesioginių išmokų išorinė konvergencija prasidėtų nuo 196 EUR/ ha (kaip įtvirtinta 2013 m. EVT išvadose), o iki 2027 m. išmokos pasiektų ES vidurkį. Atnaujintame derybų pakete sprendimas ir toliau nėra pasiūlytas. </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Taip pat nepritariame tam, kad (Teisingo perėjimo fondo sąskaita) vėl mažinamos lėšos kaimo plėtrai, kuri prisideda ne tik prie sektoriaus konkurencingumo, bet ir prie perėjimo prie klimatui neutralios ekonomikos.</w:t>
      </w:r>
    </w:p>
    <w:p w:rsidR="009E0E6B" w:rsidRPr="009E0E6B" w:rsidRDefault="009E0E6B" w:rsidP="00596465">
      <w:pPr>
        <w:spacing w:after="0" w:line="240" w:lineRule="auto"/>
        <w:ind w:firstLine="432"/>
        <w:jc w:val="both"/>
        <w:rPr>
          <w:rStyle w:val="Strong"/>
          <w:rFonts w:ascii="Times New Roman" w:hAnsi="Times New Roman" w:cs="Times New Roman"/>
          <w:b w:val="0"/>
          <w:bCs w:val="0"/>
          <w:sz w:val="24"/>
        </w:rPr>
      </w:pPr>
      <w:r w:rsidRPr="009E0E6B">
        <w:rPr>
          <w:rStyle w:val="Strong"/>
          <w:rFonts w:ascii="Times New Roman" w:hAnsi="Times New Roman" w:cs="Times New Roman"/>
          <w:b w:val="0"/>
          <w:sz w:val="24"/>
        </w:rPr>
        <w:t>Laikomės pozicijos, kad ES turi laikytis savo įsipareigojimų, todėl ir toliau sieksime, kad būtų užtikrintas pakankamas ir nenutrūkstamas finansavimas Ignalinos AE uždarymui ir Kaliningrado specialiajai tranzito schemai.</w:t>
      </w:r>
    </w:p>
    <w:p w:rsidR="009E0E6B" w:rsidRPr="009E0E6B" w:rsidRDefault="009E0E6B" w:rsidP="00596465">
      <w:pPr>
        <w:spacing w:after="0" w:line="240" w:lineRule="auto"/>
        <w:ind w:firstLine="432"/>
        <w:jc w:val="both"/>
        <w:rPr>
          <w:rFonts w:ascii="Times New Roman" w:hAnsi="Times New Roman" w:cs="Times New Roman"/>
          <w:b/>
          <w:bCs/>
          <w:sz w:val="24"/>
        </w:rPr>
      </w:pPr>
      <w:r w:rsidRPr="009E0E6B">
        <w:rPr>
          <w:rStyle w:val="Strong"/>
          <w:rFonts w:ascii="Times New Roman" w:hAnsi="Times New Roman" w:cs="Times New Roman"/>
          <w:b w:val="0"/>
          <w:sz w:val="24"/>
        </w:rPr>
        <w:t xml:space="preserve">Atnaujintame derybų pakete palikta nuostata dėl korekcijų. Manome, kad, Jungtinei Karalystei pasitraukus iš ES, korekcijų taip pat turi nelikti.    </w:t>
      </w:r>
    </w:p>
    <w:p w:rsidR="001F6A9B" w:rsidRPr="00357EF7" w:rsidRDefault="001F6A9B" w:rsidP="004A23A8">
      <w:pPr>
        <w:spacing w:before="120" w:after="120" w:line="240" w:lineRule="auto"/>
        <w:ind w:firstLine="432"/>
        <w:jc w:val="both"/>
        <w:rPr>
          <w:rFonts w:ascii="Times New Roman" w:hAnsi="Times New Roman" w:cs="Times New Roman"/>
          <w:b/>
          <w:sz w:val="24"/>
        </w:rPr>
      </w:pPr>
    </w:p>
    <w:p w:rsidR="0039069D" w:rsidRPr="00960A33" w:rsidRDefault="00FE1500" w:rsidP="00A00C97">
      <w:pPr>
        <w:spacing w:after="0" w:line="240" w:lineRule="auto"/>
        <w:ind w:firstLine="432"/>
        <w:jc w:val="center"/>
        <w:rPr>
          <w:rFonts w:ascii="Times New Roman" w:hAnsi="Times New Roman" w:cs="Times New Roman"/>
          <w:b/>
          <w:bCs/>
          <w:sz w:val="24"/>
          <w:szCs w:val="24"/>
        </w:rPr>
      </w:pPr>
      <w:r>
        <w:rPr>
          <w:rFonts w:ascii="Times New Roman" w:hAnsi="Times New Roman" w:cs="Times New Roman"/>
          <w:b/>
          <w:bCs/>
          <w:sz w:val="24"/>
          <w:szCs w:val="24"/>
        </w:rPr>
        <w:t>Pasirengimas 2020</w:t>
      </w:r>
      <w:r w:rsidR="0039069D" w:rsidRPr="00960A33">
        <w:rPr>
          <w:rFonts w:ascii="Times New Roman" w:hAnsi="Times New Roman" w:cs="Times New Roman"/>
          <w:b/>
          <w:bCs/>
          <w:sz w:val="24"/>
          <w:szCs w:val="24"/>
        </w:rPr>
        <w:t xml:space="preserve"> m. </w:t>
      </w:r>
      <w:r>
        <w:rPr>
          <w:rFonts w:ascii="Times New Roman" w:hAnsi="Times New Roman" w:cs="Times New Roman"/>
          <w:b/>
          <w:bCs/>
          <w:sz w:val="24"/>
          <w:szCs w:val="24"/>
        </w:rPr>
        <w:t>kovo 26–27</w:t>
      </w:r>
      <w:r w:rsidR="0039069D" w:rsidRPr="00960A33">
        <w:rPr>
          <w:rFonts w:ascii="Times New Roman" w:hAnsi="Times New Roman" w:cs="Times New Roman"/>
          <w:b/>
          <w:bCs/>
          <w:sz w:val="24"/>
          <w:szCs w:val="24"/>
        </w:rPr>
        <w:t xml:space="preserve"> d. Europos Vadovų Tarybos susitikimui</w:t>
      </w:r>
    </w:p>
    <w:p w:rsidR="0039069D" w:rsidRPr="00A00C97" w:rsidRDefault="0039069D" w:rsidP="00A00C97">
      <w:pPr>
        <w:spacing w:after="120" w:line="240" w:lineRule="auto"/>
        <w:ind w:firstLine="432"/>
        <w:jc w:val="center"/>
        <w:rPr>
          <w:rFonts w:ascii="Times New Roman" w:hAnsi="Times New Roman" w:cs="Times New Roman"/>
          <w:b/>
          <w:bCs/>
          <w:sz w:val="24"/>
          <w:szCs w:val="24"/>
        </w:rPr>
      </w:pPr>
      <w:r w:rsidRPr="00960A33">
        <w:rPr>
          <w:rFonts w:ascii="Times New Roman" w:hAnsi="Times New Roman" w:cs="Times New Roman"/>
          <w:b/>
          <w:bCs/>
          <w:sz w:val="24"/>
          <w:szCs w:val="24"/>
        </w:rPr>
        <w:t>Anotuotos darbotvarkės projektas</w:t>
      </w:r>
    </w:p>
    <w:p w:rsidR="00FE1500" w:rsidRDefault="00FE1500" w:rsidP="00FE1500">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BRT aptars 2020 m. kovo 26–27 d. EVT anotuotą darbotvarkę. EVT darbotvarkėje tikimasi ekonomikos, Europos semestro, skaitmenizacijos, ES pramonės politikos, ES vidaus rinkos, ES plėtros, pasirengimo ES-Kinijos viršūnių susitikimui klausimų. </w:t>
      </w:r>
    </w:p>
    <w:p w:rsidR="00FE1500" w:rsidRPr="00256A01" w:rsidRDefault="00FE1500" w:rsidP="00FE1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w:t>
      </w:r>
      <w:r w:rsidRPr="00256A01">
        <w:rPr>
          <w:rFonts w:ascii="Times New Roman" w:hAnsi="Times New Roman" w:cs="Times New Roman"/>
          <w:sz w:val="24"/>
          <w:szCs w:val="24"/>
        </w:rPr>
        <w:t xml:space="preserve">2024 m. </w:t>
      </w:r>
      <w:r>
        <w:rPr>
          <w:rFonts w:ascii="Times New Roman" w:hAnsi="Times New Roman" w:cs="Times New Roman"/>
          <w:sz w:val="24"/>
          <w:szCs w:val="24"/>
        </w:rPr>
        <w:t xml:space="preserve">ES </w:t>
      </w:r>
      <w:r w:rsidRPr="00256A01">
        <w:rPr>
          <w:rFonts w:ascii="Times New Roman" w:hAnsi="Times New Roman" w:cs="Times New Roman"/>
          <w:sz w:val="24"/>
          <w:szCs w:val="24"/>
        </w:rPr>
        <w:t xml:space="preserve">strateginėje darbotvarkėje </w:t>
      </w:r>
      <w:r>
        <w:rPr>
          <w:rFonts w:ascii="Times New Roman" w:hAnsi="Times New Roman" w:cs="Times New Roman"/>
          <w:sz w:val="24"/>
          <w:szCs w:val="24"/>
        </w:rPr>
        <w:t>EVT</w:t>
      </w:r>
      <w:r w:rsidRPr="00256A01">
        <w:rPr>
          <w:rFonts w:ascii="Times New Roman" w:hAnsi="Times New Roman" w:cs="Times New Roman"/>
          <w:sz w:val="24"/>
          <w:szCs w:val="24"/>
        </w:rPr>
        <w:t xml:space="preserve"> ragina </w:t>
      </w:r>
      <w:r>
        <w:rPr>
          <w:rFonts w:ascii="Times New Roman" w:hAnsi="Times New Roman" w:cs="Times New Roman"/>
          <w:sz w:val="24"/>
          <w:szCs w:val="24"/>
        </w:rPr>
        <w:t>EK</w:t>
      </w:r>
      <w:r w:rsidRPr="00256A01">
        <w:rPr>
          <w:rFonts w:ascii="Times New Roman" w:hAnsi="Times New Roman" w:cs="Times New Roman"/>
          <w:sz w:val="24"/>
          <w:szCs w:val="24"/>
        </w:rPr>
        <w:t xml:space="preserve"> parengti „ilgalaikę strategiją, kuri būtų drąsi, visa apimanti ir perspektyvi“. Bendrosios rinkos srityje šiuo metu laukiama dviejų </w:t>
      </w:r>
      <w:r>
        <w:rPr>
          <w:rFonts w:ascii="Times New Roman" w:hAnsi="Times New Roman" w:cs="Times New Roman"/>
          <w:sz w:val="24"/>
          <w:szCs w:val="24"/>
        </w:rPr>
        <w:t>EK</w:t>
      </w:r>
      <w:r w:rsidRPr="00256A01">
        <w:rPr>
          <w:rFonts w:ascii="Times New Roman" w:hAnsi="Times New Roman" w:cs="Times New Roman"/>
          <w:sz w:val="24"/>
          <w:szCs w:val="24"/>
        </w:rPr>
        <w:t xml:space="preserve"> dokumentų, kurie turėtų pasiro</w:t>
      </w:r>
      <w:bookmarkStart w:id="0" w:name="_GoBack"/>
      <w:bookmarkEnd w:id="0"/>
      <w:r w:rsidRPr="00256A01">
        <w:rPr>
          <w:rFonts w:ascii="Times New Roman" w:hAnsi="Times New Roman" w:cs="Times New Roman"/>
          <w:sz w:val="24"/>
          <w:szCs w:val="24"/>
        </w:rPr>
        <w:t>dyti kovo mėnesį: bendrosios rinkos taisyklių įgyvendinimo ir užtikrinimo veiksmų planas (</w:t>
      </w:r>
      <w:r w:rsidRPr="00FE1500">
        <w:rPr>
          <w:rFonts w:ascii="Times New Roman" w:hAnsi="Times New Roman" w:cs="Times New Roman"/>
          <w:i/>
          <w:sz w:val="24"/>
          <w:szCs w:val="24"/>
        </w:rPr>
        <w:t>Enforcement Action Plan</w:t>
      </w:r>
      <w:r w:rsidRPr="00256A01">
        <w:rPr>
          <w:rFonts w:ascii="Times New Roman" w:hAnsi="Times New Roman" w:cs="Times New Roman"/>
          <w:sz w:val="24"/>
          <w:szCs w:val="24"/>
        </w:rPr>
        <w:t>) ir bendrosios rinkos barjerų analizės (</w:t>
      </w:r>
      <w:r w:rsidRPr="00FE1500">
        <w:rPr>
          <w:rFonts w:ascii="Times New Roman" w:hAnsi="Times New Roman" w:cs="Times New Roman"/>
          <w:i/>
          <w:sz w:val="24"/>
          <w:szCs w:val="24"/>
        </w:rPr>
        <w:t>Report on Barriers</w:t>
      </w:r>
      <w:r w:rsidRPr="00256A01">
        <w:rPr>
          <w:rFonts w:ascii="Times New Roman" w:hAnsi="Times New Roman" w:cs="Times New Roman"/>
          <w:sz w:val="24"/>
          <w:szCs w:val="24"/>
        </w:rPr>
        <w:t>).</w:t>
      </w:r>
    </w:p>
    <w:p w:rsidR="00FE1500" w:rsidRPr="00256A01" w:rsidRDefault="00FE1500" w:rsidP="00FE1500">
      <w:pPr>
        <w:spacing w:after="0" w:line="240" w:lineRule="auto"/>
        <w:jc w:val="both"/>
        <w:rPr>
          <w:rFonts w:ascii="Times New Roman" w:hAnsi="Times New Roman" w:cs="Times New Roman"/>
          <w:sz w:val="24"/>
          <w:szCs w:val="24"/>
        </w:rPr>
      </w:pPr>
    </w:p>
    <w:p w:rsidR="00FE1500" w:rsidRPr="00FE1500" w:rsidRDefault="00FE1500" w:rsidP="00FE1500">
      <w:pPr>
        <w:spacing w:after="0" w:line="240" w:lineRule="auto"/>
        <w:jc w:val="both"/>
        <w:rPr>
          <w:rFonts w:ascii="Times New Roman" w:hAnsi="Times New Roman" w:cs="Times New Roman"/>
          <w:b/>
          <w:sz w:val="24"/>
          <w:szCs w:val="24"/>
        </w:rPr>
      </w:pPr>
      <w:r w:rsidRPr="00FE1500">
        <w:rPr>
          <w:rFonts w:ascii="Times New Roman" w:hAnsi="Times New Roman" w:cs="Times New Roman"/>
          <w:b/>
          <w:sz w:val="24"/>
          <w:szCs w:val="24"/>
        </w:rPr>
        <w:t>Lietuvos pozicija</w:t>
      </w:r>
      <w:r>
        <w:rPr>
          <w:rFonts w:ascii="Times New Roman" w:hAnsi="Times New Roman" w:cs="Times New Roman"/>
          <w:b/>
          <w:sz w:val="24"/>
          <w:szCs w:val="24"/>
        </w:rPr>
        <w:t>:</w:t>
      </w:r>
    </w:p>
    <w:p w:rsidR="00FE1500" w:rsidRPr="00256A01" w:rsidRDefault="00FE1500" w:rsidP="00596465">
      <w:pPr>
        <w:spacing w:after="0" w:line="240" w:lineRule="auto"/>
        <w:ind w:firstLine="432"/>
        <w:jc w:val="both"/>
        <w:rPr>
          <w:rFonts w:ascii="Times New Roman" w:hAnsi="Times New Roman" w:cs="Times New Roman"/>
          <w:sz w:val="24"/>
          <w:szCs w:val="24"/>
        </w:rPr>
      </w:pPr>
      <w:r w:rsidRPr="00256A01">
        <w:rPr>
          <w:rFonts w:ascii="Times New Roman" w:hAnsi="Times New Roman" w:cs="Times New Roman"/>
          <w:sz w:val="24"/>
          <w:szCs w:val="24"/>
        </w:rPr>
        <w:t xml:space="preserve">Sveikiname ambicingą naujosios EK darbotvarkę vieningos rinkos gilimui. Pasisakydami už tolimesnį ES bendrosios rinkos stiprinimą ir esamų kliūčių šalinimą, ypač paslaugų srityje, tikimės, kad EK pasiūlymai sustiprins ES konkurencinį pranašumą, rinkos prisitaikymą prie skaitmeninio amžiaus. </w:t>
      </w:r>
    </w:p>
    <w:p w:rsidR="00FE1500" w:rsidRDefault="00FE1500" w:rsidP="00596465">
      <w:pPr>
        <w:spacing w:after="0" w:line="240" w:lineRule="auto"/>
        <w:ind w:firstLine="432"/>
        <w:jc w:val="both"/>
        <w:rPr>
          <w:rFonts w:ascii="Times New Roman" w:hAnsi="Times New Roman" w:cs="Times New Roman"/>
          <w:sz w:val="24"/>
          <w:szCs w:val="24"/>
        </w:rPr>
      </w:pPr>
      <w:r w:rsidRPr="00256A01">
        <w:rPr>
          <w:rFonts w:ascii="Times New Roman" w:hAnsi="Times New Roman" w:cs="Times New Roman"/>
          <w:sz w:val="24"/>
          <w:szCs w:val="24"/>
        </w:rPr>
        <w:lastRenderedPageBreak/>
        <w:t>Kalbant apie bendrosios rinkos taisyklių įgyvendinimo ir užtikrinimo veiksmų planą (</w:t>
      </w:r>
      <w:r w:rsidRPr="00FE1500">
        <w:rPr>
          <w:rFonts w:ascii="Times New Roman" w:hAnsi="Times New Roman" w:cs="Times New Roman"/>
          <w:i/>
          <w:sz w:val="24"/>
          <w:szCs w:val="24"/>
        </w:rPr>
        <w:t>Enforcement Action Plan</w:t>
      </w:r>
      <w:r w:rsidRPr="00256A01">
        <w:rPr>
          <w:rFonts w:ascii="Times New Roman" w:hAnsi="Times New Roman" w:cs="Times New Roman"/>
          <w:sz w:val="24"/>
          <w:szCs w:val="24"/>
        </w:rPr>
        <w:t>) nor</w:t>
      </w:r>
      <w:r>
        <w:rPr>
          <w:rFonts w:ascii="Times New Roman" w:hAnsi="Times New Roman" w:cs="Times New Roman"/>
          <w:sz w:val="24"/>
          <w:szCs w:val="24"/>
        </w:rPr>
        <w:t>ime</w:t>
      </w:r>
      <w:r w:rsidRPr="00256A01">
        <w:rPr>
          <w:rFonts w:ascii="Times New Roman" w:hAnsi="Times New Roman" w:cs="Times New Roman"/>
          <w:sz w:val="24"/>
          <w:szCs w:val="24"/>
        </w:rPr>
        <w:t>, kad tai būtų aiškus ir objektyvus planas, pasiūlantis konkrečias priemones, palengvinančias bendrosios</w:t>
      </w:r>
      <w:r>
        <w:rPr>
          <w:rFonts w:ascii="Times New Roman" w:hAnsi="Times New Roman" w:cs="Times New Roman"/>
          <w:sz w:val="24"/>
          <w:szCs w:val="24"/>
        </w:rPr>
        <w:t xml:space="preserve"> rinkos taisyklių įgyvendinimą, </w:t>
      </w:r>
      <w:r w:rsidRPr="00256A01">
        <w:rPr>
          <w:rFonts w:ascii="Times New Roman" w:hAnsi="Times New Roman" w:cs="Times New Roman"/>
          <w:sz w:val="24"/>
          <w:szCs w:val="24"/>
        </w:rPr>
        <w:t>pvz., naujai priimamų taisyklių taikymo gairės, lengvai prieinama informacija verslui apie konkrečių teisės aktų įgyvendinimą v</w:t>
      </w:r>
      <w:r>
        <w:rPr>
          <w:rFonts w:ascii="Times New Roman" w:hAnsi="Times New Roman" w:cs="Times New Roman"/>
          <w:sz w:val="24"/>
          <w:szCs w:val="24"/>
        </w:rPr>
        <w:t>isose valstybėse narėse ir pan</w:t>
      </w:r>
      <w:r w:rsidRPr="00256A01">
        <w:rPr>
          <w:rFonts w:ascii="Times New Roman" w:hAnsi="Times New Roman" w:cs="Times New Roman"/>
          <w:sz w:val="24"/>
          <w:szCs w:val="24"/>
        </w:rPr>
        <w:t>.</w:t>
      </w:r>
    </w:p>
    <w:p w:rsidR="00596465" w:rsidRDefault="00596465" w:rsidP="00596465">
      <w:pPr>
        <w:spacing w:after="120"/>
        <w:ind w:firstLine="432"/>
        <w:jc w:val="both"/>
        <w:rPr>
          <w:rFonts w:ascii="Times New Roman" w:hAnsi="Times New Roman" w:cs="Times New Roman"/>
          <w:i/>
          <w:iCs/>
          <w:sz w:val="24"/>
          <w:szCs w:val="24"/>
        </w:rPr>
      </w:pPr>
    </w:p>
    <w:p w:rsidR="004A23A8" w:rsidRDefault="00596465" w:rsidP="00596465">
      <w:pPr>
        <w:spacing w:after="120"/>
        <w:ind w:firstLine="432"/>
        <w:jc w:val="both"/>
        <w:rPr>
          <w:rFonts w:ascii="Times New Roman" w:hAnsi="Times New Roman" w:cs="Times New Roman"/>
          <w:sz w:val="24"/>
          <w:szCs w:val="24"/>
        </w:rPr>
      </w:pPr>
      <w:r w:rsidRPr="00960A33">
        <w:rPr>
          <w:rFonts w:ascii="Times New Roman" w:hAnsi="Times New Roman" w:cs="Times New Roman"/>
          <w:i/>
          <w:iCs/>
          <w:sz w:val="24"/>
          <w:szCs w:val="24"/>
        </w:rPr>
        <w:t>Galutinė Lietuvos pozicija bus d</w:t>
      </w:r>
      <w:r>
        <w:rPr>
          <w:rFonts w:ascii="Times New Roman" w:hAnsi="Times New Roman" w:cs="Times New Roman"/>
          <w:i/>
          <w:iCs/>
          <w:sz w:val="24"/>
          <w:szCs w:val="24"/>
        </w:rPr>
        <w:t>erinama darbo tvarka, gavus 2020</w:t>
      </w:r>
      <w:r w:rsidRPr="00960A33">
        <w:rPr>
          <w:rFonts w:ascii="Times New Roman" w:hAnsi="Times New Roman" w:cs="Times New Roman"/>
          <w:i/>
          <w:iCs/>
          <w:sz w:val="24"/>
          <w:szCs w:val="24"/>
        </w:rPr>
        <w:t xml:space="preserve"> m. </w:t>
      </w:r>
      <w:r>
        <w:rPr>
          <w:rFonts w:ascii="Times New Roman" w:hAnsi="Times New Roman" w:cs="Times New Roman"/>
          <w:i/>
          <w:iCs/>
          <w:sz w:val="24"/>
          <w:szCs w:val="24"/>
        </w:rPr>
        <w:t xml:space="preserve">kovo 26–27 d. </w:t>
      </w:r>
      <w:r w:rsidRPr="00960A33">
        <w:rPr>
          <w:rFonts w:ascii="Times New Roman" w:hAnsi="Times New Roman" w:cs="Times New Roman"/>
          <w:i/>
          <w:iCs/>
          <w:sz w:val="24"/>
          <w:szCs w:val="24"/>
        </w:rPr>
        <w:t xml:space="preserve"> EVT anotuotos darbotvarkės projektą</w:t>
      </w:r>
      <w:r w:rsidRPr="00960A33">
        <w:rPr>
          <w:rFonts w:ascii="Times New Roman" w:hAnsi="Times New Roman" w:cs="Times New Roman"/>
          <w:sz w:val="24"/>
          <w:szCs w:val="24"/>
        </w:rPr>
        <w:t>.</w:t>
      </w:r>
    </w:p>
    <w:p w:rsidR="00A00C97" w:rsidRPr="00596465" w:rsidRDefault="00A00C97" w:rsidP="00596465">
      <w:pPr>
        <w:spacing w:after="120"/>
        <w:ind w:firstLine="432"/>
        <w:jc w:val="both"/>
        <w:rPr>
          <w:rFonts w:ascii="Times New Roman" w:hAnsi="Times New Roman" w:cs="Times New Roman"/>
          <w:color w:val="1F4E79"/>
          <w:sz w:val="24"/>
          <w:szCs w:val="24"/>
        </w:rPr>
      </w:pPr>
    </w:p>
    <w:p w:rsidR="0039069D" w:rsidRDefault="0039069D" w:rsidP="0039069D">
      <w:pPr>
        <w:autoSpaceDE w:val="0"/>
        <w:autoSpaceDN w:val="0"/>
        <w:adjustRightInd w:val="0"/>
        <w:spacing w:before="120" w:after="120" w:line="240" w:lineRule="auto"/>
        <w:ind w:firstLine="432"/>
        <w:jc w:val="center"/>
        <w:rPr>
          <w:rFonts w:ascii="Times New Roman" w:hAnsi="Times New Roman" w:cs="Times New Roman"/>
          <w:b/>
          <w:sz w:val="24"/>
          <w:szCs w:val="24"/>
        </w:rPr>
      </w:pPr>
      <w:r w:rsidRPr="0039069D">
        <w:rPr>
          <w:rFonts w:ascii="Times New Roman" w:hAnsi="Times New Roman" w:cs="Times New Roman"/>
          <w:b/>
          <w:sz w:val="24"/>
          <w:szCs w:val="24"/>
        </w:rPr>
        <w:t>Teisėkūros planavimas</w:t>
      </w:r>
      <w:r>
        <w:rPr>
          <w:rFonts w:ascii="Times New Roman" w:hAnsi="Times New Roman" w:cs="Times New Roman"/>
          <w:b/>
          <w:sz w:val="24"/>
          <w:szCs w:val="24"/>
        </w:rPr>
        <w:t xml:space="preserve">: </w:t>
      </w:r>
      <w:r w:rsidRPr="0039069D">
        <w:rPr>
          <w:rFonts w:ascii="Times New Roman" w:hAnsi="Times New Roman" w:cs="Times New Roman"/>
          <w:b/>
          <w:sz w:val="24"/>
          <w:szCs w:val="24"/>
        </w:rPr>
        <w:t>a)</w:t>
      </w:r>
      <w:r>
        <w:rPr>
          <w:rFonts w:ascii="Times New Roman" w:hAnsi="Times New Roman" w:cs="Times New Roman"/>
          <w:b/>
          <w:sz w:val="24"/>
          <w:szCs w:val="24"/>
        </w:rPr>
        <w:t xml:space="preserve"> </w:t>
      </w:r>
      <w:r w:rsidRPr="0039069D">
        <w:rPr>
          <w:rFonts w:ascii="Times New Roman" w:hAnsi="Times New Roman" w:cs="Times New Roman"/>
          <w:b/>
          <w:sz w:val="24"/>
          <w:szCs w:val="24"/>
        </w:rPr>
        <w:t>2020</w:t>
      </w:r>
      <w:r>
        <w:rPr>
          <w:rFonts w:ascii="Times New Roman" w:hAnsi="Times New Roman" w:cs="Times New Roman"/>
          <w:b/>
          <w:sz w:val="24"/>
          <w:szCs w:val="24"/>
        </w:rPr>
        <w:t xml:space="preserve"> </w:t>
      </w:r>
      <w:r w:rsidRPr="0039069D">
        <w:rPr>
          <w:rFonts w:ascii="Times New Roman" w:hAnsi="Times New Roman" w:cs="Times New Roman"/>
          <w:b/>
          <w:sz w:val="24"/>
          <w:szCs w:val="24"/>
        </w:rPr>
        <w:t>m. Komisijos darbo programa</w:t>
      </w:r>
      <w:r>
        <w:rPr>
          <w:rFonts w:ascii="Times New Roman" w:hAnsi="Times New Roman" w:cs="Times New Roman"/>
          <w:b/>
          <w:sz w:val="24"/>
          <w:szCs w:val="24"/>
        </w:rPr>
        <w:t xml:space="preserve">; </w:t>
      </w:r>
      <w:r w:rsidRPr="0039069D">
        <w:rPr>
          <w:rFonts w:ascii="Times New Roman" w:hAnsi="Times New Roman" w:cs="Times New Roman"/>
          <w:b/>
          <w:sz w:val="24"/>
          <w:szCs w:val="24"/>
        </w:rPr>
        <w:t>b)</w:t>
      </w:r>
      <w:r>
        <w:rPr>
          <w:rFonts w:ascii="Times New Roman" w:hAnsi="Times New Roman" w:cs="Times New Roman"/>
          <w:b/>
          <w:sz w:val="24"/>
          <w:szCs w:val="24"/>
        </w:rPr>
        <w:t xml:space="preserve"> </w:t>
      </w:r>
      <w:r w:rsidRPr="0039069D">
        <w:rPr>
          <w:rFonts w:ascii="Times New Roman" w:hAnsi="Times New Roman" w:cs="Times New Roman"/>
          <w:b/>
          <w:sz w:val="24"/>
          <w:szCs w:val="24"/>
        </w:rPr>
        <w:t>Bendra deklaracija dėl teisėkūros prioritetų ir daugiamečio programavimo</w:t>
      </w:r>
    </w:p>
    <w:p w:rsidR="0039069D" w:rsidRPr="00844E07" w:rsidRDefault="0039069D" w:rsidP="0039069D">
      <w:pPr>
        <w:spacing w:after="0" w:line="240" w:lineRule="auto"/>
        <w:ind w:firstLine="720"/>
        <w:jc w:val="both"/>
        <w:rPr>
          <w:rFonts w:ascii="Times New Roman" w:eastAsia="Times New Roman" w:hAnsi="Times New Roman" w:cs="Times New Roman"/>
          <w:sz w:val="24"/>
          <w:szCs w:val="24"/>
          <w:lang w:eastAsia="lt-LT"/>
        </w:rPr>
      </w:pPr>
      <w:r w:rsidRPr="00844E07">
        <w:rPr>
          <w:rFonts w:ascii="Times New Roman" w:eastAsia="Times New Roman" w:hAnsi="Times New Roman" w:cs="Times New Roman"/>
          <w:sz w:val="24"/>
          <w:szCs w:val="24"/>
          <w:lang w:eastAsia="lt-LT"/>
        </w:rPr>
        <w:t xml:space="preserve">Naujoji </w:t>
      </w:r>
      <w:r>
        <w:rPr>
          <w:rFonts w:ascii="Times New Roman" w:eastAsia="Times New Roman" w:hAnsi="Times New Roman" w:cs="Times New Roman"/>
          <w:sz w:val="24"/>
          <w:szCs w:val="24"/>
          <w:lang w:eastAsia="lt-LT"/>
        </w:rPr>
        <w:t>EK</w:t>
      </w:r>
      <w:r w:rsidRPr="00844E07">
        <w:rPr>
          <w:rFonts w:ascii="Times New Roman" w:eastAsia="Times New Roman" w:hAnsi="Times New Roman" w:cs="Times New Roman"/>
          <w:sz w:val="24"/>
          <w:szCs w:val="24"/>
          <w:lang w:eastAsia="lt-LT"/>
        </w:rPr>
        <w:t>, pradėjusi darbą 2019 m. gruodžio 1 d., 2020 m. sausio 29 d. paskelbė savo darbo programą</w:t>
      </w:r>
      <w:r>
        <w:rPr>
          <w:rFonts w:ascii="Times New Roman" w:eastAsia="Times New Roman" w:hAnsi="Times New Roman" w:cs="Times New Roman"/>
          <w:sz w:val="24"/>
          <w:szCs w:val="24"/>
          <w:lang w:eastAsia="lt-LT"/>
        </w:rPr>
        <w:t>, pavadinimu</w:t>
      </w:r>
      <w:r w:rsidRPr="00844E07">
        <w:rPr>
          <w:rFonts w:ascii="Times New Roman" w:eastAsia="Times New Roman" w:hAnsi="Times New Roman" w:cs="Times New Roman"/>
          <w:sz w:val="24"/>
          <w:szCs w:val="24"/>
          <w:lang w:eastAsia="lt-LT"/>
        </w:rPr>
        <w:t xml:space="preserve">  „Europa, kuri siekia daugiau“. Joje detalizuojami EK pirmininkės Ursulos von der Leyen  6 prioritetai, suformuluoti jos skyrimo į pareigas proceso metu, taip pat remtasi Europos Parlamento prioritetais ir</w:t>
      </w:r>
      <w:r>
        <w:rPr>
          <w:rFonts w:ascii="Times New Roman" w:eastAsia="Times New Roman" w:hAnsi="Times New Roman" w:cs="Times New Roman"/>
          <w:sz w:val="24"/>
          <w:szCs w:val="24"/>
          <w:lang w:eastAsia="lt-LT"/>
        </w:rPr>
        <w:t xml:space="preserve"> ES Strategine darbotvarke 2019–</w:t>
      </w:r>
      <w:r w:rsidRPr="00844E07">
        <w:rPr>
          <w:rFonts w:ascii="Times New Roman" w:eastAsia="Times New Roman" w:hAnsi="Times New Roman" w:cs="Times New Roman"/>
          <w:sz w:val="24"/>
          <w:szCs w:val="24"/>
          <w:lang w:eastAsia="lt-LT"/>
        </w:rPr>
        <w:t>2024 metams.</w:t>
      </w:r>
    </w:p>
    <w:p w:rsidR="0039069D" w:rsidRPr="00844E07" w:rsidRDefault="0039069D" w:rsidP="0039069D">
      <w:pPr>
        <w:spacing w:after="0" w:line="240" w:lineRule="auto"/>
        <w:ind w:firstLine="720"/>
        <w:jc w:val="both"/>
        <w:rPr>
          <w:rFonts w:ascii="Times New Roman" w:eastAsia="Times New Roman" w:hAnsi="Times New Roman" w:cs="Times New Roman"/>
          <w:sz w:val="24"/>
          <w:szCs w:val="24"/>
          <w:lang w:eastAsia="lt-LT"/>
        </w:rPr>
      </w:pPr>
      <w:r w:rsidRPr="00844E07">
        <w:rPr>
          <w:rFonts w:ascii="Times New Roman" w:eastAsia="Times New Roman" w:hAnsi="Times New Roman" w:cs="Times New Roman"/>
          <w:sz w:val="24"/>
          <w:szCs w:val="24"/>
          <w:lang w:eastAsia="lt-LT"/>
        </w:rPr>
        <w:t xml:space="preserve">Pasiūlyme pagrindinis dėmesys skiriamas ekologinei ir skaitmeninei pertvarkai, sprendžiant klimato kaitos, skaitmeninimo ir migracijos problemas, akcentuojama, kad bus įgyvendinamas </w:t>
      </w:r>
      <w:r>
        <w:rPr>
          <w:rFonts w:ascii="Times New Roman" w:eastAsia="Times New Roman" w:hAnsi="Times New Roman" w:cs="Times New Roman"/>
          <w:sz w:val="24"/>
          <w:szCs w:val="24"/>
          <w:lang w:eastAsia="lt-LT"/>
        </w:rPr>
        <w:t>EK</w:t>
      </w:r>
      <w:r w:rsidRPr="00844E07">
        <w:rPr>
          <w:rFonts w:ascii="Times New Roman" w:eastAsia="Times New Roman" w:hAnsi="Times New Roman" w:cs="Times New Roman"/>
          <w:sz w:val="24"/>
          <w:szCs w:val="24"/>
          <w:lang w:eastAsia="lt-LT"/>
        </w:rPr>
        <w:t xml:space="preserve"> pirmininkės užsibrėžtas „geopolitinės Komisijos“ siekis, didesnį dėmesį skiriant ES </w:t>
      </w:r>
      <w:r>
        <w:rPr>
          <w:rFonts w:ascii="Times New Roman" w:eastAsia="Times New Roman" w:hAnsi="Times New Roman" w:cs="Times New Roman"/>
          <w:sz w:val="24"/>
          <w:szCs w:val="24"/>
          <w:lang w:eastAsia="lt-LT"/>
        </w:rPr>
        <w:t>vaidmens pasaulyje stiprinimui</w:t>
      </w:r>
      <w:r w:rsidRPr="00844E07">
        <w:rPr>
          <w:rFonts w:ascii="Times New Roman" w:eastAsia="Times New Roman" w:hAnsi="Times New Roman" w:cs="Times New Roman"/>
          <w:sz w:val="24"/>
          <w:szCs w:val="24"/>
          <w:lang w:eastAsia="lt-LT"/>
        </w:rPr>
        <w:t xml:space="preserve">.  Komunikate pabrėžiama, kad Sąjunga turi ginti vertybes ir teisinės valstybės principą. </w:t>
      </w:r>
    </w:p>
    <w:p w:rsidR="0039069D" w:rsidRPr="00844E07" w:rsidRDefault="0039069D" w:rsidP="0039069D">
      <w:pPr>
        <w:spacing w:after="0" w:line="240" w:lineRule="auto"/>
        <w:ind w:firstLine="720"/>
        <w:jc w:val="both"/>
        <w:rPr>
          <w:rFonts w:ascii="Times New Roman" w:eastAsia="Times New Roman" w:hAnsi="Times New Roman" w:cs="Times New Roman"/>
          <w:sz w:val="24"/>
          <w:szCs w:val="24"/>
          <w:lang w:eastAsia="lt-LT"/>
        </w:rPr>
      </w:pPr>
      <w:r w:rsidRPr="00844E07">
        <w:rPr>
          <w:rFonts w:ascii="Times New Roman" w:eastAsia="Times New Roman" w:hAnsi="Times New Roman" w:cs="Times New Roman"/>
          <w:sz w:val="24"/>
          <w:szCs w:val="24"/>
          <w:lang w:eastAsia="lt-LT"/>
        </w:rPr>
        <w:t>Pažymėtina, kad esminę reikšmę prioritetų įgyvendinimui turės sprendimai dėl visų šių prioritetų finansavimo, t.</w:t>
      </w:r>
      <w:r>
        <w:rPr>
          <w:rFonts w:ascii="Times New Roman" w:eastAsia="Times New Roman" w:hAnsi="Times New Roman" w:cs="Times New Roman"/>
          <w:sz w:val="24"/>
          <w:szCs w:val="24"/>
          <w:lang w:eastAsia="lt-LT"/>
        </w:rPr>
        <w:t xml:space="preserve"> </w:t>
      </w:r>
      <w:r w:rsidRPr="00844E07">
        <w:rPr>
          <w:rFonts w:ascii="Times New Roman" w:eastAsia="Times New Roman" w:hAnsi="Times New Roman" w:cs="Times New Roman"/>
          <w:sz w:val="24"/>
          <w:szCs w:val="24"/>
          <w:lang w:eastAsia="lt-LT"/>
        </w:rPr>
        <w:t xml:space="preserve">y. derybų dėl </w:t>
      </w:r>
      <w:r w:rsidR="00FE1500">
        <w:rPr>
          <w:rFonts w:ascii="Times New Roman" w:eastAsia="Times New Roman" w:hAnsi="Times New Roman" w:cs="Times New Roman"/>
          <w:sz w:val="24"/>
          <w:szCs w:val="24"/>
          <w:lang w:eastAsia="lt-LT"/>
        </w:rPr>
        <w:t>DFP</w:t>
      </w:r>
      <w:r w:rsidRPr="00844E07">
        <w:rPr>
          <w:rFonts w:ascii="Times New Roman" w:eastAsia="Times New Roman" w:hAnsi="Times New Roman" w:cs="Times New Roman"/>
          <w:sz w:val="24"/>
          <w:szCs w:val="24"/>
          <w:lang w:eastAsia="lt-LT"/>
        </w:rPr>
        <w:t xml:space="preserve"> baigtis. Komunikate pažymėta, kad </w:t>
      </w:r>
      <w:r w:rsidR="00FE1500">
        <w:rPr>
          <w:rFonts w:ascii="Times New Roman" w:eastAsia="Times New Roman" w:hAnsi="Times New Roman" w:cs="Times New Roman"/>
          <w:sz w:val="24"/>
          <w:szCs w:val="24"/>
          <w:lang w:eastAsia="lt-LT"/>
        </w:rPr>
        <w:t>JK</w:t>
      </w:r>
      <w:r w:rsidRPr="00844E07">
        <w:rPr>
          <w:rFonts w:ascii="Times New Roman" w:eastAsia="Times New Roman" w:hAnsi="Times New Roman" w:cs="Times New Roman"/>
          <w:sz w:val="24"/>
          <w:szCs w:val="24"/>
          <w:lang w:eastAsia="lt-LT"/>
        </w:rPr>
        <w:t xml:space="preserve"> išliks artimu partneriu ir su ja bus siekiama platesnės nei vien prekyba partnerystės.</w:t>
      </w:r>
    </w:p>
    <w:p w:rsidR="0039069D" w:rsidRPr="00844E07" w:rsidRDefault="0039069D" w:rsidP="0039069D">
      <w:pPr>
        <w:spacing w:after="0" w:line="240" w:lineRule="auto"/>
        <w:ind w:firstLine="720"/>
        <w:jc w:val="both"/>
        <w:rPr>
          <w:rFonts w:ascii="Times New Roman" w:eastAsia="Times New Roman" w:hAnsi="Times New Roman" w:cs="Times New Roman"/>
          <w:sz w:val="24"/>
          <w:szCs w:val="24"/>
          <w:lang w:eastAsia="lt-LT"/>
        </w:rPr>
      </w:pPr>
      <w:r w:rsidRPr="00844E07">
        <w:rPr>
          <w:rFonts w:ascii="Times New Roman" w:eastAsia="Times New Roman" w:hAnsi="Times New Roman" w:cs="Times New Roman"/>
          <w:sz w:val="24"/>
          <w:szCs w:val="24"/>
          <w:lang w:eastAsia="lt-LT"/>
        </w:rPr>
        <w:t xml:space="preserve">EK 2020 m. programoje įvardintos 43 naujos iniciatyvos, taip pat 44 REFIT (reguliavimo supaprastinimo ir peržiūros) pasiūlymai, 2 pasiūlymai naikinti galiojančius teisės aktus bei atšaukti 32 </w:t>
      </w:r>
      <w:r w:rsidR="00FE1500">
        <w:rPr>
          <w:rFonts w:ascii="Times New Roman" w:eastAsia="Times New Roman" w:hAnsi="Times New Roman" w:cs="Times New Roman"/>
          <w:sz w:val="24"/>
          <w:szCs w:val="24"/>
          <w:lang w:eastAsia="lt-LT"/>
        </w:rPr>
        <w:t>EK</w:t>
      </w:r>
      <w:r w:rsidRPr="00844E07">
        <w:rPr>
          <w:rFonts w:ascii="Times New Roman" w:eastAsia="Times New Roman" w:hAnsi="Times New Roman" w:cs="Times New Roman"/>
          <w:sz w:val="24"/>
          <w:szCs w:val="24"/>
          <w:lang w:eastAsia="lt-LT"/>
        </w:rPr>
        <w:t xml:space="preserve"> jau pateiktus teisės aktų pasiūlymus. Taip pat įvardijami 126 prioritetiniai jau svarstomi teisės aktų pasiūlymai (iš jų 56 susiję su </w:t>
      </w:r>
      <w:r w:rsidR="00FE1500">
        <w:rPr>
          <w:rFonts w:ascii="Times New Roman" w:eastAsia="Times New Roman" w:hAnsi="Times New Roman" w:cs="Times New Roman"/>
          <w:sz w:val="24"/>
          <w:szCs w:val="24"/>
          <w:lang w:eastAsia="lt-LT"/>
        </w:rPr>
        <w:t>DFP</w:t>
      </w:r>
      <w:r w:rsidRPr="00844E07">
        <w:rPr>
          <w:rFonts w:ascii="Times New Roman" w:eastAsia="Times New Roman" w:hAnsi="Times New Roman" w:cs="Times New Roman"/>
          <w:sz w:val="24"/>
          <w:szCs w:val="24"/>
          <w:lang w:eastAsia="lt-LT"/>
        </w:rPr>
        <w:t>). Skelbiama, kad reguliacinė našta nedidės, nes bus laikomasi principo „kiek plius, tiek minus“ (</w:t>
      </w:r>
      <w:r w:rsidRPr="00844E07">
        <w:rPr>
          <w:rFonts w:ascii="Times New Roman" w:eastAsia="Times New Roman" w:hAnsi="Times New Roman" w:cs="Times New Roman"/>
          <w:i/>
          <w:sz w:val="24"/>
          <w:szCs w:val="24"/>
          <w:lang w:eastAsia="lt-LT"/>
        </w:rPr>
        <w:t>1</w:t>
      </w:r>
      <w:r w:rsidR="00FE1500">
        <w:rPr>
          <w:rFonts w:ascii="Times New Roman" w:eastAsia="Times New Roman" w:hAnsi="Times New Roman" w:cs="Times New Roman"/>
          <w:i/>
          <w:sz w:val="24"/>
          <w:szCs w:val="24"/>
          <w:lang w:eastAsia="lt-LT"/>
        </w:rPr>
        <w:t xml:space="preserve"> </w:t>
      </w:r>
      <w:r w:rsidRPr="00844E07">
        <w:rPr>
          <w:rFonts w:ascii="Times New Roman" w:eastAsia="Times New Roman" w:hAnsi="Times New Roman" w:cs="Times New Roman"/>
          <w:i/>
          <w:sz w:val="24"/>
          <w:szCs w:val="24"/>
          <w:lang w:eastAsia="lt-LT"/>
        </w:rPr>
        <w:t>in-1</w:t>
      </w:r>
      <w:r w:rsidR="00FE1500">
        <w:rPr>
          <w:rFonts w:ascii="Times New Roman" w:eastAsia="Times New Roman" w:hAnsi="Times New Roman" w:cs="Times New Roman"/>
          <w:i/>
          <w:sz w:val="24"/>
          <w:szCs w:val="24"/>
          <w:lang w:eastAsia="lt-LT"/>
        </w:rPr>
        <w:t xml:space="preserve"> </w:t>
      </w:r>
      <w:r w:rsidRPr="00844E07">
        <w:rPr>
          <w:rFonts w:ascii="Times New Roman" w:eastAsia="Times New Roman" w:hAnsi="Times New Roman" w:cs="Times New Roman"/>
          <w:i/>
          <w:sz w:val="24"/>
          <w:szCs w:val="24"/>
          <w:lang w:eastAsia="lt-LT"/>
        </w:rPr>
        <w:t>out</w:t>
      </w:r>
      <w:r w:rsidRPr="00844E07">
        <w:rPr>
          <w:rFonts w:ascii="Times New Roman" w:eastAsia="Times New Roman" w:hAnsi="Times New Roman" w:cs="Times New Roman"/>
          <w:sz w:val="24"/>
          <w:szCs w:val="24"/>
          <w:lang w:eastAsia="lt-LT"/>
        </w:rPr>
        <w:t>), t.</w:t>
      </w:r>
      <w:r w:rsidR="00FE1500">
        <w:rPr>
          <w:rFonts w:ascii="Times New Roman" w:eastAsia="Times New Roman" w:hAnsi="Times New Roman" w:cs="Times New Roman"/>
          <w:sz w:val="24"/>
          <w:szCs w:val="24"/>
          <w:lang w:eastAsia="lt-LT"/>
        </w:rPr>
        <w:t xml:space="preserve"> </w:t>
      </w:r>
      <w:r w:rsidRPr="00844E07">
        <w:rPr>
          <w:rFonts w:ascii="Times New Roman" w:eastAsia="Times New Roman" w:hAnsi="Times New Roman" w:cs="Times New Roman"/>
          <w:sz w:val="24"/>
          <w:szCs w:val="24"/>
          <w:lang w:eastAsia="lt-LT"/>
        </w:rPr>
        <w:t>y. naujas reguliavimo iniciatyvas lydės atitinkamas kiekis reguliavimo naštos sumažinimo pasiūlymų.</w:t>
      </w:r>
    </w:p>
    <w:p w:rsidR="0039069D" w:rsidRPr="00844E07" w:rsidRDefault="0039069D" w:rsidP="0039069D">
      <w:pPr>
        <w:spacing w:after="0" w:line="240" w:lineRule="auto"/>
        <w:ind w:firstLine="720"/>
        <w:jc w:val="both"/>
        <w:rPr>
          <w:rFonts w:ascii="Times New Roman" w:eastAsia="Times New Roman" w:hAnsi="Times New Roman" w:cs="Times New Roman"/>
          <w:sz w:val="24"/>
          <w:szCs w:val="24"/>
          <w:u w:val="single"/>
          <w:lang w:eastAsia="lt-LT"/>
        </w:rPr>
      </w:pPr>
      <w:r w:rsidRPr="00844E07">
        <w:rPr>
          <w:rFonts w:ascii="Times New Roman" w:eastAsia="Times New Roman" w:hAnsi="Times New Roman" w:cs="Times New Roman"/>
          <w:sz w:val="24"/>
          <w:szCs w:val="24"/>
          <w:lang w:eastAsia="lt-LT"/>
        </w:rPr>
        <w:t xml:space="preserve">Pagrindiniai </w:t>
      </w:r>
      <w:r w:rsidR="00FE1500">
        <w:rPr>
          <w:rFonts w:ascii="Times New Roman" w:eastAsia="Times New Roman" w:hAnsi="Times New Roman" w:cs="Times New Roman"/>
          <w:sz w:val="24"/>
          <w:szCs w:val="24"/>
          <w:lang w:eastAsia="lt-LT"/>
        </w:rPr>
        <w:t>EK</w:t>
      </w:r>
      <w:r w:rsidRPr="00844E07">
        <w:rPr>
          <w:rFonts w:ascii="Times New Roman" w:eastAsia="Times New Roman" w:hAnsi="Times New Roman" w:cs="Times New Roman"/>
          <w:sz w:val="24"/>
          <w:szCs w:val="24"/>
          <w:lang w:eastAsia="lt-LT"/>
        </w:rPr>
        <w:t xml:space="preserve"> darbo programos elementai:</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t>Europos žaliasis kursas.</w:t>
      </w:r>
      <w:r w:rsidRPr="00844E07">
        <w:rPr>
          <w:rFonts w:ascii="Times New Roman" w:eastAsia="Times New Roman" w:hAnsi="Times New Roman"/>
          <w:sz w:val="24"/>
          <w:szCs w:val="24"/>
          <w:lang w:val="lt-LT" w:eastAsia="lt-LT"/>
        </w:rPr>
        <w:t xml:space="preserve"> Jau pateikusi pirmąsias klimato iniciatyvas, vėliau </w:t>
      </w:r>
      <w:r w:rsidR="00FE1500">
        <w:rPr>
          <w:rFonts w:ascii="Times New Roman" w:eastAsia="Times New Roman" w:hAnsi="Times New Roman"/>
          <w:sz w:val="24"/>
          <w:szCs w:val="24"/>
          <w:lang w:val="lt-LT" w:eastAsia="lt-LT"/>
        </w:rPr>
        <w:t>EK</w:t>
      </w:r>
      <w:r w:rsidRPr="00844E07">
        <w:rPr>
          <w:rFonts w:ascii="Times New Roman" w:eastAsia="Times New Roman" w:hAnsi="Times New Roman"/>
          <w:sz w:val="24"/>
          <w:szCs w:val="24"/>
          <w:lang w:val="lt-LT" w:eastAsia="lt-LT"/>
        </w:rPr>
        <w:t xml:space="preserve"> siūlys Europos klimato teisės aktą – su tikslu iki 2050 m. neutralizuoti anglies dioksido poveikį bei Europos klimato paktą. ES vadovaus deryboms rengiantis COP26 susitikimui (2020</w:t>
      </w:r>
      <w:r>
        <w:rPr>
          <w:rFonts w:ascii="Times New Roman" w:eastAsia="Times New Roman" w:hAnsi="Times New Roman"/>
          <w:sz w:val="24"/>
          <w:szCs w:val="24"/>
          <w:lang w:val="lt-LT" w:eastAsia="lt-LT"/>
        </w:rPr>
        <w:t xml:space="preserve"> </w:t>
      </w:r>
      <w:r w:rsidRPr="00844E07">
        <w:rPr>
          <w:rFonts w:ascii="Times New Roman" w:eastAsia="Times New Roman" w:hAnsi="Times New Roman"/>
          <w:sz w:val="24"/>
          <w:szCs w:val="24"/>
          <w:lang w:val="lt-LT" w:eastAsia="lt-LT"/>
        </w:rPr>
        <w:t>11</w:t>
      </w:r>
      <w:r>
        <w:rPr>
          <w:rFonts w:ascii="Times New Roman" w:eastAsia="Times New Roman" w:hAnsi="Times New Roman"/>
          <w:sz w:val="24"/>
          <w:szCs w:val="24"/>
          <w:lang w:val="lt-LT" w:eastAsia="lt-LT"/>
        </w:rPr>
        <w:t xml:space="preserve"> </w:t>
      </w:r>
      <w:r w:rsidRPr="00844E07">
        <w:rPr>
          <w:rFonts w:ascii="Times New Roman" w:eastAsia="Times New Roman" w:hAnsi="Times New Roman"/>
          <w:sz w:val="24"/>
          <w:szCs w:val="24"/>
          <w:lang w:val="lt-LT" w:eastAsia="lt-LT"/>
        </w:rPr>
        <w:t>09-19</w:t>
      </w:r>
      <w:r w:rsidR="00FE1500">
        <w:rPr>
          <w:rFonts w:ascii="Times New Roman" w:eastAsia="Times New Roman" w:hAnsi="Times New Roman"/>
          <w:sz w:val="24"/>
          <w:szCs w:val="24"/>
          <w:lang w:val="lt-LT" w:eastAsia="lt-LT"/>
        </w:rPr>
        <w:t xml:space="preserve"> Glaz</w:t>
      </w:r>
      <w:r>
        <w:rPr>
          <w:rFonts w:ascii="Times New Roman" w:eastAsia="Times New Roman" w:hAnsi="Times New Roman"/>
          <w:sz w:val="24"/>
          <w:szCs w:val="24"/>
          <w:lang w:val="lt-LT" w:eastAsia="lt-LT"/>
        </w:rPr>
        <w:t>ge</w:t>
      </w:r>
      <w:r w:rsidRPr="00844E07">
        <w:rPr>
          <w:rFonts w:ascii="Times New Roman" w:eastAsia="Times New Roman" w:hAnsi="Times New Roman"/>
          <w:sz w:val="24"/>
          <w:szCs w:val="24"/>
          <w:lang w:val="lt-LT" w:eastAsia="lt-LT"/>
        </w:rPr>
        <w:t>). Numatomos iniciatyvos biologinės įvairovės nykimui sustabdyti,  ūkininkams bus padedama tvariau tiekti aukštos kokybės ir saugius maisto produktus.</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t>Prie skaitmeninio amžiaus prisitaikiusi Europa.</w:t>
      </w:r>
      <w:r w:rsidRPr="00844E07">
        <w:rPr>
          <w:rFonts w:ascii="Times New Roman" w:eastAsia="Times New Roman" w:hAnsi="Times New Roman"/>
          <w:sz w:val="24"/>
          <w:szCs w:val="24"/>
          <w:lang w:val="lt-LT" w:eastAsia="lt-LT"/>
        </w:rPr>
        <w:t> Siekiama išnaudoti skaitmeninių duomenų potencialą ir plėtoti dirbtinį intelektą. Europos pramonės strategija bus skirta pramonės ir inovacijų pajėgumams didinti, o Skaitmeninių paslaugų aktas sustiprins bendrąją skaitmen</w:t>
      </w:r>
      <w:r w:rsidR="00FE1500">
        <w:rPr>
          <w:rFonts w:ascii="Times New Roman" w:eastAsia="Times New Roman" w:hAnsi="Times New Roman"/>
          <w:sz w:val="24"/>
          <w:szCs w:val="24"/>
          <w:lang w:val="lt-LT" w:eastAsia="lt-LT"/>
        </w:rPr>
        <w:t>inių paslaugų rinką ir padės mažoms ir vidutinėms įmonėms</w:t>
      </w:r>
      <w:r w:rsidRPr="00844E07">
        <w:rPr>
          <w:rFonts w:ascii="Times New Roman" w:eastAsia="Times New Roman" w:hAnsi="Times New Roman"/>
          <w:sz w:val="24"/>
          <w:szCs w:val="24"/>
          <w:lang w:val="lt-LT" w:eastAsia="lt-LT"/>
        </w:rPr>
        <w:t xml:space="preserve"> užtikrinti vienodas sąlygas.</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t>Žmonėms tarnaujanti ekonomika.</w:t>
      </w:r>
      <w:r w:rsidRPr="00844E07">
        <w:rPr>
          <w:rFonts w:ascii="Times New Roman" w:eastAsia="Times New Roman" w:hAnsi="Times New Roman"/>
          <w:sz w:val="24"/>
          <w:szCs w:val="24"/>
          <w:lang w:val="lt-LT" w:eastAsia="lt-LT"/>
        </w:rPr>
        <w:t>  Sausio mėn. jau pristatytos idėjos dėl socialinės Europos. Įgyvendinant skaitmeninę ir klimato kaitos pertvarką, jos bus integruojamos į socialinę rinkos ekonomiką, derinant socialinį teisingumą, tvarumą ir ekonomikos augimą. Rengiami pasiūlymai dėl teisingo minimalaus ES darbuotojų darbo užmokesčio ir Europos nedarbo perdraudimo sistemos bei veiksmingo ir teisingo apmokestinimo.</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t>Pasaulyje stipresnė Europa.</w:t>
      </w:r>
      <w:r w:rsidRPr="00844E07">
        <w:rPr>
          <w:rFonts w:ascii="Times New Roman" w:eastAsia="Times New Roman" w:hAnsi="Times New Roman"/>
          <w:sz w:val="24"/>
          <w:szCs w:val="24"/>
          <w:lang w:val="lt-LT" w:eastAsia="lt-LT"/>
        </w:rPr>
        <w:t xml:space="preserve"> Bus parengtos bendradarbiavimo Afrikoje ir Vakarų Balkanuose strategijos, siekiama stojimo derybų su Šiaurės Makedonija ir Albanija atidarymo. Kartu bus stiprinamas stojimo procesas, įskaitant plėtros metodikos peržiūrą. Tobulinama investicijų sistemą. Bus siekiama stiprinti sankcijų mechanizmą. Siekiant naujos dinamikos santykiuose su Rytų </w:t>
      </w:r>
      <w:r w:rsidR="00FE1500">
        <w:rPr>
          <w:rFonts w:ascii="Times New Roman" w:eastAsia="Times New Roman" w:hAnsi="Times New Roman"/>
          <w:sz w:val="24"/>
          <w:szCs w:val="24"/>
          <w:lang w:val="lt-LT" w:eastAsia="lt-LT"/>
        </w:rPr>
        <w:t>kaimynystės šalimis, numatyta Rytų Partnerystės</w:t>
      </w:r>
      <w:r w:rsidRPr="00844E07">
        <w:rPr>
          <w:rFonts w:ascii="Times New Roman" w:eastAsia="Times New Roman" w:hAnsi="Times New Roman"/>
          <w:sz w:val="24"/>
          <w:szCs w:val="24"/>
          <w:lang w:val="lt-LT" w:eastAsia="lt-LT"/>
        </w:rPr>
        <w:t xml:space="preserve"> peržiūra po 2020 m. ir ilgalaikiai tikslai. Bus siekiama Pasaulio prekybos organizacijos reformos.</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lastRenderedPageBreak/>
        <w:t>Europinės gyvensenos propagavimas.</w:t>
      </w:r>
      <w:r w:rsidRPr="00844E07">
        <w:rPr>
          <w:rFonts w:ascii="Times New Roman" w:eastAsia="Times New Roman" w:hAnsi="Times New Roman"/>
          <w:sz w:val="24"/>
          <w:szCs w:val="24"/>
          <w:lang w:val="lt-LT" w:eastAsia="lt-LT"/>
        </w:rPr>
        <w:t>  Bus pristatytas Migracijos ir prieglobsčio paktas – esminis prieglobsčio politikos reformos elementas. EK rems sveikatos apsaugą, didins investicijas į žmonių įgūdžius. Bus pateikta nauja ES saugumo sąjungos strategija, kovai su terorizmu ir organizuotu nusikalstamumu, hibridinių grėsmių, kibernetinio saugumo bei infrastruktūros atsparumo didinti.</w:t>
      </w:r>
    </w:p>
    <w:p w:rsidR="0039069D" w:rsidRPr="00844E07" w:rsidRDefault="0039069D" w:rsidP="0039069D">
      <w:pPr>
        <w:pStyle w:val="ListParagraph"/>
        <w:numPr>
          <w:ilvl w:val="0"/>
          <w:numId w:val="22"/>
        </w:numPr>
        <w:ind w:left="990" w:hanging="270"/>
        <w:jc w:val="both"/>
        <w:rPr>
          <w:rFonts w:ascii="Times New Roman" w:eastAsia="Times New Roman" w:hAnsi="Times New Roman"/>
          <w:sz w:val="24"/>
          <w:szCs w:val="24"/>
          <w:lang w:val="lt-LT" w:eastAsia="lt-LT"/>
        </w:rPr>
      </w:pPr>
      <w:r w:rsidRPr="00844E07">
        <w:rPr>
          <w:rFonts w:ascii="Times New Roman" w:eastAsia="Times New Roman" w:hAnsi="Times New Roman"/>
          <w:bCs/>
          <w:sz w:val="24"/>
          <w:szCs w:val="24"/>
          <w:lang w:val="lt-LT" w:eastAsia="lt-LT"/>
        </w:rPr>
        <w:t>Naujas postūmis Europos demokratijai.</w:t>
      </w:r>
      <w:r w:rsidRPr="00844E07">
        <w:rPr>
          <w:rFonts w:ascii="Times New Roman" w:eastAsia="Times New Roman" w:hAnsi="Times New Roman"/>
          <w:sz w:val="24"/>
          <w:szCs w:val="24"/>
          <w:lang w:val="lt-LT" w:eastAsia="lt-LT"/>
        </w:rPr>
        <w:t xml:space="preserve">  </w:t>
      </w:r>
      <w:r w:rsidR="00FE1500">
        <w:rPr>
          <w:rFonts w:ascii="Times New Roman" w:eastAsia="Times New Roman" w:hAnsi="Times New Roman"/>
          <w:sz w:val="24"/>
          <w:szCs w:val="24"/>
          <w:lang w:val="lt-LT" w:eastAsia="lt-LT"/>
        </w:rPr>
        <w:t>EK</w:t>
      </w:r>
      <w:r w:rsidRPr="00844E07">
        <w:rPr>
          <w:rFonts w:ascii="Times New Roman" w:eastAsia="Times New Roman" w:hAnsi="Times New Roman"/>
          <w:sz w:val="24"/>
          <w:szCs w:val="24"/>
          <w:lang w:val="lt-LT" w:eastAsia="lt-LT"/>
        </w:rPr>
        <w:t xml:space="preserve"> pradės Konferenciją dėl Europos ateities, užtikrins, kad Sąjungoje būtų tvirta teisinės valstybės kultūra. </w:t>
      </w:r>
    </w:p>
    <w:p w:rsidR="0039069D" w:rsidRPr="00844E07" w:rsidRDefault="0039069D" w:rsidP="0039069D">
      <w:pPr>
        <w:spacing w:after="0" w:line="240" w:lineRule="auto"/>
        <w:jc w:val="both"/>
        <w:rPr>
          <w:rFonts w:ascii="Times New Roman" w:hAnsi="Times New Roman" w:cs="Times New Roman"/>
          <w:sz w:val="24"/>
          <w:szCs w:val="24"/>
        </w:rPr>
      </w:pPr>
    </w:p>
    <w:p w:rsidR="0039069D" w:rsidRPr="00844E07" w:rsidRDefault="0039069D" w:rsidP="00FE1500">
      <w:pPr>
        <w:spacing w:after="0" w:line="240" w:lineRule="auto"/>
        <w:ind w:firstLine="432"/>
        <w:jc w:val="both"/>
        <w:rPr>
          <w:rFonts w:ascii="Times New Roman" w:hAnsi="Times New Roman" w:cs="Times New Roman"/>
          <w:sz w:val="24"/>
          <w:szCs w:val="24"/>
        </w:rPr>
      </w:pPr>
      <w:r w:rsidRPr="00844E07">
        <w:rPr>
          <w:rFonts w:ascii="Times New Roman" w:hAnsi="Times New Roman" w:cs="Times New Roman"/>
          <w:sz w:val="24"/>
          <w:szCs w:val="24"/>
        </w:rPr>
        <w:t xml:space="preserve">Vasario 25 d. BRT diskusijos pagrindu pirmininkaujanti Kroatija pradės diskusijas su Europos Parlamentu ir </w:t>
      </w:r>
      <w:r w:rsidR="00FE1500">
        <w:rPr>
          <w:rFonts w:ascii="Times New Roman" w:hAnsi="Times New Roman" w:cs="Times New Roman"/>
          <w:sz w:val="24"/>
          <w:szCs w:val="24"/>
        </w:rPr>
        <w:t>EK</w:t>
      </w:r>
      <w:r w:rsidRPr="00844E07">
        <w:rPr>
          <w:rFonts w:ascii="Times New Roman" w:hAnsi="Times New Roman" w:cs="Times New Roman"/>
          <w:sz w:val="24"/>
          <w:szCs w:val="24"/>
        </w:rPr>
        <w:t xml:space="preserve"> dėl bendros deklaracijos, kurioje būtų  fiksuotas 3 institucijų sutarimas dėl efektyvesnių teisėkūros procedūrų ir teisės aktų, kuriems būtų suteiktas prioritetas. Planuojama</w:t>
      </w:r>
      <w:r w:rsidR="00FE1500">
        <w:rPr>
          <w:rFonts w:ascii="Times New Roman" w:hAnsi="Times New Roman" w:cs="Times New Roman"/>
          <w:sz w:val="24"/>
          <w:szCs w:val="24"/>
        </w:rPr>
        <w:t xml:space="preserve"> jog</w:t>
      </w:r>
      <w:r w:rsidRPr="00844E07">
        <w:rPr>
          <w:rFonts w:ascii="Times New Roman" w:hAnsi="Times New Roman" w:cs="Times New Roman"/>
          <w:sz w:val="24"/>
          <w:szCs w:val="24"/>
        </w:rPr>
        <w:t xml:space="preserve">, tarpinstitucinių diskusijų rezultatas – bendra deklaracija – būtų tvirtinama kovo 24 d. BRT. Pirmininkaujanti Kroatija taip pat diskutuos su Europos Parlamentu ir </w:t>
      </w:r>
      <w:r w:rsidR="00FE1500">
        <w:rPr>
          <w:rFonts w:ascii="Times New Roman" w:hAnsi="Times New Roman" w:cs="Times New Roman"/>
          <w:sz w:val="24"/>
          <w:szCs w:val="24"/>
        </w:rPr>
        <w:t>EK</w:t>
      </w:r>
      <w:r w:rsidRPr="00844E07">
        <w:rPr>
          <w:rFonts w:ascii="Times New Roman" w:hAnsi="Times New Roman" w:cs="Times New Roman"/>
          <w:sz w:val="24"/>
          <w:szCs w:val="24"/>
        </w:rPr>
        <w:t xml:space="preserve"> dėl daugiamečio programavimo. BRT grįš prie daugiamečio programavimo klausimo 2020 m. gegužę. Tarpinstitucines diskusijas dėl prioritetų planavimo ir daugiamečio programavimo tarp Tarybos, Europos Parlamento ir </w:t>
      </w:r>
      <w:r w:rsidR="00FE1500">
        <w:rPr>
          <w:rFonts w:ascii="Times New Roman" w:hAnsi="Times New Roman" w:cs="Times New Roman"/>
          <w:sz w:val="24"/>
          <w:szCs w:val="24"/>
        </w:rPr>
        <w:t>EK</w:t>
      </w:r>
      <w:r w:rsidRPr="00844E07">
        <w:rPr>
          <w:rFonts w:ascii="Times New Roman" w:hAnsi="Times New Roman" w:cs="Times New Roman"/>
          <w:sz w:val="24"/>
          <w:szCs w:val="24"/>
        </w:rPr>
        <w:t xml:space="preserve"> numato 2016 m. sudarytas Tarpinstitucinis susitarimas dėl geresnės teisėkūros (</w:t>
      </w:r>
      <w:r w:rsidRPr="00FE1500">
        <w:rPr>
          <w:rFonts w:ascii="Times New Roman" w:hAnsi="Times New Roman" w:cs="Times New Roman"/>
          <w:i/>
          <w:sz w:val="24"/>
          <w:szCs w:val="24"/>
        </w:rPr>
        <w:t>Inter-Institutional agreement on Better Law Making</w:t>
      </w:r>
      <w:r w:rsidRPr="00844E07">
        <w:rPr>
          <w:rFonts w:ascii="Times New Roman" w:hAnsi="Times New Roman" w:cs="Times New Roman"/>
          <w:sz w:val="24"/>
          <w:szCs w:val="24"/>
        </w:rPr>
        <w:t xml:space="preserve">). Šie veiksmai atliekami pirmą kartą šioje </w:t>
      </w:r>
      <w:r w:rsidR="00FE1500">
        <w:rPr>
          <w:rFonts w:ascii="Times New Roman" w:hAnsi="Times New Roman" w:cs="Times New Roman"/>
          <w:sz w:val="24"/>
          <w:szCs w:val="24"/>
        </w:rPr>
        <w:t>EK</w:t>
      </w:r>
      <w:r w:rsidRPr="00844E07">
        <w:rPr>
          <w:rFonts w:ascii="Times New Roman" w:hAnsi="Times New Roman" w:cs="Times New Roman"/>
          <w:sz w:val="24"/>
          <w:szCs w:val="24"/>
        </w:rPr>
        <w:t xml:space="preserve"> kadencijoje.</w:t>
      </w:r>
    </w:p>
    <w:p w:rsidR="0039069D" w:rsidRPr="00855B82" w:rsidRDefault="0039069D" w:rsidP="0039069D">
      <w:pPr>
        <w:spacing w:after="0" w:line="240" w:lineRule="auto"/>
        <w:jc w:val="both"/>
        <w:rPr>
          <w:rFonts w:ascii="Times New Roman" w:hAnsi="Times New Roman" w:cs="Times New Roman"/>
          <w:sz w:val="24"/>
          <w:szCs w:val="24"/>
        </w:rPr>
      </w:pPr>
    </w:p>
    <w:p w:rsidR="0039069D" w:rsidRPr="00855B82" w:rsidRDefault="0039069D" w:rsidP="0039069D">
      <w:pPr>
        <w:spacing w:after="0" w:line="240" w:lineRule="auto"/>
        <w:jc w:val="both"/>
        <w:rPr>
          <w:rFonts w:ascii="Times New Roman" w:hAnsi="Times New Roman" w:cs="Times New Roman"/>
          <w:b/>
          <w:sz w:val="24"/>
          <w:szCs w:val="24"/>
        </w:rPr>
      </w:pPr>
      <w:r w:rsidRPr="00855B82">
        <w:rPr>
          <w:rFonts w:ascii="Times New Roman" w:hAnsi="Times New Roman" w:cs="Times New Roman"/>
          <w:b/>
          <w:sz w:val="24"/>
          <w:szCs w:val="24"/>
        </w:rPr>
        <w:t>Lietuvos pozicija</w:t>
      </w:r>
      <w:r w:rsidR="00FE1500">
        <w:rPr>
          <w:rFonts w:ascii="Times New Roman" w:hAnsi="Times New Roman" w:cs="Times New Roman"/>
          <w:b/>
          <w:sz w:val="24"/>
          <w:szCs w:val="24"/>
        </w:rPr>
        <w:t>:</w:t>
      </w:r>
    </w:p>
    <w:p w:rsidR="0039069D" w:rsidRPr="001166EF" w:rsidRDefault="0039069D" w:rsidP="00390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Pateikta </w:t>
      </w:r>
      <w:r w:rsidR="00FE1500">
        <w:rPr>
          <w:rFonts w:ascii="Times New Roman" w:hAnsi="Times New Roman" w:cs="Times New Roman"/>
          <w:sz w:val="24"/>
          <w:szCs w:val="24"/>
        </w:rPr>
        <w:t>EK</w:t>
      </w:r>
      <w:r>
        <w:rPr>
          <w:rFonts w:ascii="Times New Roman" w:hAnsi="Times New Roman" w:cs="Times New Roman"/>
          <w:sz w:val="24"/>
          <w:szCs w:val="24"/>
        </w:rPr>
        <w:t xml:space="preserve"> darbo programa 2020 metams pakankamai </w:t>
      </w:r>
      <w:r w:rsidRPr="001166EF">
        <w:rPr>
          <w:rFonts w:ascii="Times New Roman" w:hAnsi="Times New Roman" w:cs="Times New Roman"/>
          <w:sz w:val="24"/>
          <w:szCs w:val="24"/>
        </w:rPr>
        <w:t>ambicinga,  remiasi ne tik EK Pirmininkės 6 prioritetais, bet ir</w:t>
      </w:r>
      <w:r>
        <w:rPr>
          <w:rFonts w:ascii="Times New Roman" w:hAnsi="Times New Roman" w:cs="Times New Roman"/>
          <w:sz w:val="24"/>
          <w:szCs w:val="24"/>
        </w:rPr>
        <w:t xml:space="preserve"> ES Strategine darbotvarke, </w:t>
      </w:r>
      <w:r w:rsidRPr="001166EF">
        <w:rPr>
          <w:rFonts w:ascii="Times New Roman" w:hAnsi="Times New Roman" w:cs="Times New Roman"/>
          <w:sz w:val="24"/>
          <w:szCs w:val="24"/>
        </w:rPr>
        <w:t>nemažai sąsajų ir su Lietuvos nuosekliai akcentuojamais prioritetais.</w:t>
      </w:r>
    </w:p>
    <w:p w:rsidR="0039069D" w:rsidRPr="001166EF" w:rsidRDefault="0039069D" w:rsidP="00596465">
      <w:pPr>
        <w:spacing w:after="0" w:line="240" w:lineRule="auto"/>
        <w:ind w:firstLine="432"/>
        <w:jc w:val="both"/>
        <w:rPr>
          <w:rFonts w:ascii="Times New Roman" w:hAnsi="Times New Roman" w:cs="Times New Roman"/>
          <w:sz w:val="24"/>
          <w:szCs w:val="24"/>
        </w:rPr>
      </w:pPr>
      <w:r w:rsidRPr="001166EF">
        <w:rPr>
          <w:rFonts w:ascii="Times New Roman" w:hAnsi="Times New Roman" w:cs="Times New Roman"/>
          <w:sz w:val="24"/>
          <w:szCs w:val="24"/>
        </w:rPr>
        <w:t xml:space="preserve">Teigiamai vertiname iniciatyvas skirtas klimato kaitos ir aplinkosaugos tikslų integravimui į visų ūkio sektorių plėtros programas, inovacijoms, skaitmeninei Europai, investicijoms į mokslinius tyrimus ir mokymąsi, pramonės modernizacijai ir vidaus rinkos gilinimui, bankų sąjungos užbaigimui, dėmesį tarptautinei prekybai, saugumo klausimams, atsakui į hibridines ir kibernetines grėsmes bei dezinformaciją, išorės santykiams, plėtrai ir ES kaimynystės politikai, ambicijas būsimiems santykiams su JK. Vertiname iniciatyvas tvirtai socialinei Europai kurti bei teisingai pertvarkai užtikrinti, ir manome, kad taip socialinė politika padės įveikti šiandienos iššūkius ir pasinaudoti galimybėmis. Pozityviai vertiname </w:t>
      </w:r>
      <w:r w:rsidR="00FE1500">
        <w:rPr>
          <w:rFonts w:ascii="Times New Roman" w:hAnsi="Times New Roman" w:cs="Times New Roman"/>
          <w:sz w:val="24"/>
          <w:szCs w:val="24"/>
        </w:rPr>
        <w:t>EK</w:t>
      </w:r>
      <w:r w:rsidRPr="001166EF">
        <w:rPr>
          <w:rFonts w:ascii="Times New Roman" w:hAnsi="Times New Roman" w:cs="Times New Roman"/>
          <w:sz w:val="24"/>
          <w:szCs w:val="24"/>
        </w:rPr>
        <w:t xml:space="preserve"> planus dėl 2020 m. metinės ataskaitos dėl teisinės valstybės, naujos vartotojų darbotvarkės ir naujos Pagrindinių teisių chartijos įgyvendinimo strategijos.</w:t>
      </w:r>
    </w:p>
    <w:p w:rsidR="0039069D" w:rsidRDefault="00FE1500" w:rsidP="00596465">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EK</w:t>
      </w:r>
      <w:r w:rsidR="0039069D" w:rsidRPr="001166EF">
        <w:rPr>
          <w:rFonts w:ascii="Times New Roman" w:hAnsi="Times New Roman" w:cs="Times New Roman"/>
          <w:sz w:val="24"/>
          <w:szCs w:val="24"/>
        </w:rPr>
        <w:t xml:space="preserve"> darbo programoje įvardinti tikslai didžia dalimi sutampa su Lietuvos deklaruotais tikslais Strateginei darbotvarkei, visgi, programoje norėjosi matyti daugiau ambicijos konvergencijos, vienodų galimybių skatinimo, infrastruktūros</w:t>
      </w:r>
      <w:r>
        <w:rPr>
          <w:rFonts w:ascii="Times New Roman" w:hAnsi="Times New Roman" w:cs="Times New Roman"/>
          <w:sz w:val="24"/>
          <w:szCs w:val="24"/>
        </w:rPr>
        <w:t xml:space="preserve"> ir energetikos tikslams. Rytų P</w:t>
      </w:r>
      <w:r w:rsidR="0039069D" w:rsidRPr="001166EF">
        <w:rPr>
          <w:rFonts w:ascii="Times New Roman" w:hAnsi="Times New Roman" w:cs="Times New Roman"/>
          <w:sz w:val="24"/>
          <w:szCs w:val="24"/>
        </w:rPr>
        <w:t xml:space="preserve">artnerystės klausimu tekste minimas „dinamizmas“, tačiau nėra nuorodų, jog reikia stiprinti politinę asociaciją ir ekonominę integraciją.  Atsargiai vertiname iniciatyvas dėl „veiksmingo ir teisingo apmokestinimo“. Lietuva taip pat siekia stiprinti ES piliečių apsaugą nuo nepagrįsto trečiųjų šalių poveikio. Taip pat pažymime, kad, siekiant tikslų, neturi būti rizikuojama šalių ir Euro zonos kaip visumos viešųjų finansų ilgalaikiu tvarumu, makroekonominių disbalansų išvengimas turi likti vienu esminių prioritetų. Todėl ypatingai svarbu šalims laikytis Stabilumo ir augimo pakto, o </w:t>
      </w:r>
      <w:r>
        <w:rPr>
          <w:rFonts w:ascii="Times New Roman" w:hAnsi="Times New Roman" w:cs="Times New Roman"/>
          <w:sz w:val="24"/>
          <w:szCs w:val="24"/>
        </w:rPr>
        <w:t xml:space="preserve">EK </w:t>
      </w:r>
      <w:r w:rsidR="0039069D" w:rsidRPr="001166EF">
        <w:rPr>
          <w:rFonts w:ascii="Times New Roman" w:hAnsi="Times New Roman" w:cs="Times New Roman"/>
          <w:sz w:val="24"/>
          <w:szCs w:val="24"/>
        </w:rPr>
        <w:t xml:space="preserve">ir Tarybai – skaidriai vykdyti </w:t>
      </w:r>
      <w:r>
        <w:rPr>
          <w:rFonts w:ascii="Times New Roman" w:hAnsi="Times New Roman" w:cs="Times New Roman"/>
          <w:sz w:val="24"/>
          <w:szCs w:val="24"/>
        </w:rPr>
        <w:t>Stabilumo ir augimo pakto</w:t>
      </w:r>
      <w:r w:rsidR="0039069D" w:rsidRPr="001166EF">
        <w:rPr>
          <w:rFonts w:ascii="Times New Roman" w:hAnsi="Times New Roman" w:cs="Times New Roman"/>
          <w:sz w:val="24"/>
          <w:szCs w:val="24"/>
        </w:rPr>
        <w:t xml:space="preserve"> įgyvendinimo priežiūrą. </w:t>
      </w:r>
    </w:p>
    <w:p w:rsidR="0039069D" w:rsidRPr="00855B82" w:rsidRDefault="00FE1500" w:rsidP="00596465">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EK</w:t>
      </w:r>
      <w:r w:rsidR="0039069D" w:rsidRPr="00855B82">
        <w:rPr>
          <w:rFonts w:ascii="Times New Roman" w:hAnsi="Times New Roman" w:cs="Times New Roman"/>
          <w:sz w:val="24"/>
          <w:szCs w:val="24"/>
        </w:rPr>
        <w:t xml:space="preserve"> parengtas dokumentas yra tinkama naujosios </w:t>
      </w:r>
      <w:r>
        <w:rPr>
          <w:rFonts w:ascii="Times New Roman" w:hAnsi="Times New Roman" w:cs="Times New Roman"/>
          <w:sz w:val="24"/>
          <w:szCs w:val="24"/>
        </w:rPr>
        <w:t>EK</w:t>
      </w:r>
      <w:r w:rsidR="0039069D" w:rsidRPr="00855B82">
        <w:rPr>
          <w:rFonts w:ascii="Times New Roman" w:hAnsi="Times New Roman" w:cs="Times New Roman"/>
          <w:sz w:val="24"/>
          <w:szCs w:val="24"/>
        </w:rPr>
        <w:t xml:space="preserve"> darbo pradžia, nubrėžianti gaires 2020 metams bei artimiausiai ateičiai, o detalesnis ambicijų vertinimas ir jų galimas poveikis Sąjungai bei Lietuvai bus galimas pasirodžius konkretiems darbo programoje įvardintiems teisėkūros ir ne teisėkūros pasiūlymams.</w:t>
      </w:r>
    </w:p>
    <w:p w:rsidR="0024639F" w:rsidRDefault="00B478CA" w:rsidP="004A23A8">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(Gal.) Plėtra ir stabilizacijos ir asociacijos procesas</w:t>
      </w:r>
    </w:p>
    <w:p w:rsidR="00B478CA" w:rsidRDefault="00B478CA" w:rsidP="00B478CA">
      <w:pPr>
        <w:spacing w:after="0" w:line="240" w:lineRule="auto"/>
        <w:ind w:firstLine="432"/>
        <w:jc w:val="both"/>
        <w:rPr>
          <w:rFonts w:ascii="Times New Roman" w:hAnsi="Times New Roman" w:cs="Times New Roman"/>
          <w:bCs/>
          <w:color w:val="000000"/>
          <w:sz w:val="24"/>
          <w:szCs w:val="24"/>
        </w:rPr>
      </w:pPr>
      <w:r w:rsidRPr="00B478CA">
        <w:rPr>
          <w:rFonts w:ascii="Times New Roman" w:hAnsi="Times New Roman" w:cs="Times New Roman"/>
          <w:bCs/>
          <w:color w:val="000000"/>
          <w:sz w:val="24"/>
          <w:szCs w:val="24"/>
        </w:rPr>
        <w:t xml:space="preserve">Atsižvelgiant į 2019 m. spalio bei lapkričio BRT vykusias diskusijas </w:t>
      </w:r>
      <w:r>
        <w:rPr>
          <w:rFonts w:ascii="Times New Roman" w:hAnsi="Times New Roman" w:cs="Times New Roman"/>
          <w:bCs/>
          <w:color w:val="000000"/>
          <w:sz w:val="24"/>
          <w:szCs w:val="24"/>
        </w:rPr>
        <w:t xml:space="preserve">dėl ES plėtros, taip pat į 2020 m. vasario 5 d. </w:t>
      </w:r>
      <w:r w:rsidRPr="00B478CA">
        <w:rPr>
          <w:rFonts w:ascii="Times New Roman" w:hAnsi="Times New Roman" w:cs="Times New Roman"/>
          <w:bCs/>
          <w:color w:val="000000"/>
          <w:sz w:val="24"/>
          <w:szCs w:val="24"/>
        </w:rPr>
        <w:t>pateiktus EK pasiūlymus dėl ES plėtros politikos peržiūros</w:t>
      </w:r>
      <w:r>
        <w:rPr>
          <w:rFonts w:ascii="Times New Roman" w:hAnsi="Times New Roman" w:cs="Times New Roman"/>
          <w:bCs/>
          <w:color w:val="000000"/>
          <w:sz w:val="24"/>
          <w:szCs w:val="24"/>
        </w:rPr>
        <w:t>,</w:t>
      </w:r>
      <w:r w:rsidRPr="00B478CA">
        <w:rPr>
          <w:rFonts w:ascii="Times New Roman" w:hAnsi="Times New Roman" w:cs="Times New Roman"/>
          <w:bCs/>
          <w:color w:val="000000"/>
          <w:sz w:val="24"/>
          <w:szCs w:val="24"/>
        </w:rPr>
        <w:t xml:space="preserve"> šioje BRT </w:t>
      </w:r>
      <w:r>
        <w:rPr>
          <w:rFonts w:ascii="Times New Roman" w:hAnsi="Times New Roman" w:cs="Times New Roman"/>
          <w:bCs/>
          <w:color w:val="000000"/>
          <w:sz w:val="24"/>
          <w:szCs w:val="24"/>
        </w:rPr>
        <w:t>galimai vyks</w:t>
      </w:r>
      <w:r w:rsidRPr="00B478CA">
        <w:rPr>
          <w:rFonts w:ascii="Times New Roman" w:hAnsi="Times New Roman" w:cs="Times New Roman"/>
          <w:bCs/>
          <w:color w:val="000000"/>
          <w:sz w:val="24"/>
          <w:szCs w:val="24"/>
        </w:rPr>
        <w:t xml:space="preserve"> ministrų </w:t>
      </w:r>
      <w:r w:rsidR="00F1068F">
        <w:rPr>
          <w:rFonts w:ascii="Times New Roman" w:hAnsi="Times New Roman" w:cs="Times New Roman"/>
          <w:bCs/>
          <w:color w:val="000000"/>
          <w:sz w:val="24"/>
          <w:szCs w:val="24"/>
        </w:rPr>
        <w:t>apsikeitimas nuomonėmis</w:t>
      </w:r>
      <w:r w:rsidRPr="00B478CA">
        <w:rPr>
          <w:rFonts w:ascii="Times New Roman" w:hAnsi="Times New Roman" w:cs="Times New Roman"/>
          <w:bCs/>
          <w:color w:val="000000"/>
          <w:sz w:val="24"/>
          <w:szCs w:val="24"/>
        </w:rPr>
        <w:t xml:space="preserve"> dėl Šiaurės Makedonijos ir Albanijos derybų dėl narystės ES pradėjimo perspektyvų bei ES plėtros metodologijos peržiūros.</w:t>
      </w:r>
    </w:p>
    <w:p w:rsidR="00B478CA" w:rsidRPr="00B478CA" w:rsidRDefault="00B478CA" w:rsidP="00B478CA">
      <w:pPr>
        <w:spacing w:after="0" w:line="240" w:lineRule="auto"/>
        <w:ind w:firstLine="432"/>
        <w:jc w:val="both"/>
        <w:rPr>
          <w:rFonts w:ascii="Times New Roman" w:hAnsi="Times New Roman" w:cs="Times New Roman"/>
          <w:bCs/>
          <w:color w:val="000000"/>
          <w:sz w:val="24"/>
          <w:szCs w:val="24"/>
        </w:rPr>
      </w:pPr>
    </w:p>
    <w:p w:rsidR="00B478CA" w:rsidRPr="00B478CA" w:rsidRDefault="00B478CA" w:rsidP="00B478CA">
      <w:pPr>
        <w:spacing w:after="120"/>
        <w:ind w:firstLine="432"/>
        <w:jc w:val="both"/>
        <w:rPr>
          <w:rFonts w:ascii="Times New Roman" w:hAnsi="Times New Roman" w:cs="Times New Roman"/>
          <w:sz w:val="24"/>
          <w:szCs w:val="24"/>
        </w:rPr>
      </w:pPr>
      <w:r w:rsidRPr="00B478CA">
        <w:rPr>
          <w:rStyle w:val="tlid-translation"/>
          <w:rFonts w:ascii="Times New Roman" w:hAnsi="Times New Roman" w:cs="Times New Roman"/>
          <w:b/>
          <w:sz w:val="24"/>
          <w:szCs w:val="24"/>
        </w:rPr>
        <w:t>Lietuvos pozicija:</w:t>
      </w:r>
      <w:r>
        <w:rPr>
          <w:rStyle w:val="tlid-translation"/>
          <w:rFonts w:ascii="Times New Roman" w:hAnsi="Times New Roman" w:cs="Times New Roman"/>
          <w:sz w:val="24"/>
          <w:szCs w:val="24"/>
        </w:rPr>
        <w:t xml:space="preserve"> Lietuva, kaip ir dauguma ES valstybių narių</w:t>
      </w:r>
      <w:r w:rsidRPr="00B478CA">
        <w:rPr>
          <w:rStyle w:val="tlid-translation"/>
          <w:rFonts w:ascii="Times New Roman" w:hAnsi="Times New Roman" w:cs="Times New Roman"/>
          <w:sz w:val="24"/>
          <w:szCs w:val="24"/>
        </w:rPr>
        <w:t>, siekia, kad iki 2020 m. kovo mėn. būtų priimtas sprendimas dėl ES derybų su Albanija ir Šiaurės Makedonija pradėjimo. Lietuva pritaria ES plėtros politikos peržiūrai, teigiamai vertina EK pasiūlymus, tačiau siekia, kad ES plėtros politikos peržiūra ir sprendimo dėl derybų su Šiaurės Makedonija ir Albanija pradėjimo priėmimas vyktų paraleliai.</w:t>
      </w:r>
    </w:p>
    <w:p w:rsidR="00B478CA" w:rsidRPr="00357EF7" w:rsidRDefault="00B478CA" w:rsidP="004A23A8">
      <w:pPr>
        <w:spacing w:before="120" w:after="120" w:line="240" w:lineRule="auto"/>
        <w:jc w:val="center"/>
        <w:rPr>
          <w:rFonts w:ascii="Times New Roman" w:hAnsi="Times New Roman" w:cs="Times New Roman"/>
          <w:b/>
          <w:sz w:val="24"/>
          <w:szCs w:val="24"/>
        </w:rPr>
      </w:pPr>
    </w:p>
    <w:p w:rsidR="00FE1500" w:rsidRDefault="00FE1500" w:rsidP="00FE1500">
      <w:pPr>
        <w:spacing w:before="120" w:after="120" w:line="240" w:lineRule="auto"/>
        <w:ind w:firstLine="432"/>
        <w:jc w:val="center"/>
        <w:rPr>
          <w:rFonts w:ascii="Times New Roman" w:hAnsi="Times New Roman" w:cs="Times New Roman"/>
          <w:b/>
          <w:sz w:val="24"/>
          <w:szCs w:val="24"/>
        </w:rPr>
      </w:pPr>
      <w:r w:rsidRPr="00FE1500">
        <w:rPr>
          <w:rFonts w:ascii="Times New Roman" w:hAnsi="Times New Roman" w:cs="Times New Roman"/>
          <w:b/>
          <w:sz w:val="24"/>
          <w:szCs w:val="24"/>
        </w:rPr>
        <w:t>ES ir JK santykiai</w:t>
      </w:r>
      <w:r>
        <w:rPr>
          <w:rFonts w:ascii="Times New Roman" w:hAnsi="Times New Roman" w:cs="Times New Roman"/>
          <w:b/>
          <w:sz w:val="24"/>
          <w:szCs w:val="24"/>
        </w:rPr>
        <w:t xml:space="preserve">: </w:t>
      </w:r>
      <w:r w:rsidRPr="00FE1500">
        <w:rPr>
          <w:rFonts w:ascii="Times New Roman" w:hAnsi="Times New Roman" w:cs="Times New Roman"/>
          <w:b/>
          <w:sz w:val="24"/>
          <w:szCs w:val="24"/>
        </w:rPr>
        <w:t>a)</w:t>
      </w:r>
      <w:r>
        <w:rPr>
          <w:rFonts w:ascii="Times New Roman" w:hAnsi="Times New Roman" w:cs="Times New Roman"/>
          <w:b/>
          <w:sz w:val="24"/>
          <w:szCs w:val="24"/>
        </w:rPr>
        <w:t xml:space="preserve"> </w:t>
      </w:r>
      <w:r w:rsidRPr="00FE1500">
        <w:rPr>
          <w:rFonts w:ascii="Times New Roman" w:hAnsi="Times New Roman" w:cs="Times New Roman"/>
          <w:b/>
          <w:sz w:val="24"/>
          <w:szCs w:val="24"/>
        </w:rPr>
        <w:t>Tarybos sprendimas, kuriuo suteikiami įgaliojimai pradėti derybas dėl naujos partnerystės su Jungtine Karalyste</w:t>
      </w:r>
      <w:r>
        <w:rPr>
          <w:rFonts w:ascii="Times New Roman" w:hAnsi="Times New Roman" w:cs="Times New Roman"/>
          <w:b/>
          <w:sz w:val="24"/>
          <w:szCs w:val="24"/>
        </w:rPr>
        <w:t>; b</w:t>
      </w:r>
      <w:r w:rsidRPr="00FE1500">
        <w:rPr>
          <w:rFonts w:ascii="Times New Roman" w:hAnsi="Times New Roman" w:cs="Times New Roman"/>
          <w:b/>
          <w:sz w:val="24"/>
          <w:szCs w:val="24"/>
        </w:rPr>
        <w:t>)</w:t>
      </w:r>
      <w:r>
        <w:rPr>
          <w:rFonts w:ascii="Times New Roman" w:hAnsi="Times New Roman" w:cs="Times New Roman"/>
          <w:b/>
          <w:sz w:val="24"/>
          <w:szCs w:val="24"/>
        </w:rPr>
        <w:t xml:space="preserve"> </w:t>
      </w:r>
      <w:r w:rsidRPr="00FE1500">
        <w:rPr>
          <w:rFonts w:ascii="Times New Roman" w:hAnsi="Times New Roman" w:cs="Times New Roman"/>
          <w:b/>
          <w:sz w:val="24"/>
          <w:szCs w:val="24"/>
        </w:rPr>
        <w:t>ES ir JK santykiai. Tolesni veiksmai</w:t>
      </w:r>
    </w:p>
    <w:p w:rsidR="00A00C97" w:rsidRDefault="00A00C97" w:rsidP="00A00C97">
      <w:pPr>
        <w:ind w:firstLine="432"/>
        <w:jc w:val="both"/>
        <w:rPr>
          <w:rFonts w:ascii="Times New Roman" w:hAnsi="Times New Roman" w:cs="Times New Roman"/>
          <w:sz w:val="24"/>
          <w:szCs w:val="24"/>
        </w:rPr>
      </w:pPr>
      <w:r>
        <w:rPr>
          <w:rFonts w:ascii="Times New Roman" w:hAnsi="Times New Roman" w:cs="Times New Roman"/>
          <w:sz w:val="24"/>
          <w:szCs w:val="24"/>
        </w:rPr>
        <w:t>BRT posėdyje bus siekiama patvirtinti Europos Komisijos siūlomas rekomendacijas dėl Tarybos sprendimo, kuriuo suteikiami įgaliojimai pradėti derybas dėl naujos partnerystės su Jungtine Karalyste. Rengiant ES derybinio mandato projektą, EK aktyviai konsultavosi su valstybėmis narėmis, mandato nuostatos aptartos COREPER posėdžiuose. Derybinis mandatas atspindi subalansuotą kompromisą tarp valstybių narių. Jis yra tik pradinė derybų pozicija, o ne galutinis jų rezultatas. Derybų eigoje mandatas galės būti koreguojamas atsižvelgiant į valstybių narių interesus. Atsižvelgiant į tai, siūlytume pritarti ES derybiniam mandatui ES-JK ateities santykių derybose.</w:t>
      </w:r>
    </w:p>
    <w:p w:rsidR="00A00C97" w:rsidRDefault="00A00C97" w:rsidP="00A00C97">
      <w:pPr>
        <w:pStyle w:val="NormalWeb"/>
        <w:ind w:firstLine="432"/>
        <w:jc w:val="both"/>
      </w:pPr>
      <w:r>
        <w:t xml:space="preserve">2019 m. gruodžio 13 d. EVT 50 str., skirtoje pasiruošti artėjančiomis ES-JK ateities santykių deryboms po Brexit, vadovai pakarotojo siekį susiderėti dėl kiek įmanoma glaudesnių santykių su JK, pabrėžė, kad derybose dėl ateities santykių su JK siūloma vadovaujamasi anksčiau sutartomis gairėmis (Politine deklaracija bei 2018 lapkričio 25 d. EVT išvadomis), numatė pavesti EK ir ES Tarybai skubos tvarka parengti platų mandatą deryboms dėl ateities santykių po JK išstojimo iš ES bei numatė institucinę derybų architektūrą ES. </w:t>
      </w:r>
    </w:p>
    <w:p w:rsidR="00A00C97" w:rsidRDefault="00A00C97" w:rsidP="00A00C97">
      <w:pPr>
        <w:ind w:firstLine="432"/>
        <w:jc w:val="both"/>
        <w:rPr>
          <w:rFonts w:ascii="Times New Roman" w:hAnsi="Times New Roman" w:cs="Times New Roman"/>
          <w:sz w:val="24"/>
          <w:szCs w:val="24"/>
        </w:rPr>
      </w:pPr>
      <w:r>
        <w:rPr>
          <w:rFonts w:ascii="Times New Roman" w:hAnsi="Times New Roman" w:cs="Times New Roman"/>
          <w:sz w:val="24"/>
          <w:szCs w:val="24"/>
        </w:rPr>
        <w:t>Nuo š. m. vasario 5 d. vyksta diskusijos dėl EK rekomendacijų Tarybos sprendimui, leidžiančiam pradėti derybas. Diskusijos pagrindas – vasario 3 d. EK išplatintas ES derybinio mandato projektas. Nepaisant to, kad dauguma valstybių narių palankiai vertina ES derybinio mandato projektą, dėl trijų mandato modalumų numatomos tolesnės diskusijos: (1) duomenų srautų ir apsaugos; (2) skaitmeninės prekybos; (3) sąžiningų konkurencinių sąlygų. Šių klausimų svarstymas numatytas vasario 19 dienos COREPER posėdyje. Sutarus dėl modalumų, derybinis mandatas bus perduotas tvirtinimui BRT.</w:t>
      </w:r>
    </w:p>
    <w:p w:rsidR="00A00C97" w:rsidRDefault="00A00C97" w:rsidP="00A00C97">
      <w:pPr>
        <w:pStyle w:val="NormalWeb"/>
        <w:jc w:val="both"/>
        <w:rPr>
          <w:u w:val="single"/>
        </w:rPr>
      </w:pPr>
    </w:p>
    <w:p w:rsidR="00A00C97" w:rsidRDefault="00A00C97" w:rsidP="00A00C97">
      <w:pPr>
        <w:pStyle w:val="NormalWeb"/>
        <w:jc w:val="both"/>
        <w:rPr>
          <w:b/>
          <w:bCs/>
        </w:rPr>
      </w:pPr>
      <w:r>
        <w:rPr>
          <w:b/>
          <w:bCs/>
        </w:rPr>
        <w:t>Lietuvos pozicija:</w:t>
      </w:r>
    </w:p>
    <w:p w:rsidR="00A00C97" w:rsidRDefault="00A00C97" w:rsidP="00A00C97">
      <w:pPr>
        <w:jc w:val="both"/>
        <w:rPr>
          <w:rFonts w:ascii="Times New Roman" w:hAnsi="Times New Roman" w:cs="Times New Roman"/>
          <w:sz w:val="24"/>
          <w:szCs w:val="24"/>
        </w:rPr>
      </w:pPr>
      <w:r>
        <w:rPr>
          <w:rFonts w:ascii="Times New Roman" w:hAnsi="Times New Roman" w:cs="Times New Roman"/>
          <w:sz w:val="24"/>
          <w:szCs w:val="24"/>
        </w:rPr>
        <w:t>Pritariame Europos Komisijos siūlomoms rekomendacijoms dėl Tarybos sprendimo, kuriuo suteikiami įgaliojimai pradėti derybas dėl naujos partnerystės su Jungtine Didžiosios Britanijos ir Šiaurės Airijos Karalyste. Lietuva suinteresuota, kad būtų pasiektas susitarimas dėl ES-JK derybinio mandato, taip užtikrinant, kad ES-JK ateities santykių derybos prasidėtų numatytu laiku (kovo 2 dieną). Siekiant sutarimo dėl likusių modalumų, duomenų srautų užtikrinimo srityje siekiame, kad mandato projektas užtikrintų tęstinį sklandų duomenų perdavimą iš ES. Šiam tikslui reiktų, kad atitinkamas sprendimas dėl adekvatumo būtų priimtas iki pereinamojo laikotarpio pabaigos. Dėl skaitmeninės prekybos, siūlome remtis Politine deklaracija ir į mandato tekstą įtraukti tikslą spręsti nepagrįstus duomenų lokalizavimo reikalavimus. Sąžiningų konkurencijos sąlygų srityje manome, kad ambicingos sąžiningų konkurencijos sąlygų nuostatos būtinos, tačiau jos turi derėti ir papildyti rinkos atvėrimo nuostatas dėl prekių ir paslaugų.</w:t>
      </w:r>
    </w:p>
    <w:p w:rsidR="00A00C97" w:rsidRDefault="00A00C97" w:rsidP="00A00C97">
      <w:pPr>
        <w:spacing w:after="100" w:afterAutospacing="1"/>
        <w:contextualSpacing/>
        <w:jc w:val="both"/>
        <w:rPr>
          <w:rFonts w:ascii="Times New Roman" w:hAnsi="Times New Roman" w:cs="Times New Roman"/>
          <w:i/>
          <w:iCs/>
          <w:sz w:val="24"/>
          <w:szCs w:val="24"/>
        </w:rPr>
      </w:pPr>
    </w:p>
    <w:p w:rsidR="00A00C97" w:rsidRDefault="00A00C97" w:rsidP="00A00C97">
      <w:pPr>
        <w:spacing w:after="100" w:afterAutospacing="1"/>
        <w:contextualSpacing/>
        <w:jc w:val="both"/>
        <w:rPr>
          <w:rFonts w:ascii="Times New Roman" w:hAnsi="Times New Roman" w:cs="Times New Roman"/>
          <w:i/>
          <w:iCs/>
          <w:sz w:val="24"/>
          <w:szCs w:val="24"/>
        </w:rPr>
      </w:pPr>
      <w:r>
        <w:rPr>
          <w:rFonts w:ascii="Times New Roman" w:hAnsi="Times New Roman" w:cs="Times New Roman"/>
          <w:i/>
          <w:iCs/>
          <w:sz w:val="24"/>
          <w:szCs w:val="24"/>
        </w:rPr>
        <w:t>Prireikus galutinė Lietuvos pozicija bus derinama darbo tvarka, gavus papildomus dokumentus, įvykus numatomiems COREPER posėdžiams.</w:t>
      </w:r>
    </w:p>
    <w:p w:rsidR="009E0E6B" w:rsidRPr="00357EF7" w:rsidRDefault="009E0E6B" w:rsidP="004A23A8">
      <w:pPr>
        <w:spacing w:before="120" w:after="120" w:line="240" w:lineRule="auto"/>
        <w:rPr>
          <w:rFonts w:ascii="Times New Roman" w:hAnsi="Times New Roman" w:cs="Times New Roman"/>
          <w:sz w:val="24"/>
          <w:szCs w:val="24"/>
        </w:rPr>
      </w:pPr>
    </w:p>
    <w:sectPr w:rsidR="009E0E6B" w:rsidRPr="00357EF7"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87" w:rsidRDefault="00484287" w:rsidP="00F82734">
      <w:pPr>
        <w:spacing w:after="0" w:line="240" w:lineRule="auto"/>
      </w:pPr>
      <w:r>
        <w:separator/>
      </w:r>
    </w:p>
  </w:endnote>
  <w:endnote w:type="continuationSeparator" w:id="0">
    <w:p w:rsidR="00484287" w:rsidRDefault="00484287"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A00C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87" w:rsidRDefault="00484287" w:rsidP="00F82734">
      <w:pPr>
        <w:spacing w:after="0" w:line="240" w:lineRule="auto"/>
      </w:pPr>
      <w:r>
        <w:separator/>
      </w:r>
    </w:p>
  </w:footnote>
  <w:footnote w:type="continuationSeparator" w:id="0">
    <w:p w:rsidR="00484287" w:rsidRDefault="00484287"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39069D" w:rsidP="00C92ACB">
    <w:pPr>
      <w:pStyle w:val="Header"/>
      <w:jc w:val="right"/>
    </w:pPr>
    <w:r>
      <w:t>Parengė URM ESD, 2020</w:t>
    </w:r>
    <w:r w:rsidR="00CC4FB1">
      <w:t>-</w:t>
    </w:r>
    <w:r w:rsidR="009E0E6B">
      <w:t>02-17</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37D13"/>
    <w:multiLevelType w:val="hybridMultilevel"/>
    <w:tmpl w:val="4C0E312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B404A9"/>
    <w:multiLevelType w:val="hybridMultilevel"/>
    <w:tmpl w:val="FDA65A54"/>
    <w:lvl w:ilvl="0" w:tplc="C870150A">
      <w:start w:val="2"/>
      <w:numFmt w:val="bullet"/>
      <w:lvlText w:val="-"/>
      <w:lvlJc w:val="left"/>
      <w:pPr>
        <w:ind w:left="578" w:hanging="360"/>
      </w:pPr>
      <w:rPr>
        <w:rFonts w:ascii="Times New Roman" w:eastAsiaTheme="minorHAnsi" w:hAnsi="Times New Roman" w:cs="Times New Roman" w:hint="default"/>
      </w:rPr>
    </w:lvl>
    <w:lvl w:ilvl="1" w:tplc="04270003">
      <w:start w:val="1"/>
      <w:numFmt w:val="bullet"/>
      <w:lvlText w:val="o"/>
      <w:lvlJc w:val="left"/>
      <w:pPr>
        <w:ind w:left="1298" w:hanging="360"/>
      </w:pPr>
      <w:rPr>
        <w:rFonts w:ascii="Courier New" w:hAnsi="Courier New" w:cs="Courier New" w:hint="default"/>
      </w:rPr>
    </w:lvl>
    <w:lvl w:ilvl="2" w:tplc="04270005">
      <w:start w:val="1"/>
      <w:numFmt w:val="bullet"/>
      <w:lvlText w:val=""/>
      <w:lvlJc w:val="left"/>
      <w:pPr>
        <w:ind w:left="2018" w:hanging="360"/>
      </w:pPr>
      <w:rPr>
        <w:rFonts w:ascii="Wingdings" w:hAnsi="Wingdings" w:hint="default"/>
      </w:rPr>
    </w:lvl>
    <w:lvl w:ilvl="3" w:tplc="04270001">
      <w:start w:val="1"/>
      <w:numFmt w:val="bullet"/>
      <w:lvlText w:val=""/>
      <w:lvlJc w:val="left"/>
      <w:pPr>
        <w:ind w:left="2738" w:hanging="360"/>
      </w:pPr>
      <w:rPr>
        <w:rFonts w:ascii="Symbol" w:hAnsi="Symbol" w:hint="default"/>
      </w:rPr>
    </w:lvl>
    <w:lvl w:ilvl="4" w:tplc="04270003">
      <w:start w:val="1"/>
      <w:numFmt w:val="bullet"/>
      <w:lvlText w:val="o"/>
      <w:lvlJc w:val="left"/>
      <w:pPr>
        <w:ind w:left="3458" w:hanging="360"/>
      </w:pPr>
      <w:rPr>
        <w:rFonts w:ascii="Courier New" w:hAnsi="Courier New" w:cs="Courier New" w:hint="default"/>
      </w:rPr>
    </w:lvl>
    <w:lvl w:ilvl="5" w:tplc="04270005">
      <w:start w:val="1"/>
      <w:numFmt w:val="bullet"/>
      <w:lvlText w:val=""/>
      <w:lvlJc w:val="left"/>
      <w:pPr>
        <w:ind w:left="4178" w:hanging="360"/>
      </w:pPr>
      <w:rPr>
        <w:rFonts w:ascii="Wingdings" w:hAnsi="Wingdings" w:hint="default"/>
      </w:rPr>
    </w:lvl>
    <w:lvl w:ilvl="6" w:tplc="04270001">
      <w:start w:val="1"/>
      <w:numFmt w:val="bullet"/>
      <w:lvlText w:val=""/>
      <w:lvlJc w:val="left"/>
      <w:pPr>
        <w:ind w:left="4898" w:hanging="360"/>
      </w:pPr>
      <w:rPr>
        <w:rFonts w:ascii="Symbol" w:hAnsi="Symbol" w:hint="default"/>
      </w:rPr>
    </w:lvl>
    <w:lvl w:ilvl="7" w:tplc="04270003">
      <w:start w:val="1"/>
      <w:numFmt w:val="bullet"/>
      <w:lvlText w:val="o"/>
      <w:lvlJc w:val="left"/>
      <w:pPr>
        <w:ind w:left="5618" w:hanging="360"/>
      </w:pPr>
      <w:rPr>
        <w:rFonts w:ascii="Courier New" w:hAnsi="Courier New" w:cs="Courier New" w:hint="default"/>
      </w:rPr>
    </w:lvl>
    <w:lvl w:ilvl="8" w:tplc="04270005">
      <w:start w:val="1"/>
      <w:numFmt w:val="bullet"/>
      <w:lvlText w:val=""/>
      <w:lvlJc w:val="left"/>
      <w:pPr>
        <w:ind w:left="6338" w:hanging="360"/>
      </w:pPr>
      <w:rPr>
        <w:rFonts w:ascii="Wingdings" w:hAnsi="Wingdings" w:hint="default"/>
      </w:rPr>
    </w:lvl>
  </w:abstractNum>
  <w:abstractNum w:abstractNumId="7" w15:restartNumberingAfterBreak="0">
    <w:nsid w:val="4DC370FB"/>
    <w:multiLevelType w:val="hybridMultilevel"/>
    <w:tmpl w:val="15A24A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B33029"/>
    <w:multiLevelType w:val="hybridMultilevel"/>
    <w:tmpl w:val="D3504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C22151"/>
    <w:multiLevelType w:val="hybridMultilevel"/>
    <w:tmpl w:val="97D8E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D30B79"/>
    <w:multiLevelType w:val="hybridMultilevel"/>
    <w:tmpl w:val="A4920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A02D4A"/>
    <w:multiLevelType w:val="hybridMultilevel"/>
    <w:tmpl w:val="0E4032C6"/>
    <w:lvl w:ilvl="0" w:tplc="B246B4D0">
      <w:start w:val="20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D030592"/>
    <w:multiLevelType w:val="hybridMultilevel"/>
    <w:tmpl w:val="E496CB20"/>
    <w:lvl w:ilvl="0" w:tplc="13CE3BDC">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BD4D16"/>
    <w:multiLevelType w:val="hybridMultilevel"/>
    <w:tmpl w:val="28D00F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54860"/>
    <w:multiLevelType w:val="hybridMultilevel"/>
    <w:tmpl w:val="97D082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825067B"/>
    <w:multiLevelType w:val="hybridMultilevel"/>
    <w:tmpl w:val="AFF4B376"/>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0" w15:restartNumberingAfterBreak="0">
    <w:nsid w:val="7AA44BB6"/>
    <w:multiLevelType w:val="hybridMultilevel"/>
    <w:tmpl w:val="977872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BF3CF2"/>
    <w:multiLevelType w:val="hybridMultilevel"/>
    <w:tmpl w:val="90244C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8"/>
  </w:num>
  <w:num w:numId="4">
    <w:abstractNumId w:val="1"/>
  </w:num>
  <w:num w:numId="5">
    <w:abstractNumId w:val="15"/>
  </w:num>
  <w:num w:numId="6">
    <w:abstractNumId w:val="2"/>
  </w:num>
  <w:num w:numId="7">
    <w:abstractNumId w:val="5"/>
  </w:num>
  <w:num w:numId="8">
    <w:abstractNumId w:val="3"/>
  </w:num>
  <w:num w:numId="9">
    <w:abstractNumId w:val="2"/>
  </w:num>
  <w:num w:numId="10">
    <w:abstractNumId w:val="10"/>
  </w:num>
  <w:num w:numId="11">
    <w:abstractNumId w:val="6"/>
  </w:num>
  <w:num w:numId="12">
    <w:abstractNumId w:val="12"/>
  </w:num>
  <w:num w:numId="13">
    <w:abstractNumId w:val="4"/>
  </w:num>
  <w:num w:numId="14">
    <w:abstractNumId w:val="9"/>
  </w:num>
  <w:num w:numId="15">
    <w:abstractNumId w:val="13"/>
  </w:num>
  <w:num w:numId="16">
    <w:abstractNumId w:val="20"/>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7"/>
  </w:num>
  <w:num w:numId="22">
    <w:abstractNumId w:val="19"/>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6261"/>
    <w:rsid w:val="00087000"/>
    <w:rsid w:val="00087725"/>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0364"/>
    <w:rsid w:val="00122B74"/>
    <w:rsid w:val="00131681"/>
    <w:rsid w:val="00131E7A"/>
    <w:rsid w:val="00131F24"/>
    <w:rsid w:val="00135866"/>
    <w:rsid w:val="00135F66"/>
    <w:rsid w:val="00137658"/>
    <w:rsid w:val="00146C7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DB9"/>
    <w:rsid w:val="001F6A9B"/>
    <w:rsid w:val="00200EBB"/>
    <w:rsid w:val="002035AD"/>
    <w:rsid w:val="0020512E"/>
    <w:rsid w:val="00207009"/>
    <w:rsid w:val="00212A5F"/>
    <w:rsid w:val="00214552"/>
    <w:rsid w:val="00220815"/>
    <w:rsid w:val="002245B5"/>
    <w:rsid w:val="002248EA"/>
    <w:rsid w:val="00226696"/>
    <w:rsid w:val="00226E57"/>
    <w:rsid w:val="00231023"/>
    <w:rsid w:val="002351A2"/>
    <w:rsid w:val="00236AFE"/>
    <w:rsid w:val="00240584"/>
    <w:rsid w:val="00243804"/>
    <w:rsid w:val="0024557F"/>
    <w:rsid w:val="002462BB"/>
    <w:rsid w:val="0024639F"/>
    <w:rsid w:val="00250469"/>
    <w:rsid w:val="0025239A"/>
    <w:rsid w:val="0025371C"/>
    <w:rsid w:val="00253D73"/>
    <w:rsid w:val="002554F8"/>
    <w:rsid w:val="00255AB8"/>
    <w:rsid w:val="00262F0D"/>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27F0"/>
    <w:rsid w:val="002A50B6"/>
    <w:rsid w:val="002A74E9"/>
    <w:rsid w:val="002A7D3A"/>
    <w:rsid w:val="002B23CA"/>
    <w:rsid w:val="002B4FC3"/>
    <w:rsid w:val="002B76CD"/>
    <w:rsid w:val="002B7FD9"/>
    <w:rsid w:val="002C0720"/>
    <w:rsid w:val="002C147A"/>
    <w:rsid w:val="002C3C20"/>
    <w:rsid w:val="002C5349"/>
    <w:rsid w:val="002C5ABF"/>
    <w:rsid w:val="002D7D25"/>
    <w:rsid w:val="002E04BA"/>
    <w:rsid w:val="002E45F4"/>
    <w:rsid w:val="002E5F8E"/>
    <w:rsid w:val="002E6249"/>
    <w:rsid w:val="002F171D"/>
    <w:rsid w:val="002F21C4"/>
    <w:rsid w:val="002F45C8"/>
    <w:rsid w:val="002F73F3"/>
    <w:rsid w:val="002F783C"/>
    <w:rsid w:val="002F7895"/>
    <w:rsid w:val="003009FB"/>
    <w:rsid w:val="003015E0"/>
    <w:rsid w:val="003024A1"/>
    <w:rsid w:val="00310EA5"/>
    <w:rsid w:val="003127B3"/>
    <w:rsid w:val="00313B05"/>
    <w:rsid w:val="00315EEE"/>
    <w:rsid w:val="00320D02"/>
    <w:rsid w:val="003228AD"/>
    <w:rsid w:val="00326E01"/>
    <w:rsid w:val="00335373"/>
    <w:rsid w:val="003456E2"/>
    <w:rsid w:val="0034713E"/>
    <w:rsid w:val="00357AEA"/>
    <w:rsid w:val="00357EF7"/>
    <w:rsid w:val="00361BD5"/>
    <w:rsid w:val="003623CC"/>
    <w:rsid w:val="003636E5"/>
    <w:rsid w:val="00363FDD"/>
    <w:rsid w:val="00364450"/>
    <w:rsid w:val="003658AC"/>
    <w:rsid w:val="00377ECB"/>
    <w:rsid w:val="00385BB2"/>
    <w:rsid w:val="003863A5"/>
    <w:rsid w:val="00386F9F"/>
    <w:rsid w:val="0039069D"/>
    <w:rsid w:val="003938D7"/>
    <w:rsid w:val="00395917"/>
    <w:rsid w:val="00396C62"/>
    <w:rsid w:val="003A4495"/>
    <w:rsid w:val="003A5016"/>
    <w:rsid w:val="003B599A"/>
    <w:rsid w:val="003C0078"/>
    <w:rsid w:val="003C167F"/>
    <w:rsid w:val="003C1DF0"/>
    <w:rsid w:val="003C1E93"/>
    <w:rsid w:val="003C7F20"/>
    <w:rsid w:val="003D30D6"/>
    <w:rsid w:val="003D7B71"/>
    <w:rsid w:val="003E2E0B"/>
    <w:rsid w:val="003E3418"/>
    <w:rsid w:val="003F10D5"/>
    <w:rsid w:val="003F1353"/>
    <w:rsid w:val="003F5138"/>
    <w:rsid w:val="003F6E5C"/>
    <w:rsid w:val="003F75AF"/>
    <w:rsid w:val="0040671C"/>
    <w:rsid w:val="00406805"/>
    <w:rsid w:val="00411ADF"/>
    <w:rsid w:val="00415252"/>
    <w:rsid w:val="00415A19"/>
    <w:rsid w:val="0042376B"/>
    <w:rsid w:val="0042477E"/>
    <w:rsid w:val="00424B01"/>
    <w:rsid w:val="00424D48"/>
    <w:rsid w:val="00430219"/>
    <w:rsid w:val="00432CF6"/>
    <w:rsid w:val="00433449"/>
    <w:rsid w:val="00435E2A"/>
    <w:rsid w:val="00435E59"/>
    <w:rsid w:val="004364EA"/>
    <w:rsid w:val="00440777"/>
    <w:rsid w:val="00447BBE"/>
    <w:rsid w:val="004548E6"/>
    <w:rsid w:val="00464045"/>
    <w:rsid w:val="004667D6"/>
    <w:rsid w:val="00467C28"/>
    <w:rsid w:val="00476CBC"/>
    <w:rsid w:val="00477C41"/>
    <w:rsid w:val="00484287"/>
    <w:rsid w:val="00485EA1"/>
    <w:rsid w:val="0048641A"/>
    <w:rsid w:val="00487B34"/>
    <w:rsid w:val="0049141A"/>
    <w:rsid w:val="0049203D"/>
    <w:rsid w:val="00492925"/>
    <w:rsid w:val="004945F3"/>
    <w:rsid w:val="00496B49"/>
    <w:rsid w:val="004A23A8"/>
    <w:rsid w:val="004A5FDF"/>
    <w:rsid w:val="004A7485"/>
    <w:rsid w:val="004B5043"/>
    <w:rsid w:val="004B50F0"/>
    <w:rsid w:val="004B5517"/>
    <w:rsid w:val="004B5B65"/>
    <w:rsid w:val="004C31F4"/>
    <w:rsid w:val="004C3262"/>
    <w:rsid w:val="004C41C0"/>
    <w:rsid w:val="004C6D25"/>
    <w:rsid w:val="004D039B"/>
    <w:rsid w:val="004D7010"/>
    <w:rsid w:val="004E0E83"/>
    <w:rsid w:val="004E37AE"/>
    <w:rsid w:val="004E4C36"/>
    <w:rsid w:val="004E4E35"/>
    <w:rsid w:val="004F288C"/>
    <w:rsid w:val="004F35A6"/>
    <w:rsid w:val="00505D60"/>
    <w:rsid w:val="00506682"/>
    <w:rsid w:val="00506DAC"/>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45B5"/>
    <w:rsid w:val="00544812"/>
    <w:rsid w:val="005502D7"/>
    <w:rsid w:val="00550758"/>
    <w:rsid w:val="00550A62"/>
    <w:rsid w:val="0055444B"/>
    <w:rsid w:val="00561D77"/>
    <w:rsid w:val="00562B2D"/>
    <w:rsid w:val="00562E08"/>
    <w:rsid w:val="00563DC7"/>
    <w:rsid w:val="005677A3"/>
    <w:rsid w:val="00572403"/>
    <w:rsid w:val="00572951"/>
    <w:rsid w:val="00573A3C"/>
    <w:rsid w:val="005768FC"/>
    <w:rsid w:val="00582BFB"/>
    <w:rsid w:val="00583713"/>
    <w:rsid w:val="00583F75"/>
    <w:rsid w:val="00584EB8"/>
    <w:rsid w:val="005861B2"/>
    <w:rsid w:val="00587C16"/>
    <w:rsid w:val="00594B42"/>
    <w:rsid w:val="00596465"/>
    <w:rsid w:val="00597E8E"/>
    <w:rsid w:val="005A254E"/>
    <w:rsid w:val="005A3C66"/>
    <w:rsid w:val="005A7F45"/>
    <w:rsid w:val="005B2625"/>
    <w:rsid w:val="005B35D0"/>
    <w:rsid w:val="005B469B"/>
    <w:rsid w:val="005B4997"/>
    <w:rsid w:val="005B6DE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E7B41"/>
    <w:rsid w:val="005F06DB"/>
    <w:rsid w:val="005F391B"/>
    <w:rsid w:val="005F6943"/>
    <w:rsid w:val="006008D1"/>
    <w:rsid w:val="00601465"/>
    <w:rsid w:val="0060307E"/>
    <w:rsid w:val="006048ED"/>
    <w:rsid w:val="00604C69"/>
    <w:rsid w:val="006062FB"/>
    <w:rsid w:val="00615B26"/>
    <w:rsid w:val="0061609C"/>
    <w:rsid w:val="0061657F"/>
    <w:rsid w:val="00616DAC"/>
    <w:rsid w:val="00620942"/>
    <w:rsid w:val="00620B9C"/>
    <w:rsid w:val="00621643"/>
    <w:rsid w:val="006277CA"/>
    <w:rsid w:val="006322F7"/>
    <w:rsid w:val="00635F27"/>
    <w:rsid w:val="0063638F"/>
    <w:rsid w:val="0064211A"/>
    <w:rsid w:val="00644474"/>
    <w:rsid w:val="006449B2"/>
    <w:rsid w:val="00646560"/>
    <w:rsid w:val="0065293B"/>
    <w:rsid w:val="00652A5F"/>
    <w:rsid w:val="0065315F"/>
    <w:rsid w:val="006557E7"/>
    <w:rsid w:val="00655D1A"/>
    <w:rsid w:val="00656F6A"/>
    <w:rsid w:val="0066091E"/>
    <w:rsid w:val="00664190"/>
    <w:rsid w:val="00670380"/>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482"/>
    <w:rsid w:val="006B0767"/>
    <w:rsid w:val="006B0D9E"/>
    <w:rsid w:val="006B112E"/>
    <w:rsid w:val="006B17E3"/>
    <w:rsid w:val="006B4193"/>
    <w:rsid w:val="006B58B3"/>
    <w:rsid w:val="006C026E"/>
    <w:rsid w:val="006C592E"/>
    <w:rsid w:val="006C67EF"/>
    <w:rsid w:val="006C7125"/>
    <w:rsid w:val="006D4506"/>
    <w:rsid w:val="006D6DC3"/>
    <w:rsid w:val="006E35B7"/>
    <w:rsid w:val="006E3906"/>
    <w:rsid w:val="006F3CAD"/>
    <w:rsid w:val="006F40B2"/>
    <w:rsid w:val="00700664"/>
    <w:rsid w:val="007042FD"/>
    <w:rsid w:val="00705044"/>
    <w:rsid w:val="00705A36"/>
    <w:rsid w:val="007069B1"/>
    <w:rsid w:val="007075AF"/>
    <w:rsid w:val="00710289"/>
    <w:rsid w:val="00711509"/>
    <w:rsid w:val="00711F15"/>
    <w:rsid w:val="007152CF"/>
    <w:rsid w:val="00716073"/>
    <w:rsid w:val="007168E5"/>
    <w:rsid w:val="00717A60"/>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BA5"/>
    <w:rsid w:val="00782F28"/>
    <w:rsid w:val="00786C25"/>
    <w:rsid w:val="00787957"/>
    <w:rsid w:val="00790FAA"/>
    <w:rsid w:val="00792659"/>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EFF"/>
    <w:rsid w:val="008014CD"/>
    <w:rsid w:val="00804E79"/>
    <w:rsid w:val="00804EA9"/>
    <w:rsid w:val="0081041C"/>
    <w:rsid w:val="008120CC"/>
    <w:rsid w:val="00812B8E"/>
    <w:rsid w:val="0081338C"/>
    <w:rsid w:val="008142E8"/>
    <w:rsid w:val="00815C66"/>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718"/>
    <w:rsid w:val="008A3A63"/>
    <w:rsid w:val="008A7DA8"/>
    <w:rsid w:val="008B3E22"/>
    <w:rsid w:val="008B4897"/>
    <w:rsid w:val="008B7F90"/>
    <w:rsid w:val="008C02D4"/>
    <w:rsid w:val="008C2C2D"/>
    <w:rsid w:val="008C2D75"/>
    <w:rsid w:val="008C2FF2"/>
    <w:rsid w:val="008C42B9"/>
    <w:rsid w:val="008C7621"/>
    <w:rsid w:val="008D0850"/>
    <w:rsid w:val="008D2C76"/>
    <w:rsid w:val="008D5587"/>
    <w:rsid w:val="008D6994"/>
    <w:rsid w:val="008D6E31"/>
    <w:rsid w:val="008E3684"/>
    <w:rsid w:val="008E4378"/>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7F93"/>
    <w:rsid w:val="00981702"/>
    <w:rsid w:val="009836E5"/>
    <w:rsid w:val="00984617"/>
    <w:rsid w:val="00984930"/>
    <w:rsid w:val="0098537C"/>
    <w:rsid w:val="00985B75"/>
    <w:rsid w:val="00987865"/>
    <w:rsid w:val="00990C79"/>
    <w:rsid w:val="009957B3"/>
    <w:rsid w:val="009971D3"/>
    <w:rsid w:val="009A0A85"/>
    <w:rsid w:val="009A1B4B"/>
    <w:rsid w:val="009A32CF"/>
    <w:rsid w:val="009A3D6E"/>
    <w:rsid w:val="009A4E76"/>
    <w:rsid w:val="009A52A9"/>
    <w:rsid w:val="009A6C2C"/>
    <w:rsid w:val="009A78D1"/>
    <w:rsid w:val="009B27B8"/>
    <w:rsid w:val="009B3487"/>
    <w:rsid w:val="009B3A33"/>
    <w:rsid w:val="009B4CD9"/>
    <w:rsid w:val="009B52D0"/>
    <w:rsid w:val="009B7E39"/>
    <w:rsid w:val="009C79A3"/>
    <w:rsid w:val="009D03DF"/>
    <w:rsid w:val="009D2722"/>
    <w:rsid w:val="009D575E"/>
    <w:rsid w:val="009E010C"/>
    <w:rsid w:val="009E0BDF"/>
    <w:rsid w:val="009E0E6B"/>
    <w:rsid w:val="009E4C2A"/>
    <w:rsid w:val="009E6FA8"/>
    <w:rsid w:val="009E6FCD"/>
    <w:rsid w:val="009F1F6E"/>
    <w:rsid w:val="009F46FA"/>
    <w:rsid w:val="009F4A2E"/>
    <w:rsid w:val="009F6540"/>
    <w:rsid w:val="00A00C97"/>
    <w:rsid w:val="00A019D3"/>
    <w:rsid w:val="00A03617"/>
    <w:rsid w:val="00A037DB"/>
    <w:rsid w:val="00A05865"/>
    <w:rsid w:val="00A05A2D"/>
    <w:rsid w:val="00A069FE"/>
    <w:rsid w:val="00A1049F"/>
    <w:rsid w:val="00A11978"/>
    <w:rsid w:val="00A12DB0"/>
    <w:rsid w:val="00A14054"/>
    <w:rsid w:val="00A17A94"/>
    <w:rsid w:val="00A2045A"/>
    <w:rsid w:val="00A20E33"/>
    <w:rsid w:val="00A234A1"/>
    <w:rsid w:val="00A239F9"/>
    <w:rsid w:val="00A246A1"/>
    <w:rsid w:val="00A25BD7"/>
    <w:rsid w:val="00A260A3"/>
    <w:rsid w:val="00A26FD9"/>
    <w:rsid w:val="00A33949"/>
    <w:rsid w:val="00A33F9E"/>
    <w:rsid w:val="00A34F63"/>
    <w:rsid w:val="00A4004A"/>
    <w:rsid w:val="00A45B61"/>
    <w:rsid w:val="00A46780"/>
    <w:rsid w:val="00A47818"/>
    <w:rsid w:val="00A52E77"/>
    <w:rsid w:val="00A60819"/>
    <w:rsid w:val="00A67A9F"/>
    <w:rsid w:val="00A76452"/>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6D2F"/>
    <w:rsid w:val="00AD0512"/>
    <w:rsid w:val="00AD1CB0"/>
    <w:rsid w:val="00AD466B"/>
    <w:rsid w:val="00AD5F5A"/>
    <w:rsid w:val="00AD74B3"/>
    <w:rsid w:val="00AE559E"/>
    <w:rsid w:val="00AE641C"/>
    <w:rsid w:val="00AE76EE"/>
    <w:rsid w:val="00AF0EFB"/>
    <w:rsid w:val="00AF188B"/>
    <w:rsid w:val="00AF200E"/>
    <w:rsid w:val="00AF2553"/>
    <w:rsid w:val="00AF66C3"/>
    <w:rsid w:val="00B000B5"/>
    <w:rsid w:val="00B01B16"/>
    <w:rsid w:val="00B0272A"/>
    <w:rsid w:val="00B05174"/>
    <w:rsid w:val="00B063ED"/>
    <w:rsid w:val="00B121B5"/>
    <w:rsid w:val="00B12B65"/>
    <w:rsid w:val="00B162B8"/>
    <w:rsid w:val="00B35423"/>
    <w:rsid w:val="00B36086"/>
    <w:rsid w:val="00B36406"/>
    <w:rsid w:val="00B42163"/>
    <w:rsid w:val="00B4631B"/>
    <w:rsid w:val="00B466D9"/>
    <w:rsid w:val="00B478CA"/>
    <w:rsid w:val="00B532D5"/>
    <w:rsid w:val="00B5642C"/>
    <w:rsid w:val="00B63659"/>
    <w:rsid w:val="00B66F02"/>
    <w:rsid w:val="00B753A6"/>
    <w:rsid w:val="00B7571B"/>
    <w:rsid w:val="00B758C7"/>
    <w:rsid w:val="00B77443"/>
    <w:rsid w:val="00B77E27"/>
    <w:rsid w:val="00B8166C"/>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4F89"/>
    <w:rsid w:val="00BC558D"/>
    <w:rsid w:val="00BC7EB0"/>
    <w:rsid w:val="00BD4F73"/>
    <w:rsid w:val="00BE1B72"/>
    <w:rsid w:val="00BE3ACB"/>
    <w:rsid w:val="00BE3AE5"/>
    <w:rsid w:val="00BE6C7F"/>
    <w:rsid w:val="00BF0202"/>
    <w:rsid w:val="00BF60CA"/>
    <w:rsid w:val="00BF63A0"/>
    <w:rsid w:val="00C019B2"/>
    <w:rsid w:val="00C05190"/>
    <w:rsid w:val="00C06D13"/>
    <w:rsid w:val="00C11211"/>
    <w:rsid w:val="00C12CC8"/>
    <w:rsid w:val="00C14832"/>
    <w:rsid w:val="00C16223"/>
    <w:rsid w:val="00C165BD"/>
    <w:rsid w:val="00C253F5"/>
    <w:rsid w:val="00C2562C"/>
    <w:rsid w:val="00C25B7A"/>
    <w:rsid w:val="00C30B55"/>
    <w:rsid w:val="00C32AF1"/>
    <w:rsid w:val="00C33EDD"/>
    <w:rsid w:val="00C3643E"/>
    <w:rsid w:val="00C4325B"/>
    <w:rsid w:val="00C43EF6"/>
    <w:rsid w:val="00C46A78"/>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3EA9"/>
    <w:rsid w:val="00CB0D51"/>
    <w:rsid w:val="00CB3B4C"/>
    <w:rsid w:val="00CC027A"/>
    <w:rsid w:val="00CC4BB4"/>
    <w:rsid w:val="00CC4F45"/>
    <w:rsid w:val="00CC4FB1"/>
    <w:rsid w:val="00CC5E9B"/>
    <w:rsid w:val="00CC65A4"/>
    <w:rsid w:val="00CC7563"/>
    <w:rsid w:val="00CC7745"/>
    <w:rsid w:val="00CC77D1"/>
    <w:rsid w:val="00CD1297"/>
    <w:rsid w:val="00CD4405"/>
    <w:rsid w:val="00CD4F99"/>
    <w:rsid w:val="00CE742B"/>
    <w:rsid w:val="00CE77E3"/>
    <w:rsid w:val="00CF05BC"/>
    <w:rsid w:val="00CF477D"/>
    <w:rsid w:val="00CF6EFB"/>
    <w:rsid w:val="00D008F3"/>
    <w:rsid w:val="00D01359"/>
    <w:rsid w:val="00D0239A"/>
    <w:rsid w:val="00D02B1F"/>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3382"/>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F5B73"/>
    <w:rsid w:val="00DF7BAE"/>
    <w:rsid w:val="00E03304"/>
    <w:rsid w:val="00E03769"/>
    <w:rsid w:val="00E04BF4"/>
    <w:rsid w:val="00E05E15"/>
    <w:rsid w:val="00E06B63"/>
    <w:rsid w:val="00E11B1A"/>
    <w:rsid w:val="00E16C22"/>
    <w:rsid w:val="00E21535"/>
    <w:rsid w:val="00E21B80"/>
    <w:rsid w:val="00E21E77"/>
    <w:rsid w:val="00E248B6"/>
    <w:rsid w:val="00E26D0C"/>
    <w:rsid w:val="00E30400"/>
    <w:rsid w:val="00E331A1"/>
    <w:rsid w:val="00E43C80"/>
    <w:rsid w:val="00E51FC1"/>
    <w:rsid w:val="00E57354"/>
    <w:rsid w:val="00E57433"/>
    <w:rsid w:val="00E57D73"/>
    <w:rsid w:val="00E626E0"/>
    <w:rsid w:val="00E62ABD"/>
    <w:rsid w:val="00E62B39"/>
    <w:rsid w:val="00E63169"/>
    <w:rsid w:val="00E65D67"/>
    <w:rsid w:val="00E665D3"/>
    <w:rsid w:val="00E673BA"/>
    <w:rsid w:val="00E733D9"/>
    <w:rsid w:val="00E76C20"/>
    <w:rsid w:val="00E80E84"/>
    <w:rsid w:val="00E8783D"/>
    <w:rsid w:val="00E909F1"/>
    <w:rsid w:val="00E90D52"/>
    <w:rsid w:val="00E92904"/>
    <w:rsid w:val="00E95C19"/>
    <w:rsid w:val="00E962E1"/>
    <w:rsid w:val="00EA1793"/>
    <w:rsid w:val="00EA2DD6"/>
    <w:rsid w:val="00EA5CC8"/>
    <w:rsid w:val="00EA5CF6"/>
    <w:rsid w:val="00EA7493"/>
    <w:rsid w:val="00EB5433"/>
    <w:rsid w:val="00EB657A"/>
    <w:rsid w:val="00EC33C8"/>
    <w:rsid w:val="00EC5DE7"/>
    <w:rsid w:val="00EC604E"/>
    <w:rsid w:val="00ED5F1F"/>
    <w:rsid w:val="00ED6B5C"/>
    <w:rsid w:val="00EE1299"/>
    <w:rsid w:val="00EE622C"/>
    <w:rsid w:val="00EF3AD6"/>
    <w:rsid w:val="00EF52CE"/>
    <w:rsid w:val="00EF5A6E"/>
    <w:rsid w:val="00EF658E"/>
    <w:rsid w:val="00EF7F22"/>
    <w:rsid w:val="00F005C6"/>
    <w:rsid w:val="00F02324"/>
    <w:rsid w:val="00F02642"/>
    <w:rsid w:val="00F02E50"/>
    <w:rsid w:val="00F04955"/>
    <w:rsid w:val="00F066B5"/>
    <w:rsid w:val="00F1068F"/>
    <w:rsid w:val="00F148E2"/>
    <w:rsid w:val="00F16DC6"/>
    <w:rsid w:val="00F22513"/>
    <w:rsid w:val="00F257DC"/>
    <w:rsid w:val="00F26749"/>
    <w:rsid w:val="00F33A13"/>
    <w:rsid w:val="00F340B9"/>
    <w:rsid w:val="00F341B3"/>
    <w:rsid w:val="00F37266"/>
    <w:rsid w:val="00F37EDB"/>
    <w:rsid w:val="00F413CE"/>
    <w:rsid w:val="00F435EE"/>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BC8"/>
    <w:rsid w:val="00F850E8"/>
    <w:rsid w:val="00F85147"/>
    <w:rsid w:val="00F858C6"/>
    <w:rsid w:val="00F87CFC"/>
    <w:rsid w:val="00F90226"/>
    <w:rsid w:val="00F90424"/>
    <w:rsid w:val="00F90765"/>
    <w:rsid w:val="00F94958"/>
    <w:rsid w:val="00F950CB"/>
    <w:rsid w:val="00F95D25"/>
    <w:rsid w:val="00F962AD"/>
    <w:rsid w:val="00FA5FB3"/>
    <w:rsid w:val="00FB012A"/>
    <w:rsid w:val="00FB2701"/>
    <w:rsid w:val="00FB276D"/>
    <w:rsid w:val="00FB4505"/>
    <w:rsid w:val="00FB7919"/>
    <w:rsid w:val="00FC08C4"/>
    <w:rsid w:val="00FC5946"/>
    <w:rsid w:val="00FD1D36"/>
    <w:rsid w:val="00FD4035"/>
    <w:rsid w:val="00FD4AE6"/>
    <w:rsid w:val="00FD56AD"/>
    <w:rsid w:val="00FD6097"/>
    <w:rsid w:val="00FE075B"/>
    <w:rsid w:val="00FE0E3E"/>
    <w:rsid w:val="00FE1500"/>
    <w:rsid w:val="00FE155C"/>
    <w:rsid w:val="00FE3101"/>
    <w:rsid w:val="00FE7057"/>
    <w:rsid w:val="00FF0F97"/>
    <w:rsid w:val="00FF1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635F"/>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B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60628798">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31777600">
      <w:bodyDiv w:val="1"/>
      <w:marLeft w:val="0"/>
      <w:marRight w:val="0"/>
      <w:marTop w:val="0"/>
      <w:marBottom w:val="0"/>
      <w:divBdr>
        <w:top w:val="none" w:sz="0" w:space="0" w:color="auto"/>
        <w:left w:val="none" w:sz="0" w:space="0" w:color="auto"/>
        <w:bottom w:val="none" w:sz="0" w:space="0" w:color="auto"/>
        <w:right w:val="none" w:sz="0" w:space="0" w:color="auto"/>
      </w:divBdr>
    </w:div>
    <w:div w:id="738870342">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27088417">
      <w:bodyDiv w:val="1"/>
      <w:marLeft w:val="0"/>
      <w:marRight w:val="0"/>
      <w:marTop w:val="0"/>
      <w:marBottom w:val="0"/>
      <w:divBdr>
        <w:top w:val="none" w:sz="0" w:space="0" w:color="auto"/>
        <w:left w:val="none" w:sz="0" w:space="0" w:color="auto"/>
        <w:bottom w:val="none" w:sz="0" w:space="0" w:color="auto"/>
        <w:right w:val="none" w:sz="0" w:space="0" w:color="auto"/>
      </w:divBdr>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49914158">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24302856">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0CC7-5696-4034-9290-7F96AAE3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2020-02-17T10:41:00Z</dcterms:created>
  <dc:creator>Mindaugas Genys</dc:creator>
  <cp:lastModifiedBy>Žymantas Mozūraitis</cp:lastModifiedBy>
  <cp:lastPrinted>2019-06-10T11:54:00Z</cp:lastPrinted>
  <dcterms:modified xsi:type="dcterms:W3CDTF">2020-02-17T10:41:00Z</dcterms:modified>
  <cp:revision>2</cp:revision>
</cp:coreProperties>
</file>