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D9117" w14:textId="77777777" w:rsidR="00275D2C" w:rsidRPr="00657C54" w:rsidRDefault="00785BCC" w:rsidP="00275D2C">
      <w:pPr>
        <w:pStyle w:val="Pavadinimas"/>
        <w:spacing w:after="20"/>
      </w:pPr>
      <w:r>
        <w:rPr>
          <w:noProof/>
          <w:lang w:eastAsia="lt-LT"/>
        </w:rPr>
        <w:drawing>
          <wp:inline distT="0" distB="0" distL="0" distR="0" wp14:anchorId="63571B0C" wp14:editId="1FB57AAC">
            <wp:extent cx="542925" cy="55245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713D887" w14:textId="77777777" w:rsidR="00275D2C" w:rsidRPr="007A7551" w:rsidRDefault="00275D2C" w:rsidP="00275D2C">
      <w:pPr>
        <w:pStyle w:val="Pavadinimas"/>
        <w:spacing w:after="20"/>
        <w:rPr>
          <w:sz w:val="28"/>
          <w:szCs w:val="28"/>
        </w:rPr>
      </w:pPr>
      <w:r w:rsidRPr="007A7551">
        <w:rPr>
          <w:sz w:val="28"/>
          <w:szCs w:val="28"/>
        </w:rPr>
        <w:t xml:space="preserve"> </w:t>
      </w:r>
    </w:p>
    <w:p w14:paraId="0F667D3A"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E0277D">
        <w:rPr>
          <w:rFonts w:ascii="Times New Roman" w:hAnsi="Times New Roman"/>
          <w:b/>
          <w:sz w:val="28"/>
          <w:lang w:val="lt-LT"/>
        </w:rPr>
        <w:t>,</w:t>
      </w:r>
      <w:r w:rsidRPr="00657C54">
        <w:rPr>
          <w:rFonts w:ascii="Times New Roman" w:hAnsi="Times New Roman"/>
          <w:b/>
          <w:sz w:val="28"/>
          <w:lang w:val="lt-LT"/>
        </w:rPr>
        <w:t xml:space="preserve"> MOKSLO </w:t>
      </w:r>
      <w:r w:rsidR="00E0277D">
        <w:rPr>
          <w:rFonts w:ascii="Times New Roman" w:hAnsi="Times New Roman"/>
          <w:b/>
          <w:sz w:val="28"/>
          <w:lang w:val="lt-LT"/>
        </w:rPr>
        <w:t xml:space="preserve">IR SPORTO </w:t>
      </w:r>
      <w:r w:rsidRPr="00657C54">
        <w:rPr>
          <w:rFonts w:ascii="Times New Roman" w:hAnsi="Times New Roman"/>
          <w:b/>
          <w:sz w:val="28"/>
          <w:lang w:val="lt-LT"/>
        </w:rPr>
        <w:t>MINISTERIJA</w:t>
      </w:r>
    </w:p>
    <w:p w14:paraId="69DEC6CD" w14:textId="77777777" w:rsidR="00275D2C" w:rsidRPr="00657C54" w:rsidRDefault="00275D2C" w:rsidP="00275D2C">
      <w:pPr>
        <w:spacing w:after="20"/>
        <w:jc w:val="center"/>
        <w:rPr>
          <w:rFonts w:ascii="Times New Roman" w:hAnsi="Times New Roman"/>
          <w:b/>
          <w:sz w:val="28"/>
          <w:lang w:val="lt-LT"/>
        </w:rPr>
      </w:pPr>
    </w:p>
    <w:p w14:paraId="227D912C"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w:t>
      </w:r>
      <w:r w:rsidR="00E25BC2">
        <w:rPr>
          <w:rFonts w:ascii="Times New Roman" w:hAnsi="Times New Roman"/>
          <w:sz w:val="18"/>
          <w:szCs w:val="18"/>
          <w:lang w:val="lt-LT"/>
        </w:rPr>
        <w:t xml:space="preserve"> </w:t>
      </w:r>
      <w:r>
        <w:rPr>
          <w:rFonts w:ascii="Times New Roman" w:hAnsi="Times New Roman"/>
          <w:sz w:val="18"/>
          <w:szCs w:val="18"/>
          <w:lang w:val="lt-LT"/>
        </w:rPr>
        <w:t>219 1225</w:t>
      </w:r>
      <w:r w:rsidR="00E25BC2">
        <w:rPr>
          <w:rFonts w:ascii="Times New Roman" w:hAnsi="Times New Roman"/>
          <w:sz w:val="18"/>
          <w:szCs w:val="18"/>
          <w:lang w:val="lt-LT"/>
        </w:rPr>
        <w:t xml:space="preserve"> </w:t>
      </w:r>
      <w:r>
        <w:rPr>
          <w:rFonts w:ascii="Times New Roman" w:hAnsi="Times New Roman"/>
          <w:sz w:val="18"/>
          <w:szCs w:val="18"/>
          <w:lang w:val="lt-LT"/>
        </w:rPr>
        <w:t>/</w:t>
      </w:r>
      <w:r w:rsidR="00E25BC2">
        <w:rPr>
          <w:rFonts w:ascii="Times New Roman" w:hAnsi="Times New Roman"/>
          <w:sz w:val="18"/>
          <w:szCs w:val="18"/>
          <w:lang w:val="lt-LT"/>
        </w:rPr>
        <w:t xml:space="preserve"> </w:t>
      </w:r>
      <w:r>
        <w:rPr>
          <w:rFonts w:ascii="Times New Roman" w:hAnsi="Times New Roman"/>
          <w:sz w:val="18"/>
          <w:szCs w:val="18"/>
          <w:lang w:val="lt-LT"/>
        </w:rPr>
        <w:t xml:space="preserve">219 1152, faks. (8 5) </w:t>
      </w:r>
      <w:r w:rsidR="00E25BC2">
        <w:rPr>
          <w:rFonts w:ascii="Times New Roman" w:hAnsi="Times New Roman"/>
          <w:sz w:val="18"/>
          <w:szCs w:val="18"/>
          <w:lang w:val="lt-LT"/>
        </w:rPr>
        <w:t xml:space="preserve"> </w:t>
      </w:r>
      <w:r>
        <w:rPr>
          <w:rFonts w:ascii="Times New Roman" w:hAnsi="Times New Roman"/>
          <w:sz w:val="18"/>
          <w:szCs w:val="18"/>
          <w:lang w:val="lt-LT"/>
        </w:rPr>
        <w:t xml:space="preserve">261 2077, </w:t>
      </w:r>
    </w:p>
    <w:p w14:paraId="463711A3"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smmin@smm.lt, http://www.smm.lt. Duomenys kaupiami ir saugomi Juridinių asmenų registre, kodas </w:t>
      </w:r>
      <w:r>
        <w:rPr>
          <w:rFonts w:ascii="Times New Roman" w:hAnsi="Times New Roman"/>
          <w:sz w:val="18"/>
          <w:szCs w:val="18"/>
          <w:lang w:val="lt-LT" w:eastAsia="en-GB"/>
        </w:rPr>
        <w:t>188603091.</w:t>
      </w:r>
    </w:p>
    <w:p w14:paraId="49AC6D16" w14:textId="77777777"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kodas 73000</w:t>
      </w:r>
    </w:p>
    <w:p w14:paraId="76E1BAC8"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4CC78A09" w14:textId="77777777" w:rsidR="00275D2C" w:rsidRPr="00C63BFF" w:rsidRDefault="00275D2C" w:rsidP="00275D2C">
      <w:pPr>
        <w:spacing w:after="20"/>
        <w:jc w:val="center"/>
        <w:rPr>
          <w:rFonts w:ascii="Times New Roman" w:hAnsi="Times New Roman"/>
          <w:sz w:val="24"/>
          <w:szCs w:val="24"/>
          <w:lang w:val="lt-LT"/>
        </w:rPr>
      </w:pPr>
    </w:p>
    <w:tbl>
      <w:tblPr>
        <w:tblW w:w="11259" w:type="dxa"/>
        <w:tblLayout w:type="fixed"/>
        <w:tblLook w:val="0000" w:firstRow="0" w:lastRow="0" w:firstColumn="0" w:lastColumn="0" w:noHBand="0" w:noVBand="0"/>
      </w:tblPr>
      <w:tblGrid>
        <w:gridCol w:w="3686"/>
        <w:gridCol w:w="2835"/>
        <w:gridCol w:w="236"/>
        <w:gridCol w:w="3098"/>
        <w:gridCol w:w="1404"/>
      </w:tblGrid>
      <w:tr w:rsidR="0049410F" w:rsidRPr="00C63BFF" w14:paraId="2A7C074D" w14:textId="77777777" w:rsidTr="00DD1667">
        <w:tc>
          <w:tcPr>
            <w:tcW w:w="3686" w:type="dxa"/>
          </w:tcPr>
          <w:p w14:paraId="1E074D05" w14:textId="77777777" w:rsidR="0049410F" w:rsidRPr="00C63BFF" w:rsidRDefault="00772F43" w:rsidP="00E0277D">
            <w:pPr>
              <w:spacing w:after="20"/>
              <w:rPr>
                <w:rFonts w:ascii="Times New Roman" w:hAnsi="Times New Roman"/>
                <w:sz w:val="24"/>
                <w:szCs w:val="24"/>
                <w:lang w:val="lt-LT"/>
              </w:rPr>
            </w:pPr>
            <w:r w:rsidRPr="00C63BFF">
              <w:rPr>
                <w:rFonts w:ascii="Times New Roman" w:hAnsi="Times New Roman"/>
                <w:sz w:val="24"/>
                <w:szCs w:val="24"/>
                <w:lang w:val="lt-LT"/>
              </w:rPr>
              <w:t xml:space="preserve">Lietuvos Respublikos </w:t>
            </w:r>
            <w:r w:rsidR="00E0277D" w:rsidRPr="00C63BFF">
              <w:rPr>
                <w:rFonts w:ascii="Times New Roman" w:hAnsi="Times New Roman"/>
                <w:sz w:val="24"/>
                <w:szCs w:val="24"/>
                <w:lang w:val="lt-LT"/>
              </w:rPr>
              <w:t>Vyriausybei</w:t>
            </w:r>
          </w:p>
        </w:tc>
        <w:tc>
          <w:tcPr>
            <w:tcW w:w="2835" w:type="dxa"/>
          </w:tcPr>
          <w:p w14:paraId="192272D0" w14:textId="77777777" w:rsidR="0049410F" w:rsidRPr="00C63BFF" w:rsidRDefault="0049410F" w:rsidP="0069683B">
            <w:pPr>
              <w:pStyle w:val="Porat"/>
              <w:tabs>
                <w:tab w:val="clear" w:pos="4153"/>
                <w:tab w:val="clear" w:pos="8306"/>
              </w:tabs>
              <w:spacing w:after="20"/>
              <w:rPr>
                <w:rFonts w:ascii="Times New Roman" w:hAnsi="Times New Roman"/>
                <w:sz w:val="24"/>
                <w:szCs w:val="24"/>
                <w:lang w:val="lt-LT"/>
              </w:rPr>
            </w:pPr>
          </w:p>
        </w:tc>
        <w:tc>
          <w:tcPr>
            <w:tcW w:w="236" w:type="dxa"/>
          </w:tcPr>
          <w:p w14:paraId="599B5FAA" w14:textId="77777777" w:rsidR="0049410F" w:rsidRPr="00C63BFF" w:rsidRDefault="0049410F" w:rsidP="0069683B">
            <w:pPr>
              <w:pStyle w:val="Porat"/>
              <w:tabs>
                <w:tab w:val="clear" w:pos="4153"/>
                <w:tab w:val="clear" w:pos="8306"/>
              </w:tabs>
              <w:spacing w:after="20"/>
              <w:ind w:left="-784"/>
              <w:jc w:val="center"/>
              <w:rPr>
                <w:rFonts w:ascii="Times New Roman" w:hAnsi="Times New Roman"/>
                <w:sz w:val="24"/>
                <w:szCs w:val="24"/>
                <w:lang w:val="lt-LT"/>
              </w:rPr>
            </w:pPr>
          </w:p>
        </w:tc>
        <w:tc>
          <w:tcPr>
            <w:tcW w:w="4502" w:type="dxa"/>
            <w:gridSpan w:val="2"/>
          </w:tcPr>
          <w:p w14:paraId="38B1EF40" w14:textId="77777777" w:rsidR="00C66898" w:rsidRPr="00C63BFF" w:rsidRDefault="0049410F" w:rsidP="0069683B">
            <w:pPr>
              <w:spacing w:after="20"/>
              <w:ind w:left="-311"/>
              <w:rPr>
                <w:rFonts w:ascii="Times New Roman" w:hAnsi="Times New Roman"/>
                <w:sz w:val="24"/>
                <w:szCs w:val="24"/>
                <w:lang w:val="lt-LT"/>
              </w:rPr>
            </w:pPr>
            <w:bookmarkStart w:id="0" w:name="Data"/>
            <w:r w:rsidRPr="00C63BFF">
              <w:rPr>
                <w:rFonts w:ascii="Times New Roman" w:hAnsi="Times New Roman"/>
                <w:sz w:val="24"/>
                <w:szCs w:val="24"/>
                <w:lang w:val="lt-LT"/>
              </w:rPr>
              <w:t xml:space="preserve">   </w:t>
            </w:r>
            <w:bookmarkEnd w:id="0"/>
            <w:r w:rsidR="004E4A62" w:rsidRPr="00C63BFF">
              <w:rPr>
                <w:rFonts w:ascii="Times New Roman" w:hAnsi="Times New Roman"/>
                <w:sz w:val="24"/>
                <w:szCs w:val="24"/>
                <w:lang w:val="lt-LT"/>
              </w:rPr>
              <w:t>201</w:t>
            </w:r>
            <w:r w:rsidR="00E0277D" w:rsidRPr="00C63BFF">
              <w:rPr>
                <w:rFonts w:ascii="Times New Roman" w:hAnsi="Times New Roman"/>
                <w:sz w:val="24"/>
                <w:szCs w:val="24"/>
                <w:lang w:val="lt-LT"/>
              </w:rPr>
              <w:t>9</w:t>
            </w:r>
            <w:r w:rsidR="004E4A62" w:rsidRPr="00C63BFF">
              <w:rPr>
                <w:rFonts w:ascii="Times New Roman" w:hAnsi="Times New Roman"/>
                <w:sz w:val="24"/>
                <w:szCs w:val="24"/>
                <w:lang w:val="lt-LT"/>
              </w:rPr>
              <w:t>-</w:t>
            </w:r>
            <w:r w:rsidRPr="00C63BFF">
              <w:rPr>
                <w:rFonts w:ascii="Times New Roman" w:hAnsi="Times New Roman"/>
                <w:sz w:val="24"/>
                <w:szCs w:val="24"/>
                <w:lang w:val="lt-LT"/>
              </w:rPr>
              <w:t xml:space="preserve"> </w:t>
            </w:r>
            <w:r w:rsidRPr="00C63BFF">
              <w:rPr>
                <w:rFonts w:ascii="Times New Roman" w:hAnsi="Times New Roman"/>
                <w:sz w:val="24"/>
                <w:szCs w:val="24"/>
                <w:lang w:val="lt-LT"/>
              </w:rPr>
              <w:fldChar w:fldCharType="begin">
                <w:ffData>
                  <w:name w:val="Text24"/>
                  <w:enabled/>
                  <w:calcOnExit w:val="0"/>
                  <w:textInput>
                    <w:maxLength w:val="2"/>
                  </w:textInput>
                </w:ffData>
              </w:fldChar>
            </w:r>
            <w:r w:rsidRPr="00C63BFF">
              <w:rPr>
                <w:rFonts w:ascii="Times New Roman" w:hAnsi="Times New Roman"/>
                <w:sz w:val="24"/>
                <w:szCs w:val="24"/>
                <w:lang w:val="lt-LT"/>
              </w:rPr>
              <w:instrText xml:space="preserve"> FORMTEXT </w:instrText>
            </w:r>
            <w:r w:rsidRPr="00C63BFF">
              <w:rPr>
                <w:rFonts w:ascii="Times New Roman" w:hAnsi="Times New Roman"/>
                <w:sz w:val="24"/>
                <w:szCs w:val="24"/>
                <w:lang w:val="lt-LT"/>
              </w:rPr>
            </w:r>
            <w:r w:rsidRPr="00C63BFF">
              <w:rPr>
                <w:rFonts w:ascii="Times New Roman" w:hAnsi="Times New Roman"/>
                <w:sz w:val="24"/>
                <w:szCs w:val="24"/>
                <w:lang w:val="lt-LT"/>
              </w:rPr>
              <w:fldChar w:fldCharType="separate"/>
            </w:r>
            <w:r w:rsidRPr="00C63BFF">
              <w:rPr>
                <w:rFonts w:ascii="Times New Roman" w:hAnsi="Times New Roman"/>
                <w:sz w:val="24"/>
                <w:szCs w:val="24"/>
                <w:lang w:val="lt-LT"/>
              </w:rPr>
              <w:t> </w:t>
            </w:r>
            <w:r w:rsidRPr="00C63BFF">
              <w:rPr>
                <w:rFonts w:ascii="Times New Roman" w:hAnsi="Times New Roman"/>
                <w:sz w:val="24"/>
                <w:szCs w:val="24"/>
                <w:lang w:val="lt-LT"/>
              </w:rPr>
              <w:t> </w:t>
            </w:r>
            <w:r w:rsidRPr="00C63BFF">
              <w:rPr>
                <w:rFonts w:ascii="Times New Roman" w:hAnsi="Times New Roman"/>
                <w:sz w:val="24"/>
                <w:szCs w:val="24"/>
                <w:lang w:val="lt-LT"/>
              </w:rPr>
              <w:fldChar w:fldCharType="end"/>
            </w:r>
            <w:r w:rsidRPr="00C63BFF">
              <w:rPr>
                <w:rFonts w:ascii="Times New Roman" w:hAnsi="Times New Roman"/>
                <w:sz w:val="24"/>
                <w:szCs w:val="24"/>
                <w:lang w:val="lt-LT"/>
              </w:rPr>
              <w:t xml:space="preserve"> - </w:t>
            </w:r>
            <w:r w:rsidRPr="00C63BFF">
              <w:rPr>
                <w:rFonts w:ascii="Times New Roman" w:hAnsi="Times New Roman"/>
                <w:sz w:val="24"/>
                <w:szCs w:val="24"/>
                <w:lang w:val="lt-LT"/>
              </w:rPr>
              <w:fldChar w:fldCharType="begin">
                <w:ffData>
                  <w:name w:val="Text24"/>
                  <w:enabled/>
                  <w:calcOnExit w:val="0"/>
                  <w:textInput>
                    <w:maxLength w:val="2"/>
                  </w:textInput>
                </w:ffData>
              </w:fldChar>
            </w:r>
            <w:r w:rsidRPr="00C63BFF">
              <w:rPr>
                <w:rFonts w:ascii="Times New Roman" w:hAnsi="Times New Roman"/>
                <w:sz w:val="24"/>
                <w:szCs w:val="24"/>
                <w:lang w:val="lt-LT"/>
              </w:rPr>
              <w:instrText xml:space="preserve"> FORMTEXT </w:instrText>
            </w:r>
            <w:r w:rsidRPr="00C63BFF">
              <w:rPr>
                <w:rFonts w:ascii="Times New Roman" w:hAnsi="Times New Roman"/>
                <w:sz w:val="24"/>
                <w:szCs w:val="24"/>
                <w:lang w:val="lt-LT"/>
              </w:rPr>
            </w:r>
            <w:r w:rsidRPr="00C63BFF">
              <w:rPr>
                <w:rFonts w:ascii="Times New Roman" w:hAnsi="Times New Roman"/>
                <w:sz w:val="24"/>
                <w:szCs w:val="24"/>
                <w:lang w:val="lt-LT"/>
              </w:rPr>
              <w:fldChar w:fldCharType="separate"/>
            </w:r>
            <w:r w:rsidRPr="00C63BFF">
              <w:rPr>
                <w:rFonts w:ascii="Times New Roman" w:hAnsi="Times New Roman"/>
                <w:noProof/>
                <w:sz w:val="24"/>
                <w:szCs w:val="24"/>
                <w:lang w:val="lt-LT"/>
              </w:rPr>
              <w:t> </w:t>
            </w:r>
            <w:r w:rsidRPr="00C63BFF">
              <w:rPr>
                <w:rFonts w:ascii="Times New Roman" w:hAnsi="Times New Roman"/>
                <w:noProof/>
                <w:sz w:val="24"/>
                <w:szCs w:val="24"/>
                <w:lang w:val="lt-LT"/>
              </w:rPr>
              <w:t> </w:t>
            </w:r>
            <w:r w:rsidRPr="00C63BFF">
              <w:rPr>
                <w:rFonts w:ascii="Times New Roman" w:hAnsi="Times New Roman"/>
                <w:sz w:val="24"/>
                <w:szCs w:val="24"/>
                <w:lang w:val="lt-LT"/>
              </w:rPr>
              <w:fldChar w:fldCharType="end"/>
            </w:r>
            <w:r w:rsidRPr="00C63BFF">
              <w:rPr>
                <w:rFonts w:ascii="Times New Roman" w:hAnsi="Times New Roman"/>
                <w:sz w:val="24"/>
                <w:szCs w:val="24"/>
                <w:lang w:val="lt-LT"/>
              </w:rPr>
              <w:t xml:space="preserve">  Nr. </w:t>
            </w:r>
            <w:r w:rsidRPr="00C63BFF">
              <w:rPr>
                <w:rFonts w:ascii="Times New Roman" w:hAnsi="Times New Roman"/>
                <w:sz w:val="24"/>
                <w:szCs w:val="24"/>
                <w:lang w:val="lt-LT"/>
              </w:rPr>
              <w:fldChar w:fldCharType="begin">
                <w:ffData>
                  <w:name w:val="Numeris"/>
                  <w:enabled/>
                  <w:calcOnExit w:val="0"/>
                  <w:textInput/>
                </w:ffData>
              </w:fldChar>
            </w:r>
            <w:bookmarkStart w:id="1" w:name="Numeris"/>
            <w:r w:rsidRPr="00C63BFF">
              <w:rPr>
                <w:rFonts w:ascii="Times New Roman" w:hAnsi="Times New Roman"/>
                <w:sz w:val="24"/>
                <w:szCs w:val="24"/>
                <w:lang w:val="lt-LT"/>
              </w:rPr>
              <w:instrText xml:space="preserve"> FORMTEXT </w:instrText>
            </w:r>
            <w:r w:rsidRPr="00C63BFF">
              <w:rPr>
                <w:rFonts w:ascii="Times New Roman" w:hAnsi="Times New Roman"/>
                <w:sz w:val="24"/>
                <w:szCs w:val="24"/>
                <w:lang w:val="lt-LT"/>
              </w:rPr>
            </w:r>
            <w:r w:rsidRPr="00C63BFF">
              <w:rPr>
                <w:rFonts w:ascii="Times New Roman" w:hAnsi="Times New Roman"/>
                <w:sz w:val="24"/>
                <w:szCs w:val="24"/>
                <w:lang w:val="lt-LT"/>
              </w:rPr>
              <w:fldChar w:fldCharType="separate"/>
            </w:r>
            <w:r w:rsidRPr="00C63BFF">
              <w:rPr>
                <w:rFonts w:ascii="Times New Roman" w:hAnsi="Times New Roman"/>
                <w:noProof/>
                <w:sz w:val="24"/>
                <w:szCs w:val="24"/>
                <w:lang w:val="lt-LT"/>
              </w:rPr>
              <w:t> </w:t>
            </w:r>
            <w:r w:rsidRPr="00C63BFF">
              <w:rPr>
                <w:rFonts w:ascii="Times New Roman" w:hAnsi="Times New Roman"/>
                <w:noProof/>
                <w:sz w:val="24"/>
                <w:szCs w:val="24"/>
                <w:lang w:val="lt-LT"/>
              </w:rPr>
              <w:t> </w:t>
            </w:r>
            <w:r w:rsidRPr="00C63BFF">
              <w:rPr>
                <w:rFonts w:ascii="Times New Roman" w:hAnsi="Times New Roman"/>
                <w:noProof/>
                <w:sz w:val="24"/>
                <w:szCs w:val="24"/>
                <w:lang w:val="lt-LT"/>
              </w:rPr>
              <w:t> </w:t>
            </w:r>
            <w:r w:rsidRPr="00C63BFF">
              <w:rPr>
                <w:rFonts w:ascii="Times New Roman" w:hAnsi="Times New Roman"/>
                <w:noProof/>
                <w:sz w:val="24"/>
                <w:szCs w:val="24"/>
                <w:lang w:val="lt-LT"/>
              </w:rPr>
              <w:t> </w:t>
            </w:r>
            <w:r w:rsidRPr="00C63BFF">
              <w:rPr>
                <w:rFonts w:ascii="Times New Roman" w:hAnsi="Times New Roman"/>
                <w:noProof/>
                <w:sz w:val="24"/>
                <w:szCs w:val="24"/>
                <w:lang w:val="lt-LT"/>
              </w:rPr>
              <w:t> </w:t>
            </w:r>
            <w:r w:rsidRPr="00C63BFF">
              <w:rPr>
                <w:rFonts w:ascii="Times New Roman" w:hAnsi="Times New Roman"/>
                <w:sz w:val="24"/>
                <w:szCs w:val="24"/>
                <w:lang w:val="lt-LT"/>
              </w:rPr>
              <w:fldChar w:fldCharType="end"/>
            </w:r>
            <w:bookmarkEnd w:id="1"/>
          </w:p>
          <w:p w14:paraId="1D3432B5" w14:textId="77777777" w:rsidR="00DD1667" w:rsidRPr="00C63BFF" w:rsidRDefault="00DD1667" w:rsidP="0069683B">
            <w:pPr>
              <w:spacing w:after="20"/>
              <w:ind w:left="-311"/>
              <w:rPr>
                <w:rFonts w:ascii="Times New Roman" w:hAnsi="Times New Roman"/>
                <w:sz w:val="24"/>
                <w:szCs w:val="24"/>
                <w:lang w:val="lt-LT"/>
              </w:rPr>
            </w:pPr>
          </w:p>
          <w:p w14:paraId="768A1607" w14:textId="77777777" w:rsidR="0049410F" w:rsidRPr="00C63BFF" w:rsidRDefault="0049410F" w:rsidP="0069683B">
            <w:pPr>
              <w:spacing w:after="20"/>
              <w:rPr>
                <w:rFonts w:ascii="Times New Roman" w:hAnsi="Times New Roman"/>
                <w:sz w:val="24"/>
                <w:szCs w:val="24"/>
                <w:lang w:val="lt-LT"/>
              </w:rPr>
            </w:pPr>
          </w:p>
        </w:tc>
      </w:tr>
      <w:tr w:rsidR="0049410F" w:rsidRPr="00C63BFF" w14:paraId="3404D8BD" w14:textId="77777777" w:rsidTr="00DD1667">
        <w:trPr>
          <w:gridAfter w:val="1"/>
          <w:wAfter w:w="1404" w:type="dxa"/>
        </w:trPr>
        <w:tc>
          <w:tcPr>
            <w:tcW w:w="9855" w:type="dxa"/>
            <w:gridSpan w:val="4"/>
          </w:tcPr>
          <w:p w14:paraId="7330D914" w14:textId="7AD2F6F1" w:rsidR="0049410F" w:rsidRPr="00C63BFF" w:rsidRDefault="00E255A8" w:rsidP="00E52BCA">
            <w:pPr>
              <w:spacing w:after="20"/>
              <w:jc w:val="both"/>
              <w:rPr>
                <w:rFonts w:ascii="Times New Roman" w:hAnsi="Times New Roman"/>
                <w:b/>
                <w:caps/>
                <w:sz w:val="24"/>
                <w:szCs w:val="24"/>
                <w:lang w:val="lt-LT"/>
              </w:rPr>
            </w:pPr>
            <w:r w:rsidRPr="00C63BFF">
              <w:rPr>
                <w:rFonts w:ascii="Times New Roman" w:hAnsi="Times New Roman"/>
                <w:b/>
                <w:sz w:val="24"/>
                <w:szCs w:val="24"/>
                <w:lang w:val="lt-LT"/>
              </w:rPr>
              <w:t>DĖL LIETUVOS RESPUBLIKOS VYRIAUSYBĖS NUTARIMO „</w:t>
            </w:r>
            <w:bookmarkStart w:id="2" w:name="_GoBack"/>
            <w:r w:rsidRPr="00C63BFF">
              <w:rPr>
                <w:rFonts w:ascii="Times New Roman" w:hAnsi="Times New Roman"/>
                <w:b/>
                <w:sz w:val="24"/>
                <w:szCs w:val="24"/>
                <w:lang w:val="lt-LT"/>
              </w:rPr>
              <w:t>DĖL PATALPŲ VILNIUJE, ŽEMAITĖS G. 6, PERDAVIMO PAGAL PANAUDOS SUTARTĮ</w:t>
            </w:r>
            <w:r w:rsidR="009879BD">
              <w:t xml:space="preserve"> </w:t>
            </w:r>
            <w:r w:rsidR="009879BD" w:rsidRPr="009879BD">
              <w:rPr>
                <w:rFonts w:ascii="Times New Roman" w:hAnsi="Times New Roman"/>
                <w:b/>
                <w:sz w:val="24"/>
                <w:szCs w:val="24"/>
                <w:lang w:val="lt-LT"/>
              </w:rPr>
              <w:t>LIETUVOS NEĮGALIŲJŲ SPORTO FEDERACIJAI</w:t>
            </w:r>
            <w:bookmarkEnd w:id="2"/>
            <w:r w:rsidRPr="00C63BFF">
              <w:rPr>
                <w:rFonts w:ascii="Times New Roman" w:hAnsi="Times New Roman"/>
                <w:b/>
                <w:sz w:val="24"/>
                <w:szCs w:val="24"/>
                <w:lang w:val="lt-LT"/>
              </w:rPr>
              <w:t xml:space="preserve">“ PROJEKTO </w:t>
            </w:r>
          </w:p>
        </w:tc>
      </w:tr>
    </w:tbl>
    <w:p w14:paraId="38FBA9E5" w14:textId="77777777" w:rsidR="0049410F" w:rsidRPr="00C63BFF" w:rsidRDefault="0049410F" w:rsidP="0049410F">
      <w:pPr>
        <w:pStyle w:val="Pagrindinistekstas"/>
        <w:rPr>
          <w:szCs w:val="24"/>
          <w:lang w:val="lt-LT"/>
        </w:rPr>
      </w:pPr>
    </w:p>
    <w:p w14:paraId="29B18ADD" w14:textId="44E1B297" w:rsidR="00C66898" w:rsidRPr="00C63BFF" w:rsidRDefault="0049410F" w:rsidP="00DF4ED1">
      <w:pPr>
        <w:pStyle w:val="Pagrindinistekstas"/>
        <w:tabs>
          <w:tab w:val="left" w:pos="851"/>
          <w:tab w:val="left" w:pos="993"/>
        </w:tabs>
        <w:ind w:firstLine="567"/>
        <w:rPr>
          <w:szCs w:val="24"/>
          <w:lang w:val="lt-LT"/>
        </w:rPr>
      </w:pPr>
      <w:r w:rsidRPr="00C63BFF">
        <w:rPr>
          <w:szCs w:val="24"/>
          <w:lang w:val="lt-LT"/>
        </w:rPr>
        <w:t>Švietimo</w:t>
      </w:r>
      <w:r w:rsidR="00E0277D" w:rsidRPr="00C63BFF">
        <w:rPr>
          <w:szCs w:val="24"/>
          <w:lang w:val="lt-LT"/>
        </w:rPr>
        <w:t>,</w:t>
      </w:r>
      <w:r w:rsidRPr="00C63BFF">
        <w:rPr>
          <w:szCs w:val="24"/>
          <w:lang w:val="lt-LT"/>
        </w:rPr>
        <w:t xml:space="preserve"> mokslo</w:t>
      </w:r>
      <w:r w:rsidR="00E0277D" w:rsidRPr="00C63BFF">
        <w:rPr>
          <w:szCs w:val="24"/>
          <w:lang w:val="lt-LT"/>
        </w:rPr>
        <w:t xml:space="preserve"> ir sporto</w:t>
      </w:r>
      <w:r w:rsidRPr="00C63BFF">
        <w:rPr>
          <w:szCs w:val="24"/>
          <w:lang w:val="lt-LT"/>
        </w:rPr>
        <w:t xml:space="preserve"> ministerija</w:t>
      </w:r>
      <w:r w:rsidR="00AB2991" w:rsidRPr="00C63BFF">
        <w:rPr>
          <w:szCs w:val="24"/>
          <w:lang w:val="lt-LT"/>
        </w:rPr>
        <w:t xml:space="preserve"> </w:t>
      </w:r>
      <w:r w:rsidR="00C66898" w:rsidRPr="00C63BFF">
        <w:rPr>
          <w:szCs w:val="24"/>
          <w:lang w:val="lt-LT"/>
        </w:rPr>
        <w:t xml:space="preserve">teikia Lietuvos Respublikos Vyriausybės nutarimo </w:t>
      </w:r>
      <w:r w:rsidR="00D171F9" w:rsidRPr="00C63BFF">
        <w:rPr>
          <w:szCs w:val="24"/>
          <w:lang w:val="lt-LT"/>
        </w:rPr>
        <w:t>„Dėl patalpų Vilniuje, Žemaitės g. 6, perdavimo pagal panaudos sutartį</w:t>
      </w:r>
      <w:r w:rsidR="006B0C91" w:rsidRPr="006B0C91">
        <w:rPr>
          <w:bCs/>
          <w:color w:val="000000"/>
          <w:szCs w:val="24"/>
          <w:lang w:val="lt-LT"/>
        </w:rPr>
        <w:t xml:space="preserve"> </w:t>
      </w:r>
      <w:r w:rsidR="006B0C91" w:rsidRPr="000B555F">
        <w:rPr>
          <w:bCs/>
          <w:color w:val="000000"/>
          <w:szCs w:val="24"/>
          <w:lang w:val="lt-LT"/>
        </w:rPr>
        <w:t xml:space="preserve">Lietuvos neįgaliųjų </w:t>
      </w:r>
      <w:r w:rsidR="006B0C91" w:rsidRPr="009879BD">
        <w:rPr>
          <w:bCs/>
          <w:szCs w:val="24"/>
          <w:lang w:val="lt-LT"/>
        </w:rPr>
        <w:t>sporto federacijai</w:t>
      </w:r>
      <w:r w:rsidR="00D171F9" w:rsidRPr="00C63BFF">
        <w:rPr>
          <w:szCs w:val="24"/>
          <w:lang w:val="lt-LT"/>
        </w:rPr>
        <w:t>“</w:t>
      </w:r>
      <w:r w:rsidR="005076D5" w:rsidRPr="00C63BFF">
        <w:rPr>
          <w:szCs w:val="24"/>
          <w:lang w:val="lt-LT"/>
        </w:rPr>
        <w:t xml:space="preserve"> </w:t>
      </w:r>
      <w:r w:rsidR="007E3C05">
        <w:rPr>
          <w:szCs w:val="24"/>
          <w:lang w:val="lt-LT"/>
        </w:rPr>
        <w:t xml:space="preserve">projektą </w:t>
      </w:r>
      <w:r w:rsidR="005076D5" w:rsidRPr="00C63BFF">
        <w:rPr>
          <w:szCs w:val="24"/>
          <w:lang w:val="lt-LT"/>
        </w:rPr>
        <w:t>(toliau – Projektas)</w:t>
      </w:r>
      <w:r w:rsidR="00C66898" w:rsidRPr="00C63BFF">
        <w:rPr>
          <w:szCs w:val="24"/>
          <w:lang w:val="lt-LT"/>
        </w:rPr>
        <w:t xml:space="preserve">. </w:t>
      </w:r>
    </w:p>
    <w:p w14:paraId="1B28FD81" w14:textId="7A10F9CE" w:rsidR="00D171F9" w:rsidRPr="00C63BFF" w:rsidRDefault="00D171F9" w:rsidP="00DF4ED1">
      <w:pPr>
        <w:spacing w:after="20"/>
        <w:ind w:firstLine="567"/>
        <w:jc w:val="both"/>
        <w:rPr>
          <w:rFonts w:ascii="Times New Roman" w:hAnsi="Times New Roman"/>
          <w:color w:val="000000"/>
          <w:sz w:val="24"/>
          <w:szCs w:val="24"/>
          <w:lang w:val="lt-LT" w:eastAsia="lt-LT"/>
        </w:rPr>
      </w:pPr>
      <w:r w:rsidRPr="00C63BFF">
        <w:rPr>
          <w:rFonts w:ascii="Times New Roman" w:hAnsi="Times New Roman"/>
          <w:color w:val="000000"/>
          <w:sz w:val="24"/>
          <w:szCs w:val="24"/>
          <w:lang w:val="lt-LT" w:eastAsia="lt-LT"/>
        </w:rPr>
        <w:t>Projekto rengimo teisinis pagrindas – Lietuvos Respublikos valstybės ir savivaldybių turto valdymo, naudojimo ir disponavimo juo į</w:t>
      </w:r>
      <w:r w:rsidR="0041130D">
        <w:rPr>
          <w:rFonts w:ascii="Times New Roman" w:hAnsi="Times New Roman"/>
          <w:color w:val="000000"/>
          <w:sz w:val="24"/>
          <w:szCs w:val="24"/>
          <w:lang w:val="lt-LT" w:eastAsia="lt-LT"/>
        </w:rPr>
        <w:t>statymo 14 straipsnio 1 dalies 4</w:t>
      </w:r>
      <w:r w:rsidRPr="00C63BFF">
        <w:rPr>
          <w:rFonts w:ascii="Times New Roman" w:hAnsi="Times New Roman"/>
          <w:color w:val="000000"/>
          <w:sz w:val="24"/>
          <w:szCs w:val="24"/>
          <w:lang w:val="lt-LT" w:eastAsia="lt-LT"/>
        </w:rPr>
        <w:t xml:space="preserve"> punkto,</w:t>
      </w:r>
      <w:r w:rsidRPr="00C63BFF">
        <w:rPr>
          <w:sz w:val="24"/>
          <w:szCs w:val="24"/>
        </w:rPr>
        <w:t xml:space="preserve"> </w:t>
      </w:r>
      <w:r w:rsidRPr="00C63BFF">
        <w:rPr>
          <w:rFonts w:ascii="Times New Roman" w:hAnsi="Times New Roman"/>
          <w:color w:val="000000"/>
          <w:sz w:val="24"/>
          <w:szCs w:val="24"/>
          <w:lang w:val="lt-LT" w:eastAsia="lt-LT"/>
        </w:rPr>
        <w:t>14 straipsnio 3 dalies 2 ir 3 punktų</w:t>
      </w:r>
      <w:r w:rsidR="00297A3C" w:rsidRPr="00C63BFF">
        <w:rPr>
          <w:rFonts w:ascii="Times New Roman" w:hAnsi="Times New Roman"/>
          <w:color w:val="000000"/>
          <w:sz w:val="24"/>
          <w:szCs w:val="24"/>
          <w:lang w:val="lt-LT" w:eastAsia="lt-LT"/>
        </w:rPr>
        <w:t xml:space="preserve">, 14 straipsnio </w:t>
      </w:r>
      <w:r w:rsidRPr="00C63BFF">
        <w:rPr>
          <w:rFonts w:ascii="Times New Roman" w:hAnsi="Times New Roman"/>
          <w:color w:val="000000"/>
          <w:sz w:val="24"/>
          <w:szCs w:val="24"/>
          <w:lang w:val="lt-LT" w:eastAsia="lt-LT"/>
        </w:rPr>
        <w:t>4 dalies ir Valstybės turto perdavimo panaudos pagrindais laikinai neatlygintinai valdyti ir naudotis tvarkos aprašo, patvirtinto Lietuvos Respublikos Vyriausybės 2002 m. gruodžio 3 d. nutarimu Nr. 1890 „Dėl Valstybės turto perdavimo panaudos pagrindais laikinai neatlygintinai valdyti ir naudotis tvarkos aprašo patvirtinimo“, nuostatos.</w:t>
      </w:r>
    </w:p>
    <w:p w14:paraId="6D4D7D05" w14:textId="5C3F55EE" w:rsidR="00E52BCA" w:rsidRPr="00C63BFF" w:rsidRDefault="00D171F9" w:rsidP="00E52BCA">
      <w:pPr>
        <w:spacing w:after="20"/>
        <w:ind w:firstLine="567"/>
        <w:jc w:val="both"/>
        <w:rPr>
          <w:rFonts w:ascii="Times New Roman" w:hAnsi="Times New Roman"/>
          <w:color w:val="000000"/>
          <w:sz w:val="24"/>
          <w:szCs w:val="24"/>
          <w:lang w:val="lt-LT" w:eastAsia="lt-LT"/>
        </w:rPr>
      </w:pPr>
      <w:r w:rsidRPr="00C63BFF">
        <w:rPr>
          <w:rFonts w:ascii="Times New Roman" w:hAnsi="Times New Roman"/>
          <w:bCs/>
          <w:color w:val="000000"/>
          <w:sz w:val="24"/>
          <w:szCs w:val="24"/>
          <w:lang w:val="lt-LT" w:eastAsia="lt-LT"/>
        </w:rPr>
        <w:t xml:space="preserve">Projekto tikslas – perduoti </w:t>
      </w:r>
      <w:r w:rsidR="00DA515C">
        <w:rPr>
          <w:rFonts w:ascii="Times New Roman" w:hAnsi="Times New Roman"/>
          <w:bCs/>
          <w:color w:val="000000"/>
          <w:sz w:val="24"/>
          <w:szCs w:val="24"/>
          <w:lang w:val="lt-LT" w:eastAsia="lt-LT"/>
        </w:rPr>
        <w:t>asociacijai</w:t>
      </w:r>
      <w:r w:rsidRPr="00C63BFF">
        <w:rPr>
          <w:rFonts w:ascii="Times New Roman" w:hAnsi="Times New Roman"/>
          <w:bCs/>
          <w:color w:val="000000"/>
          <w:sz w:val="24"/>
          <w:szCs w:val="24"/>
          <w:lang w:val="lt-LT" w:eastAsia="lt-LT"/>
        </w:rPr>
        <w:t xml:space="preserve"> </w:t>
      </w:r>
      <w:r w:rsidR="00E52BCA" w:rsidRPr="000B555F">
        <w:rPr>
          <w:rFonts w:ascii="Times New Roman" w:hAnsi="Times New Roman"/>
          <w:bCs/>
          <w:color w:val="000000"/>
          <w:sz w:val="24"/>
          <w:szCs w:val="24"/>
          <w:lang w:val="lt-LT"/>
        </w:rPr>
        <w:t xml:space="preserve">Lietuvos neįgaliųjų </w:t>
      </w:r>
      <w:r w:rsidR="00E52BCA" w:rsidRPr="009879BD">
        <w:rPr>
          <w:rFonts w:ascii="Times New Roman" w:hAnsi="Times New Roman"/>
          <w:bCs/>
          <w:sz w:val="24"/>
          <w:szCs w:val="24"/>
          <w:lang w:val="lt-LT"/>
        </w:rPr>
        <w:t xml:space="preserve">sporto federacijai </w:t>
      </w:r>
      <w:r w:rsidRPr="009879BD">
        <w:rPr>
          <w:rFonts w:ascii="Times New Roman" w:hAnsi="Times New Roman"/>
          <w:sz w:val="24"/>
          <w:szCs w:val="24"/>
          <w:lang w:val="lt-LT" w:eastAsia="lt-LT"/>
        </w:rPr>
        <w:t>5 metams</w:t>
      </w:r>
      <w:r w:rsidRPr="009879BD">
        <w:rPr>
          <w:rFonts w:ascii="Times New Roman" w:hAnsi="Times New Roman"/>
          <w:bCs/>
          <w:sz w:val="24"/>
          <w:szCs w:val="24"/>
          <w:lang w:val="lt-LT" w:eastAsia="lt-LT"/>
        </w:rPr>
        <w:t xml:space="preserve"> pagal panaudos sutartį </w:t>
      </w:r>
      <w:r w:rsidRPr="009879BD">
        <w:rPr>
          <w:rFonts w:ascii="Times New Roman" w:hAnsi="Times New Roman"/>
          <w:sz w:val="24"/>
          <w:szCs w:val="24"/>
          <w:lang w:val="lt-LT" w:eastAsia="lt-LT"/>
        </w:rPr>
        <w:t xml:space="preserve">valstybei nuosavybės teise priklausančias ir </w:t>
      </w:r>
      <w:r w:rsidRPr="009879BD">
        <w:rPr>
          <w:rFonts w:ascii="Times New Roman" w:hAnsi="Times New Roman"/>
          <w:bCs/>
          <w:sz w:val="24"/>
          <w:szCs w:val="24"/>
          <w:lang w:val="lt-LT" w:eastAsia="lt-LT"/>
        </w:rPr>
        <w:t xml:space="preserve">šiuo metu Lietuvos sporto centro </w:t>
      </w:r>
      <w:r w:rsidR="003C32BE" w:rsidRPr="009879BD">
        <w:rPr>
          <w:rFonts w:ascii="Times New Roman" w:hAnsi="Times New Roman"/>
          <w:bCs/>
          <w:sz w:val="24"/>
          <w:szCs w:val="24"/>
          <w:lang w:val="lt-LT" w:eastAsia="lt-LT"/>
        </w:rPr>
        <w:t xml:space="preserve">(toliau – LSC) </w:t>
      </w:r>
      <w:r w:rsidRPr="009879BD">
        <w:rPr>
          <w:rFonts w:ascii="Times New Roman" w:hAnsi="Times New Roman"/>
          <w:sz w:val="24"/>
          <w:szCs w:val="24"/>
          <w:lang w:val="lt-LT" w:eastAsia="lt-LT"/>
        </w:rPr>
        <w:t xml:space="preserve">patikėjimo teise valdomas patalpas </w:t>
      </w:r>
      <w:r w:rsidR="00F03DDD" w:rsidRPr="009879BD">
        <w:rPr>
          <w:rFonts w:ascii="Times New Roman" w:hAnsi="Times New Roman"/>
          <w:bCs/>
          <w:sz w:val="24"/>
          <w:szCs w:val="24"/>
          <w:lang w:val="lt-LT" w:eastAsia="lt-LT"/>
        </w:rPr>
        <w:t>P</w:t>
      </w:r>
      <w:r w:rsidR="00AE6189" w:rsidRPr="009879BD">
        <w:rPr>
          <w:rFonts w:ascii="Times New Roman" w:hAnsi="Times New Roman"/>
          <w:bCs/>
          <w:sz w:val="24"/>
          <w:szCs w:val="24"/>
          <w:lang w:val="lt-LT" w:eastAsia="lt-LT"/>
        </w:rPr>
        <w:t xml:space="preserve">astate </w:t>
      </w:r>
      <w:r w:rsidRPr="009879BD">
        <w:rPr>
          <w:rFonts w:ascii="Times New Roman" w:hAnsi="Times New Roman"/>
          <w:bCs/>
          <w:sz w:val="24"/>
          <w:szCs w:val="24"/>
          <w:lang w:val="lt-LT" w:eastAsia="lt-LT"/>
        </w:rPr>
        <w:t xml:space="preserve">– </w:t>
      </w:r>
      <w:r w:rsidR="00F03DDD" w:rsidRPr="009879BD">
        <w:rPr>
          <w:rFonts w:ascii="Times New Roman" w:hAnsi="Times New Roman"/>
          <w:bCs/>
          <w:sz w:val="24"/>
          <w:szCs w:val="24"/>
          <w:lang w:val="lt-LT" w:eastAsia="lt-LT"/>
        </w:rPr>
        <w:t>M</w:t>
      </w:r>
      <w:r w:rsidR="00AE6189" w:rsidRPr="009879BD">
        <w:rPr>
          <w:rFonts w:ascii="Times New Roman" w:hAnsi="Times New Roman"/>
          <w:bCs/>
          <w:sz w:val="24"/>
          <w:szCs w:val="24"/>
          <w:lang w:val="lt-LT" w:eastAsia="lt-LT"/>
        </w:rPr>
        <w:t xml:space="preserve">anieže </w:t>
      </w:r>
      <w:r w:rsidRPr="009879BD">
        <w:rPr>
          <w:rFonts w:ascii="Times New Roman" w:hAnsi="Times New Roman"/>
          <w:sz w:val="24"/>
          <w:szCs w:val="24"/>
          <w:lang w:val="lt-LT" w:eastAsia="lt-LT"/>
        </w:rPr>
        <w:t>Vilniuje, Žemaitės g. 6</w:t>
      </w:r>
      <w:r w:rsidRPr="009879BD">
        <w:rPr>
          <w:rFonts w:ascii="Times New Roman" w:hAnsi="Times New Roman"/>
          <w:bCs/>
          <w:sz w:val="24"/>
          <w:szCs w:val="24"/>
          <w:lang w:val="lt-LT" w:eastAsia="lt-LT"/>
        </w:rPr>
        <w:t xml:space="preserve"> (pastato unikalus numeris – 1098-0017-1011, bendras pastato plotas – 6 342,35 kv. metro,</w:t>
      </w:r>
      <w:r w:rsidR="00E52BCA" w:rsidRPr="009879BD">
        <w:rPr>
          <w:rFonts w:ascii="Times New Roman" w:hAnsi="Times New Roman"/>
          <w:bCs/>
          <w:sz w:val="24"/>
          <w:szCs w:val="24"/>
          <w:lang w:val="lt-LT" w:eastAsia="lt-LT"/>
        </w:rPr>
        <w:t xml:space="preserve"> perduodamų</w:t>
      </w:r>
      <w:r w:rsidRPr="009879BD">
        <w:rPr>
          <w:rFonts w:ascii="Times New Roman" w:hAnsi="Times New Roman"/>
          <w:bCs/>
          <w:sz w:val="24"/>
          <w:szCs w:val="24"/>
          <w:lang w:val="lt-LT" w:eastAsia="lt-LT"/>
        </w:rPr>
        <w:t xml:space="preserve"> </w:t>
      </w:r>
      <w:r w:rsidR="003C32BE" w:rsidRPr="009879BD">
        <w:rPr>
          <w:rFonts w:ascii="Times New Roman" w:hAnsi="Times New Roman"/>
          <w:bCs/>
          <w:sz w:val="24"/>
          <w:szCs w:val="24"/>
          <w:lang w:val="lt-LT" w:eastAsia="lt-LT"/>
        </w:rPr>
        <w:t>patalpų indeksas</w:t>
      </w:r>
      <w:r w:rsidR="00E52BCA" w:rsidRPr="009879BD">
        <w:rPr>
          <w:rFonts w:ascii="Times New Roman" w:hAnsi="Times New Roman"/>
          <w:bCs/>
          <w:sz w:val="24"/>
          <w:szCs w:val="24"/>
          <w:lang w:val="lt-LT" w:eastAsia="lt-LT"/>
        </w:rPr>
        <w:t xml:space="preserve"> </w:t>
      </w:r>
      <w:r w:rsidR="003C32BE" w:rsidRPr="009879BD">
        <w:rPr>
          <w:rFonts w:ascii="Times New Roman" w:hAnsi="Times New Roman"/>
          <w:bCs/>
          <w:sz w:val="24"/>
          <w:szCs w:val="24"/>
          <w:lang w:val="lt-LT" w:eastAsia="lt-LT"/>
        </w:rPr>
        <w:t>1-3</w:t>
      </w:r>
      <w:r w:rsidR="00E52BCA" w:rsidRPr="009879BD">
        <w:rPr>
          <w:rFonts w:ascii="Times New Roman" w:hAnsi="Times New Roman"/>
          <w:bCs/>
          <w:sz w:val="24"/>
          <w:szCs w:val="24"/>
          <w:lang w:val="lt-LT" w:eastAsia="lt-LT"/>
        </w:rPr>
        <w:t>, perduodamų patalpų plotas – 16,22 kv. metro, ir dalį bendro naudojimo patalpų, pažymėtų indeksais: 1-1</w:t>
      </w:r>
      <w:r w:rsidR="006331A8">
        <w:rPr>
          <w:rFonts w:ascii="Times New Roman" w:hAnsi="Times New Roman"/>
          <w:bCs/>
          <w:sz w:val="24"/>
          <w:szCs w:val="24"/>
          <w:lang w:val="lt-LT" w:eastAsia="lt-LT"/>
        </w:rPr>
        <w:t>,</w:t>
      </w:r>
      <w:r w:rsidR="00E52BCA" w:rsidRPr="009879BD">
        <w:rPr>
          <w:rFonts w:ascii="Times New Roman" w:hAnsi="Times New Roman"/>
          <w:bCs/>
          <w:sz w:val="24"/>
          <w:szCs w:val="24"/>
          <w:lang w:val="lt-LT" w:eastAsia="lt-LT"/>
        </w:rPr>
        <w:t xml:space="preserve"> nuo 1-8 iki 1-17</w:t>
      </w:r>
      <w:r w:rsidR="00DA515C">
        <w:rPr>
          <w:rFonts w:ascii="Times New Roman" w:hAnsi="Times New Roman"/>
          <w:bCs/>
          <w:sz w:val="24"/>
          <w:szCs w:val="24"/>
          <w:lang w:val="lt-LT" w:eastAsia="lt-LT"/>
        </w:rPr>
        <w:t>,</w:t>
      </w:r>
      <w:r w:rsidR="00E52BCA" w:rsidRPr="009879BD">
        <w:rPr>
          <w:rFonts w:ascii="Times New Roman" w:hAnsi="Times New Roman"/>
          <w:bCs/>
          <w:sz w:val="24"/>
          <w:szCs w:val="24"/>
          <w:lang w:val="lt-LT" w:eastAsia="lt-LT"/>
        </w:rPr>
        <w:t xml:space="preserve"> perduodamų patalpų </w:t>
      </w:r>
      <w:r w:rsidR="00E52BCA" w:rsidRPr="00E52BCA">
        <w:rPr>
          <w:rFonts w:ascii="Times New Roman" w:hAnsi="Times New Roman"/>
          <w:bCs/>
          <w:color w:val="000000"/>
          <w:sz w:val="24"/>
          <w:szCs w:val="24"/>
          <w:lang w:val="lt-LT" w:eastAsia="lt-LT"/>
        </w:rPr>
        <w:t>plotas – 16,50 kv. metro, visų perduodamų patalpų be</w:t>
      </w:r>
      <w:r w:rsidR="00E52BCA">
        <w:rPr>
          <w:rFonts w:ascii="Times New Roman" w:hAnsi="Times New Roman"/>
          <w:bCs/>
          <w:color w:val="000000"/>
          <w:sz w:val="24"/>
          <w:szCs w:val="24"/>
          <w:lang w:val="lt-LT" w:eastAsia="lt-LT"/>
        </w:rPr>
        <w:t>ndras plotas – 32,72 kv. metro)</w:t>
      </w:r>
      <w:r w:rsidR="00FC460F">
        <w:rPr>
          <w:rFonts w:ascii="Times New Roman" w:hAnsi="Times New Roman"/>
          <w:bCs/>
          <w:color w:val="000000"/>
          <w:sz w:val="24"/>
          <w:szCs w:val="24"/>
          <w:lang w:val="lt-LT" w:eastAsia="lt-LT"/>
        </w:rPr>
        <w:t>,</w:t>
      </w:r>
      <w:r w:rsidR="00E52BCA" w:rsidRPr="00E52BCA">
        <w:rPr>
          <w:rFonts w:ascii="Times New Roman" w:hAnsi="Times New Roman"/>
          <w:bCs/>
          <w:color w:val="000000"/>
          <w:sz w:val="24"/>
          <w:szCs w:val="24"/>
          <w:lang w:val="lt-LT" w:eastAsia="lt-LT"/>
        </w:rPr>
        <w:t xml:space="preserve"> </w:t>
      </w:r>
      <w:r w:rsidR="00DA515C">
        <w:rPr>
          <w:rFonts w:ascii="Times New Roman" w:hAnsi="Times New Roman"/>
          <w:bCs/>
          <w:color w:val="000000"/>
          <w:sz w:val="24"/>
          <w:szCs w:val="24"/>
          <w:lang w:val="lt-LT" w:eastAsia="lt-LT"/>
        </w:rPr>
        <w:t>asociacijos</w:t>
      </w:r>
      <w:r w:rsidR="00E52BCA" w:rsidRPr="00C63BFF">
        <w:rPr>
          <w:rFonts w:ascii="Times New Roman" w:hAnsi="Times New Roman"/>
          <w:bCs/>
          <w:color w:val="000000"/>
          <w:sz w:val="24"/>
          <w:szCs w:val="24"/>
          <w:lang w:val="lt-LT" w:eastAsia="lt-LT"/>
        </w:rPr>
        <w:t xml:space="preserve"> </w:t>
      </w:r>
      <w:r w:rsidR="00F42D70" w:rsidRPr="000B555F">
        <w:rPr>
          <w:rFonts w:ascii="Times New Roman" w:hAnsi="Times New Roman"/>
          <w:bCs/>
          <w:color w:val="000000"/>
          <w:sz w:val="24"/>
          <w:szCs w:val="24"/>
          <w:lang w:val="lt-LT"/>
        </w:rPr>
        <w:t>Lietuv</w:t>
      </w:r>
      <w:r w:rsidR="009879BD">
        <w:rPr>
          <w:rFonts w:ascii="Times New Roman" w:hAnsi="Times New Roman"/>
          <w:bCs/>
          <w:color w:val="000000"/>
          <w:sz w:val="24"/>
          <w:szCs w:val="24"/>
          <w:lang w:val="lt-LT"/>
        </w:rPr>
        <w:t>os neįgaliųjų sporto federacijos</w:t>
      </w:r>
      <w:r w:rsidR="00F42D70" w:rsidRPr="000B555F">
        <w:rPr>
          <w:rFonts w:ascii="Times New Roman" w:hAnsi="Times New Roman"/>
          <w:bCs/>
          <w:color w:val="000000"/>
          <w:sz w:val="24"/>
          <w:szCs w:val="24"/>
          <w:lang w:val="lt-LT"/>
        </w:rPr>
        <w:t xml:space="preserve"> </w:t>
      </w:r>
      <w:r w:rsidR="00F42D70" w:rsidRPr="000B555F">
        <w:rPr>
          <w:rFonts w:ascii="Times New Roman" w:hAnsi="Times New Roman"/>
          <w:sz w:val="24"/>
          <w:szCs w:val="24"/>
          <w:lang w:val="lt-LT"/>
        </w:rPr>
        <w:t>(toliau – LNSF)</w:t>
      </w:r>
      <w:r w:rsidR="00F42D70">
        <w:rPr>
          <w:rFonts w:ascii="Times New Roman" w:hAnsi="Times New Roman"/>
          <w:sz w:val="24"/>
          <w:szCs w:val="24"/>
          <w:lang w:val="lt-LT"/>
        </w:rPr>
        <w:t xml:space="preserve"> </w:t>
      </w:r>
      <w:r w:rsidR="00E52BCA" w:rsidRPr="00C63BFF">
        <w:rPr>
          <w:rFonts w:ascii="Times New Roman" w:hAnsi="Times New Roman"/>
          <w:bCs/>
          <w:color w:val="000000"/>
          <w:sz w:val="24"/>
          <w:szCs w:val="24"/>
          <w:lang w:val="lt-LT" w:eastAsia="lt-LT"/>
        </w:rPr>
        <w:t xml:space="preserve">šiuo metu įstatuose numatytai veiklai vykdyti (išskyrus ūkinę komercinę veiklą). </w:t>
      </w:r>
    </w:p>
    <w:p w14:paraId="24DE9188" w14:textId="502DA1C9" w:rsidR="00E52BCA" w:rsidRPr="00E52BCA" w:rsidRDefault="00F71FF3" w:rsidP="00E52BCA">
      <w:pPr>
        <w:spacing w:after="20"/>
        <w:ind w:firstLine="567"/>
        <w:jc w:val="both"/>
        <w:rPr>
          <w:rFonts w:ascii="Times New Roman" w:hAnsi="Times New Roman"/>
          <w:bCs/>
          <w:color w:val="000000"/>
          <w:sz w:val="24"/>
          <w:szCs w:val="24"/>
          <w:lang w:val="lt-LT" w:eastAsia="lt-LT"/>
        </w:rPr>
      </w:pPr>
      <w:r w:rsidRPr="00E52BCA">
        <w:rPr>
          <w:rFonts w:ascii="Times New Roman" w:hAnsi="Times New Roman"/>
          <w:bCs/>
          <w:color w:val="000000"/>
          <w:sz w:val="24"/>
          <w:szCs w:val="24"/>
          <w:lang w:val="lt-LT" w:eastAsia="lt-LT"/>
        </w:rPr>
        <w:t>LNSF</w:t>
      </w:r>
      <w:r w:rsidR="00E52BCA" w:rsidRPr="00E52BCA">
        <w:rPr>
          <w:rFonts w:ascii="Times New Roman" w:hAnsi="Times New Roman"/>
          <w:bCs/>
          <w:color w:val="000000"/>
          <w:sz w:val="24"/>
          <w:szCs w:val="24"/>
          <w:lang w:val="lt-LT" w:eastAsia="lt-LT"/>
        </w:rPr>
        <w:t xml:space="preserve"> tikslas – koordinuoti visų neįgaliųjų sporto organizacijų Lietuvos Respublikoje veiksmus ir pastangas plėtojant </w:t>
      </w:r>
      <w:r w:rsidR="00990DEC">
        <w:rPr>
          <w:rFonts w:ascii="Times New Roman" w:hAnsi="Times New Roman"/>
          <w:bCs/>
          <w:color w:val="000000"/>
          <w:sz w:val="24"/>
          <w:szCs w:val="24"/>
          <w:lang w:val="lt-LT" w:eastAsia="lt-LT"/>
        </w:rPr>
        <w:t>neįgaliųjų sportą, sudaryti</w:t>
      </w:r>
      <w:r w:rsidR="00E52BCA" w:rsidRPr="00E52BCA">
        <w:rPr>
          <w:rFonts w:ascii="Times New Roman" w:hAnsi="Times New Roman"/>
          <w:bCs/>
          <w:color w:val="000000"/>
          <w:sz w:val="24"/>
          <w:szCs w:val="24"/>
          <w:lang w:val="lt-LT" w:eastAsia="lt-LT"/>
        </w:rPr>
        <w:t xml:space="preserve"> </w:t>
      </w:r>
      <w:r w:rsidR="00990DEC">
        <w:rPr>
          <w:rFonts w:ascii="Times New Roman" w:hAnsi="Times New Roman"/>
          <w:bCs/>
          <w:color w:val="000000"/>
          <w:sz w:val="24"/>
          <w:szCs w:val="24"/>
          <w:lang w:val="lt-LT" w:eastAsia="lt-LT"/>
        </w:rPr>
        <w:t>vienodas</w:t>
      </w:r>
      <w:r w:rsidR="00E52BCA" w:rsidRPr="00E52BCA">
        <w:rPr>
          <w:rFonts w:ascii="Times New Roman" w:hAnsi="Times New Roman"/>
          <w:bCs/>
          <w:color w:val="000000"/>
          <w:sz w:val="24"/>
          <w:szCs w:val="24"/>
          <w:lang w:val="lt-LT" w:eastAsia="lt-LT"/>
        </w:rPr>
        <w:t xml:space="preserve"> sąlygas dalyvauti čempionatuose, kitose varžybose, organizuoti neįgaliųjų rinktinių paren</w:t>
      </w:r>
      <w:r w:rsidR="00990DEC">
        <w:rPr>
          <w:rFonts w:ascii="Times New Roman" w:hAnsi="Times New Roman"/>
          <w:bCs/>
          <w:color w:val="000000"/>
          <w:sz w:val="24"/>
          <w:szCs w:val="24"/>
          <w:lang w:val="lt-LT" w:eastAsia="lt-LT"/>
        </w:rPr>
        <w:t>gimą ir atstovauti Lietuvai para</w:t>
      </w:r>
      <w:r w:rsidR="00E52BCA" w:rsidRPr="00E52BCA">
        <w:rPr>
          <w:rFonts w:ascii="Times New Roman" w:hAnsi="Times New Roman"/>
          <w:bCs/>
          <w:color w:val="000000"/>
          <w:sz w:val="24"/>
          <w:szCs w:val="24"/>
          <w:lang w:val="lt-LT" w:eastAsia="lt-LT"/>
        </w:rPr>
        <w:t xml:space="preserve">limpinėse žaidynėse, pasaulio, Europos čempionatuose, kitose tarptautinėse varžybose. </w:t>
      </w:r>
    </w:p>
    <w:p w14:paraId="3A6177DD" w14:textId="4F28C627" w:rsidR="00E52BCA" w:rsidRDefault="00F71FF3" w:rsidP="00F71FF3">
      <w:pPr>
        <w:spacing w:after="20"/>
        <w:ind w:firstLine="567"/>
        <w:jc w:val="both"/>
        <w:rPr>
          <w:rFonts w:ascii="Times New Roman" w:hAnsi="Times New Roman"/>
          <w:bCs/>
          <w:color w:val="000000"/>
          <w:sz w:val="24"/>
          <w:szCs w:val="24"/>
          <w:lang w:val="lt-LT" w:eastAsia="lt-LT"/>
        </w:rPr>
      </w:pPr>
      <w:r w:rsidRPr="00E52BCA">
        <w:rPr>
          <w:rFonts w:ascii="Times New Roman" w:hAnsi="Times New Roman"/>
          <w:bCs/>
          <w:color w:val="000000"/>
          <w:sz w:val="24"/>
          <w:szCs w:val="24"/>
          <w:lang w:val="lt-LT" w:eastAsia="lt-LT"/>
        </w:rPr>
        <w:t>LNSF</w:t>
      </w:r>
      <w:r>
        <w:rPr>
          <w:rFonts w:ascii="Times New Roman" w:hAnsi="Times New Roman"/>
          <w:bCs/>
          <w:color w:val="000000"/>
          <w:sz w:val="24"/>
          <w:szCs w:val="24"/>
          <w:lang w:val="lt-LT" w:eastAsia="lt-LT"/>
        </w:rPr>
        <w:t xml:space="preserve"> 2019 m. balandžio 15 d. raštu „Dėl neatlygintinio patalpų suteikimo 5  metų laikotarpiui pagal panaudos sutartį“ Nr.</w:t>
      </w:r>
      <w:r w:rsidR="00990DEC">
        <w:rPr>
          <w:rFonts w:ascii="Times New Roman" w:hAnsi="Times New Roman"/>
          <w:bCs/>
          <w:color w:val="000000"/>
          <w:sz w:val="24"/>
          <w:szCs w:val="24"/>
          <w:lang w:val="lt-LT" w:eastAsia="lt-LT"/>
        </w:rPr>
        <w:t xml:space="preserve"> </w:t>
      </w:r>
      <w:r>
        <w:rPr>
          <w:rFonts w:ascii="Times New Roman" w:hAnsi="Times New Roman"/>
          <w:bCs/>
          <w:color w:val="000000"/>
          <w:sz w:val="24"/>
          <w:szCs w:val="24"/>
          <w:lang w:val="lt-LT" w:eastAsia="lt-LT"/>
        </w:rPr>
        <w:t xml:space="preserve">41 </w:t>
      </w:r>
      <w:r w:rsidR="00990DEC">
        <w:rPr>
          <w:rFonts w:ascii="Times New Roman" w:hAnsi="Times New Roman"/>
          <w:bCs/>
          <w:color w:val="000000"/>
          <w:sz w:val="24"/>
          <w:szCs w:val="24"/>
          <w:lang w:val="lt-LT" w:eastAsia="lt-LT"/>
        </w:rPr>
        <w:t>patvirtino</w:t>
      </w:r>
      <w:r>
        <w:rPr>
          <w:rFonts w:ascii="Times New Roman" w:hAnsi="Times New Roman"/>
          <w:bCs/>
          <w:color w:val="000000"/>
          <w:sz w:val="24"/>
          <w:szCs w:val="24"/>
          <w:lang w:val="lt-LT" w:eastAsia="lt-LT"/>
        </w:rPr>
        <w:t xml:space="preserve">, kad turto naudojimo paskirtis atitinka LNSF veiklos sritis ir tikslus bei uždavinius, numatytus steigimo dokumentuose, </w:t>
      </w:r>
      <w:r w:rsidRPr="00E52BCA">
        <w:rPr>
          <w:rFonts w:ascii="Times New Roman" w:hAnsi="Times New Roman"/>
          <w:bCs/>
          <w:color w:val="000000"/>
          <w:sz w:val="24"/>
          <w:szCs w:val="24"/>
          <w:lang w:val="lt-LT" w:eastAsia="lt-LT"/>
        </w:rPr>
        <w:t>LNSF</w:t>
      </w:r>
      <w:r>
        <w:rPr>
          <w:rFonts w:ascii="Times New Roman" w:hAnsi="Times New Roman"/>
          <w:bCs/>
          <w:color w:val="000000"/>
          <w:sz w:val="24"/>
          <w:szCs w:val="24"/>
          <w:lang w:val="lt-LT" w:eastAsia="lt-LT"/>
        </w:rPr>
        <w:t xml:space="preserve"> veiklos rezultatai duoda naudos visuomenei ar jos daliai socialinėje srityje.</w:t>
      </w:r>
    </w:p>
    <w:p w14:paraId="6A46A52D" w14:textId="5657BDD0" w:rsidR="00BD271A" w:rsidRPr="00BD271A" w:rsidRDefault="00BD271A" w:rsidP="00BD271A">
      <w:pPr>
        <w:spacing w:after="20"/>
        <w:ind w:firstLine="567"/>
        <w:jc w:val="both"/>
        <w:rPr>
          <w:rFonts w:ascii="Times New Roman" w:hAnsi="Times New Roman"/>
          <w:bCs/>
          <w:color w:val="000000"/>
          <w:sz w:val="24"/>
          <w:szCs w:val="24"/>
          <w:lang w:val="lt-LT" w:eastAsia="lt-LT"/>
        </w:rPr>
      </w:pPr>
      <w:r>
        <w:rPr>
          <w:rFonts w:ascii="Times New Roman" w:hAnsi="Times New Roman"/>
          <w:bCs/>
          <w:color w:val="000000"/>
          <w:sz w:val="24"/>
          <w:szCs w:val="24"/>
          <w:lang w:val="lt-LT" w:eastAsia="lt-LT"/>
        </w:rPr>
        <w:t>LSC</w:t>
      </w:r>
      <w:r w:rsidRPr="00BD271A">
        <w:rPr>
          <w:rFonts w:ascii="Times New Roman" w:hAnsi="Times New Roman"/>
          <w:bCs/>
          <w:color w:val="000000"/>
          <w:sz w:val="24"/>
          <w:szCs w:val="24"/>
          <w:lang w:val="lt-LT" w:eastAsia="lt-LT"/>
        </w:rPr>
        <w:t xml:space="preserve"> pateikė VTIPS derinimo pažymą. Projektas suderintas su valstybės įmone Turto banku ir Lietuvos Respublikos konkurencijos taryba (toliau – Konkurencijos taryba).</w:t>
      </w:r>
    </w:p>
    <w:p w14:paraId="70627ECB" w14:textId="23D3642E" w:rsidR="003C32BE" w:rsidRDefault="003C32BE" w:rsidP="003C32BE">
      <w:pPr>
        <w:spacing w:after="20"/>
        <w:ind w:firstLine="567"/>
        <w:jc w:val="both"/>
        <w:rPr>
          <w:rFonts w:ascii="Times New Roman" w:hAnsi="Times New Roman"/>
          <w:bCs/>
          <w:color w:val="000000"/>
          <w:sz w:val="24"/>
          <w:szCs w:val="24"/>
          <w:lang w:val="lt-LT" w:eastAsia="lt-LT" w:bidi="lt-LT"/>
        </w:rPr>
      </w:pPr>
      <w:r>
        <w:rPr>
          <w:rFonts w:ascii="Times New Roman" w:hAnsi="Times New Roman"/>
          <w:bCs/>
          <w:color w:val="000000"/>
          <w:sz w:val="24"/>
          <w:szCs w:val="24"/>
          <w:lang w:val="lt-LT" w:eastAsia="lt-LT"/>
        </w:rPr>
        <w:t>LSC,</w:t>
      </w:r>
      <w:r w:rsidRPr="003C32BE">
        <w:rPr>
          <w:rFonts w:ascii="Times New Roman" w:hAnsi="Times New Roman"/>
          <w:sz w:val="24"/>
          <w:szCs w:val="24"/>
          <w:lang w:val="lt-LT" w:eastAsia="lt-LT" w:bidi="lt-LT"/>
        </w:rPr>
        <w:t xml:space="preserve"> </w:t>
      </w:r>
      <w:r w:rsidRPr="003C32BE">
        <w:rPr>
          <w:rFonts w:ascii="Times New Roman" w:hAnsi="Times New Roman"/>
          <w:bCs/>
          <w:color w:val="000000"/>
          <w:sz w:val="24"/>
          <w:szCs w:val="24"/>
          <w:lang w:val="lt-LT" w:eastAsia="lt-LT" w:bidi="lt-LT"/>
        </w:rPr>
        <w:t>atsižvelgdamas į Konkurencijos tarybos 2019 m. gegužės 13 d. raštą Nr. (9.8-35) 6V-1119 „Dėl teisės a</w:t>
      </w:r>
      <w:r>
        <w:rPr>
          <w:rFonts w:ascii="Times New Roman" w:hAnsi="Times New Roman"/>
          <w:bCs/>
          <w:color w:val="000000"/>
          <w:sz w:val="24"/>
          <w:szCs w:val="24"/>
          <w:lang w:val="lt-LT" w:eastAsia="lt-LT" w:bidi="lt-LT"/>
        </w:rPr>
        <w:t>kto projekto derinimo“, patikino</w:t>
      </w:r>
      <w:r w:rsidRPr="003C32BE">
        <w:rPr>
          <w:rFonts w:ascii="Times New Roman" w:hAnsi="Times New Roman"/>
          <w:bCs/>
          <w:color w:val="000000"/>
          <w:sz w:val="24"/>
          <w:szCs w:val="24"/>
          <w:lang w:val="lt-LT" w:eastAsia="lt-LT" w:bidi="lt-LT"/>
        </w:rPr>
        <w:t xml:space="preserve">, kad LSC patikėjimo teise valdomas ir panaudos pagrindais </w:t>
      </w:r>
      <w:r>
        <w:rPr>
          <w:rFonts w:ascii="Times New Roman" w:hAnsi="Times New Roman"/>
          <w:bCs/>
          <w:color w:val="000000"/>
          <w:sz w:val="24"/>
          <w:szCs w:val="24"/>
          <w:lang w:val="lt-LT" w:eastAsia="lt-LT" w:bidi="lt-LT"/>
        </w:rPr>
        <w:t>LNSF</w:t>
      </w:r>
      <w:r w:rsidRPr="003C32BE">
        <w:rPr>
          <w:rFonts w:ascii="Times New Roman" w:hAnsi="Times New Roman"/>
          <w:bCs/>
          <w:color w:val="000000"/>
          <w:sz w:val="24"/>
          <w:szCs w:val="24"/>
          <w:lang w:val="lt-LT" w:eastAsia="lt-LT" w:bidi="lt-LT"/>
        </w:rPr>
        <w:t xml:space="preserve"> perduodamas valstybei nuosavybės teise priklausantis turtas yra skirtas administracinei veiklai (įstaigos biuro veiklai) užtikrinti. Turto naudojimo paskirtis atitinka LNSF veiklos sritis ir tikslus bei uždavinius, numatytus organizac</w:t>
      </w:r>
      <w:r>
        <w:rPr>
          <w:rFonts w:ascii="Times New Roman" w:hAnsi="Times New Roman"/>
          <w:bCs/>
          <w:color w:val="000000"/>
          <w:sz w:val="24"/>
          <w:szCs w:val="24"/>
          <w:lang w:val="lt-LT" w:eastAsia="lt-LT" w:bidi="lt-LT"/>
        </w:rPr>
        <w:t>ijos steigimo dokumentuose. Tai,</w:t>
      </w:r>
      <w:r w:rsidRPr="003C32BE">
        <w:rPr>
          <w:rFonts w:ascii="Times New Roman" w:hAnsi="Times New Roman"/>
          <w:bCs/>
          <w:color w:val="000000"/>
          <w:sz w:val="24"/>
          <w:szCs w:val="24"/>
          <w:lang w:val="lt-LT" w:eastAsia="lt-LT" w:bidi="lt-LT"/>
        </w:rPr>
        <w:t xml:space="preserve"> kaip bus naudojamas LNSF perduotas turtas, neturi Sutarties dėl Europos Sąjungos veikimo 107 straipsnio 1 dalyje nurodytų požymių dėl valstybės pagalbos teikimo.</w:t>
      </w:r>
    </w:p>
    <w:p w14:paraId="05804DAF" w14:textId="77777777" w:rsidR="00990DEC" w:rsidRPr="00E52BCA" w:rsidRDefault="00990DEC" w:rsidP="00990DEC">
      <w:pPr>
        <w:spacing w:after="20"/>
        <w:ind w:firstLine="567"/>
        <w:jc w:val="both"/>
        <w:rPr>
          <w:rFonts w:ascii="Times New Roman" w:hAnsi="Times New Roman"/>
          <w:bCs/>
          <w:color w:val="000000"/>
          <w:sz w:val="24"/>
          <w:szCs w:val="24"/>
          <w:lang w:val="lt-LT" w:eastAsia="lt-LT"/>
        </w:rPr>
      </w:pPr>
      <w:r w:rsidRPr="00E52BCA">
        <w:rPr>
          <w:rFonts w:ascii="Times New Roman" w:hAnsi="Times New Roman"/>
          <w:bCs/>
          <w:color w:val="000000"/>
          <w:sz w:val="24"/>
          <w:szCs w:val="24"/>
          <w:lang w:val="lt-LT" w:eastAsia="lt-LT"/>
        </w:rPr>
        <w:t>Projektui įgyvendinti papildomų valstybės biudžeto lėšų nereikės</w:t>
      </w:r>
      <w:r w:rsidRPr="00E52BCA">
        <w:rPr>
          <w:rFonts w:ascii="Times New Roman" w:hAnsi="Times New Roman"/>
          <w:bCs/>
          <w:color w:val="000000"/>
          <w:sz w:val="24"/>
          <w:szCs w:val="24"/>
          <w:lang w:val="en-US" w:eastAsia="lt-LT"/>
        </w:rPr>
        <w:t>.</w:t>
      </w:r>
    </w:p>
    <w:p w14:paraId="2630EEBE" w14:textId="44BD91CF" w:rsidR="00990DEC" w:rsidRPr="00E52BCA" w:rsidRDefault="00990DEC" w:rsidP="00990DEC">
      <w:pPr>
        <w:spacing w:after="20"/>
        <w:ind w:firstLine="567"/>
        <w:jc w:val="both"/>
        <w:rPr>
          <w:rFonts w:ascii="Times New Roman" w:hAnsi="Times New Roman"/>
          <w:bCs/>
          <w:color w:val="000000"/>
          <w:sz w:val="24"/>
          <w:szCs w:val="24"/>
          <w:lang w:val="lt-LT" w:eastAsia="lt-LT"/>
        </w:rPr>
      </w:pPr>
      <w:r w:rsidRPr="00E52BCA">
        <w:rPr>
          <w:rFonts w:ascii="Times New Roman" w:hAnsi="Times New Roman"/>
          <w:bCs/>
          <w:color w:val="000000"/>
          <w:sz w:val="24"/>
          <w:szCs w:val="24"/>
          <w:lang w:val="lt-LT" w:eastAsia="lt-LT"/>
        </w:rPr>
        <w:lastRenderedPageBreak/>
        <w:t>Projekto teigiamos pasekmės – patalpų perdavimas užtikrins LNSF veiklos tęstinumą ir pagrindinių uždavinių įgyvendinamumą.</w:t>
      </w:r>
    </w:p>
    <w:p w14:paraId="64D696FD" w14:textId="77777777" w:rsidR="00BD271A" w:rsidRPr="00BD271A" w:rsidRDefault="00BD271A" w:rsidP="00BD271A">
      <w:pPr>
        <w:jc w:val="both"/>
        <w:rPr>
          <w:color w:val="000000"/>
          <w:lang w:val="lt-LT" w:eastAsia="lt-LT"/>
        </w:rPr>
      </w:pPr>
      <w:r w:rsidRPr="00BD271A">
        <w:rPr>
          <w:rFonts w:ascii="Times New Roman" w:hAnsi="Times New Roman"/>
          <w:sz w:val="24"/>
          <w:szCs w:val="24"/>
          <w:lang w:val="lt-LT" w:eastAsia="lt-LT" w:bidi="lt-LT"/>
        </w:rPr>
        <w:t xml:space="preserve">              </w:t>
      </w:r>
      <w:r w:rsidRPr="00BD271A">
        <w:rPr>
          <w:rFonts w:ascii="Times New Roman" w:hAnsi="Times New Roman"/>
          <w:color w:val="000000"/>
          <w:sz w:val="24"/>
          <w:szCs w:val="24"/>
          <w:lang w:val="lt-LT" w:eastAsia="lt-LT"/>
        </w:rPr>
        <w:t>Parengtas projektas yra individualus teisės aktas, todėl, 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vertinimo pažyma nerengiama.</w:t>
      </w:r>
    </w:p>
    <w:p w14:paraId="176B4666" w14:textId="77777777" w:rsidR="00BD271A" w:rsidRPr="00BD271A" w:rsidRDefault="00BD271A" w:rsidP="00BD271A">
      <w:pPr>
        <w:spacing w:after="20"/>
        <w:jc w:val="both"/>
        <w:rPr>
          <w:rFonts w:ascii="Times New Roman" w:hAnsi="Times New Roman"/>
          <w:noProof/>
          <w:sz w:val="24"/>
          <w:szCs w:val="24"/>
          <w:lang w:val="lt-LT"/>
        </w:rPr>
      </w:pPr>
      <w:r w:rsidRPr="00BD271A">
        <w:rPr>
          <w:rFonts w:ascii="Times New Roman" w:hAnsi="Times New Roman"/>
          <w:noProof/>
          <w:sz w:val="24"/>
          <w:szCs w:val="24"/>
          <w:lang w:val="lt-LT"/>
        </w:rPr>
        <w:t xml:space="preserve">              Projektas paskelbtas Teisės aktų informacinėje sistemoje (TAIS).</w:t>
      </w:r>
    </w:p>
    <w:p w14:paraId="09786C68" w14:textId="61601F97" w:rsidR="00BD271A" w:rsidRPr="00BD271A" w:rsidRDefault="00BD271A" w:rsidP="00BD271A">
      <w:pPr>
        <w:overflowPunct/>
        <w:autoSpaceDE/>
        <w:autoSpaceDN/>
        <w:adjustRightInd/>
        <w:spacing w:after="20"/>
        <w:ind w:firstLine="567"/>
        <w:jc w:val="both"/>
        <w:textAlignment w:val="auto"/>
        <w:rPr>
          <w:rFonts w:ascii="Times New Roman" w:hAnsi="Times New Roman"/>
          <w:sz w:val="24"/>
          <w:szCs w:val="24"/>
          <w:lang w:val="lt-LT"/>
        </w:rPr>
      </w:pPr>
      <w:r w:rsidRPr="00BD271A">
        <w:rPr>
          <w:rFonts w:ascii="Times New Roman" w:hAnsi="Times New Roman"/>
          <w:sz w:val="24"/>
          <w:szCs w:val="24"/>
          <w:lang w:val="lt-LT"/>
        </w:rPr>
        <w:t xml:space="preserve">     Projektą parengė Ekonomikos departamento (direktorė Eglė Radėnienė, tel. (8 5)  219 1164) Turto valdymo ir viešųjų pirkimų skyriaus (vedėja Margarita Jakštonienė, tel. (8 5)  </w:t>
      </w:r>
      <w:r w:rsidR="009879BD">
        <w:rPr>
          <w:rFonts w:ascii="Times New Roman" w:hAnsi="Times New Roman"/>
          <w:sz w:val="24"/>
          <w:szCs w:val="24"/>
          <w:lang w:val="lt-LT"/>
        </w:rPr>
        <w:t>219 1239</w:t>
      </w:r>
      <w:r w:rsidRPr="00BD271A">
        <w:rPr>
          <w:rFonts w:ascii="Times New Roman" w:hAnsi="Times New Roman"/>
          <w:sz w:val="24"/>
          <w:szCs w:val="24"/>
          <w:lang w:val="lt-LT"/>
        </w:rPr>
        <w:t>) vyriausioji specialistė Rūta Jablonskienė (tel. (8 5)  219 1241, el. p. Ruta.Jablonskiene@smm.lt).</w:t>
      </w:r>
    </w:p>
    <w:p w14:paraId="6BE391D8" w14:textId="77777777" w:rsidR="00BD271A" w:rsidRPr="00BD271A" w:rsidRDefault="00BD271A" w:rsidP="00BD271A">
      <w:pPr>
        <w:spacing w:after="20"/>
        <w:jc w:val="both"/>
        <w:rPr>
          <w:rFonts w:ascii="Times New Roman" w:hAnsi="Times New Roman"/>
          <w:sz w:val="24"/>
          <w:szCs w:val="24"/>
          <w:lang w:val="lt-LT"/>
        </w:rPr>
      </w:pPr>
      <w:r w:rsidRPr="00BD271A">
        <w:rPr>
          <w:rFonts w:ascii="Times New Roman" w:hAnsi="Times New Roman"/>
          <w:sz w:val="24"/>
          <w:szCs w:val="24"/>
          <w:lang w:val="lt-LT"/>
        </w:rPr>
        <w:t xml:space="preserve">              PRIDEDAMA:</w:t>
      </w:r>
    </w:p>
    <w:p w14:paraId="145EF0ED" w14:textId="16373B63" w:rsidR="00BD271A" w:rsidRPr="00BD271A" w:rsidRDefault="00BD271A" w:rsidP="00BD271A">
      <w:pPr>
        <w:ind w:firstLine="720"/>
        <w:jc w:val="both"/>
        <w:rPr>
          <w:rFonts w:ascii="Times New Roman" w:hAnsi="Times New Roman"/>
          <w:noProof/>
          <w:sz w:val="24"/>
          <w:szCs w:val="24"/>
          <w:lang w:val="lt-LT"/>
        </w:rPr>
      </w:pPr>
      <w:r w:rsidRPr="00BD271A">
        <w:rPr>
          <w:rFonts w:ascii="Times New Roman" w:hAnsi="Times New Roman"/>
          <w:noProof/>
          <w:sz w:val="24"/>
          <w:szCs w:val="24"/>
          <w:lang w:val="lt-LT"/>
        </w:rPr>
        <w:t xml:space="preserve">  1. </w:t>
      </w:r>
      <w:r w:rsidRPr="00BD271A">
        <w:rPr>
          <w:rFonts w:ascii="Times New Roman" w:hAnsi="Times New Roman"/>
          <w:color w:val="000000"/>
          <w:sz w:val="24"/>
          <w:szCs w:val="24"/>
          <w:lang w:val="lt-LT" w:eastAsia="lt-LT"/>
        </w:rPr>
        <w:t>Lietuvos Respublikos Vyriausybės nutarimo „</w:t>
      </w:r>
      <w:r w:rsidRPr="00BD271A">
        <w:rPr>
          <w:rFonts w:ascii="Times New Roman" w:hAnsi="Times New Roman"/>
          <w:bCs/>
          <w:sz w:val="24"/>
          <w:szCs w:val="24"/>
          <w:lang w:val="lt-LT" w:eastAsia="lt-LT"/>
        </w:rPr>
        <w:t>Dėl patalpų Vilniuje, Žemaitės g. 6, perdavimo pagal panaudos sutartį</w:t>
      </w:r>
      <w:r w:rsidR="00FC3CB8" w:rsidRPr="00FC3CB8">
        <w:rPr>
          <w:rFonts w:ascii="Times New Roman" w:hAnsi="Times New Roman"/>
          <w:bCs/>
          <w:color w:val="000000"/>
          <w:sz w:val="24"/>
          <w:szCs w:val="24"/>
          <w:lang w:val="lt-LT"/>
        </w:rPr>
        <w:t xml:space="preserve"> </w:t>
      </w:r>
      <w:r w:rsidR="00FC3CB8" w:rsidRPr="000B555F">
        <w:rPr>
          <w:rFonts w:ascii="Times New Roman" w:hAnsi="Times New Roman"/>
          <w:bCs/>
          <w:color w:val="000000"/>
          <w:sz w:val="24"/>
          <w:szCs w:val="24"/>
          <w:lang w:val="lt-LT"/>
        </w:rPr>
        <w:t>Lietuvos neįgaliųjų sporto federacijai</w:t>
      </w:r>
      <w:r w:rsidRPr="00BD271A">
        <w:rPr>
          <w:rFonts w:ascii="Times New Roman" w:hAnsi="Times New Roman"/>
          <w:color w:val="000000"/>
          <w:sz w:val="24"/>
          <w:szCs w:val="24"/>
          <w:lang w:val="lt-LT" w:eastAsia="lt-LT"/>
        </w:rPr>
        <w:t xml:space="preserve">“ projektas, </w:t>
      </w:r>
      <w:r w:rsidRPr="00BD271A">
        <w:rPr>
          <w:rFonts w:ascii="Times New Roman" w:hAnsi="Times New Roman"/>
          <w:noProof/>
          <w:sz w:val="24"/>
          <w:szCs w:val="24"/>
          <w:lang w:val="lt-LT"/>
        </w:rPr>
        <w:t xml:space="preserve">1 lapas. </w:t>
      </w:r>
    </w:p>
    <w:p w14:paraId="194D657A" w14:textId="560C8307" w:rsidR="00BD271A" w:rsidRPr="00BD271A" w:rsidRDefault="00BD271A" w:rsidP="00BD271A">
      <w:pPr>
        <w:spacing w:after="20"/>
        <w:jc w:val="both"/>
        <w:rPr>
          <w:rFonts w:ascii="Times New Roman" w:hAnsi="Times New Roman"/>
          <w:sz w:val="24"/>
          <w:szCs w:val="24"/>
          <w:lang w:val="lt-LT"/>
        </w:rPr>
      </w:pPr>
      <w:r w:rsidRPr="00BD271A">
        <w:rPr>
          <w:rFonts w:ascii="Times New Roman" w:hAnsi="Times New Roman"/>
          <w:color w:val="000000"/>
          <w:sz w:val="24"/>
          <w:szCs w:val="24"/>
          <w:lang w:val="lt-LT"/>
        </w:rPr>
        <w:t xml:space="preserve">              2. </w:t>
      </w:r>
      <w:r w:rsidRPr="00BD271A">
        <w:rPr>
          <w:rFonts w:ascii="Times New Roman" w:hAnsi="Times New Roman"/>
          <w:color w:val="000000"/>
          <w:sz w:val="24"/>
          <w:szCs w:val="24"/>
          <w:lang w:val="lt-LT" w:eastAsia="lt-LT"/>
        </w:rPr>
        <w:t xml:space="preserve">Lietuvos </w:t>
      </w:r>
      <w:r>
        <w:rPr>
          <w:rFonts w:ascii="Times New Roman" w:hAnsi="Times New Roman"/>
          <w:color w:val="000000"/>
          <w:sz w:val="24"/>
          <w:szCs w:val="24"/>
          <w:lang w:val="lt-LT" w:eastAsia="lt-LT"/>
        </w:rPr>
        <w:t>sporto centro</w:t>
      </w:r>
      <w:r w:rsidRPr="00BD271A">
        <w:rPr>
          <w:rFonts w:ascii="Times New Roman" w:hAnsi="Times New Roman"/>
          <w:sz w:val="24"/>
          <w:szCs w:val="24"/>
          <w:lang w:val="lt-LT"/>
        </w:rPr>
        <w:t xml:space="preserve"> raštai su dokumentais, paskelbti Teisės aktų informacinėje sistemoje.</w:t>
      </w:r>
    </w:p>
    <w:p w14:paraId="68AF717C" w14:textId="63D87F22" w:rsidR="0049410F" w:rsidRDefault="0049410F" w:rsidP="00226CF3">
      <w:pPr>
        <w:spacing w:after="20"/>
        <w:jc w:val="both"/>
        <w:rPr>
          <w:rFonts w:ascii="Times New Roman" w:hAnsi="Times New Roman"/>
          <w:sz w:val="24"/>
          <w:szCs w:val="24"/>
          <w:lang w:val="lt-LT"/>
        </w:rPr>
      </w:pPr>
    </w:p>
    <w:p w14:paraId="03922A40" w14:textId="43B70014" w:rsidR="008B1F70" w:rsidRDefault="008B1F70" w:rsidP="00226CF3">
      <w:pPr>
        <w:spacing w:after="20"/>
        <w:jc w:val="both"/>
        <w:rPr>
          <w:rFonts w:ascii="Times New Roman" w:hAnsi="Times New Roman"/>
          <w:sz w:val="24"/>
          <w:szCs w:val="24"/>
          <w:lang w:val="lt-LT"/>
        </w:rPr>
      </w:pPr>
    </w:p>
    <w:p w14:paraId="5E8AD582" w14:textId="33843B7E" w:rsidR="008B1F70" w:rsidRDefault="008B1F70" w:rsidP="00226CF3">
      <w:pPr>
        <w:spacing w:after="20"/>
        <w:jc w:val="both"/>
        <w:rPr>
          <w:rFonts w:ascii="Times New Roman" w:hAnsi="Times New Roman"/>
          <w:sz w:val="24"/>
          <w:szCs w:val="24"/>
          <w:lang w:val="lt-LT"/>
        </w:rPr>
      </w:pPr>
    </w:p>
    <w:p w14:paraId="72EB2477" w14:textId="77777777" w:rsidR="008B1F70" w:rsidRPr="00C63BFF" w:rsidRDefault="008B1F70" w:rsidP="00226CF3">
      <w:pPr>
        <w:spacing w:after="20"/>
        <w:jc w:val="both"/>
        <w:rPr>
          <w:rFonts w:ascii="Times New Roman" w:hAnsi="Times New Roman"/>
          <w:sz w:val="24"/>
          <w:szCs w:val="24"/>
          <w:lang w:val="lt-LT"/>
        </w:rPr>
      </w:pPr>
    </w:p>
    <w:p w14:paraId="05FD2C75" w14:textId="3C52632C" w:rsidR="00A958F8" w:rsidRPr="00C63BFF" w:rsidRDefault="00F42D70" w:rsidP="00A958F8">
      <w:pPr>
        <w:spacing w:after="20"/>
        <w:jc w:val="both"/>
        <w:rPr>
          <w:sz w:val="24"/>
          <w:szCs w:val="24"/>
          <w:lang w:val="lt-LT" w:eastAsia="lt-LT"/>
        </w:rPr>
      </w:pPr>
      <w:r>
        <w:rPr>
          <w:rFonts w:ascii="Times New Roman" w:hAnsi="Times New Roman"/>
          <w:sz w:val="24"/>
          <w:szCs w:val="24"/>
          <w:lang w:val="lt-LT"/>
        </w:rPr>
        <w:t>Š</w:t>
      </w:r>
      <w:r w:rsidR="00A958F8" w:rsidRPr="00C63BFF">
        <w:rPr>
          <w:rFonts w:ascii="Times New Roman" w:hAnsi="Times New Roman"/>
          <w:sz w:val="24"/>
          <w:szCs w:val="24"/>
          <w:lang w:val="lt-LT"/>
        </w:rPr>
        <w:t xml:space="preserve">vietimo, mokslo ir </w:t>
      </w:r>
      <w:r>
        <w:rPr>
          <w:rFonts w:ascii="Times New Roman" w:hAnsi="Times New Roman"/>
          <w:sz w:val="24"/>
          <w:szCs w:val="24"/>
          <w:lang w:val="lt-LT"/>
        </w:rPr>
        <w:t>sporto ministr</w:t>
      </w:r>
      <w:r w:rsidR="00A958F8" w:rsidRPr="00C63BFF">
        <w:rPr>
          <w:rFonts w:ascii="Times New Roman" w:hAnsi="Times New Roman"/>
          <w:sz w:val="24"/>
          <w:szCs w:val="24"/>
          <w:lang w:val="lt-LT"/>
        </w:rPr>
        <w:t xml:space="preserve">as                                                     </w:t>
      </w:r>
      <w:r w:rsidR="00C63BFF">
        <w:rPr>
          <w:rFonts w:ascii="Times New Roman" w:hAnsi="Times New Roman"/>
          <w:sz w:val="24"/>
          <w:szCs w:val="24"/>
          <w:lang w:val="lt-LT"/>
        </w:rPr>
        <w:t xml:space="preserve">            </w:t>
      </w:r>
      <w:r>
        <w:rPr>
          <w:rFonts w:ascii="Times New Roman" w:hAnsi="Times New Roman"/>
          <w:sz w:val="24"/>
          <w:szCs w:val="24"/>
          <w:lang w:val="lt-LT"/>
        </w:rPr>
        <w:t xml:space="preserve">  Algirdas Monkeviči</w:t>
      </w:r>
      <w:r w:rsidR="00A958F8" w:rsidRPr="00C63BFF">
        <w:rPr>
          <w:rFonts w:ascii="Times New Roman" w:hAnsi="Times New Roman"/>
          <w:sz w:val="24"/>
          <w:szCs w:val="24"/>
          <w:lang w:val="lt-LT"/>
        </w:rPr>
        <w:t>us</w:t>
      </w:r>
    </w:p>
    <w:p w14:paraId="4857B403" w14:textId="245E8FC7" w:rsidR="00AE6189" w:rsidRPr="00C63BFF" w:rsidRDefault="00A958F8" w:rsidP="0049410F">
      <w:pPr>
        <w:spacing w:after="20"/>
        <w:jc w:val="both"/>
        <w:rPr>
          <w:rFonts w:ascii="Times New Roman" w:hAnsi="Times New Roman"/>
          <w:sz w:val="24"/>
          <w:szCs w:val="24"/>
          <w:lang w:val="lt-LT"/>
        </w:rPr>
      </w:pPr>
      <w:r w:rsidRPr="00C63BFF">
        <w:rPr>
          <w:rFonts w:ascii="Times New Roman" w:hAnsi="Times New Roman"/>
          <w:color w:val="000000"/>
          <w:sz w:val="24"/>
          <w:szCs w:val="24"/>
          <w:lang w:val="lt-LT" w:eastAsia="lt-LT"/>
        </w:rPr>
        <w:t> </w:t>
      </w:r>
    </w:p>
    <w:p w14:paraId="415548E6" w14:textId="26F35A3A" w:rsidR="00AE6189" w:rsidRDefault="00AE6189" w:rsidP="0049410F">
      <w:pPr>
        <w:spacing w:after="20"/>
        <w:jc w:val="both"/>
        <w:rPr>
          <w:rFonts w:ascii="Times New Roman" w:hAnsi="Times New Roman"/>
          <w:sz w:val="24"/>
          <w:szCs w:val="24"/>
          <w:lang w:val="lt-LT"/>
        </w:rPr>
      </w:pPr>
    </w:p>
    <w:p w14:paraId="60D92D9F" w14:textId="6D1523DF" w:rsidR="00A72270" w:rsidRDefault="00A72270" w:rsidP="0049410F">
      <w:pPr>
        <w:spacing w:after="20"/>
        <w:jc w:val="both"/>
        <w:rPr>
          <w:rFonts w:ascii="Times New Roman" w:hAnsi="Times New Roman"/>
          <w:sz w:val="24"/>
          <w:szCs w:val="24"/>
          <w:lang w:val="lt-LT"/>
        </w:rPr>
      </w:pPr>
    </w:p>
    <w:p w14:paraId="5F0E0B5C" w14:textId="33661834" w:rsidR="00A72270" w:rsidRDefault="00A72270" w:rsidP="0049410F">
      <w:pPr>
        <w:spacing w:after="20"/>
        <w:jc w:val="both"/>
        <w:rPr>
          <w:rFonts w:ascii="Times New Roman" w:hAnsi="Times New Roman"/>
          <w:sz w:val="24"/>
          <w:szCs w:val="24"/>
          <w:lang w:val="lt-LT"/>
        </w:rPr>
      </w:pPr>
    </w:p>
    <w:p w14:paraId="6EBB3FBB" w14:textId="0BB94D8A" w:rsidR="008B1F70" w:rsidRDefault="008B1F70" w:rsidP="0049410F">
      <w:pPr>
        <w:spacing w:after="20"/>
        <w:jc w:val="both"/>
        <w:rPr>
          <w:rFonts w:ascii="Times New Roman" w:hAnsi="Times New Roman"/>
          <w:sz w:val="24"/>
          <w:szCs w:val="24"/>
          <w:lang w:val="lt-LT"/>
        </w:rPr>
      </w:pPr>
    </w:p>
    <w:p w14:paraId="5EE0621A" w14:textId="6F948A11" w:rsidR="008B1F70" w:rsidRDefault="008B1F70" w:rsidP="0049410F">
      <w:pPr>
        <w:spacing w:after="20"/>
        <w:jc w:val="both"/>
        <w:rPr>
          <w:rFonts w:ascii="Times New Roman" w:hAnsi="Times New Roman"/>
          <w:sz w:val="24"/>
          <w:szCs w:val="24"/>
          <w:lang w:val="lt-LT"/>
        </w:rPr>
      </w:pPr>
    </w:p>
    <w:p w14:paraId="3081B0ED" w14:textId="4C9D5AFE" w:rsidR="008B1F70" w:rsidRDefault="008B1F70" w:rsidP="0049410F">
      <w:pPr>
        <w:spacing w:after="20"/>
        <w:jc w:val="both"/>
        <w:rPr>
          <w:rFonts w:ascii="Times New Roman" w:hAnsi="Times New Roman"/>
          <w:sz w:val="24"/>
          <w:szCs w:val="24"/>
          <w:lang w:val="lt-LT"/>
        </w:rPr>
      </w:pPr>
    </w:p>
    <w:p w14:paraId="4BB8A7E0" w14:textId="6956D029" w:rsidR="008B1F70" w:rsidRDefault="008B1F70" w:rsidP="0049410F">
      <w:pPr>
        <w:spacing w:after="20"/>
        <w:jc w:val="both"/>
        <w:rPr>
          <w:rFonts w:ascii="Times New Roman" w:hAnsi="Times New Roman"/>
          <w:sz w:val="24"/>
          <w:szCs w:val="24"/>
          <w:lang w:val="lt-LT"/>
        </w:rPr>
      </w:pPr>
    </w:p>
    <w:p w14:paraId="427CAF54" w14:textId="2909D95B" w:rsidR="008B1F70" w:rsidRDefault="008B1F70" w:rsidP="0049410F">
      <w:pPr>
        <w:spacing w:after="20"/>
        <w:jc w:val="both"/>
        <w:rPr>
          <w:rFonts w:ascii="Times New Roman" w:hAnsi="Times New Roman"/>
          <w:sz w:val="24"/>
          <w:szCs w:val="24"/>
          <w:lang w:val="lt-LT"/>
        </w:rPr>
      </w:pPr>
    </w:p>
    <w:p w14:paraId="79E452CB" w14:textId="5D987237" w:rsidR="008B1F70" w:rsidRDefault="008B1F70" w:rsidP="0049410F">
      <w:pPr>
        <w:spacing w:after="20"/>
        <w:jc w:val="both"/>
        <w:rPr>
          <w:rFonts w:ascii="Times New Roman" w:hAnsi="Times New Roman"/>
          <w:sz w:val="24"/>
          <w:szCs w:val="24"/>
          <w:lang w:val="lt-LT"/>
        </w:rPr>
      </w:pPr>
    </w:p>
    <w:p w14:paraId="3C62984C" w14:textId="77777777" w:rsidR="008B1F70" w:rsidRDefault="008B1F70" w:rsidP="0049410F">
      <w:pPr>
        <w:spacing w:after="20"/>
        <w:jc w:val="both"/>
        <w:rPr>
          <w:rFonts w:ascii="Times New Roman" w:hAnsi="Times New Roman"/>
          <w:sz w:val="24"/>
          <w:szCs w:val="24"/>
          <w:lang w:val="lt-LT"/>
        </w:rPr>
      </w:pPr>
    </w:p>
    <w:p w14:paraId="77A7A651" w14:textId="3729B4A4" w:rsidR="00A72270" w:rsidRDefault="00A72270" w:rsidP="0049410F">
      <w:pPr>
        <w:spacing w:after="20"/>
        <w:jc w:val="both"/>
        <w:rPr>
          <w:rFonts w:ascii="Times New Roman" w:hAnsi="Times New Roman"/>
          <w:sz w:val="24"/>
          <w:szCs w:val="24"/>
          <w:lang w:val="lt-LT"/>
        </w:rPr>
      </w:pPr>
    </w:p>
    <w:p w14:paraId="5603BF0F" w14:textId="09C6DF5F" w:rsidR="00A72270" w:rsidRDefault="00A72270" w:rsidP="0049410F">
      <w:pPr>
        <w:spacing w:after="20"/>
        <w:jc w:val="both"/>
        <w:rPr>
          <w:rFonts w:ascii="Times New Roman" w:hAnsi="Times New Roman"/>
          <w:sz w:val="24"/>
          <w:szCs w:val="24"/>
          <w:lang w:val="lt-LT"/>
        </w:rPr>
      </w:pPr>
    </w:p>
    <w:p w14:paraId="2D73E833" w14:textId="439612B3" w:rsidR="00FC460F" w:rsidRDefault="00FC460F" w:rsidP="0049410F">
      <w:pPr>
        <w:spacing w:after="20"/>
        <w:jc w:val="both"/>
        <w:rPr>
          <w:rFonts w:ascii="Times New Roman" w:hAnsi="Times New Roman"/>
          <w:sz w:val="24"/>
          <w:szCs w:val="24"/>
          <w:lang w:val="lt-LT"/>
        </w:rPr>
      </w:pPr>
    </w:p>
    <w:p w14:paraId="6F583CB5" w14:textId="725E2B3A" w:rsidR="00FC460F" w:rsidRDefault="00FC460F" w:rsidP="0049410F">
      <w:pPr>
        <w:spacing w:after="20"/>
        <w:jc w:val="both"/>
        <w:rPr>
          <w:rFonts w:ascii="Times New Roman" w:hAnsi="Times New Roman"/>
          <w:sz w:val="24"/>
          <w:szCs w:val="24"/>
          <w:lang w:val="lt-LT"/>
        </w:rPr>
      </w:pPr>
    </w:p>
    <w:p w14:paraId="21AD4FFA" w14:textId="0C5E798E" w:rsidR="00FC460F" w:rsidRDefault="00FC460F" w:rsidP="0049410F">
      <w:pPr>
        <w:spacing w:after="20"/>
        <w:jc w:val="both"/>
        <w:rPr>
          <w:rFonts w:ascii="Times New Roman" w:hAnsi="Times New Roman"/>
          <w:sz w:val="24"/>
          <w:szCs w:val="24"/>
          <w:lang w:val="lt-LT"/>
        </w:rPr>
      </w:pPr>
    </w:p>
    <w:p w14:paraId="1F6A0173" w14:textId="1647961D" w:rsidR="00FC460F" w:rsidRDefault="00FC460F" w:rsidP="0049410F">
      <w:pPr>
        <w:spacing w:after="20"/>
        <w:jc w:val="both"/>
        <w:rPr>
          <w:rFonts w:ascii="Times New Roman" w:hAnsi="Times New Roman"/>
          <w:sz w:val="24"/>
          <w:szCs w:val="24"/>
          <w:lang w:val="lt-LT"/>
        </w:rPr>
      </w:pPr>
    </w:p>
    <w:p w14:paraId="53569DCB" w14:textId="4C52ED15" w:rsidR="00FC460F" w:rsidRDefault="00FC460F" w:rsidP="0049410F">
      <w:pPr>
        <w:spacing w:after="20"/>
        <w:jc w:val="both"/>
        <w:rPr>
          <w:rFonts w:ascii="Times New Roman" w:hAnsi="Times New Roman"/>
          <w:sz w:val="24"/>
          <w:szCs w:val="24"/>
          <w:lang w:val="lt-LT"/>
        </w:rPr>
      </w:pPr>
    </w:p>
    <w:p w14:paraId="245E1B51" w14:textId="7B2EAA8A" w:rsidR="00FC460F" w:rsidRDefault="00FC460F" w:rsidP="0049410F">
      <w:pPr>
        <w:spacing w:after="20"/>
        <w:jc w:val="both"/>
        <w:rPr>
          <w:rFonts w:ascii="Times New Roman" w:hAnsi="Times New Roman"/>
          <w:sz w:val="24"/>
          <w:szCs w:val="24"/>
          <w:lang w:val="lt-LT"/>
        </w:rPr>
      </w:pPr>
    </w:p>
    <w:p w14:paraId="485171D5" w14:textId="5ADF01E6" w:rsidR="00FC460F" w:rsidRDefault="00FC460F" w:rsidP="0049410F">
      <w:pPr>
        <w:spacing w:after="20"/>
        <w:jc w:val="both"/>
        <w:rPr>
          <w:rFonts w:ascii="Times New Roman" w:hAnsi="Times New Roman"/>
          <w:sz w:val="24"/>
          <w:szCs w:val="24"/>
          <w:lang w:val="lt-LT"/>
        </w:rPr>
      </w:pPr>
    </w:p>
    <w:p w14:paraId="3858C70C" w14:textId="609990BA" w:rsidR="00FC460F" w:rsidRDefault="00FC460F" w:rsidP="0049410F">
      <w:pPr>
        <w:spacing w:after="20"/>
        <w:jc w:val="both"/>
        <w:rPr>
          <w:rFonts w:ascii="Times New Roman" w:hAnsi="Times New Roman"/>
          <w:sz w:val="24"/>
          <w:szCs w:val="24"/>
          <w:lang w:val="lt-LT"/>
        </w:rPr>
      </w:pPr>
    </w:p>
    <w:p w14:paraId="7E5212EC" w14:textId="77777777" w:rsidR="00FC460F" w:rsidRPr="00C63BFF" w:rsidRDefault="00FC460F" w:rsidP="0049410F">
      <w:pPr>
        <w:spacing w:after="20"/>
        <w:jc w:val="both"/>
        <w:rPr>
          <w:rFonts w:ascii="Times New Roman" w:hAnsi="Times New Roman"/>
          <w:sz w:val="24"/>
          <w:szCs w:val="24"/>
          <w:lang w:val="lt-LT"/>
        </w:rPr>
      </w:pPr>
    </w:p>
    <w:p w14:paraId="47C1729F" w14:textId="7E20623E" w:rsidR="00275D2C" w:rsidRPr="00C63BFF" w:rsidRDefault="0099400C" w:rsidP="0049410F">
      <w:pPr>
        <w:spacing w:after="20"/>
        <w:jc w:val="both"/>
        <w:rPr>
          <w:rFonts w:ascii="Times New Roman" w:hAnsi="Times New Roman"/>
          <w:sz w:val="24"/>
          <w:szCs w:val="24"/>
          <w:lang w:val="lt-LT"/>
        </w:rPr>
      </w:pPr>
      <w:r w:rsidRPr="00C63BFF">
        <w:rPr>
          <w:rFonts w:ascii="Times New Roman" w:hAnsi="Times New Roman"/>
          <w:sz w:val="24"/>
          <w:szCs w:val="24"/>
          <w:lang w:val="lt-LT"/>
        </w:rPr>
        <w:t>R</w:t>
      </w:r>
      <w:r w:rsidR="00C06A1A" w:rsidRPr="00C63BFF">
        <w:rPr>
          <w:rFonts w:ascii="Times New Roman" w:hAnsi="Times New Roman"/>
          <w:sz w:val="24"/>
          <w:szCs w:val="24"/>
          <w:lang w:val="lt-LT"/>
        </w:rPr>
        <w:t>ūta Jablonskienė</w:t>
      </w:r>
      <w:r w:rsidR="0049410F" w:rsidRPr="00C63BFF">
        <w:rPr>
          <w:rFonts w:ascii="Times New Roman" w:hAnsi="Times New Roman"/>
          <w:sz w:val="24"/>
          <w:szCs w:val="24"/>
          <w:lang w:val="lt-LT"/>
        </w:rPr>
        <w:t xml:space="preserve">, tel. </w:t>
      </w:r>
      <w:r w:rsidR="00F03DDD">
        <w:rPr>
          <w:rFonts w:ascii="Times New Roman" w:hAnsi="Times New Roman"/>
          <w:sz w:val="24"/>
          <w:szCs w:val="24"/>
          <w:lang w:val="lt-LT"/>
        </w:rPr>
        <w:t>(8 5)</w:t>
      </w:r>
      <w:r w:rsidR="00AE6189" w:rsidRPr="00C63BFF">
        <w:rPr>
          <w:rFonts w:ascii="Times New Roman" w:hAnsi="Times New Roman"/>
          <w:sz w:val="24"/>
          <w:szCs w:val="24"/>
          <w:lang w:val="lt-LT"/>
        </w:rPr>
        <w:t xml:space="preserve"> </w:t>
      </w:r>
      <w:r w:rsidR="00FC460F">
        <w:rPr>
          <w:rFonts w:ascii="Times New Roman" w:hAnsi="Times New Roman"/>
          <w:sz w:val="24"/>
          <w:szCs w:val="24"/>
          <w:lang w:val="lt-LT"/>
        </w:rPr>
        <w:t xml:space="preserve"> </w:t>
      </w:r>
      <w:r w:rsidR="0049410F" w:rsidRPr="00C63BFF">
        <w:rPr>
          <w:rFonts w:ascii="Times New Roman" w:hAnsi="Times New Roman"/>
          <w:sz w:val="24"/>
          <w:szCs w:val="24"/>
          <w:lang w:val="lt-LT"/>
        </w:rPr>
        <w:t>219 124</w:t>
      </w:r>
      <w:r w:rsidR="00C06A1A" w:rsidRPr="00C63BFF">
        <w:rPr>
          <w:rFonts w:ascii="Times New Roman" w:hAnsi="Times New Roman"/>
          <w:sz w:val="24"/>
          <w:szCs w:val="24"/>
          <w:lang w:val="lt-LT"/>
        </w:rPr>
        <w:t>1</w:t>
      </w:r>
    </w:p>
    <w:sectPr w:rsidR="00275D2C" w:rsidRPr="00C63BFF" w:rsidSect="00C63BFF">
      <w:headerReference w:type="default" r:id="rId12"/>
      <w:footerReference w:type="even" r:id="rId13"/>
      <w:footerReference w:type="default" r:id="rId14"/>
      <w:footerReference w:type="first" r:id="rId15"/>
      <w:type w:val="continuous"/>
      <w:pgSz w:w="11907" w:h="16840" w:code="9"/>
      <w:pgMar w:top="567" w:right="567" w:bottom="567" w:left="1644" w:header="289"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2D9C4" w14:textId="77777777" w:rsidR="001D51D0" w:rsidRDefault="001D51D0">
      <w:r>
        <w:separator/>
      </w:r>
    </w:p>
  </w:endnote>
  <w:endnote w:type="continuationSeparator" w:id="0">
    <w:p w14:paraId="5C4404C3" w14:textId="77777777" w:rsidR="001D51D0" w:rsidRDefault="001D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CF6A"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50E070"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DE82" w14:textId="77777777" w:rsidR="00825CDB" w:rsidRDefault="00825CDB" w:rsidP="0049410F">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1AED" w14:textId="77777777" w:rsidR="00825CDB" w:rsidRDefault="00825CDB" w:rsidP="00F72CE0">
    <w:pPr>
      <w:pStyle w:val="Porat"/>
      <w:tabs>
        <w:tab w:val="clear" w:pos="4153"/>
        <w:tab w:val="clear" w:pos="8306"/>
        <w:tab w:val="right" w:pos="96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47123" w14:textId="77777777" w:rsidR="001D51D0" w:rsidRDefault="001D51D0">
      <w:r>
        <w:separator/>
      </w:r>
    </w:p>
  </w:footnote>
  <w:footnote w:type="continuationSeparator" w:id="0">
    <w:p w14:paraId="2C49C79A" w14:textId="77777777" w:rsidR="001D51D0" w:rsidRDefault="001D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312793"/>
      <w:docPartObj>
        <w:docPartGallery w:val="Page Numbers (Top of Page)"/>
        <w:docPartUnique/>
      </w:docPartObj>
    </w:sdtPr>
    <w:sdtEndPr/>
    <w:sdtContent>
      <w:p w14:paraId="222C33D6" w14:textId="526CB633" w:rsidR="00AE6189" w:rsidRDefault="00AE6189">
        <w:pPr>
          <w:pStyle w:val="Antrats"/>
          <w:jc w:val="center"/>
        </w:pPr>
        <w:r>
          <w:fldChar w:fldCharType="begin"/>
        </w:r>
        <w:r>
          <w:instrText>PAGE   \* MERGEFORMAT</w:instrText>
        </w:r>
        <w:r>
          <w:fldChar w:fldCharType="separate"/>
        </w:r>
        <w:r w:rsidR="0041130D" w:rsidRPr="0041130D">
          <w:rPr>
            <w:noProof/>
            <w:lang w:val="lt-LT"/>
          </w:rPr>
          <w:t>2</w:t>
        </w:r>
        <w:r>
          <w:fldChar w:fldCharType="end"/>
        </w:r>
      </w:p>
    </w:sdtContent>
  </w:sdt>
  <w:p w14:paraId="14CD5AE8" w14:textId="77777777" w:rsidR="00AE6189" w:rsidRDefault="00AE61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640F"/>
    <w:multiLevelType w:val="multilevel"/>
    <w:tmpl w:val="AA8A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7558E"/>
    <w:multiLevelType w:val="hybridMultilevel"/>
    <w:tmpl w:val="CB340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AD396F"/>
    <w:multiLevelType w:val="multilevel"/>
    <w:tmpl w:val="29FE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F61EE"/>
    <w:multiLevelType w:val="hybridMultilevel"/>
    <w:tmpl w:val="42D68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C3716B"/>
    <w:multiLevelType w:val="hybridMultilevel"/>
    <w:tmpl w:val="91CA91E2"/>
    <w:lvl w:ilvl="0" w:tplc="E4F87DB2">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97C3CCE"/>
    <w:multiLevelType w:val="multilevel"/>
    <w:tmpl w:val="CB96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E4F41"/>
    <w:multiLevelType w:val="hybridMultilevel"/>
    <w:tmpl w:val="6478D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EC2B7B"/>
    <w:multiLevelType w:val="hybridMultilevel"/>
    <w:tmpl w:val="D32A8D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9B6B43"/>
    <w:multiLevelType w:val="multilevel"/>
    <w:tmpl w:val="85E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5"/>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6C"/>
    <w:rsid w:val="000015A9"/>
    <w:rsid w:val="00005D95"/>
    <w:rsid w:val="0000727F"/>
    <w:rsid w:val="00007C6E"/>
    <w:rsid w:val="00013FC4"/>
    <w:rsid w:val="00022721"/>
    <w:rsid w:val="00022D05"/>
    <w:rsid w:val="000234DF"/>
    <w:rsid w:val="00031025"/>
    <w:rsid w:val="00032F91"/>
    <w:rsid w:val="00034026"/>
    <w:rsid w:val="0003629E"/>
    <w:rsid w:val="00036392"/>
    <w:rsid w:val="000376D4"/>
    <w:rsid w:val="00041136"/>
    <w:rsid w:val="00050B53"/>
    <w:rsid w:val="00060042"/>
    <w:rsid w:val="00061A92"/>
    <w:rsid w:val="00063706"/>
    <w:rsid w:val="00065701"/>
    <w:rsid w:val="00066466"/>
    <w:rsid w:val="00066B29"/>
    <w:rsid w:val="00067C8E"/>
    <w:rsid w:val="00070077"/>
    <w:rsid w:val="00073AAD"/>
    <w:rsid w:val="00074E60"/>
    <w:rsid w:val="00084957"/>
    <w:rsid w:val="0008504D"/>
    <w:rsid w:val="0008653D"/>
    <w:rsid w:val="000958F8"/>
    <w:rsid w:val="00095DC8"/>
    <w:rsid w:val="000A610A"/>
    <w:rsid w:val="000A764D"/>
    <w:rsid w:val="000B6085"/>
    <w:rsid w:val="000C3849"/>
    <w:rsid w:val="000D7C29"/>
    <w:rsid w:val="000F3C2A"/>
    <w:rsid w:val="000F6885"/>
    <w:rsid w:val="000F6DF5"/>
    <w:rsid w:val="00107A5D"/>
    <w:rsid w:val="001134A8"/>
    <w:rsid w:val="00117233"/>
    <w:rsid w:val="001221B7"/>
    <w:rsid w:val="0012318E"/>
    <w:rsid w:val="00123951"/>
    <w:rsid w:val="00131F77"/>
    <w:rsid w:val="001349D6"/>
    <w:rsid w:val="00134C02"/>
    <w:rsid w:val="00135A8C"/>
    <w:rsid w:val="00136EDB"/>
    <w:rsid w:val="00137B1F"/>
    <w:rsid w:val="00140E84"/>
    <w:rsid w:val="00141F9A"/>
    <w:rsid w:val="0014450D"/>
    <w:rsid w:val="00147B4D"/>
    <w:rsid w:val="00153219"/>
    <w:rsid w:val="001557AC"/>
    <w:rsid w:val="001568E1"/>
    <w:rsid w:val="00156B9D"/>
    <w:rsid w:val="00162B02"/>
    <w:rsid w:val="00166138"/>
    <w:rsid w:val="001677BE"/>
    <w:rsid w:val="00170CC3"/>
    <w:rsid w:val="00171F7B"/>
    <w:rsid w:val="00173A75"/>
    <w:rsid w:val="00175DD3"/>
    <w:rsid w:val="00184618"/>
    <w:rsid w:val="00187E51"/>
    <w:rsid w:val="00192A2B"/>
    <w:rsid w:val="001974E0"/>
    <w:rsid w:val="001A005B"/>
    <w:rsid w:val="001A604B"/>
    <w:rsid w:val="001A6607"/>
    <w:rsid w:val="001B293E"/>
    <w:rsid w:val="001B6B08"/>
    <w:rsid w:val="001C1897"/>
    <w:rsid w:val="001C2ADD"/>
    <w:rsid w:val="001C69CE"/>
    <w:rsid w:val="001D1375"/>
    <w:rsid w:val="001D51D0"/>
    <w:rsid w:val="001E3A6C"/>
    <w:rsid w:val="001F3119"/>
    <w:rsid w:val="002010C0"/>
    <w:rsid w:val="00201D49"/>
    <w:rsid w:val="00203A76"/>
    <w:rsid w:val="0020712A"/>
    <w:rsid w:val="00212AFA"/>
    <w:rsid w:val="002148B5"/>
    <w:rsid w:val="002176D9"/>
    <w:rsid w:val="00220645"/>
    <w:rsid w:val="00220674"/>
    <w:rsid w:val="00221D80"/>
    <w:rsid w:val="00223BB1"/>
    <w:rsid w:val="0022534C"/>
    <w:rsid w:val="00226CF3"/>
    <w:rsid w:val="00227197"/>
    <w:rsid w:val="00233FEE"/>
    <w:rsid w:val="00236D17"/>
    <w:rsid w:val="00236E30"/>
    <w:rsid w:val="0024232B"/>
    <w:rsid w:val="00247E89"/>
    <w:rsid w:val="00251BFD"/>
    <w:rsid w:val="002523C0"/>
    <w:rsid w:val="00256216"/>
    <w:rsid w:val="00261757"/>
    <w:rsid w:val="002649AB"/>
    <w:rsid w:val="00264C24"/>
    <w:rsid w:val="00265BFD"/>
    <w:rsid w:val="00267DAC"/>
    <w:rsid w:val="002733CD"/>
    <w:rsid w:val="00275D2C"/>
    <w:rsid w:val="00293B0B"/>
    <w:rsid w:val="00296568"/>
    <w:rsid w:val="00297A3C"/>
    <w:rsid w:val="002A1E50"/>
    <w:rsid w:val="002A3553"/>
    <w:rsid w:val="002A4D02"/>
    <w:rsid w:val="002A7D34"/>
    <w:rsid w:val="002B268B"/>
    <w:rsid w:val="002B2FB9"/>
    <w:rsid w:val="002B3CF2"/>
    <w:rsid w:val="002C0BCF"/>
    <w:rsid w:val="002C2F26"/>
    <w:rsid w:val="002C790D"/>
    <w:rsid w:val="002D57E8"/>
    <w:rsid w:val="002D5FEF"/>
    <w:rsid w:val="002F18CC"/>
    <w:rsid w:val="002F3176"/>
    <w:rsid w:val="002F4A20"/>
    <w:rsid w:val="002F5A6B"/>
    <w:rsid w:val="002F7BC1"/>
    <w:rsid w:val="00301EA7"/>
    <w:rsid w:val="00312722"/>
    <w:rsid w:val="00314FE5"/>
    <w:rsid w:val="00317469"/>
    <w:rsid w:val="00323ABA"/>
    <w:rsid w:val="0032420C"/>
    <w:rsid w:val="00331D2B"/>
    <w:rsid w:val="0033354A"/>
    <w:rsid w:val="003335DD"/>
    <w:rsid w:val="0033425F"/>
    <w:rsid w:val="003350B6"/>
    <w:rsid w:val="00337854"/>
    <w:rsid w:val="0033795A"/>
    <w:rsid w:val="00355218"/>
    <w:rsid w:val="00355716"/>
    <w:rsid w:val="00356982"/>
    <w:rsid w:val="00357940"/>
    <w:rsid w:val="0036235A"/>
    <w:rsid w:val="003710BC"/>
    <w:rsid w:val="00372CF6"/>
    <w:rsid w:val="0037625D"/>
    <w:rsid w:val="003824FC"/>
    <w:rsid w:val="00385D08"/>
    <w:rsid w:val="00386581"/>
    <w:rsid w:val="00387BBD"/>
    <w:rsid w:val="00394F53"/>
    <w:rsid w:val="003A7618"/>
    <w:rsid w:val="003B17FC"/>
    <w:rsid w:val="003B712A"/>
    <w:rsid w:val="003B7F1D"/>
    <w:rsid w:val="003C32BE"/>
    <w:rsid w:val="003C5457"/>
    <w:rsid w:val="003D49A5"/>
    <w:rsid w:val="003E0747"/>
    <w:rsid w:val="003E4446"/>
    <w:rsid w:val="003E4F79"/>
    <w:rsid w:val="003F079D"/>
    <w:rsid w:val="003F32A2"/>
    <w:rsid w:val="003F357F"/>
    <w:rsid w:val="003F519C"/>
    <w:rsid w:val="003F52D5"/>
    <w:rsid w:val="003F7626"/>
    <w:rsid w:val="003F7AFE"/>
    <w:rsid w:val="003F7C5E"/>
    <w:rsid w:val="0040692C"/>
    <w:rsid w:val="00407A48"/>
    <w:rsid w:val="0041130D"/>
    <w:rsid w:val="004134A2"/>
    <w:rsid w:val="00414399"/>
    <w:rsid w:val="00415D31"/>
    <w:rsid w:val="00420049"/>
    <w:rsid w:val="004235D9"/>
    <w:rsid w:val="00423DCE"/>
    <w:rsid w:val="004306BA"/>
    <w:rsid w:val="00433B6C"/>
    <w:rsid w:val="004434F7"/>
    <w:rsid w:val="00466F08"/>
    <w:rsid w:val="00470CA5"/>
    <w:rsid w:val="00473FBA"/>
    <w:rsid w:val="004829BE"/>
    <w:rsid w:val="004872F6"/>
    <w:rsid w:val="00490762"/>
    <w:rsid w:val="004907EC"/>
    <w:rsid w:val="0049410F"/>
    <w:rsid w:val="00494455"/>
    <w:rsid w:val="004959A6"/>
    <w:rsid w:val="00497B75"/>
    <w:rsid w:val="004A34F8"/>
    <w:rsid w:val="004A49AD"/>
    <w:rsid w:val="004B672C"/>
    <w:rsid w:val="004D6ADD"/>
    <w:rsid w:val="004E20A4"/>
    <w:rsid w:val="004E3CA0"/>
    <w:rsid w:val="004E4693"/>
    <w:rsid w:val="004E4A62"/>
    <w:rsid w:val="004F0615"/>
    <w:rsid w:val="004F2B49"/>
    <w:rsid w:val="004F2DF0"/>
    <w:rsid w:val="00500F6A"/>
    <w:rsid w:val="00502AFC"/>
    <w:rsid w:val="005076D5"/>
    <w:rsid w:val="00511483"/>
    <w:rsid w:val="005148A9"/>
    <w:rsid w:val="00521472"/>
    <w:rsid w:val="0052581B"/>
    <w:rsid w:val="005347B2"/>
    <w:rsid w:val="005468CE"/>
    <w:rsid w:val="005662EB"/>
    <w:rsid w:val="005700EB"/>
    <w:rsid w:val="0057433E"/>
    <w:rsid w:val="00577559"/>
    <w:rsid w:val="00586451"/>
    <w:rsid w:val="00590A9E"/>
    <w:rsid w:val="00590B0D"/>
    <w:rsid w:val="00591C25"/>
    <w:rsid w:val="00591E0A"/>
    <w:rsid w:val="005940B6"/>
    <w:rsid w:val="005A2E42"/>
    <w:rsid w:val="005B60FF"/>
    <w:rsid w:val="005C37B5"/>
    <w:rsid w:val="005C56F0"/>
    <w:rsid w:val="005D47CD"/>
    <w:rsid w:val="005D7CAE"/>
    <w:rsid w:val="005E3152"/>
    <w:rsid w:val="005E647A"/>
    <w:rsid w:val="005F095B"/>
    <w:rsid w:val="005F3F21"/>
    <w:rsid w:val="0060488E"/>
    <w:rsid w:val="00614C26"/>
    <w:rsid w:val="00617C3C"/>
    <w:rsid w:val="006331A8"/>
    <w:rsid w:val="00641290"/>
    <w:rsid w:val="00641357"/>
    <w:rsid w:val="006419A8"/>
    <w:rsid w:val="00645367"/>
    <w:rsid w:val="00646CEA"/>
    <w:rsid w:val="00654EF4"/>
    <w:rsid w:val="00655A00"/>
    <w:rsid w:val="00656B55"/>
    <w:rsid w:val="00661C18"/>
    <w:rsid w:val="00662E3E"/>
    <w:rsid w:val="00665F02"/>
    <w:rsid w:val="006764D4"/>
    <w:rsid w:val="00690AF4"/>
    <w:rsid w:val="00693E91"/>
    <w:rsid w:val="006967D8"/>
    <w:rsid w:val="00697610"/>
    <w:rsid w:val="00697EF8"/>
    <w:rsid w:val="006A2252"/>
    <w:rsid w:val="006B0C91"/>
    <w:rsid w:val="006B498F"/>
    <w:rsid w:val="006D75E0"/>
    <w:rsid w:val="006F34A4"/>
    <w:rsid w:val="006F67CA"/>
    <w:rsid w:val="00701DB1"/>
    <w:rsid w:val="0070290A"/>
    <w:rsid w:val="007128D7"/>
    <w:rsid w:val="007157F6"/>
    <w:rsid w:val="007245CD"/>
    <w:rsid w:val="007252C5"/>
    <w:rsid w:val="007265CC"/>
    <w:rsid w:val="00734E72"/>
    <w:rsid w:val="00740FEB"/>
    <w:rsid w:val="00742B9E"/>
    <w:rsid w:val="00743FCF"/>
    <w:rsid w:val="00746A30"/>
    <w:rsid w:val="00750C1D"/>
    <w:rsid w:val="007573BB"/>
    <w:rsid w:val="007609BB"/>
    <w:rsid w:val="00761747"/>
    <w:rsid w:val="00763998"/>
    <w:rsid w:val="00763BC5"/>
    <w:rsid w:val="00772F43"/>
    <w:rsid w:val="00775250"/>
    <w:rsid w:val="00780BBA"/>
    <w:rsid w:val="00781EC6"/>
    <w:rsid w:val="00784059"/>
    <w:rsid w:val="00785BCC"/>
    <w:rsid w:val="00786330"/>
    <w:rsid w:val="00791393"/>
    <w:rsid w:val="007A7592"/>
    <w:rsid w:val="007B10B2"/>
    <w:rsid w:val="007B3713"/>
    <w:rsid w:val="007B43D0"/>
    <w:rsid w:val="007B4F99"/>
    <w:rsid w:val="007C0181"/>
    <w:rsid w:val="007C376C"/>
    <w:rsid w:val="007C5708"/>
    <w:rsid w:val="007C632E"/>
    <w:rsid w:val="007C6A87"/>
    <w:rsid w:val="007D3007"/>
    <w:rsid w:val="007D7454"/>
    <w:rsid w:val="007E28DA"/>
    <w:rsid w:val="007E3336"/>
    <w:rsid w:val="007E3C05"/>
    <w:rsid w:val="007E76DC"/>
    <w:rsid w:val="007F2A73"/>
    <w:rsid w:val="007F7504"/>
    <w:rsid w:val="008004E5"/>
    <w:rsid w:val="00816746"/>
    <w:rsid w:val="00820388"/>
    <w:rsid w:val="00824480"/>
    <w:rsid w:val="00825CDB"/>
    <w:rsid w:val="008271B6"/>
    <w:rsid w:val="00843F59"/>
    <w:rsid w:val="00844C45"/>
    <w:rsid w:val="00850B85"/>
    <w:rsid w:val="00853CA3"/>
    <w:rsid w:val="00855462"/>
    <w:rsid w:val="00861949"/>
    <w:rsid w:val="00872163"/>
    <w:rsid w:val="008754B9"/>
    <w:rsid w:val="0088727C"/>
    <w:rsid w:val="008919FB"/>
    <w:rsid w:val="00891C6D"/>
    <w:rsid w:val="0089373F"/>
    <w:rsid w:val="00894135"/>
    <w:rsid w:val="00894F2D"/>
    <w:rsid w:val="008A5391"/>
    <w:rsid w:val="008B1F70"/>
    <w:rsid w:val="008B3549"/>
    <w:rsid w:val="008B421D"/>
    <w:rsid w:val="008B533D"/>
    <w:rsid w:val="008B73C2"/>
    <w:rsid w:val="008C3C2C"/>
    <w:rsid w:val="008C41E5"/>
    <w:rsid w:val="008C453B"/>
    <w:rsid w:val="008C45D3"/>
    <w:rsid w:val="008C5094"/>
    <w:rsid w:val="008D0EA2"/>
    <w:rsid w:val="008D39D5"/>
    <w:rsid w:val="008D5124"/>
    <w:rsid w:val="008E0A2C"/>
    <w:rsid w:val="008E28C9"/>
    <w:rsid w:val="008E2AAB"/>
    <w:rsid w:val="008E59E9"/>
    <w:rsid w:val="008F60B6"/>
    <w:rsid w:val="00903008"/>
    <w:rsid w:val="00920B79"/>
    <w:rsid w:val="0092151A"/>
    <w:rsid w:val="00921EFB"/>
    <w:rsid w:val="009311CA"/>
    <w:rsid w:val="009314E1"/>
    <w:rsid w:val="00935013"/>
    <w:rsid w:val="00940B00"/>
    <w:rsid w:val="0096199E"/>
    <w:rsid w:val="009647F6"/>
    <w:rsid w:val="00967017"/>
    <w:rsid w:val="009725B0"/>
    <w:rsid w:val="00973D74"/>
    <w:rsid w:val="0097400B"/>
    <w:rsid w:val="00985C3F"/>
    <w:rsid w:val="009879BD"/>
    <w:rsid w:val="00990D01"/>
    <w:rsid w:val="00990DEC"/>
    <w:rsid w:val="009922B0"/>
    <w:rsid w:val="009926B7"/>
    <w:rsid w:val="00993963"/>
    <w:rsid w:val="0099400C"/>
    <w:rsid w:val="009C387C"/>
    <w:rsid w:val="009C3AA6"/>
    <w:rsid w:val="009C6FAC"/>
    <w:rsid w:val="009E03E7"/>
    <w:rsid w:val="009E57BB"/>
    <w:rsid w:val="009F47AA"/>
    <w:rsid w:val="009F55C5"/>
    <w:rsid w:val="00A020C9"/>
    <w:rsid w:val="00A11DD4"/>
    <w:rsid w:val="00A12F32"/>
    <w:rsid w:val="00A173D5"/>
    <w:rsid w:val="00A21BFD"/>
    <w:rsid w:val="00A3096B"/>
    <w:rsid w:val="00A3453B"/>
    <w:rsid w:val="00A50CB5"/>
    <w:rsid w:val="00A538DD"/>
    <w:rsid w:val="00A56DB2"/>
    <w:rsid w:val="00A619CA"/>
    <w:rsid w:val="00A6272A"/>
    <w:rsid w:val="00A72270"/>
    <w:rsid w:val="00A73F9B"/>
    <w:rsid w:val="00A85B38"/>
    <w:rsid w:val="00A917C9"/>
    <w:rsid w:val="00A9251F"/>
    <w:rsid w:val="00A958F8"/>
    <w:rsid w:val="00A973BC"/>
    <w:rsid w:val="00A97B45"/>
    <w:rsid w:val="00AA2E51"/>
    <w:rsid w:val="00AA39DF"/>
    <w:rsid w:val="00AA57E5"/>
    <w:rsid w:val="00AB2991"/>
    <w:rsid w:val="00AB3748"/>
    <w:rsid w:val="00AB4F70"/>
    <w:rsid w:val="00AB4FCE"/>
    <w:rsid w:val="00AB5540"/>
    <w:rsid w:val="00AB63F1"/>
    <w:rsid w:val="00AC0A2C"/>
    <w:rsid w:val="00AC588F"/>
    <w:rsid w:val="00AC5DA3"/>
    <w:rsid w:val="00AC686C"/>
    <w:rsid w:val="00AD2AFD"/>
    <w:rsid w:val="00AE6189"/>
    <w:rsid w:val="00AF210F"/>
    <w:rsid w:val="00AF3D2F"/>
    <w:rsid w:val="00AF4B83"/>
    <w:rsid w:val="00B00B65"/>
    <w:rsid w:val="00B12244"/>
    <w:rsid w:val="00B2108F"/>
    <w:rsid w:val="00B21819"/>
    <w:rsid w:val="00B22380"/>
    <w:rsid w:val="00B2428C"/>
    <w:rsid w:val="00B32063"/>
    <w:rsid w:val="00B37333"/>
    <w:rsid w:val="00B4230F"/>
    <w:rsid w:val="00B446A0"/>
    <w:rsid w:val="00B50EFA"/>
    <w:rsid w:val="00B56AC3"/>
    <w:rsid w:val="00B61E3D"/>
    <w:rsid w:val="00B6387F"/>
    <w:rsid w:val="00B66A02"/>
    <w:rsid w:val="00B71A8A"/>
    <w:rsid w:val="00B72B92"/>
    <w:rsid w:val="00B772AC"/>
    <w:rsid w:val="00B82E1F"/>
    <w:rsid w:val="00B969FD"/>
    <w:rsid w:val="00BA1081"/>
    <w:rsid w:val="00BA6D60"/>
    <w:rsid w:val="00BB66BA"/>
    <w:rsid w:val="00BB79F1"/>
    <w:rsid w:val="00BC018C"/>
    <w:rsid w:val="00BC2F2B"/>
    <w:rsid w:val="00BD271A"/>
    <w:rsid w:val="00BD537E"/>
    <w:rsid w:val="00BD5DDE"/>
    <w:rsid w:val="00BD7239"/>
    <w:rsid w:val="00BE0D14"/>
    <w:rsid w:val="00BE53C2"/>
    <w:rsid w:val="00BE6719"/>
    <w:rsid w:val="00BF3D7E"/>
    <w:rsid w:val="00C06A1A"/>
    <w:rsid w:val="00C109AB"/>
    <w:rsid w:val="00C115F5"/>
    <w:rsid w:val="00C11C7E"/>
    <w:rsid w:val="00C15473"/>
    <w:rsid w:val="00C245E6"/>
    <w:rsid w:val="00C45A70"/>
    <w:rsid w:val="00C4737C"/>
    <w:rsid w:val="00C5403E"/>
    <w:rsid w:val="00C569CA"/>
    <w:rsid w:val="00C60208"/>
    <w:rsid w:val="00C604AE"/>
    <w:rsid w:val="00C617FF"/>
    <w:rsid w:val="00C63BFF"/>
    <w:rsid w:val="00C64AA5"/>
    <w:rsid w:val="00C66509"/>
    <w:rsid w:val="00C66898"/>
    <w:rsid w:val="00C66CF0"/>
    <w:rsid w:val="00C715F7"/>
    <w:rsid w:val="00C739DB"/>
    <w:rsid w:val="00C75292"/>
    <w:rsid w:val="00C77491"/>
    <w:rsid w:val="00C8124E"/>
    <w:rsid w:val="00C83701"/>
    <w:rsid w:val="00C83770"/>
    <w:rsid w:val="00C86EC8"/>
    <w:rsid w:val="00C936B4"/>
    <w:rsid w:val="00C97BAC"/>
    <w:rsid w:val="00CA0E6D"/>
    <w:rsid w:val="00CA567B"/>
    <w:rsid w:val="00CA5891"/>
    <w:rsid w:val="00CA5FC4"/>
    <w:rsid w:val="00CB4031"/>
    <w:rsid w:val="00CB4916"/>
    <w:rsid w:val="00CB5909"/>
    <w:rsid w:val="00CC2A66"/>
    <w:rsid w:val="00CD161E"/>
    <w:rsid w:val="00CD1D0A"/>
    <w:rsid w:val="00CE2BF1"/>
    <w:rsid w:val="00CE7ABE"/>
    <w:rsid w:val="00CF36AF"/>
    <w:rsid w:val="00CF4237"/>
    <w:rsid w:val="00CF51D3"/>
    <w:rsid w:val="00D009AB"/>
    <w:rsid w:val="00D011E4"/>
    <w:rsid w:val="00D03CCC"/>
    <w:rsid w:val="00D16354"/>
    <w:rsid w:val="00D171F9"/>
    <w:rsid w:val="00D20947"/>
    <w:rsid w:val="00D22314"/>
    <w:rsid w:val="00D22E43"/>
    <w:rsid w:val="00D31D47"/>
    <w:rsid w:val="00D31E8D"/>
    <w:rsid w:val="00D42CB1"/>
    <w:rsid w:val="00D45D5B"/>
    <w:rsid w:val="00D54CF7"/>
    <w:rsid w:val="00D61401"/>
    <w:rsid w:val="00D75AA3"/>
    <w:rsid w:val="00D76209"/>
    <w:rsid w:val="00D76593"/>
    <w:rsid w:val="00D81892"/>
    <w:rsid w:val="00D84147"/>
    <w:rsid w:val="00D91BB9"/>
    <w:rsid w:val="00D92054"/>
    <w:rsid w:val="00D94FE9"/>
    <w:rsid w:val="00DA4683"/>
    <w:rsid w:val="00DA515C"/>
    <w:rsid w:val="00DA5514"/>
    <w:rsid w:val="00DA5738"/>
    <w:rsid w:val="00DB23A6"/>
    <w:rsid w:val="00DB2863"/>
    <w:rsid w:val="00DC498E"/>
    <w:rsid w:val="00DC4E87"/>
    <w:rsid w:val="00DC7986"/>
    <w:rsid w:val="00DD1667"/>
    <w:rsid w:val="00DD48F4"/>
    <w:rsid w:val="00DD658E"/>
    <w:rsid w:val="00DE2152"/>
    <w:rsid w:val="00DE2C6C"/>
    <w:rsid w:val="00DE3BCA"/>
    <w:rsid w:val="00DE3C20"/>
    <w:rsid w:val="00DE756B"/>
    <w:rsid w:val="00DF2747"/>
    <w:rsid w:val="00DF460A"/>
    <w:rsid w:val="00DF4ED1"/>
    <w:rsid w:val="00DF68BA"/>
    <w:rsid w:val="00E011CA"/>
    <w:rsid w:val="00E0277D"/>
    <w:rsid w:val="00E10623"/>
    <w:rsid w:val="00E11F37"/>
    <w:rsid w:val="00E15C97"/>
    <w:rsid w:val="00E16807"/>
    <w:rsid w:val="00E213A1"/>
    <w:rsid w:val="00E2261E"/>
    <w:rsid w:val="00E23072"/>
    <w:rsid w:val="00E255A8"/>
    <w:rsid w:val="00E25BC2"/>
    <w:rsid w:val="00E261C7"/>
    <w:rsid w:val="00E30D62"/>
    <w:rsid w:val="00E330AB"/>
    <w:rsid w:val="00E348F2"/>
    <w:rsid w:val="00E36B63"/>
    <w:rsid w:val="00E40BF4"/>
    <w:rsid w:val="00E411BB"/>
    <w:rsid w:val="00E43551"/>
    <w:rsid w:val="00E44FAC"/>
    <w:rsid w:val="00E476CD"/>
    <w:rsid w:val="00E47A70"/>
    <w:rsid w:val="00E52BCA"/>
    <w:rsid w:val="00E55168"/>
    <w:rsid w:val="00E6044A"/>
    <w:rsid w:val="00E73124"/>
    <w:rsid w:val="00E73E21"/>
    <w:rsid w:val="00E749D8"/>
    <w:rsid w:val="00E8276D"/>
    <w:rsid w:val="00E902F8"/>
    <w:rsid w:val="00E9791F"/>
    <w:rsid w:val="00EB52A2"/>
    <w:rsid w:val="00EC3B71"/>
    <w:rsid w:val="00EC4FCF"/>
    <w:rsid w:val="00EC59F9"/>
    <w:rsid w:val="00EC65AA"/>
    <w:rsid w:val="00ED3B46"/>
    <w:rsid w:val="00ED3EAC"/>
    <w:rsid w:val="00ED5FED"/>
    <w:rsid w:val="00EE1D9E"/>
    <w:rsid w:val="00EE24A8"/>
    <w:rsid w:val="00EE4474"/>
    <w:rsid w:val="00EF19B7"/>
    <w:rsid w:val="00F03DDD"/>
    <w:rsid w:val="00F13D9B"/>
    <w:rsid w:val="00F14A43"/>
    <w:rsid w:val="00F15E8F"/>
    <w:rsid w:val="00F20D41"/>
    <w:rsid w:val="00F2102A"/>
    <w:rsid w:val="00F41948"/>
    <w:rsid w:val="00F42D70"/>
    <w:rsid w:val="00F45C33"/>
    <w:rsid w:val="00F521D1"/>
    <w:rsid w:val="00F53212"/>
    <w:rsid w:val="00F615A8"/>
    <w:rsid w:val="00F6191C"/>
    <w:rsid w:val="00F61A0F"/>
    <w:rsid w:val="00F67F45"/>
    <w:rsid w:val="00F71FF3"/>
    <w:rsid w:val="00F72CE0"/>
    <w:rsid w:val="00F80912"/>
    <w:rsid w:val="00F93538"/>
    <w:rsid w:val="00F93640"/>
    <w:rsid w:val="00F94A03"/>
    <w:rsid w:val="00FA0DDC"/>
    <w:rsid w:val="00FA2541"/>
    <w:rsid w:val="00FA4D8A"/>
    <w:rsid w:val="00FA50B7"/>
    <w:rsid w:val="00FB1D78"/>
    <w:rsid w:val="00FB240D"/>
    <w:rsid w:val="00FC3CB8"/>
    <w:rsid w:val="00FC3E90"/>
    <w:rsid w:val="00FC460F"/>
    <w:rsid w:val="00FD311C"/>
    <w:rsid w:val="00FE07DC"/>
    <w:rsid w:val="00FE3512"/>
    <w:rsid w:val="00FE5834"/>
    <w:rsid w:val="00FE762A"/>
    <w:rsid w:val="00FF4FE4"/>
    <w:rsid w:val="00FF6667"/>
    <w:rsid w:val="3335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AA28EBD"/>
  <w15:chartTrackingRefBased/>
  <w15:docId w15:val="{057A1559-A430-4AE0-AFDB-0BC8747D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Pagrindinistekstas">
    <w:name w:val="Body Text"/>
    <w:basedOn w:val="prastasis"/>
    <w:link w:val="PagrindinistekstasDiagrama"/>
    <w:rsid w:val="000376D4"/>
    <w:pPr>
      <w:spacing w:after="20"/>
      <w:jc w:val="both"/>
    </w:pPr>
    <w:rPr>
      <w:rFonts w:ascii="Times New Roman" w:hAnsi="Times New Roman"/>
      <w:sz w:val="24"/>
    </w:rPr>
  </w:style>
  <w:style w:type="character" w:customStyle="1" w:styleId="PagrindinistekstasDiagrama">
    <w:name w:val="Pagrindinis tekstas Diagrama"/>
    <w:basedOn w:val="Numatytasispastraiposriftas"/>
    <w:link w:val="Pagrindinistekstas"/>
    <w:rsid w:val="000376D4"/>
    <w:rPr>
      <w:sz w:val="24"/>
      <w:lang w:val="en-GB" w:eastAsia="en-US"/>
    </w:rPr>
  </w:style>
  <w:style w:type="paragraph" w:styleId="Debesliotekstas">
    <w:name w:val="Balloon Text"/>
    <w:basedOn w:val="prastasis"/>
    <w:link w:val="DebesliotekstasDiagrama"/>
    <w:rsid w:val="000376D4"/>
    <w:rPr>
      <w:rFonts w:ascii="Segoe UI" w:hAnsi="Segoe UI" w:cs="Segoe UI"/>
      <w:sz w:val="18"/>
      <w:szCs w:val="18"/>
    </w:rPr>
  </w:style>
  <w:style w:type="character" w:customStyle="1" w:styleId="DebesliotekstasDiagrama">
    <w:name w:val="Debesėlio tekstas Diagrama"/>
    <w:basedOn w:val="Numatytasispastraiposriftas"/>
    <w:link w:val="Debesliotekstas"/>
    <w:rsid w:val="000376D4"/>
    <w:rPr>
      <w:rFonts w:ascii="Segoe UI" w:hAnsi="Segoe UI" w:cs="Segoe UI"/>
      <w:sz w:val="18"/>
      <w:szCs w:val="18"/>
      <w:lang w:val="en-GB" w:eastAsia="en-US"/>
    </w:rPr>
  </w:style>
  <w:style w:type="paragraph" w:styleId="HTMLiankstoformatuotas">
    <w:name w:val="HTML Preformatted"/>
    <w:basedOn w:val="prastasis"/>
    <w:link w:val="HTMLiankstoformatuotasDiagrama"/>
    <w:rsid w:val="00ED5FED"/>
    <w:rPr>
      <w:rFonts w:ascii="Consolas" w:hAnsi="Consolas"/>
    </w:rPr>
  </w:style>
  <w:style w:type="character" w:customStyle="1" w:styleId="HTMLiankstoformatuotasDiagrama">
    <w:name w:val="HTML iš anksto formatuotas Diagrama"/>
    <w:basedOn w:val="Numatytasispastraiposriftas"/>
    <w:link w:val="HTMLiankstoformatuotas"/>
    <w:rsid w:val="00ED5FED"/>
    <w:rPr>
      <w:rFonts w:ascii="Consolas" w:hAnsi="Consolas"/>
      <w:lang w:val="en-GB" w:eastAsia="en-US"/>
    </w:rPr>
  </w:style>
  <w:style w:type="table" w:styleId="Lentelstinklelis">
    <w:name w:val="Table Grid"/>
    <w:basedOn w:val="prastojilentel"/>
    <w:uiPriority w:val="39"/>
    <w:rsid w:val="00F809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80912"/>
    <w:pPr>
      <w:overflowPunct/>
      <w:autoSpaceDE/>
      <w:autoSpaceDN/>
      <w:adjustRightInd/>
      <w:spacing w:after="160" w:line="259" w:lineRule="auto"/>
      <w:ind w:left="720"/>
      <w:contextualSpacing/>
      <w:textAlignment w:val="auto"/>
    </w:pPr>
    <w:rPr>
      <w:rFonts w:ascii="Times New Roman" w:eastAsiaTheme="minorHAnsi" w:hAnsi="Times New Roman" w:cstheme="minorBidi"/>
      <w:sz w:val="24"/>
      <w:szCs w:val="22"/>
      <w:lang w:val="lt-LT"/>
    </w:rPr>
  </w:style>
  <w:style w:type="paragraph" w:styleId="Betarp">
    <w:name w:val="No Spacing"/>
    <w:uiPriority w:val="1"/>
    <w:qFormat/>
    <w:rsid w:val="00F80912"/>
    <w:rPr>
      <w:rFonts w:eastAsiaTheme="minorHAnsi" w:cstheme="minorBidi"/>
      <w:sz w:val="24"/>
      <w:szCs w:val="22"/>
      <w:lang w:val="en-US" w:eastAsia="en-US"/>
    </w:rPr>
  </w:style>
  <w:style w:type="paragraph" w:styleId="Komentarotema">
    <w:name w:val="annotation subject"/>
    <w:basedOn w:val="Komentarotekstas"/>
    <w:next w:val="Komentarotekstas"/>
    <w:link w:val="KomentarotemaDiagrama"/>
    <w:rsid w:val="00DE2C6C"/>
    <w:rPr>
      <w:b/>
      <w:bCs/>
    </w:rPr>
  </w:style>
  <w:style w:type="character" w:customStyle="1" w:styleId="KomentarotekstasDiagrama">
    <w:name w:val="Komentaro tekstas Diagrama"/>
    <w:basedOn w:val="Numatytasispastraiposriftas"/>
    <w:link w:val="Komentarotekstas"/>
    <w:semiHidden/>
    <w:rsid w:val="00DE2C6C"/>
    <w:rPr>
      <w:rFonts w:ascii="HelveticaLT" w:hAnsi="HelveticaLT"/>
      <w:lang w:val="en-GB" w:eastAsia="en-US"/>
    </w:rPr>
  </w:style>
  <w:style w:type="character" w:customStyle="1" w:styleId="KomentarotemaDiagrama">
    <w:name w:val="Komentaro tema Diagrama"/>
    <w:basedOn w:val="KomentarotekstasDiagrama"/>
    <w:link w:val="Komentarotema"/>
    <w:rsid w:val="00DE2C6C"/>
    <w:rPr>
      <w:rFonts w:ascii="HelveticaLT" w:hAnsi="HelveticaLT"/>
      <w:b/>
      <w:bCs/>
      <w:lang w:val="en-GB" w:eastAsia="en-US"/>
    </w:rPr>
  </w:style>
  <w:style w:type="table" w:customStyle="1" w:styleId="Lentelstinklelis1">
    <w:name w:val="Lentelės tinklelis1"/>
    <w:basedOn w:val="prastojilentel"/>
    <w:next w:val="Lentelstinklelis"/>
    <w:uiPriority w:val="39"/>
    <w:rsid w:val="003824F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3A7618"/>
    <w:pPr>
      <w:overflowPunct/>
      <w:autoSpaceDE/>
      <w:autoSpaceDN/>
      <w:adjustRightInd/>
      <w:textAlignment w:val="auto"/>
    </w:pPr>
    <w:rPr>
      <w:rFonts w:ascii="Times New Roman" w:hAnsi="Times New Roman"/>
      <w:sz w:val="24"/>
      <w:szCs w:val="24"/>
      <w:lang w:val="lt-LT" w:eastAsia="lt-LT"/>
    </w:rPr>
  </w:style>
  <w:style w:type="character" w:customStyle="1" w:styleId="normal-h">
    <w:name w:val="normal-h"/>
    <w:basedOn w:val="Numatytasispastraiposriftas"/>
    <w:rsid w:val="003A7618"/>
  </w:style>
  <w:style w:type="paragraph" w:customStyle="1" w:styleId="bodytext-p">
    <w:name w:val="bodytext-p"/>
    <w:basedOn w:val="prastasis"/>
    <w:rsid w:val="00B00B65"/>
    <w:pPr>
      <w:overflowPunct/>
      <w:autoSpaceDE/>
      <w:autoSpaceDN/>
      <w:adjustRightInd/>
      <w:spacing w:after="150"/>
      <w:textAlignment w:val="auto"/>
    </w:pPr>
    <w:rPr>
      <w:rFonts w:ascii="Times New Roman" w:eastAsiaTheme="minorHAnsi" w:hAnsi="Times New Roman"/>
      <w:sz w:val="24"/>
      <w:szCs w:val="24"/>
      <w:lang w:val="lt-LT" w:eastAsia="lt-LT"/>
    </w:rPr>
  </w:style>
  <w:style w:type="character" w:customStyle="1" w:styleId="bodytext-h">
    <w:name w:val="bodytext-h"/>
    <w:basedOn w:val="Numatytasispastraiposriftas"/>
    <w:rsid w:val="00B00B65"/>
  </w:style>
  <w:style w:type="character" w:customStyle="1" w:styleId="AntratsDiagrama">
    <w:name w:val="Antraštės Diagrama"/>
    <w:basedOn w:val="Numatytasispastraiposriftas"/>
    <w:link w:val="Antrats"/>
    <w:uiPriority w:val="99"/>
    <w:rsid w:val="00AE6189"/>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7738">
      <w:bodyDiv w:val="1"/>
      <w:marLeft w:val="0"/>
      <w:marRight w:val="0"/>
      <w:marTop w:val="0"/>
      <w:marBottom w:val="0"/>
      <w:divBdr>
        <w:top w:val="none" w:sz="0" w:space="0" w:color="auto"/>
        <w:left w:val="none" w:sz="0" w:space="0" w:color="auto"/>
        <w:bottom w:val="none" w:sz="0" w:space="0" w:color="auto"/>
        <w:right w:val="none" w:sz="0" w:space="0" w:color="auto"/>
      </w:divBdr>
    </w:div>
    <w:div w:id="198204364">
      <w:bodyDiv w:val="1"/>
      <w:marLeft w:val="0"/>
      <w:marRight w:val="0"/>
      <w:marTop w:val="0"/>
      <w:marBottom w:val="0"/>
      <w:divBdr>
        <w:top w:val="none" w:sz="0" w:space="0" w:color="auto"/>
        <w:left w:val="none" w:sz="0" w:space="0" w:color="auto"/>
        <w:bottom w:val="none" w:sz="0" w:space="0" w:color="auto"/>
        <w:right w:val="none" w:sz="0" w:space="0" w:color="auto"/>
      </w:divBdr>
      <w:divsChild>
        <w:div w:id="1176113937">
          <w:marLeft w:val="0"/>
          <w:marRight w:val="0"/>
          <w:marTop w:val="0"/>
          <w:marBottom w:val="0"/>
          <w:divBdr>
            <w:top w:val="none" w:sz="0" w:space="0" w:color="auto"/>
            <w:left w:val="none" w:sz="0" w:space="0" w:color="auto"/>
            <w:bottom w:val="none" w:sz="0" w:space="0" w:color="auto"/>
            <w:right w:val="none" w:sz="0" w:space="0" w:color="auto"/>
          </w:divBdr>
          <w:divsChild>
            <w:div w:id="512232741">
              <w:marLeft w:val="0"/>
              <w:marRight w:val="0"/>
              <w:marTop w:val="0"/>
              <w:marBottom w:val="0"/>
              <w:divBdr>
                <w:top w:val="none" w:sz="0" w:space="0" w:color="auto"/>
                <w:left w:val="none" w:sz="0" w:space="0" w:color="auto"/>
                <w:bottom w:val="none" w:sz="0" w:space="0" w:color="auto"/>
                <w:right w:val="none" w:sz="0" w:space="0" w:color="auto"/>
              </w:divBdr>
              <w:divsChild>
                <w:div w:id="1798449286">
                  <w:marLeft w:val="0"/>
                  <w:marRight w:val="0"/>
                  <w:marTop w:val="0"/>
                  <w:marBottom w:val="0"/>
                  <w:divBdr>
                    <w:top w:val="none" w:sz="0" w:space="0" w:color="auto"/>
                    <w:left w:val="none" w:sz="0" w:space="0" w:color="auto"/>
                    <w:bottom w:val="none" w:sz="0" w:space="0" w:color="auto"/>
                    <w:right w:val="none" w:sz="0" w:space="0" w:color="auto"/>
                  </w:divBdr>
                  <w:divsChild>
                    <w:div w:id="1205215240">
                      <w:marLeft w:val="0"/>
                      <w:marRight w:val="0"/>
                      <w:marTop w:val="300"/>
                      <w:marBottom w:val="0"/>
                      <w:divBdr>
                        <w:top w:val="none" w:sz="0" w:space="0" w:color="auto"/>
                        <w:left w:val="none" w:sz="0" w:space="0" w:color="auto"/>
                        <w:bottom w:val="none" w:sz="0" w:space="0" w:color="auto"/>
                        <w:right w:val="none" w:sz="0" w:space="0" w:color="auto"/>
                      </w:divBdr>
                      <w:divsChild>
                        <w:div w:id="1405639111">
                          <w:marLeft w:val="0"/>
                          <w:marRight w:val="0"/>
                          <w:marTop w:val="150"/>
                          <w:marBottom w:val="0"/>
                          <w:divBdr>
                            <w:top w:val="none" w:sz="0" w:space="0" w:color="auto"/>
                            <w:left w:val="none" w:sz="0" w:space="0" w:color="auto"/>
                            <w:bottom w:val="none" w:sz="0" w:space="0" w:color="auto"/>
                            <w:right w:val="none" w:sz="0" w:space="0" w:color="auto"/>
                          </w:divBdr>
                          <w:divsChild>
                            <w:div w:id="1425565262">
                              <w:marLeft w:val="0"/>
                              <w:marRight w:val="0"/>
                              <w:marTop w:val="0"/>
                              <w:marBottom w:val="0"/>
                              <w:divBdr>
                                <w:top w:val="none" w:sz="0" w:space="0" w:color="auto"/>
                                <w:left w:val="none" w:sz="0" w:space="0" w:color="auto"/>
                                <w:bottom w:val="none" w:sz="0" w:space="0" w:color="auto"/>
                                <w:right w:val="none" w:sz="0" w:space="0" w:color="auto"/>
                              </w:divBdr>
                              <w:divsChild>
                                <w:div w:id="1277760332">
                                  <w:marLeft w:val="0"/>
                                  <w:marRight w:val="0"/>
                                  <w:marTop w:val="0"/>
                                  <w:marBottom w:val="0"/>
                                  <w:divBdr>
                                    <w:top w:val="none" w:sz="0" w:space="0" w:color="auto"/>
                                    <w:left w:val="none" w:sz="0" w:space="0" w:color="auto"/>
                                    <w:bottom w:val="none" w:sz="0" w:space="0" w:color="auto"/>
                                    <w:right w:val="none" w:sz="0" w:space="0" w:color="auto"/>
                                  </w:divBdr>
                                  <w:divsChild>
                                    <w:div w:id="11742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664455">
      <w:bodyDiv w:val="1"/>
      <w:marLeft w:val="0"/>
      <w:marRight w:val="0"/>
      <w:marTop w:val="0"/>
      <w:marBottom w:val="0"/>
      <w:divBdr>
        <w:top w:val="none" w:sz="0" w:space="0" w:color="auto"/>
        <w:left w:val="none" w:sz="0" w:space="0" w:color="auto"/>
        <w:bottom w:val="none" w:sz="0" w:space="0" w:color="auto"/>
        <w:right w:val="none" w:sz="0" w:space="0" w:color="auto"/>
      </w:divBdr>
    </w:div>
    <w:div w:id="282612749">
      <w:bodyDiv w:val="1"/>
      <w:marLeft w:val="0"/>
      <w:marRight w:val="0"/>
      <w:marTop w:val="0"/>
      <w:marBottom w:val="0"/>
      <w:divBdr>
        <w:top w:val="none" w:sz="0" w:space="0" w:color="auto"/>
        <w:left w:val="none" w:sz="0" w:space="0" w:color="auto"/>
        <w:bottom w:val="none" w:sz="0" w:space="0" w:color="auto"/>
        <w:right w:val="none" w:sz="0" w:space="0" w:color="auto"/>
      </w:divBdr>
    </w:div>
    <w:div w:id="428082095">
      <w:bodyDiv w:val="1"/>
      <w:marLeft w:val="0"/>
      <w:marRight w:val="0"/>
      <w:marTop w:val="0"/>
      <w:marBottom w:val="0"/>
      <w:divBdr>
        <w:top w:val="none" w:sz="0" w:space="0" w:color="auto"/>
        <w:left w:val="none" w:sz="0" w:space="0" w:color="auto"/>
        <w:bottom w:val="none" w:sz="0" w:space="0" w:color="auto"/>
        <w:right w:val="none" w:sz="0" w:space="0" w:color="auto"/>
      </w:divBdr>
      <w:divsChild>
        <w:div w:id="1840538264">
          <w:marLeft w:val="0"/>
          <w:marRight w:val="0"/>
          <w:marTop w:val="0"/>
          <w:marBottom w:val="0"/>
          <w:divBdr>
            <w:top w:val="none" w:sz="0" w:space="0" w:color="auto"/>
            <w:left w:val="none" w:sz="0" w:space="0" w:color="auto"/>
            <w:bottom w:val="none" w:sz="0" w:space="0" w:color="auto"/>
            <w:right w:val="none" w:sz="0" w:space="0" w:color="auto"/>
          </w:divBdr>
          <w:divsChild>
            <w:div w:id="2031292533">
              <w:marLeft w:val="0"/>
              <w:marRight w:val="0"/>
              <w:marTop w:val="0"/>
              <w:marBottom w:val="0"/>
              <w:divBdr>
                <w:top w:val="none" w:sz="0" w:space="0" w:color="auto"/>
                <w:left w:val="none" w:sz="0" w:space="0" w:color="auto"/>
                <w:bottom w:val="none" w:sz="0" w:space="0" w:color="auto"/>
                <w:right w:val="none" w:sz="0" w:space="0" w:color="auto"/>
              </w:divBdr>
              <w:divsChild>
                <w:div w:id="1386248187">
                  <w:marLeft w:val="0"/>
                  <w:marRight w:val="0"/>
                  <w:marTop w:val="0"/>
                  <w:marBottom w:val="0"/>
                  <w:divBdr>
                    <w:top w:val="none" w:sz="0" w:space="0" w:color="auto"/>
                    <w:left w:val="none" w:sz="0" w:space="0" w:color="auto"/>
                    <w:bottom w:val="none" w:sz="0" w:space="0" w:color="auto"/>
                    <w:right w:val="none" w:sz="0" w:space="0" w:color="auto"/>
                  </w:divBdr>
                  <w:divsChild>
                    <w:div w:id="1136266303">
                      <w:marLeft w:val="0"/>
                      <w:marRight w:val="0"/>
                      <w:marTop w:val="300"/>
                      <w:marBottom w:val="0"/>
                      <w:divBdr>
                        <w:top w:val="none" w:sz="0" w:space="0" w:color="auto"/>
                        <w:left w:val="none" w:sz="0" w:space="0" w:color="auto"/>
                        <w:bottom w:val="none" w:sz="0" w:space="0" w:color="auto"/>
                        <w:right w:val="none" w:sz="0" w:space="0" w:color="auto"/>
                      </w:divBdr>
                      <w:divsChild>
                        <w:div w:id="10886368">
                          <w:marLeft w:val="0"/>
                          <w:marRight w:val="0"/>
                          <w:marTop w:val="150"/>
                          <w:marBottom w:val="0"/>
                          <w:divBdr>
                            <w:top w:val="none" w:sz="0" w:space="0" w:color="auto"/>
                            <w:left w:val="none" w:sz="0" w:space="0" w:color="auto"/>
                            <w:bottom w:val="none" w:sz="0" w:space="0" w:color="auto"/>
                            <w:right w:val="none" w:sz="0" w:space="0" w:color="auto"/>
                          </w:divBdr>
                          <w:divsChild>
                            <w:div w:id="1803844366">
                              <w:marLeft w:val="0"/>
                              <w:marRight w:val="0"/>
                              <w:marTop w:val="0"/>
                              <w:marBottom w:val="0"/>
                              <w:divBdr>
                                <w:top w:val="none" w:sz="0" w:space="0" w:color="auto"/>
                                <w:left w:val="none" w:sz="0" w:space="0" w:color="auto"/>
                                <w:bottom w:val="none" w:sz="0" w:space="0" w:color="auto"/>
                                <w:right w:val="none" w:sz="0" w:space="0" w:color="auto"/>
                              </w:divBdr>
                              <w:divsChild>
                                <w:div w:id="1641156725">
                                  <w:marLeft w:val="0"/>
                                  <w:marRight w:val="0"/>
                                  <w:marTop w:val="0"/>
                                  <w:marBottom w:val="0"/>
                                  <w:divBdr>
                                    <w:top w:val="none" w:sz="0" w:space="0" w:color="auto"/>
                                    <w:left w:val="none" w:sz="0" w:space="0" w:color="auto"/>
                                    <w:bottom w:val="none" w:sz="0" w:space="0" w:color="auto"/>
                                    <w:right w:val="none" w:sz="0" w:space="0" w:color="auto"/>
                                  </w:divBdr>
                                  <w:divsChild>
                                    <w:div w:id="16593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773912">
      <w:bodyDiv w:val="1"/>
      <w:marLeft w:val="0"/>
      <w:marRight w:val="0"/>
      <w:marTop w:val="0"/>
      <w:marBottom w:val="0"/>
      <w:divBdr>
        <w:top w:val="none" w:sz="0" w:space="0" w:color="auto"/>
        <w:left w:val="none" w:sz="0" w:space="0" w:color="auto"/>
        <w:bottom w:val="none" w:sz="0" w:space="0" w:color="auto"/>
        <w:right w:val="none" w:sz="0" w:space="0" w:color="auto"/>
      </w:divBdr>
    </w:div>
    <w:div w:id="554705292">
      <w:bodyDiv w:val="1"/>
      <w:marLeft w:val="0"/>
      <w:marRight w:val="0"/>
      <w:marTop w:val="0"/>
      <w:marBottom w:val="0"/>
      <w:divBdr>
        <w:top w:val="none" w:sz="0" w:space="0" w:color="auto"/>
        <w:left w:val="none" w:sz="0" w:space="0" w:color="auto"/>
        <w:bottom w:val="none" w:sz="0" w:space="0" w:color="auto"/>
        <w:right w:val="none" w:sz="0" w:space="0" w:color="auto"/>
      </w:divBdr>
    </w:div>
    <w:div w:id="646595878">
      <w:bodyDiv w:val="1"/>
      <w:marLeft w:val="0"/>
      <w:marRight w:val="0"/>
      <w:marTop w:val="0"/>
      <w:marBottom w:val="0"/>
      <w:divBdr>
        <w:top w:val="none" w:sz="0" w:space="0" w:color="auto"/>
        <w:left w:val="none" w:sz="0" w:space="0" w:color="auto"/>
        <w:bottom w:val="none" w:sz="0" w:space="0" w:color="auto"/>
        <w:right w:val="none" w:sz="0" w:space="0" w:color="auto"/>
      </w:divBdr>
      <w:divsChild>
        <w:div w:id="1582255007">
          <w:marLeft w:val="0"/>
          <w:marRight w:val="0"/>
          <w:marTop w:val="0"/>
          <w:marBottom w:val="0"/>
          <w:divBdr>
            <w:top w:val="none" w:sz="0" w:space="0" w:color="auto"/>
            <w:left w:val="none" w:sz="0" w:space="0" w:color="auto"/>
            <w:bottom w:val="none" w:sz="0" w:space="0" w:color="auto"/>
            <w:right w:val="none" w:sz="0" w:space="0" w:color="auto"/>
          </w:divBdr>
          <w:divsChild>
            <w:div w:id="528225747">
              <w:marLeft w:val="0"/>
              <w:marRight w:val="0"/>
              <w:marTop w:val="0"/>
              <w:marBottom w:val="0"/>
              <w:divBdr>
                <w:top w:val="none" w:sz="0" w:space="0" w:color="auto"/>
                <w:left w:val="none" w:sz="0" w:space="0" w:color="auto"/>
                <w:bottom w:val="none" w:sz="0" w:space="0" w:color="auto"/>
                <w:right w:val="none" w:sz="0" w:space="0" w:color="auto"/>
              </w:divBdr>
              <w:divsChild>
                <w:div w:id="288052878">
                  <w:marLeft w:val="0"/>
                  <w:marRight w:val="0"/>
                  <w:marTop w:val="0"/>
                  <w:marBottom w:val="0"/>
                  <w:divBdr>
                    <w:top w:val="none" w:sz="0" w:space="0" w:color="auto"/>
                    <w:left w:val="none" w:sz="0" w:space="0" w:color="auto"/>
                    <w:bottom w:val="none" w:sz="0" w:space="0" w:color="auto"/>
                    <w:right w:val="none" w:sz="0" w:space="0" w:color="auto"/>
                  </w:divBdr>
                  <w:divsChild>
                    <w:div w:id="1362126796">
                      <w:marLeft w:val="0"/>
                      <w:marRight w:val="0"/>
                      <w:marTop w:val="300"/>
                      <w:marBottom w:val="0"/>
                      <w:divBdr>
                        <w:top w:val="none" w:sz="0" w:space="0" w:color="auto"/>
                        <w:left w:val="none" w:sz="0" w:space="0" w:color="auto"/>
                        <w:bottom w:val="none" w:sz="0" w:space="0" w:color="auto"/>
                        <w:right w:val="none" w:sz="0" w:space="0" w:color="auto"/>
                      </w:divBdr>
                      <w:divsChild>
                        <w:div w:id="77410683">
                          <w:marLeft w:val="0"/>
                          <w:marRight w:val="0"/>
                          <w:marTop w:val="150"/>
                          <w:marBottom w:val="0"/>
                          <w:divBdr>
                            <w:top w:val="none" w:sz="0" w:space="0" w:color="auto"/>
                            <w:left w:val="none" w:sz="0" w:space="0" w:color="auto"/>
                            <w:bottom w:val="none" w:sz="0" w:space="0" w:color="auto"/>
                            <w:right w:val="none" w:sz="0" w:space="0" w:color="auto"/>
                          </w:divBdr>
                          <w:divsChild>
                            <w:div w:id="515657944">
                              <w:marLeft w:val="0"/>
                              <w:marRight w:val="0"/>
                              <w:marTop w:val="0"/>
                              <w:marBottom w:val="0"/>
                              <w:divBdr>
                                <w:top w:val="none" w:sz="0" w:space="0" w:color="auto"/>
                                <w:left w:val="none" w:sz="0" w:space="0" w:color="auto"/>
                                <w:bottom w:val="none" w:sz="0" w:space="0" w:color="auto"/>
                                <w:right w:val="none" w:sz="0" w:space="0" w:color="auto"/>
                              </w:divBdr>
                              <w:divsChild>
                                <w:div w:id="1028213102">
                                  <w:marLeft w:val="0"/>
                                  <w:marRight w:val="0"/>
                                  <w:marTop w:val="0"/>
                                  <w:marBottom w:val="0"/>
                                  <w:divBdr>
                                    <w:top w:val="none" w:sz="0" w:space="0" w:color="auto"/>
                                    <w:left w:val="none" w:sz="0" w:space="0" w:color="auto"/>
                                    <w:bottom w:val="none" w:sz="0" w:space="0" w:color="auto"/>
                                    <w:right w:val="none" w:sz="0" w:space="0" w:color="auto"/>
                                  </w:divBdr>
                                  <w:divsChild>
                                    <w:div w:id="15193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982104">
      <w:bodyDiv w:val="1"/>
      <w:marLeft w:val="0"/>
      <w:marRight w:val="0"/>
      <w:marTop w:val="0"/>
      <w:marBottom w:val="0"/>
      <w:divBdr>
        <w:top w:val="none" w:sz="0" w:space="0" w:color="auto"/>
        <w:left w:val="none" w:sz="0" w:space="0" w:color="auto"/>
        <w:bottom w:val="none" w:sz="0" w:space="0" w:color="auto"/>
        <w:right w:val="none" w:sz="0" w:space="0" w:color="auto"/>
      </w:divBdr>
    </w:div>
    <w:div w:id="1131679002">
      <w:bodyDiv w:val="1"/>
      <w:marLeft w:val="0"/>
      <w:marRight w:val="0"/>
      <w:marTop w:val="0"/>
      <w:marBottom w:val="0"/>
      <w:divBdr>
        <w:top w:val="none" w:sz="0" w:space="0" w:color="auto"/>
        <w:left w:val="none" w:sz="0" w:space="0" w:color="auto"/>
        <w:bottom w:val="none" w:sz="0" w:space="0" w:color="auto"/>
        <w:right w:val="none" w:sz="0" w:space="0" w:color="auto"/>
      </w:divBdr>
    </w:div>
    <w:div w:id="1331955373">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91693542">
      <w:bodyDiv w:val="1"/>
      <w:marLeft w:val="0"/>
      <w:marRight w:val="0"/>
      <w:marTop w:val="0"/>
      <w:marBottom w:val="0"/>
      <w:divBdr>
        <w:top w:val="none" w:sz="0" w:space="0" w:color="auto"/>
        <w:left w:val="none" w:sz="0" w:space="0" w:color="auto"/>
        <w:bottom w:val="none" w:sz="0" w:space="0" w:color="auto"/>
        <w:right w:val="none" w:sz="0" w:space="0" w:color="auto"/>
      </w:divBdr>
    </w:div>
    <w:div w:id="1605117057">
      <w:bodyDiv w:val="1"/>
      <w:marLeft w:val="0"/>
      <w:marRight w:val="0"/>
      <w:marTop w:val="0"/>
      <w:marBottom w:val="0"/>
      <w:divBdr>
        <w:top w:val="none" w:sz="0" w:space="0" w:color="auto"/>
        <w:left w:val="none" w:sz="0" w:space="0" w:color="auto"/>
        <w:bottom w:val="none" w:sz="0" w:space="0" w:color="auto"/>
        <w:right w:val="none" w:sz="0" w:space="0" w:color="auto"/>
      </w:divBdr>
    </w:div>
    <w:div w:id="1846821477">
      <w:bodyDiv w:val="1"/>
      <w:marLeft w:val="0"/>
      <w:marRight w:val="0"/>
      <w:marTop w:val="0"/>
      <w:marBottom w:val="0"/>
      <w:divBdr>
        <w:top w:val="none" w:sz="0" w:space="0" w:color="auto"/>
        <w:left w:val="none" w:sz="0" w:space="0" w:color="auto"/>
        <w:bottom w:val="none" w:sz="0" w:space="0" w:color="auto"/>
        <w:right w:val="none" w:sz="0" w:space="0" w:color="auto"/>
      </w:divBdr>
    </w:div>
    <w:div w:id="2066022968">
      <w:bodyDiv w:val="1"/>
      <w:marLeft w:val="0"/>
      <w:marRight w:val="0"/>
      <w:marTop w:val="0"/>
      <w:marBottom w:val="0"/>
      <w:divBdr>
        <w:top w:val="none" w:sz="0" w:space="0" w:color="auto"/>
        <w:left w:val="none" w:sz="0" w:space="0" w:color="auto"/>
        <w:bottom w:val="none" w:sz="0" w:space="0" w:color="auto"/>
        <w:right w:val="none" w:sz="0" w:space="0" w:color="auto"/>
      </w:divBdr>
    </w:div>
    <w:div w:id="20825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6CB97-501F-484F-808D-A820DF096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CC786-61B0-43CE-8223-1BFEACB95915}"/>
</file>

<file path=customXml/itemProps3.xml><?xml version="1.0" encoding="utf-8"?>
<ds:datastoreItem xmlns:ds="http://schemas.openxmlformats.org/officeDocument/2006/customXml" ds:itemID="{647E3FC6-5CB1-4482-A30B-EC82EB8D1355}">
  <ds:schemaRefs>
    <ds:schemaRef ds:uri="http://schemas.microsoft.com/sharepoint/v3/contenttype/forms"/>
  </ds:schemaRefs>
</ds:datastoreItem>
</file>

<file path=customXml/itemProps4.xml><?xml version="1.0" encoding="utf-8"?>
<ds:datastoreItem xmlns:ds="http://schemas.openxmlformats.org/officeDocument/2006/customXml" ds:itemID="{A6964262-4716-41DB-BD57-60C15F64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3354</Words>
  <Characters>1912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3b7550f4-5821-433c-867c-297579e0e5d9</vt:lpstr>
    </vt:vector>
  </TitlesOfParts>
  <Company>VKS</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6614d244-261d-4fb7-8baf-f3a544e07994</dc:title>
  <dc:subject/>
  <dc:creator>Kazlauskaitė Vilma</dc:creator>
  <cp:keywords/>
  <cp:lastModifiedBy>Jablonskienė Rūta</cp:lastModifiedBy>
  <cp:revision>3</cp:revision>
  <cp:lastPrinted>2019-05-13T13:46:00Z</cp:lastPrinted>
  <dcterms:created xsi:type="dcterms:W3CDTF">2019-09-18T10:34:00Z</dcterms:created>
  <dcterms:modified xsi:type="dcterms:W3CDTF">2019-09-18T12:05:00Z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