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C68" w:rsidRDefault="000260D9" w:rsidP="001114C0">
      <w:pPr>
        <w:jc w:val="center"/>
        <w:rPr>
          <w:b/>
        </w:rPr>
      </w:pPr>
      <w:r w:rsidRPr="000260D9">
        <w:rPr>
          <w:b/>
        </w:rPr>
        <w:t>2012 M. SPALIO 5 D. KOMISIJOS REGLAMENTO (ES) NR. 965/2012, KURIUO PAGAL EUROPOS PARLAMENTO IR TARYBOS REGLAMENTĄ (EB) NR. 216/2008 NUSTATOMI SU ORLAIVIŲ NAUDOJIMU SKRYDŽIAMS SUSIJĘ TECHNINIAI REIKALAVIMAI IR ADMINISTRACINĖS PROCEDŪROS</w:t>
      </w:r>
      <w:r w:rsidR="00A76C0D">
        <w:rPr>
          <w:b/>
        </w:rPr>
        <w:t>,</w:t>
      </w:r>
      <w:r w:rsidRPr="00A0603D">
        <w:t xml:space="preserve"> </w:t>
      </w:r>
      <w:r w:rsidR="008B66AC" w:rsidRPr="00AA0C68">
        <w:rPr>
          <w:b/>
        </w:rPr>
        <w:t>IR</w:t>
      </w:r>
    </w:p>
    <w:p w:rsidR="007C278B" w:rsidRPr="008B66AC" w:rsidRDefault="008B66AC" w:rsidP="00AA0C68">
      <w:pPr>
        <w:pStyle w:val="statymopavad0"/>
        <w:rPr>
          <w:b/>
        </w:rPr>
      </w:pPr>
      <w:r w:rsidRPr="008B66AC">
        <w:rPr>
          <w:b/>
          <w:caps w:val="0"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1331C8" w:rsidRDefault="000260D9" w:rsidP="007120FB">
            <w:pPr>
              <w:rPr>
                <w:b/>
              </w:rPr>
            </w:pPr>
            <w:r w:rsidRPr="000260D9">
              <w:rPr>
                <w:b/>
              </w:rPr>
              <w:t>2012 m. spalio 5 d. Komisijos reglamentas (ES) Nr. 965/2012, kuriuo pagal Europos Parlamento ir Tarybos reglamentą (EB) Nr. 216/2008 nustatomi su orlaivių naudojimu skrydžiams susiję techniniai reikalavimai ir administracinės procedūros</w:t>
            </w:r>
          </w:p>
          <w:p w:rsidR="000260D9" w:rsidRPr="000260D9" w:rsidRDefault="000260D9" w:rsidP="007120FB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34268C" w:rsidRPr="00FD52B3" w:rsidRDefault="0034268C" w:rsidP="0034268C">
            <w:pPr>
              <w:pStyle w:val="CM4"/>
              <w:rPr>
                <w:color w:val="000000"/>
              </w:rPr>
            </w:pPr>
            <w:r w:rsidRPr="00FD52B3">
              <w:rPr>
                <w:i/>
                <w:iCs/>
                <w:color w:val="000000"/>
              </w:rPr>
              <w:t xml:space="preserve">3 straipsnis </w:t>
            </w:r>
          </w:p>
          <w:p w:rsidR="0034268C" w:rsidRPr="0034268C" w:rsidRDefault="0034268C" w:rsidP="0034268C">
            <w:pPr>
              <w:pStyle w:val="CM4"/>
              <w:rPr>
                <w:color w:val="000000"/>
              </w:rPr>
            </w:pPr>
            <w:r w:rsidRPr="0034268C">
              <w:rPr>
                <w:b/>
                <w:bCs/>
                <w:color w:val="000000"/>
              </w:rPr>
              <w:t xml:space="preserve">Priežiūros pajėgumai </w:t>
            </w:r>
          </w:p>
          <w:p w:rsidR="00FA0A06" w:rsidRDefault="0034268C" w:rsidP="0034268C">
            <w:pPr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4268C">
              <w:rPr>
                <w:color w:val="000000"/>
              </w:rPr>
              <w:t xml:space="preserve">Kiekviena valstybė narė paskiria vieną ar daugiau subjektų vykdyti tos valstybės narės kompetentingos institucijos funkcijas; kompetentingai institucijai suteikiamos reikiamos galios ir ji yra atsakinga už asmenų ir organizacijų, kuriems taikomas Reglamentas (EB) </w:t>
            </w:r>
            <w:r>
              <w:rPr>
                <w:color w:val="000000"/>
              </w:rPr>
              <w:t xml:space="preserve">    </w:t>
            </w:r>
            <w:r w:rsidRPr="0034268C">
              <w:rPr>
                <w:color w:val="000000"/>
              </w:rPr>
              <w:t>Nr. 216/2008 ir jo įgyvendinimo taisyklės, sertifikavimą ir priežiūrą.</w:t>
            </w:r>
          </w:p>
          <w:p w:rsidR="0034268C" w:rsidRPr="00FE2AD2" w:rsidRDefault="0034268C" w:rsidP="0034268C">
            <w:pPr>
              <w:autoSpaceDE w:val="0"/>
              <w:autoSpaceDN w:val="0"/>
              <w:adjustRightInd w:val="0"/>
              <w:ind w:left="720" w:hanging="720"/>
            </w:pPr>
            <w:r>
              <w:rPr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BF3772" w:rsidRDefault="00BF3772" w:rsidP="00BF377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6 straipsnis. Agentūra </w:t>
            </w:r>
          </w:p>
          <w:p w:rsidR="00BF3772" w:rsidRDefault="00BF3772" w:rsidP="00BF3772">
            <w:pPr>
              <w:jc w:val="both"/>
            </w:pPr>
            <w:r>
              <w:t>&lt;...&gt;</w:t>
            </w:r>
          </w:p>
          <w:p w:rsidR="00BF3772" w:rsidRDefault="00BF3772" w:rsidP="00BF3772">
            <w:r>
              <w:t xml:space="preserve">3. Agentūra pagal savo kompetenciją: </w:t>
            </w:r>
          </w:p>
          <w:p w:rsidR="00BF3772" w:rsidRDefault="00BF3772" w:rsidP="00BF3772">
            <w:r>
              <w:t>&lt;...&gt;</w:t>
            </w:r>
          </w:p>
          <w:p w:rsidR="00ED73DE" w:rsidRDefault="00ED73DE" w:rsidP="00ED73DE">
            <w:r>
              <w:t xml:space="preserve">3) vykdo Reglamente (EB) </w:t>
            </w:r>
          </w:p>
          <w:p w:rsidR="00ED73DE" w:rsidRDefault="00ED73DE" w:rsidP="00ED73DE">
            <w:pPr>
              <w:rPr>
                <w:rStyle w:val="Grietas"/>
              </w:rPr>
            </w:pPr>
            <w:r>
              <w:t xml:space="preserve">Nr. 300/2008 nurodytos atitinkamos institucijos,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  </w:t>
            </w:r>
          </w:p>
          <w:p w:rsidR="00ED73DE" w:rsidRDefault="00ED73DE" w:rsidP="00ED73DE">
            <w:pPr>
              <w:rPr>
                <w:rStyle w:val="Grietas"/>
              </w:rPr>
            </w:pPr>
            <w:r>
              <w:t xml:space="preserve">Nr. 1178/2011,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ED73DE" w:rsidRDefault="00ED73DE" w:rsidP="00ED73DE">
            <w:pPr>
              <w:rPr>
                <w:rStyle w:val="Grietas"/>
              </w:rPr>
            </w:pPr>
            <w:r>
              <w:t xml:space="preserve">Nr. 748/2012,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ED73DE" w:rsidRDefault="00ED73DE" w:rsidP="00ED73DE">
            <w:r>
              <w:t xml:space="preserve">Nr. 923/2012, Reglamente (ES)   </w:t>
            </w:r>
          </w:p>
          <w:p w:rsidR="00ED73DE" w:rsidRDefault="00ED73DE" w:rsidP="00ED73DE">
            <w:pPr>
              <w:rPr>
                <w:rStyle w:val="Grietas"/>
              </w:rPr>
            </w:pPr>
            <w:r>
              <w:t xml:space="preserve">Nr. 965/2012,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ED73DE" w:rsidRDefault="00ED73DE" w:rsidP="00ED73DE">
            <w:r>
              <w:t xml:space="preserve">Nr. 139/2014, </w:t>
            </w:r>
            <w:r>
              <w:rPr>
                <w:bCs/>
              </w:rPr>
              <w:t xml:space="preserve">Reglamente (ES) </w:t>
            </w:r>
          </w:p>
          <w:p w:rsidR="00ED73DE" w:rsidRDefault="00ED73DE" w:rsidP="00ED73DE">
            <w:pPr>
              <w:rPr>
                <w:bCs/>
              </w:rPr>
            </w:pPr>
            <w:r>
              <w:rPr>
                <w:bCs/>
              </w:rPr>
              <w:t xml:space="preserve">Nr. 376/2014, Reglamente (ES) </w:t>
            </w:r>
          </w:p>
          <w:p w:rsidR="00ED73DE" w:rsidRDefault="00ED73DE" w:rsidP="00ED73DE">
            <w:pPr>
              <w:rPr>
                <w:rStyle w:val="Grietas"/>
                <w:b w:val="0"/>
              </w:rPr>
            </w:pPr>
            <w:r>
              <w:rPr>
                <w:bCs/>
              </w:rPr>
              <w:t xml:space="preserve">Nr. 598/2014, </w:t>
            </w:r>
            <w:r>
              <w:t xml:space="preserve">Reglamente </w:t>
            </w:r>
            <w:r>
              <w:rPr>
                <w:rStyle w:val="Grietas"/>
                <w:b w:val="0"/>
              </w:rPr>
              <w:t xml:space="preserve">(ES) </w:t>
            </w:r>
          </w:p>
          <w:p w:rsidR="00ED73DE" w:rsidRDefault="00ED73DE" w:rsidP="00ED73DE">
            <w:r>
              <w:t>Nr. 1321/2014, R</w:t>
            </w:r>
            <w:r>
              <w:rPr>
                <w:rStyle w:val="Grietas"/>
                <w:b w:val="0"/>
              </w:rPr>
              <w:t>eglamente (ES)</w:t>
            </w:r>
            <w:r>
              <w:rPr>
                <w:rStyle w:val="Grietas"/>
              </w:rPr>
              <w:t xml:space="preserve"> </w:t>
            </w:r>
            <w:r>
              <w:rPr>
                <w:rStyle w:val="Grietas"/>
                <w:b w:val="0"/>
              </w:rPr>
              <w:t>2015/340 ir</w:t>
            </w:r>
            <w:r>
              <w:rPr>
                <w:rStyle w:val="Grietas"/>
              </w:rPr>
              <w:t xml:space="preserve"> </w:t>
            </w:r>
            <w:r>
              <w:rPr>
                <w:bCs/>
              </w:rPr>
              <w:t xml:space="preserve">Reglamente (ES) 2018/395 </w:t>
            </w:r>
            <w:r>
              <w:t xml:space="preserve">nurodytos kompetentingos institucijos, Reglamente (ES) 2018/1139 nurodytos nacionalinės kompetentingos institucijos ir Reglamente </w:t>
            </w:r>
            <w:r>
              <w:rPr>
                <w:rFonts w:eastAsia="Calibri"/>
              </w:rPr>
              <w:t xml:space="preserve">(EB) </w:t>
            </w:r>
            <w:r>
              <w:t>Nr. 549/2004,</w:t>
            </w:r>
            <w:r>
              <w:rPr>
                <w:rFonts w:eastAsia="Calibri"/>
              </w:rPr>
              <w:t xml:space="preserve"> Reglamente</w:t>
            </w:r>
            <w:r>
              <w:rPr>
                <w:bCs/>
              </w:rPr>
              <w:t xml:space="preserve"> (ES) Nr. 390/2013 </w:t>
            </w:r>
            <w:r>
              <w:rPr>
                <w:rFonts w:eastAsia="Calibri"/>
              </w:rPr>
              <w:t xml:space="preserve">ir </w:t>
            </w:r>
            <w:r>
              <w:rPr>
                <w:bCs/>
              </w:rPr>
              <w:t xml:space="preserve">Reglamente (ES) Nr. 391/2013 </w:t>
            </w:r>
            <w:r>
              <w:t>nurodytos nacionalinės priežiūros institucijos funkcijas;</w:t>
            </w:r>
          </w:p>
          <w:p w:rsidR="004D7C63" w:rsidRPr="004D7C63" w:rsidRDefault="00BF3772" w:rsidP="00BF3772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F6F" w:rsidRDefault="00EE2F6F" w:rsidP="00044E05">
      <w:r>
        <w:separator/>
      </w:r>
    </w:p>
  </w:endnote>
  <w:endnote w:type="continuationSeparator" w:id="0">
    <w:p w:rsidR="00EE2F6F" w:rsidRDefault="00EE2F6F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F6F" w:rsidRDefault="00EE2F6F" w:rsidP="00044E05">
      <w:r>
        <w:separator/>
      </w:r>
    </w:p>
  </w:footnote>
  <w:footnote w:type="continuationSeparator" w:id="0">
    <w:p w:rsidR="00EE2F6F" w:rsidRDefault="00EE2F6F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91110"/>
    <w:rsid w:val="000B5E59"/>
    <w:rsid w:val="000F4B6B"/>
    <w:rsid w:val="001114C0"/>
    <w:rsid w:val="0013089A"/>
    <w:rsid w:val="001331C8"/>
    <w:rsid w:val="00164CD6"/>
    <w:rsid w:val="00175117"/>
    <w:rsid w:val="001758FF"/>
    <w:rsid w:val="00184D1D"/>
    <w:rsid w:val="001875DD"/>
    <w:rsid w:val="001A224B"/>
    <w:rsid w:val="001A3942"/>
    <w:rsid w:val="001A55E7"/>
    <w:rsid w:val="001B515A"/>
    <w:rsid w:val="001D6CF4"/>
    <w:rsid w:val="0020320A"/>
    <w:rsid w:val="002044C3"/>
    <w:rsid w:val="002230BC"/>
    <w:rsid w:val="00231FEC"/>
    <w:rsid w:val="002368F2"/>
    <w:rsid w:val="00256EAE"/>
    <w:rsid w:val="00260D29"/>
    <w:rsid w:val="00280F04"/>
    <w:rsid w:val="0029139F"/>
    <w:rsid w:val="002B022D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968CD"/>
    <w:rsid w:val="003C2C77"/>
    <w:rsid w:val="004031E2"/>
    <w:rsid w:val="00431C66"/>
    <w:rsid w:val="004357F8"/>
    <w:rsid w:val="004564D6"/>
    <w:rsid w:val="004725FC"/>
    <w:rsid w:val="00480755"/>
    <w:rsid w:val="004816BA"/>
    <w:rsid w:val="00496F2F"/>
    <w:rsid w:val="004D7C63"/>
    <w:rsid w:val="004E3B66"/>
    <w:rsid w:val="0053009D"/>
    <w:rsid w:val="00540F71"/>
    <w:rsid w:val="00567968"/>
    <w:rsid w:val="00574994"/>
    <w:rsid w:val="005B481D"/>
    <w:rsid w:val="005C2E96"/>
    <w:rsid w:val="005C44C3"/>
    <w:rsid w:val="005F229F"/>
    <w:rsid w:val="005F2E1D"/>
    <w:rsid w:val="00636AF7"/>
    <w:rsid w:val="0064556F"/>
    <w:rsid w:val="00650F24"/>
    <w:rsid w:val="00653548"/>
    <w:rsid w:val="006618C5"/>
    <w:rsid w:val="006C6447"/>
    <w:rsid w:val="006E6EC2"/>
    <w:rsid w:val="006F7E6A"/>
    <w:rsid w:val="00706978"/>
    <w:rsid w:val="007120FB"/>
    <w:rsid w:val="007273D3"/>
    <w:rsid w:val="00736B11"/>
    <w:rsid w:val="00740131"/>
    <w:rsid w:val="007479D8"/>
    <w:rsid w:val="00754B10"/>
    <w:rsid w:val="0076388A"/>
    <w:rsid w:val="007B6665"/>
    <w:rsid w:val="007C278B"/>
    <w:rsid w:val="007C5E17"/>
    <w:rsid w:val="007D443F"/>
    <w:rsid w:val="00830FAF"/>
    <w:rsid w:val="008A238C"/>
    <w:rsid w:val="008B66AC"/>
    <w:rsid w:val="008C2C31"/>
    <w:rsid w:val="008C328F"/>
    <w:rsid w:val="008C732B"/>
    <w:rsid w:val="008E48B1"/>
    <w:rsid w:val="0090749F"/>
    <w:rsid w:val="009426ED"/>
    <w:rsid w:val="00947358"/>
    <w:rsid w:val="00970094"/>
    <w:rsid w:val="00992D53"/>
    <w:rsid w:val="009973D3"/>
    <w:rsid w:val="00A12B3D"/>
    <w:rsid w:val="00A27BD4"/>
    <w:rsid w:val="00A76C0D"/>
    <w:rsid w:val="00A90D83"/>
    <w:rsid w:val="00A96D57"/>
    <w:rsid w:val="00A96D93"/>
    <w:rsid w:val="00AA0C68"/>
    <w:rsid w:val="00AB409A"/>
    <w:rsid w:val="00AE7135"/>
    <w:rsid w:val="00AF3A20"/>
    <w:rsid w:val="00B16143"/>
    <w:rsid w:val="00B414F5"/>
    <w:rsid w:val="00B67422"/>
    <w:rsid w:val="00B8516D"/>
    <w:rsid w:val="00B86618"/>
    <w:rsid w:val="00BB3481"/>
    <w:rsid w:val="00BC0A98"/>
    <w:rsid w:val="00BD642B"/>
    <w:rsid w:val="00BF1B1D"/>
    <w:rsid w:val="00BF3772"/>
    <w:rsid w:val="00C431F7"/>
    <w:rsid w:val="00C807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814B8"/>
    <w:rsid w:val="00E8172C"/>
    <w:rsid w:val="00E82A60"/>
    <w:rsid w:val="00E94421"/>
    <w:rsid w:val="00EC2242"/>
    <w:rsid w:val="00ED73DE"/>
    <w:rsid w:val="00EE2F6F"/>
    <w:rsid w:val="00EF6A6F"/>
    <w:rsid w:val="00F00148"/>
    <w:rsid w:val="00F417F3"/>
    <w:rsid w:val="00F46F8A"/>
    <w:rsid w:val="00F65710"/>
    <w:rsid w:val="00F81D54"/>
    <w:rsid w:val="00F85F46"/>
    <w:rsid w:val="00F97848"/>
    <w:rsid w:val="00FA0A06"/>
    <w:rsid w:val="00FC2320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87CE3-0DAB-444A-934D-6BA58F32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6DB0-1C93-46CE-A1BE-1915062E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2017-03-15T07:30:00Z</dcterms:created>
  <dc:creator>SM</dc:creator>
  <cp:lastModifiedBy>Vlada Zeguniene</cp:lastModifiedBy>
  <cp:lastPrinted>2009-05-26T09:45:00Z</cp:lastPrinted>
  <dcterms:modified xsi:type="dcterms:W3CDTF">2018-12-06T11:19:00Z</dcterms:modified>
  <cp:revision>9</cp:revision>
  <dc:title>ES TEISĖS AKTO IR LIETUVOS RESPUBLIKOS</dc:title>
</cp:coreProperties>
</file>