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p w14:paraId="5CAC26EA" w14:textId="77777777" w:rsidR="00AF7DFB" w:rsidRDefault="00882669" w:rsidP="00AF7DFB">
            <w:pPr>
              <w:spacing w:before="60" w:after="60"/>
              <w:ind w:right="132"/>
            </w:pPr>
            <w:sdt>
              <w:sdtPr>
                <w:tag w:val="registravimoData"/>
                <w:id w:val="2098673460"/>
                <w:placeholder>
                  <w:docPart w:val="8DD2703B0BE64398B7CD306260FB6C99"/>
                </w:placeholder>
                <w:showingPlcHdr/>
              </w:sdtPr>
              <w:sdtEndPr/>
              <w:sdtContent>
                <w:r>
                  <w:t/>
                </w:r>
              </w:sdtContent>
            </w:sdt>
          </w:p>
        </w:tc>
        <w:tc>
          <w:tcPr>
            <w:tcW w:w="2520" w:type="dxa"/>
          </w:tcPr>
          <w:p w14:paraId="5CAC26EB" w14:textId="77777777"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r>
                  <w:t/>
                </w:r>
              </w:sdtContent>
            </w:sdt>
          </w:p>
        </w:tc>
      </w:tr>
    </w:tbl>
    <w:p w14:paraId="5CAC26ED" w14:textId="2750BEE9" w:rsidR="00484BCD" w:rsidRDefault="00355123" w:rsidP="00AF7DFB">
      <w:pPr>
        <w:jc w:val="both"/>
      </w:pPr>
      <w:r>
        <w:t>Lietuvos Respublikos Vyriausybei</w:t>
      </w:r>
    </w:p>
    <w:p w14:paraId="5CAC26EE" w14:textId="77777777" w:rsidR="00484BCD" w:rsidRDefault="00484BCD" w:rsidP="00AF7DFB">
      <w:pPr>
        <w:jc w:val="both"/>
      </w:pPr>
    </w:p>
    <w:p w14:paraId="5CAC26EF" w14:textId="77777777" w:rsidR="00484BCD" w:rsidRDefault="00484BCD" w:rsidP="00AF7DFB">
      <w:pPr>
        <w:jc w:val="both"/>
      </w:pPr>
    </w:p>
    <w:p w14:paraId="071D7C71" w14:textId="77777777" w:rsidR="00355123" w:rsidRPr="004C5CFC" w:rsidRDefault="00355123" w:rsidP="00456086">
      <w:pPr>
        <w:jc w:val="both"/>
        <w:rPr>
          <w:b/>
          <w:szCs w:val="24"/>
        </w:rPr>
      </w:pPr>
      <w:r w:rsidRPr="0080200C">
        <w:rPr>
          <w:b/>
          <w:szCs w:val="24"/>
        </w:rPr>
        <w:t xml:space="preserve">DĖL </w:t>
      </w:r>
      <w:bookmarkStart w:id="0" w:name="_Hlk28951535"/>
      <w:r w:rsidRPr="0080200C">
        <w:rPr>
          <w:b/>
          <w:szCs w:val="24"/>
        </w:rPr>
        <w:t xml:space="preserve">LIETUVOS RESPUBLIKOS VYRIAUSYBĖS NUTARIMŲ PROJEKTŲ </w:t>
      </w:r>
      <w:bookmarkEnd w:id="0"/>
      <w:r>
        <w:rPr>
          <w:b/>
          <w:szCs w:val="24"/>
        </w:rPr>
        <w:t>PATEIKIMO</w:t>
      </w:r>
    </w:p>
    <w:p w14:paraId="484A4206" w14:textId="77777777" w:rsidR="000F282E" w:rsidRDefault="000F282E" w:rsidP="000F282E">
      <w:pPr>
        <w:spacing w:line="360" w:lineRule="auto"/>
        <w:ind w:firstLine="720"/>
        <w:jc w:val="both"/>
        <w:rPr>
          <w:szCs w:val="24"/>
        </w:rPr>
      </w:pPr>
    </w:p>
    <w:p w14:paraId="2FA3DE0D" w14:textId="233F5DBC" w:rsidR="008418FA" w:rsidRPr="0080200C" w:rsidRDefault="00355123" w:rsidP="003E7F5A">
      <w:pPr>
        <w:spacing w:line="360" w:lineRule="auto"/>
        <w:ind w:firstLine="709"/>
        <w:jc w:val="both"/>
        <w:rPr>
          <w:szCs w:val="24"/>
          <w:lang w:eastAsia="lt-LT"/>
        </w:rPr>
      </w:pPr>
      <w:r w:rsidRPr="00216B9F">
        <w:rPr>
          <w:szCs w:val="24"/>
        </w:rPr>
        <w:t>Teiki</w:t>
      </w:r>
      <w:r>
        <w:rPr>
          <w:szCs w:val="24"/>
        </w:rPr>
        <w:t>u</w:t>
      </w:r>
      <w:r w:rsidRPr="00216B9F">
        <w:rPr>
          <w:szCs w:val="24"/>
        </w:rPr>
        <w:t xml:space="preserve"> </w:t>
      </w:r>
      <w:bookmarkStart w:id="1" w:name="_Hlk28954919"/>
      <w:r w:rsidRPr="0080200C">
        <w:rPr>
          <w:szCs w:val="24"/>
          <w:lang w:eastAsia="lt-LT"/>
        </w:rPr>
        <w:t>Lietuvos Respublikos Vyriausybės nutarimų projektus</w:t>
      </w:r>
      <w:bookmarkEnd w:id="1"/>
      <w:r w:rsidR="00D01337">
        <w:rPr>
          <w:szCs w:val="24"/>
          <w:lang w:eastAsia="lt-LT"/>
        </w:rPr>
        <w:t xml:space="preserve"> (toliau kartu – Nutarimų projektai)</w:t>
      </w:r>
      <w:r w:rsidR="000F282E">
        <w:rPr>
          <w:szCs w:val="24"/>
          <w:lang w:eastAsia="lt-LT"/>
        </w:rPr>
        <w:t xml:space="preserve">: </w:t>
      </w:r>
      <w:r w:rsidR="008418FA" w:rsidRPr="008418FA">
        <w:rPr>
          <w:bCs/>
          <w:szCs w:val="24"/>
          <w:lang w:eastAsia="lt-LT"/>
        </w:rPr>
        <w:t>,,Dėl Lietuvos Respublikos vadovybės apsaugos įstatymo įgyvendinimo“</w:t>
      </w:r>
      <w:r w:rsidR="000F282E">
        <w:rPr>
          <w:bCs/>
          <w:szCs w:val="24"/>
          <w:lang w:eastAsia="lt-LT"/>
        </w:rPr>
        <w:t>;</w:t>
      </w:r>
      <w:r w:rsidR="008418FA" w:rsidRPr="008418FA">
        <w:rPr>
          <w:bCs/>
          <w:szCs w:val="24"/>
          <w:lang w:eastAsia="lt-LT"/>
        </w:rPr>
        <w:t xml:space="preserve"> ,,Dėl </w:t>
      </w:r>
      <w:r w:rsidR="008418FA" w:rsidRPr="008418FA">
        <w:rPr>
          <w:szCs w:val="24"/>
        </w:rPr>
        <w:t>Lietuvos Respublikos vadovybės apsaugos tarnybos nuostatų patvirtinimo“</w:t>
      </w:r>
      <w:r w:rsidR="000F282E">
        <w:rPr>
          <w:szCs w:val="24"/>
        </w:rPr>
        <w:t>;</w:t>
      </w:r>
      <w:r w:rsidR="008418FA" w:rsidRPr="008418FA">
        <w:rPr>
          <w:szCs w:val="24"/>
        </w:rPr>
        <w:t xml:space="preserve"> </w:t>
      </w:r>
      <w:r w:rsidR="008418FA" w:rsidRPr="008418FA">
        <w:rPr>
          <w:bCs/>
          <w:szCs w:val="24"/>
          <w:lang w:eastAsia="lt-LT"/>
        </w:rPr>
        <w:t xml:space="preserve">,Dėl Lietuvos Respublikos Vyriausybės 2016 m. gruodžio 28 d. nutarimo Nr. 1278 ,,Dėl </w:t>
      </w:r>
      <w:r w:rsidR="008418FA" w:rsidRPr="008418FA">
        <w:rPr>
          <w:color w:val="000000"/>
          <w:kern w:val="3"/>
          <w:szCs w:val="24"/>
          <w:lang w:eastAsia="lt-LT"/>
        </w:rPr>
        <w:t xml:space="preserve">Administracinių teisės pažeidimų registro reorganizavimo ir </w:t>
      </w:r>
      <w:r w:rsidR="00E02232">
        <w:rPr>
          <w:color w:val="000000"/>
          <w:kern w:val="3"/>
          <w:szCs w:val="24"/>
          <w:lang w:eastAsia="lt-LT"/>
        </w:rPr>
        <w:t>A</w:t>
      </w:r>
      <w:r w:rsidR="008418FA" w:rsidRPr="008418FA">
        <w:rPr>
          <w:color w:val="000000"/>
          <w:kern w:val="3"/>
          <w:szCs w:val="24"/>
          <w:lang w:eastAsia="lt-LT"/>
        </w:rPr>
        <w:t>dministracinių nusižengimų registro nuostatų patvirtinimo“ pakeitimo“</w:t>
      </w:r>
      <w:r w:rsidR="000F282E">
        <w:rPr>
          <w:color w:val="000000"/>
          <w:kern w:val="3"/>
          <w:szCs w:val="24"/>
          <w:lang w:eastAsia="lt-LT"/>
        </w:rPr>
        <w:t>;</w:t>
      </w:r>
      <w:r w:rsidR="008418FA" w:rsidRPr="008418FA">
        <w:rPr>
          <w:color w:val="000000"/>
          <w:kern w:val="3"/>
          <w:szCs w:val="24"/>
          <w:lang w:eastAsia="lt-LT"/>
        </w:rPr>
        <w:t xml:space="preserve"> </w:t>
      </w:r>
      <w:r w:rsidR="008418FA" w:rsidRPr="008418FA">
        <w:rPr>
          <w:bCs/>
          <w:szCs w:val="24"/>
          <w:lang w:eastAsia="lt-LT"/>
        </w:rPr>
        <w:t xml:space="preserve">,,Dėl </w:t>
      </w:r>
      <w:r w:rsidR="008418FA" w:rsidRPr="008418FA">
        <w:rPr>
          <w:szCs w:val="24"/>
          <w:lang w:eastAsia="lt-LT"/>
        </w:rPr>
        <w:t xml:space="preserve">Lietuvos Respublikos Vyriausybės 2017 m. birželio 21 d. nutarimo Nr. 496 „Dėl </w:t>
      </w:r>
      <w:r w:rsidR="008418FA" w:rsidRPr="008418FA">
        <w:rPr>
          <w:szCs w:val="24"/>
        </w:rPr>
        <w:t>Lietuvos Respublikos darbo kodekso įgyvendinimo</w:t>
      </w:r>
      <w:r w:rsidR="008418FA" w:rsidRPr="008418FA">
        <w:rPr>
          <w:szCs w:val="24"/>
          <w:lang w:eastAsia="lt-LT"/>
        </w:rPr>
        <w:t>“ pakeitimo“</w:t>
      </w:r>
      <w:r w:rsidR="000F282E">
        <w:rPr>
          <w:szCs w:val="24"/>
          <w:lang w:eastAsia="lt-LT"/>
        </w:rPr>
        <w:t xml:space="preserve">; </w:t>
      </w:r>
      <w:r w:rsidR="008418FA" w:rsidRPr="008418FA">
        <w:rPr>
          <w:bCs/>
          <w:szCs w:val="24"/>
          <w:lang w:eastAsia="lt-LT"/>
        </w:rPr>
        <w:t>,,Dėl</w:t>
      </w:r>
      <w:r w:rsidR="008418FA" w:rsidRPr="008418FA">
        <w:rPr>
          <w:szCs w:val="24"/>
          <w:lang w:eastAsia="lt-LT"/>
        </w:rPr>
        <w:t xml:space="preserve"> Lietuvos Respublikos Vyriausybės 2011 m. lapkričio 9 d. nutarimo Nr. 1324 „Dėl </w:t>
      </w:r>
      <w:r w:rsidR="00E02232">
        <w:rPr>
          <w:bCs/>
          <w:szCs w:val="24"/>
        </w:rPr>
        <w:t>T</w:t>
      </w:r>
      <w:r w:rsidR="008418FA" w:rsidRPr="008418FA">
        <w:rPr>
          <w:bCs/>
          <w:szCs w:val="24"/>
        </w:rPr>
        <w:t>arpvalstybinio keitimosi DNR duomenimis, daktiloskopiniais duomenimis, transporto priemonių registracijos, jų savininkų ir valdytojų duomenimis ir informacija, susijusia su didelio masto tarpvalstybinio pobūdžio renginiais ar teroristinių nusikaltimų prevencija, tvarkos aprašo patvirtinimo</w:t>
      </w:r>
      <w:r w:rsidR="008418FA" w:rsidRPr="008418FA">
        <w:rPr>
          <w:szCs w:val="24"/>
          <w:lang w:eastAsia="lt-LT"/>
        </w:rPr>
        <w:t>“ pakeitimo“</w:t>
      </w:r>
      <w:r w:rsidR="000F282E">
        <w:rPr>
          <w:szCs w:val="24"/>
          <w:lang w:eastAsia="lt-LT"/>
        </w:rPr>
        <w:t xml:space="preserve">; </w:t>
      </w:r>
      <w:r w:rsidR="008418FA" w:rsidRPr="004E6B9A">
        <w:rPr>
          <w:bCs/>
          <w:szCs w:val="24"/>
          <w:lang w:eastAsia="lt-LT"/>
        </w:rPr>
        <w:t xml:space="preserve">,,Dėl </w:t>
      </w:r>
      <w:r w:rsidR="008418FA" w:rsidRPr="004E6B9A">
        <w:rPr>
          <w:szCs w:val="24"/>
        </w:rPr>
        <w:t>Lietuvos Respublikos Vyriausybės 2009 m. liepos 8 d. nutarimo Nr. 725 „Dėl garantijų Respublikos Prezidentui Valdui Adamkui, nutrūkus jo įgaliojimams“ pakeitimo“</w:t>
      </w:r>
      <w:r w:rsidR="000F282E">
        <w:rPr>
          <w:szCs w:val="24"/>
        </w:rPr>
        <w:t>;</w:t>
      </w:r>
      <w:r w:rsidR="000F282E">
        <w:rPr>
          <w:szCs w:val="24"/>
          <w:lang w:eastAsia="lt-LT"/>
        </w:rPr>
        <w:t xml:space="preserve"> </w:t>
      </w:r>
      <w:r w:rsidR="008418FA" w:rsidRPr="004E6B9A">
        <w:rPr>
          <w:bCs/>
          <w:szCs w:val="24"/>
          <w:lang w:eastAsia="lt-LT"/>
        </w:rPr>
        <w:t xml:space="preserve">,,Dėl </w:t>
      </w:r>
      <w:r w:rsidR="008418FA" w:rsidRPr="004E6B9A">
        <w:rPr>
          <w:szCs w:val="24"/>
        </w:rPr>
        <w:t>Lietuvos Respublikos Vyriausybės 2019 m. birželio 26 d. nutarimo Nr. 658 „Dėl garantijų Lietuvos Respublikos Prezidentei Daliai Grybauskaitei, nutrūkus jos įgaliojimams“ pakeitimo“</w:t>
      </w:r>
      <w:r w:rsidR="008418FA" w:rsidRPr="004E6B9A">
        <w:rPr>
          <w:color w:val="000000"/>
          <w:kern w:val="3"/>
          <w:szCs w:val="24"/>
          <w:lang w:eastAsia="lt-LT"/>
        </w:rPr>
        <w:t>;</w:t>
      </w:r>
      <w:r w:rsidR="000F282E">
        <w:rPr>
          <w:szCs w:val="24"/>
          <w:lang w:eastAsia="lt-LT"/>
        </w:rPr>
        <w:t xml:space="preserve"> </w:t>
      </w:r>
      <w:r w:rsidR="008418FA" w:rsidRPr="004E6B9A">
        <w:rPr>
          <w:bCs/>
          <w:szCs w:val="24"/>
          <w:lang w:eastAsia="lt-LT"/>
        </w:rPr>
        <w:t xml:space="preserve">,,Dėl </w:t>
      </w:r>
      <w:r w:rsidR="008418FA" w:rsidRPr="004E6B9A">
        <w:rPr>
          <w:szCs w:val="24"/>
          <w:lang w:eastAsia="lt-LT"/>
        </w:rPr>
        <w:t>Lietuvos Respublikos Vyriausybės 2010 m. spalio 20 d. nutarimo Nr. 1517 „Dėl įstaigų prie ministerijų“ pakeitimo“</w:t>
      </w:r>
      <w:r w:rsidR="000F282E">
        <w:rPr>
          <w:szCs w:val="24"/>
          <w:lang w:eastAsia="lt-LT"/>
        </w:rPr>
        <w:t xml:space="preserve">; </w:t>
      </w:r>
      <w:r w:rsidR="008418FA" w:rsidRPr="004E6B9A">
        <w:rPr>
          <w:bCs/>
          <w:szCs w:val="24"/>
          <w:lang w:eastAsia="lt-LT"/>
        </w:rPr>
        <w:t xml:space="preserve">,,Dėl </w:t>
      </w:r>
      <w:r w:rsidR="008418FA" w:rsidRPr="004E6B9A">
        <w:rPr>
          <w:szCs w:val="24"/>
          <w:lang w:eastAsia="lt-LT"/>
        </w:rPr>
        <w:t>Lietuvos Respublikos Vyriausybės 2008 m. balandžio 24 d. nutarimo Nr. 358 „Dėl Ministerijų, Lietuvos Respublikos Vyriausybės kanceliarijos, Vyriausybės įstaigų ir įstaigų prie ministerijų, kitų valstybės institucijų ir įstaigų sąrašo pagal grupes patvirtinimo“ pakeitimo“</w:t>
      </w:r>
      <w:r w:rsidR="000F282E">
        <w:rPr>
          <w:szCs w:val="24"/>
          <w:lang w:eastAsia="lt-LT"/>
        </w:rPr>
        <w:t xml:space="preserve">; </w:t>
      </w:r>
      <w:r w:rsidR="008418FA" w:rsidRPr="004E6B9A">
        <w:rPr>
          <w:bCs/>
          <w:szCs w:val="24"/>
          <w:lang w:eastAsia="lt-LT"/>
        </w:rPr>
        <w:t xml:space="preserve">,,Dėl </w:t>
      </w:r>
      <w:r w:rsidR="008418FA" w:rsidRPr="004E6B9A">
        <w:rPr>
          <w:szCs w:val="24"/>
          <w:lang w:eastAsia="lt-LT"/>
        </w:rPr>
        <w:t>Lietuvos Respublikos Vyriausybės 2009</w:t>
      </w:r>
      <w:r w:rsidR="00E02232">
        <w:rPr>
          <w:szCs w:val="24"/>
          <w:lang w:eastAsia="lt-LT"/>
        </w:rPr>
        <w:t> </w:t>
      </w:r>
      <w:r w:rsidR="008418FA" w:rsidRPr="004E6B9A">
        <w:rPr>
          <w:szCs w:val="24"/>
          <w:lang w:eastAsia="lt-LT"/>
        </w:rPr>
        <w:t xml:space="preserve">m. birželio 17 d. nutarimo Nr. 633 „Dėl </w:t>
      </w:r>
      <w:r w:rsidR="008418FA" w:rsidRPr="004E6B9A">
        <w:rPr>
          <w:szCs w:val="24"/>
        </w:rPr>
        <w:t>Lietuvos Respublikos teisėsaugos institucijų keitimosi informacija su kitų Europos Sąjungos valstybių narių teisėsaugos institucijomis taisyklių patvirtinimo</w:t>
      </w:r>
      <w:r w:rsidR="008418FA" w:rsidRPr="004E6B9A">
        <w:rPr>
          <w:szCs w:val="24"/>
          <w:lang w:eastAsia="lt-LT"/>
        </w:rPr>
        <w:t>“ pakeitimo“</w:t>
      </w:r>
      <w:r w:rsidR="005318AD">
        <w:rPr>
          <w:szCs w:val="24"/>
          <w:lang w:eastAsia="lt-LT"/>
        </w:rPr>
        <w:t xml:space="preserve">; </w:t>
      </w:r>
      <w:r w:rsidR="008418FA" w:rsidRPr="00C77B34">
        <w:rPr>
          <w:bCs/>
          <w:szCs w:val="24"/>
          <w:lang w:eastAsia="lt-LT"/>
        </w:rPr>
        <w:t xml:space="preserve">,,Dėl </w:t>
      </w:r>
      <w:r w:rsidR="008418FA" w:rsidRPr="00C77B34">
        <w:rPr>
          <w:szCs w:val="24"/>
        </w:rPr>
        <w:t>Lietuvos Respublikos Vyriausybės 2002 m. gruodžio 11 d. nutarimo Nr. 1950 „Dėl Kelių eismo taisyklių patvirtinimo“ pakeitimo“</w:t>
      </w:r>
      <w:r w:rsidR="005318AD">
        <w:rPr>
          <w:szCs w:val="24"/>
        </w:rPr>
        <w:t>;</w:t>
      </w:r>
      <w:r w:rsidR="005318AD">
        <w:rPr>
          <w:szCs w:val="24"/>
          <w:lang w:eastAsia="lt-LT"/>
        </w:rPr>
        <w:t xml:space="preserve"> </w:t>
      </w:r>
      <w:r w:rsidR="008418FA" w:rsidRPr="004E6B9A">
        <w:rPr>
          <w:bCs/>
          <w:szCs w:val="24"/>
          <w:lang w:eastAsia="lt-LT"/>
        </w:rPr>
        <w:t xml:space="preserve">,,Dėl </w:t>
      </w:r>
      <w:r w:rsidR="008418FA" w:rsidRPr="004E6B9A">
        <w:rPr>
          <w:szCs w:val="24"/>
        </w:rPr>
        <w:t xml:space="preserve">Lietuvos Respublikos Vyriausybės 2013 m. vasario 6 d. nutarimo Nr. 108 „Dėl </w:t>
      </w:r>
      <w:r w:rsidR="008418FA" w:rsidRPr="004E6B9A">
        <w:rPr>
          <w:szCs w:val="24"/>
        </w:rPr>
        <w:lastRenderedPageBreak/>
        <w:t>kriminalinės žvalgybos subjektų sąrašo patvirtinimo ir jų kriminalinės žvalgybos masto nustatymo“ pakeitimo“</w:t>
      </w:r>
      <w:r w:rsidR="005318AD">
        <w:rPr>
          <w:szCs w:val="24"/>
        </w:rPr>
        <w:t>;</w:t>
      </w:r>
      <w:r w:rsidR="005318AD">
        <w:rPr>
          <w:szCs w:val="24"/>
          <w:lang w:eastAsia="lt-LT"/>
        </w:rPr>
        <w:t xml:space="preserve"> </w:t>
      </w:r>
      <w:r w:rsidR="008418FA" w:rsidRPr="004E6B9A">
        <w:rPr>
          <w:bCs/>
          <w:szCs w:val="24"/>
          <w:lang w:eastAsia="lt-LT"/>
        </w:rPr>
        <w:t xml:space="preserve">,,Dėl </w:t>
      </w:r>
      <w:r w:rsidR="008418FA" w:rsidRPr="004E6B9A">
        <w:rPr>
          <w:szCs w:val="24"/>
          <w:lang w:eastAsia="lt-LT"/>
        </w:rPr>
        <w:t>Lietuvos Respublikos Vyriausybės 2013 m. kovo 27 d. nutarimo Nr. 256 „Dėl valstybinių mobilizacinių užduočių valstybės ir savivaldybių institucijoms ir įstaigoms skyrimo“ pakeitimo“</w:t>
      </w:r>
      <w:r w:rsidR="005318AD">
        <w:rPr>
          <w:szCs w:val="24"/>
          <w:lang w:eastAsia="lt-LT"/>
        </w:rPr>
        <w:t xml:space="preserve">; </w:t>
      </w:r>
      <w:r w:rsidR="008418FA" w:rsidRPr="004E6B9A">
        <w:rPr>
          <w:bCs/>
          <w:szCs w:val="24"/>
          <w:lang w:eastAsia="lt-LT"/>
        </w:rPr>
        <w:t xml:space="preserve">,,Dėl </w:t>
      </w:r>
      <w:r w:rsidR="008418FA" w:rsidRPr="004E6B9A">
        <w:rPr>
          <w:szCs w:val="24"/>
          <w:lang w:eastAsia="lt-LT"/>
        </w:rPr>
        <w:t xml:space="preserve">Lietuvos Respublikos Vyriausybės 2009 m. lapkričio 4 d. nutarimo Nr. 1456 „Dėl </w:t>
      </w:r>
      <w:r w:rsidR="008418FA" w:rsidRPr="004E6B9A">
        <w:rPr>
          <w:szCs w:val="24"/>
        </w:rPr>
        <w:t>Lietuvos nacionalinės vizų informacinės sistemos įsteigimo, jos nuostatų patvirtinimo ir veiklos pradžios nustatymo</w:t>
      </w:r>
      <w:r w:rsidR="008418FA" w:rsidRPr="004E6B9A">
        <w:rPr>
          <w:szCs w:val="24"/>
          <w:lang w:eastAsia="lt-LT"/>
        </w:rPr>
        <w:t>“ pakeitimo“</w:t>
      </w:r>
      <w:r w:rsidR="005318AD">
        <w:rPr>
          <w:szCs w:val="24"/>
          <w:lang w:eastAsia="lt-LT"/>
        </w:rPr>
        <w:t xml:space="preserve">; </w:t>
      </w:r>
      <w:r w:rsidR="008418FA" w:rsidRPr="004E6B9A">
        <w:rPr>
          <w:bCs/>
          <w:szCs w:val="24"/>
          <w:lang w:eastAsia="lt-LT"/>
        </w:rPr>
        <w:t xml:space="preserve">,,Dėl </w:t>
      </w:r>
      <w:r w:rsidR="008418FA" w:rsidRPr="004E6B9A">
        <w:rPr>
          <w:szCs w:val="24"/>
          <w:lang w:eastAsia="lt-LT"/>
        </w:rPr>
        <w:t>Lietuvos Respublikos Vyriausybės 2016 m. lapkričio 30 d. nutarimo Nr. 1190 „Dėl</w:t>
      </w:r>
      <w:r w:rsidR="008418FA" w:rsidRPr="004E6B9A">
        <w:rPr>
          <w:color w:val="000000"/>
          <w:szCs w:val="24"/>
          <w:lang w:eastAsia="lt-LT"/>
        </w:rPr>
        <w:t xml:space="preserve"> </w:t>
      </w:r>
      <w:r w:rsidR="00C93026">
        <w:rPr>
          <w:color w:val="000000"/>
          <w:szCs w:val="24"/>
          <w:lang w:eastAsia="lt-LT"/>
        </w:rPr>
        <w:t>P</w:t>
      </w:r>
      <w:r w:rsidR="008418FA" w:rsidRPr="004E6B9A">
        <w:rPr>
          <w:color w:val="000000"/>
          <w:szCs w:val="24"/>
          <w:lang w:eastAsia="lt-LT"/>
        </w:rPr>
        <w:t>areigūnų parengimo veikti situacijomis, susijusiomis su psichinės, fizinės prievartos, šaunamojo ginklo ar sprogmenų naudojimu, ir jų sugebėjimo veikti tokiomis situacijomis tikrinimo tvarkos aprašo patvirtinimo</w:t>
      </w:r>
      <w:r w:rsidR="008418FA" w:rsidRPr="004E6B9A">
        <w:rPr>
          <w:szCs w:val="24"/>
          <w:lang w:eastAsia="lt-LT"/>
        </w:rPr>
        <w:t>“ pakeitimo</w:t>
      </w:r>
      <w:r w:rsidR="005318AD">
        <w:rPr>
          <w:szCs w:val="24"/>
          <w:lang w:eastAsia="lt-LT"/>
        </w:rPr>
        <w:t>;</w:t>
      </w:r>
      <w:r w:rsidR="004E6B9A">
        <w:rPr>
          <w:szCs w:val="24"/>
        </w:rPr>
        <w:t xml:space="preserve"> </w:t>
      </w:r>
      <w:r w:rsidR="008418FA" w:rsidRPr="00C77B34">
        <w:rPr>
          <w:bCs/>
          <w:szCs w:val="24"/>
          <w:lang w:eastAsia="lt-LT"/>
        </w:rPr>
        <w:t xml:space="preserve">,,Dėl </w:t>
      </w:r>
      <w:r w:rsidR="008418FA" w:rsidRPr="00C77B34">
        <w:rPr>
          <w:szCs w:val="24"/>
          <w:lang w:eastAsia="lt-LT"/>
        </w:rPr>
        <w:t>Lietuvos Respublikos Vyriausybės 2018 m. rugsėjo 12 d. nutarimo Nr. 918 „Dėl</w:t>
      </w:r>
      <w:r w:rsidR="008418FA" w:rsidRPr="00C77B34">
        <w:rPr>
          <w:szCs w:val="24"/>
        </w:rPr>
        <w:t xml:space="preserve"> Lietuvos Respublikos radiacinės saugos įstatymo įgyvendinimo</w:t>
      </w:r>
      <w:r w:rsidR="008418FA" w:rsidRPr="00C77B34">
        <w:rPr>
          <w:szCs w:val="24"/>
          <w:lang w:eastAsia="lt-LT"/>
        </w:rPr>
        <w:t>“</w:t>
      </w:r>
      <w:r w:rsidR="005318AD">
        <w:rPr>
          <w:szCs w:val="24"/>
          <w:lang w:eastAsia="lt-LT"/>
        </w:rPr>
        <w:t xml:space="preserve"> </w:t>
      </w:r>
      <w:r w:rsidR="008418FA" w:rsidRPr="00C77B34">
        <w:rPr>
          <w:szCs w:val="24"/>
          <w:lang w:eastAsia="lt-LT"/>
        </w:rPr>
        <w:t>pakeitimo“</w:t>
      </w:r>
      <w:r w:rsidR="005318AD">
        <w:rPr>
          <w:szCs w:val="24"/>
          <w:lang w:eastAsia="lt-LT"/>
        </w:rPr>
        <w:t xml:space="preserve">; </w:t>
      </w:r>
      <w:r w:rsidR="008418FA" w:rsidRPr="00C77B34">
        <w:rPr>
          <w:bCs/>
          <w:szCs w:val="24"/>
          <w:lang w:eastAsia="lt-LT"/>
        </w:rPr>
        <w:t xml:space="preserve">,,Dėl </w:t>
      </w:r>
      <w:r w:rsidR="008418FA" w:rsidRPr="00C77B34">
        <w:rPr>
          <w:szCs w:val="24"/>
        </w:rPr>
        <w:t>Lietuvos Respublikos Vyriausybės 2016 m. rugsėjo 7 d. nutarimo Nr. 900 „Dėl V</w:t>
      </w:r>
      <w:r w:rsidR="008418FA" w:rsidRPr="00C77B34">
        <w:rPr>
          <w:color w:val="000000"/>
          <w:szCs w:val="24"/>
        </w:rPr>
        <w:t>adovybės apsaugos departamento prie Vidaus reikalų ministerijos rašytinio pritarimo (suderinimo) dėl naujų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ar rekonstruojamų statinių maksimalaus aukščio nustatymo“</w:t>
      </w:r>
      <w:r w:rsidR="005318AD">
        <w:rPr>
          <w:color w:val="000000"/>
          <w:szCs w:val="24"/>
        </w:rPr>
        <w:t xml:space="preserve"> </w:t>
      </w:r>
      <w:r w:rsidR="008418FA" w:rsidRPr="00C77B34">
        <w:rPr>
          <w:color w:val="000000"/>
          <w:szCs w:val="24"/>
        </w:rPr>
        <w:t>pakeitimo“</w:t>
      </w:r>
      <w:r w:rsidR="005318AD">
        <w:rPr>
          <w:color w:val="000000"/>
          <w:szCs w:val="24"/>
        </w:rPr>
        <w:t xml:space="preserve">; </w:t>
      </w:r>
      <w:r w:rsidR="008418FA" w:rsidRPr="0066636D">
        <w:rPr>
          <w:bCs/>
          <w:szCs w:val="24"/>
          <w:lang w:eastAsia="lt-LT"/>
        </w:rPr>
        <w:t xml:space="preserve">,,Dėl </w:t>
      </w:r>
      <w:r w:rsidR="008418FA" w:rsidRPr="0066636D">
        <w:rPr>
          <w:szCs w:val="24"/>
        </w:rPr>
        <w:t>Lietuvos Respublikos Vyriausybės 2018 m. sausio 3 d. nutarimo Nr. 27 „Dėl Lietuvos Respublikos valstybės informacinių išteklių valdymo įstatymo įgyvendinimo Saugiojo valstybinio duomenų perdavimo tinklo valdymo srityje“ pakeitimo“</w:t>
      </w:r>
      <w:r w:rsidR="005318AD">
        <w:rPr>
          <w:szCs w:val="24"/>
        </w:rPr>
        <w:t>;</w:t>
      </w:r>
      <w:r w:rsidR="005318AD">
        <w:rPr>
          <w:szCs w:val="24"/>
          <w:lang w:eastAsia="lt-LT"/>
        </w:rPr>
        <w:t xml:space="preserve"> </w:t>
      </w:r>
      <w:r w:rsidR="008418FA" w:rsidRPr="00C77B34">
        <w:rPr>
          <w:bCs/>
          <w:szCs w:val="24"/>
          <w:lang w:eastAsia="lt-LT"/>
        </w:rPr>
        <w:t xml:space="preserve">,,Dėl </w:t>
      </w:r>
      <w:r w:rsidR="008418FA" w:rsidRPr="00C77B34">
        <w:rPr>
          <w:szCs w:val="24"/>
        </w:rPr>
        <w:t>Lietuvos Respublikos Vyriausybės 2004</w:t>
      </w:r>
      <w:r w:rsidR="00D01337">
        <w:rPr>
          <w:szCs w:val="24"/>
        </w:rPr>
        <w:t> </w:t>
      </w:r>
      <w:r w:rsidR="008418FA" w:rsidRPr="00C77B34">
        <w:rPr>
          <w:szCs w:val="24"/>
        </w:rPr>
        <w:t>m. gruodžio 6 d. nutarimo Nr. 1592 „Dėl Skrydžių, kuriais vežami labai svarbūs asmenys, vykdymo tvarkos aprašo patvirtinimo“ pakeitimo“</w:t>
      </w:r>
      <w:r w:rsidR="005318AD">
        <w:rPr>
          <w:szCs w:val="24"/>
        </w:rPr>
        <w:t>;</w:t>
      </w:r>
      <w:r w:rsidR="005318AD">
        <w:rPr>
          <w:szCs w:val="24"/>
          <w:lang w:eastAsia="lt-LT"/>
        </w:rPr>
        <w:t xml:space="preserve"> </w:t>
      </w:r>
      <w:r w:rsidR="008418FA" w:rsidRPr="004E6B9A">
        <w:rPr>
          <w:bCs/>
          <w:szCs w:val="24"/>
          <w:lang w:eastAsia="lt-LT"/>
        </w:rPr>
        <w:t xml:space="preserve">,,Dėl </w:t>
      </w:r>
      <w:r w:rsidR="008418FA" w:rsidRPr="004E6B9A">
        <w:rPr>
          <w:szCs w:val="24"/>
        </w:rPr>
        <w:t>Lietuvos Respublikos Vyriausybės 2016 m. lapkričio 23 d. nutarimo Nr. 1162 „Dėl Specialiųjų priemonių specifikacijos ir Specialiųjų priemonių panaudojimo tvarkos aprašo patvirtinimo“ pakeitimo“</w:t>
      </w:r>
      <w:r w:rsidR="005318AD">
        <w:rPr>
          <w:szCs w:val="24"/>
        </w:rPr>
        <w:t>;</w:t>
      </w:r>
      <w:r w:rsidR="005318AD">
        <w:rPr>
          <w:szCs w:val="24"/>
          <w:lang w:eastAsia="lt-LT"/>
        </w:rPr>
        <w:t xml:space="preserve"> </w:t>
      </w:r>
      <w:r w:rsidR="008418FA" w:rsidRPr="004E6B9A">
        <w:rPr>
          <w:bCs/>
          <w:szCs w:val="24"/>
          <w:lang w:eastAsia="lt-LT"/>
        </w:rPr>
        <w:t xml:space="preserve">,,Dėl </w:t>
      </w:r>
      <w:r w:rsidR="008418FA" w:rsidRPr="004E6B9A">
        <w:rPr>
          <w:szCs w:val="24"/>
        </w:rPr>
        <w:t>Lietuvos Respublikos Vyriausybės 2015 m. spalio 19 d. nutarimo Nr. 1090 „Dėl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 pakeitimo“</w:t>
      </w:r>
      <w:r w:rsidR="005318AD">
        <w:rPr>
          <w:szCs w:val="24"/>
        </w:rPr>
        <w:t>;</w:t>
      </w:r>
      <w:r w:rsidR="005318AD">
        <w:rPr>
          <w:szCs w:val="24"/>
          <w:lang w:eastAsia="lt-LT"/>
        </w:rPr>
        <w:t xml:space="preserve"> </w:t>
      </w:r>
      <w:r w:rsidR="008418FA" w:rsidRPr="004E6B9A">
        <w:rPr>
          <w:bCs/>
          <w:szCs w:val="24"/>
          <w:lang w:eastAsia="lt-LT"/>
        </w:rPr>
        <w:t xml:space="preserve">,,Dėl </w:t>
      </w:r>
      <w:r w:rsidR="008418FA" w:rsidRPr="004E6B9A">
        <w:rPr>
          <w:szCs w:val="24"/>
          <w:lang w:eastAsia="lt-LT"/>
        </w:rPr>
        <w:t>Lietuvos Respublikos Vyriausybės 1998 m. lapkričio 17 d. nutarimo Nr. 1341 „Dėl tarnybinių lengvųjų automobilių biudžetinėse įstaigose“ pakeitimo“</w:t>
      </w:r>
      <w:r w:rsidR="005318AD">
        <w:rPr>
          <w:szCs w:val="24"/>
          <w:lang w:eastAsia="lt-LT"/>
        </w:rPr>
        <w:t xml:space="preserve">; </w:t>
      </w:r>
      <w:r w:rsidR="008418FA" w:rsidRPr="00C77B34">
        <w:rPr>
          <w:bCs/>
          <w:szCs w:val="24"/>
          <w:lang w:eastAsia="lt-LT"/>
        </w:rPr>
        <w:t>,,Dėl</w:t>
      </w:r>
      <w:r w:rsidR="008418FA" w:rsidRPr="00C77B34">
        <w:rPr>
          <w:szCs w:val="24"/>
          <w:lang w:eastAsia="lt-LT"/>
        </w:rPr>
        <w:t xml:space="preserve"> Lietuvos Respublikos Vyriausybės 2018 m. rugpjūčio 13 d. nutarimo Nr. 820 „Dėl Lietuvos Respublikos valstybės ir tarnybos paslapčių įstatymo įgyvendinimo“ pakeitimo“</w:t>
      </w:r>
      <w:r w:rsidR="005318AD">
        <w:rPr>
          <w:szCs w:val="24"/>
          <w:lang w:eastAsia="lt-LT"/>
        </w:rPr>
        <w:t xml:space="preserve">; </w:t>
      </w:r>
      <w:r w:rsidR="008418FA" w:rsidRPr="004E6B9A">
        <w:rPr>
          <w:bCs/>
          <w:szCs w:val="24"/>
          <w:lang w:eastAsia="lt-LT"/>
        </w:rPr>
        <w:t xml:space="preserve">,,Dėl </w:t>
      </w:r>
      <w:r w:rsidR="008418FA" w:rsidRPr="004E6B9A">
        <w:rPr>
          <w:szCs w:val="24"/>
          <w:lang w:eastAsia="lt-LT"/>
        </w:rPr>
        <w:t>Lietuvos Respublikos Vyriausybės 2005 m. rugpjūčio 25 d. nutarimo Nr. 924 „Dėl Žemės paėmimo visuomenės poreikiams taisyklių ir Žemės paėmimo visuomenės poreikiams projektų rengimo ir įgyvendinimo taisyklių patvirtinimo“ pakeitimo“</w:t>
      </w:r>
      <w:r w:rsidR="005318AD">
        <w:rPr>
          <w:szCs w:val="24"/>
          <w:lang w:eastAsia="lt-LT"/>
        </w:rPr>
        <w:t xml:space="preserve">; </w:t>
      </w:r>
      <w:r w:rsidR="008418FA" w:rsidRPr="00C77B34">
        <w:rPr>
          <w:bCs/>
          <w:szCs w:val="24"/>
          <w:lang w:eastAsia="lt-LT"/>
        </w:rPr>
        <w:t xml:space="preserve">,,Dėl </w:t>
      </w:r>
      <w:r w:rsidR="008418FA" w:rsidRPr="00C77B34">
        <w:rPr>
          <w:szCs w:val="24"/>
          <w:lang w:eastAsia="lt-LT"/>
        </w:rPr>
        <w:t xml:space="preserve">Lietuvos Respublikos Vyriausybės </w:t>
      </w:r>
      <w:r w:rsidR="008418FA" w:rsidRPr="00C77B34">
        <w:rPr>
          <w:szCs w:val="24"/>
          <w:lang w:eastAsia="lt-LT"/>
        </w:rPr>
        <w:lastRenderedPageBreak/>
        <w:t xml:space="preserve">1998 m. balandžio 1 d. nutarimo </w:t>
      </w:r>
      <w:r w:rsidR="008418FA" w:rsidRPr="00C77B34">
        <w:rPr>
          <w:color w:val="000000"/>
          <w:szCs w:val="24"/>
          <w:lang w:eastAsia="lt-LT"/>
        </w:rPr>
        <w:t>Nr. 385</w:t>
      </w:r>
      <w:r w:rsidR="008418FA" w:rsidRPr="00C77B34">
        <w:rPr>
          <w:szCs w:val="24"/>
          <w:lang w:eastAsia="lt-LT"/>
        </w:rPr>
        <w:t xml:space="preserve"> „Dėl žemės reformos vykdymo kaimo gyvenamojoje vietovėje“ pakeitimo“</w:t>
      </w:r>
      <w:r w:rsidR="005318AD">
        <w:rPr>
          <w:szCs w:val="24"/>
          <w:lang w:eastAsia="lt-LT"/>
        </w:rPr>
        <w:t>;</w:t>
      </w:r>
      <w:r w:rsidR="008418FA" w:rsidRPr="004E6B9A">
        <w:rPr>
          <w:szCs w:val="24"/>
          <w:lang w:eastAsia="lt-LT"/>
        </w:rPr>
        <w:t xml:space="preserve"> „Dėl Lietuvos Respublikos Vyriausybės 2014 m. rugsėjo 29 d. nutarimo Nr. 1054 „Dėl </w:t>
      </w:r>
      <w:r w:rsidR="008418FA" w:rsidRPr="004E6B9A">
        <w:rPr>
          <w:szCs w:val="24"/>
        </w:rPr>
        <w:t>valstybės ir Vyriausybės atstovo teismuose nustatymo</w:t>
      </w:r>
      <w:r w:rsidR="008418FA" w:rsidRPr="004E6B9A">
        <w:rPr>
          <w:szCs w:val="24"/>
          <w:lang w:eastAsia="lt-LT"/>
        </w:rPr>
        <w:t>“</w:t>
      </w:r>
      <w:r w:rsidR="005318AD">
        <w:rPr>
          <w:szCs w:val="24"/>
          <w:lang w:eastAsia="lt-LT"/>
        </w:rPr>
        <w:t>;</w:t>
      </w:r>
      <w:r w:rsidR="008418FA" w:rsidRPr="00C77B34">
        <w:rPr>
          <w:color w:val="FF0000"/>
          <w:szCs w:val="24"/>
          <w:lang w:eastAsia="lt-LT"/>
        </w:rPr>
        <w:t xml:space="preserve"> </w:t>
      </w:r>
      <w:r w:rsidR="008418FA" w:rsidRPr="00C77B34">
        <w:rPr>
          <w:szCs w:val="24"/>
        </w:rPr>
        <w:t xml:space="preserve">„Dėl </w:t>
      </w:r>
      <w:r w:rsidR="00824248" w:rsidRPr="00441043">
        <w:rPr>
          <w:szCs w:val="24"/>
          <w:lang w:eastAsia="lt-LT"/>
        </w:rPr>
        <w:t>Lietuvos Respublikos Vyriausybės 2015 m. spalio 19 d. nutarim</w:t>
      </w:r>
      <w:r w:rsidR="00824248">
        <w:rPr>
          <w:szCs w:val="24"/>
          <w:lang w:eastAsia="lt-LT"/>
        </w:rPr>
        <w:t>o</w:t>
      </w:r>
      <w:r w:rsidR="00824248" w:rsidRPr="00441043">
        <w:rPr>
          <w:szCs w:val="24"/>
          <w:lang w:eastAsia="lt-LT"/>
        </w:rPr>
        <w:t xml:space="preserve"> Nr. 1099 „Dėl Lietuvos Respublikos generalinio prokuroro, jo pavaduotojų ir jų šeimos narių asmens ar turto apsaugos užtikrinimo tvarkos aprašo patvirtinimo</w:t>
      </w:r>
      <w:r w:rsidR="00824248" w:rsidRPr="00441043">
        <w:rPr>
          <w:color w:val="000000"/>
          <w:szCs w:val="24"/>
          <w:lang w:eastAsia="lt-LT"/>
        </w:rPr>
        <w:t>“</w:t>
      </w:r>
      <w:r w:rsidR="00824248">
        <w:rPr>
          <w:color w:val="000000"/>
          <w:szCs w:val="24"/>
          <w:lang w:eastAsia="lt-LT"/>
        </w:rPr>
        <w:t xml:space="preserve"> pakeitimo“</w:t>
      </w:r>
      <w:r w:rsidR="005318AD">
        <w:rPr>
          <w:color w:val="000000"/>
          <w:szCs w:val="24"/>
          <w:lang w:eastAsia="lt-LT"/>
        </w:rPr>
        <w:t>;</w:t>
      </w:r>
      <w:r w:rsidR="005318AD">
        <w:rPr>
          <w:szCs w:val="24"/>
          <w:lang w:eastAsia="lt-LT"/>
        </w:rPr>
        <w:t xml:space="preserve"> </w:t>
      </w:r>
      <w:r w:rsidR="008418FA" w:rsidRPr="00C77B34">
        <w:rPr>
          <w:bCs/>
          <w:szCs w:val="24"/>
          <w:lang w:eastAsia="lt-LT"/>
        </w:rPr>
        <w:t>„Dėl Lietuvos Respublikos Vyriausybės 2018 m. vasario 7 d. nutarimo Nr. 126 „Dėl buhalterinės apskaitos tvarkymo ir personalo administravimo funkcijų atlikimo centralizuotai“ pakeitimo“</w:t>
      </w:r>
      <w:r w:rsidR="005318AD">
        <w:rPr>
          <w:bCs/>
          <w:szCs w:val="24"/>
          <w:lang w:eastAsia="lt-LT"/>
        </w:rPr>
        <w:t>;</w:t>
      </w:r>
      <w:r w:rsidR="005318AD">
        <w:rPr>
          <w:szCs w:val="24"/>
          <w:lang w:eastAsia="lt-LT"/>
        </w:rPr>
        <w:t xml:space="preserve"> </w:t>
      </w:r>
      <w:r w:rsidR="008418FA" w:rsidRPr="00824248">
        <w:rPr>
          <w:bCs/>
          <w:szCs w:val="24"/>
          <w:lang w:eastAsia="lt-LT"/>
        </w:rPr>
        <w:t xml:space="preserve">,,Dėl </w:t>
      </w:r>
      <w:r w:rsidR="008418FA" w:rsidRPr="00824248">
        <w:rPr>
          <w:szCs w:val="24"/>
          <w:lang w:eastAsia="lt-LT"/>
        </w:rPr>
        <w:t xml:space="preserve">Lietuvos Respublikos Vyriausybės 2020 m. kovo 18 d. nutarimo Nr. 243 „Dėl </w:t>
      </w:r>
      <w:r w:rsidR="00D01337">
        <w:rPr>
          <w:szCs w:val="24"/>
          <w:lang w:eastAsia="lt-LT"/>
        </w:rPr>
        <w:t>V</w:t>
      </w:r>
      <w:r w:rsidR="008418FA" w:rsidRPr="00824248">
        <w:rPr>
          <w:szCs w:val="24"/>
          <w:lang w:eastAsia="lt-LT"/>
        </w:rPr>
        <w:t>alstybės investicijų 2020–2022 metų programoje numatytų valstybės kapitalo investicijų paskirstymo pagal asignavimų valdytojus ir investicijų projektus (investicijų projektų įgyvendinimo programas)“ pakeitimo“</w:t>
      </w:r>
      <w:r w:rsidR="00824248">
        <w:rPr>
          <w:szCs w:val="24"/>
        </w:rPr>
        <w:t>.</w:t>
      </w:r>
    </w:p>
    <w:p w14:paraId="31155C87" w14:textId="270423D0" w:rsidR="000525A5" w:rsidRDefault="0066636D" w:rsidP="000525A5">
      <w:pPr>
        <w:spacing w:line="360" w:lineRule="auto"/>
        <w:ind w:firstLine="720"/>
        <w:jc w:val="both"/>
        <w:rPr>
          <w:szCs w:val="24"/>
        </w:rPr>
      </w:pPr>
      <w:r>
        <w:rPr>
          <w:szCs w:val="24"/>
          <w:lang w:eastAsia="lt-LT"/>
        </w:rPr>
        <w:t>Nutarimų p</w:t>
      </w:r>
      <w:r w:rsidR="00355123" w:rsidRPr="0080200C">
        <w:rPr>
          <w:szCs w:val="24"/>
          <w:lang w:eastAsia="lt-LT"/>
        </w:rPr>
        <w:t>rojekt</w:t>
      </w:r>
      <w:r w:rsidR="008418FA">
        <w:rPr>
          <w:szCs w:val="24"/>
          <w:lang w:eastAsia="lt-LT"/>
        </w:rPr>
        <w:t xml:space="preserve">ai parengti siekiant įgyvendinti </w:t>
      </w:r>
      <w:r w:rsidR="008418FA" w:rsidRPr="004D2F8F">
        <w:rPr>
          <w:szCs w:val="24"/>
        </w:rPr>
        <w:t>2020 m. liepos 1 d. įsigaliosian</w:t>
      </w:r>
      <w:r w:rsidR="008418FA">
        <w:rPr>
          <w:szCs w:val="24"/>
        </w:rPr>
        <w:t>tį naujos redakcijos</w:t>
      </w:r>
      <w:r w:rsidR="008418FA" w:rsidRPr="004D2F8F">
        <w:rPr>
          <w:szCs w:val="24"/>
        </w:rPr>
        <w:t xml:space="preserve"> Lietuvos Respublikos vadovybės apsaugos įstatym</w:t>
      </w:r>
      <w:r w:rsidR="008418FA">
        <w:rPr>
          <w:szCs w:val="24"/>
        </w:rPr>
        <w:t>ą</w:t>
      </w:r>
      <w:r w:rsidR="008418FA" w:rsidRPr="004D2F8F">
        <w:rPr>
          <w:szCs w:val="24"/>
        </w:rPr>
        <w:t xml:space="preserve"> Nr. IX-1183 (Vadovybės apsaugos įstatymo Nr. IX-1183 pakeitimo įstatymas Nr. XIII-2901) (toliau – </w:t>
      </w:r>
      <w:bookmarkStart w:id="2" w:name="_Hlk38398113"/>
      <w:r w:rsidR="008418FA" w:rsidRPr="004D2F8F">
        <w:rPr>
          <w:szCs w:val="24"/>
        </w:rPr>
        <w:t>Vadovybės apsaugos įstatymas</w:t>
      </w:r>
      <w:bookmarkEnd w:id="2"/>
      <w:r w:rsidR="008418FA" w:rsidRPr="004D2F8F">
        <w:rPr>
          <w:szCs w:val="24"/>
        </w:rPr>
        <w:t>)</w:t>
      </w:r>
      <w:r w:rsidR="008418FA">
        <w:rPr>
          <w:szCs w:val="24"/>
        </w:rPr>
        <w:t>.</w:t>
      </w:r>
      <w:r w:rsidR="000525A5">
        <w:rPr>
          <w:szCs w:val="24"/>
        </w:rPr>
        <w:t xml:space="preserve"> </w:t>
      </w:r>
      <w:r w:rsidR="000525A5" w:rsidRPr="004D2F8F">
        <w:rPr>
          <w:szCs w:val="24"/>
        </w:rPr>
        <w:t>Nuo 2020 m. liepos 1 d. keičiamas Vadovybės apsaugos departamento prie Vidaus reikalų ministerijos (toliau – Departamentas) teisinis statu</w:t>
      </w:r>
      <w:r w:rsidR="000525A5">
        <w:rPr>
          <w:szCs w:val="24"/>
        </w:rPr>
        <w:t>s</w:t>
      </w:r>
      <w:r w:rsidR="000525A5" w:rsidRPr="004D2F8F">
        <w:rPr>
          <w:szCs w:val="24"/>
        </w:rPr>
        <w:t xml:space="preserve">as, pavaldumas ir pavadinimas, t. y. nuo 2020 m. liepos 1 d. Departamentas netenka vidaus reikalų ministro valdymo srities statutinės įstaigos statuso ir tampa atskira Lietuvos Respublikos Vyriausybei atskaitinga biudžetine įstaiga – Lietuvos Respublikos vadovybės apsaugos </w:t>
      </w:r>
      <w:r w:rsidR="000525A5" w:rsidRPr="00677A4C">
        <w:rPr>
          <w:szCs w:val="24"/>
        </w:rPr>
        <w:t>tarnyba.</w:t>
      </w:r>
      <w:r w:rsidR="000525A5" w:rsidRPr="00677A4C">
        <w:rPr>
          <w:rFonts w:ascii="Arial" w:hAnsi="Arial" w:cs="Arial"/>
        </w:rPr>
        <w:t xml:space="preserve"> </w:t>
      </w:r>
      <w:r w:rsidR="000525A5" w:rsidRPr="00677A4C">
        <w:rPr>
          <w:color w:val="000000"/>
          <w:szCs w:val="24"/>
        </w:rPr>
        <w:t>Atsižvelg</w:t>
      </w:r>
      <w:r w:rsidR="00D01337">
        <w:rPr>
          <w:color w:val="000000"/>
          <w:szCs w:val="24"/>
        </w:rPr>
        <w:t>iant</w:t>
      </w:r>
      <w:r w:rsidR="000525A5" w:rsidRPr="00677A4C">
        <w:rPr>
          <w:color w:val="000000"/>
          <w:szCs w:val="24"/>
        </w:rPr>
        <w:t xml:space="preserve"> į tai,</w:t>
      </w:r>
      <w:r w:rsidR="000525A5" w:rsidRPr="00677A4C">
        <w:rPr>
          <w:szCs w:val="24"/>
        </w:rPr>
        <w:t xml:space="preserve"> Nutarimų projektais Departamento pavadinimas </w:t>
      </w:r>
      <w:r w:rsidR="00D01337">
        <w:rPr>
          <w:szCs w:val="24"/>
        </w:rPr>
        <w:t xml:space="preserve">keičiamas </w:t>
      </w:r>
      <w:r w:rsidR="000525A5" w:rsidRPr="00677A4C">
        <w:rPr>
          <w:szCs w:val="24"/>
        </w:rPr>
        <w:t>į Vadovybės apsaugos tarnybą</w:t>
      </w:r>
      <w:r w:rsidR="000525A5" w:rsidRPr="00A37511">
        <w:rPr>
          <w:szCs w:val="24"/>
        </w:rPr>
        <w:t>, patikslin</w:t>
      </w:r>
      <w:r w:rsidR="00FA5935" w:rsidRPr="00A37511">
        <w:rPr>
          <w:szCs w:val="24"/>
        </w:rPr>
        <w:t>amos</w:t>
      </w:r>
      <w:r w:rsidR="000525A5" w:rsidRPr="00456086">
        <w:rPr>
          <w:szCs w:val="24"/>
        </w:rPr>
        <w:t xml:space="preserve"> nuorodos į teisės aktus, siekiant juos suderinti su Vadovybės apsaugos įstatymo nuostatomis, įsigaliosiančiomis 2020 m. liepos 1 d.</w:t>
      </w:r>
      <w:r w:rsidR="000525A5" w:rsidRPr="004D2F8F">
        <w:rPr>
          <w:szCs w:val="24"/>
        </w:rPr>
        <w:t xml:space="preserve"> (nuostatos dėl Lietuvos Respublikos diplomatinių atstovybių, konsulinių įstaigų ir specialiųjų misijų, kurioms Vyriausybės ar jos įgaliotos institucijos nustatyta tvarka skirta fizinė apsauga, patalpų arba pastatų ir pastatų teritorijos bei jose esančio turto apsaugos įsigalioja 2021 m. sausio 1 d.)</w:t>
      </w:r>
      <w:r w:rsidR="00FA5935">
        <w:rPr>
          <w:szCs w:val="24"/>
        </w:rPr>
        <w:t>.</w:t>
      </w:r>
    </w:p>
    <w:p w14:paraId="442D0FCD" w14:textId="77777777" w:rsidR="000525A5" w:rsidRPr="004D2F8F" w:rsidRDefault="000525A5" w:rsidP="003E7F5A">
      <w:pPr>
        <w:pStyle w:val="tajtip"/>
        <w:tabs>
          <w:tab w:val="left" w:pos="709"/>
        </w:tabs>
        <w:spacing w:after="0" w:line="360" w:lineRule="auto"/>
        <w:ind w:firstLine="709"/>
        <w:jc w:val="both"/>
      </w:pPr>
      <w:r w:rsidRPr="004D2F8F">
        <w:rPr>
          <w:bCs/>
        </w:rPr>
        <w:t>Lietuvos Respublikos Vyriausybės nutarimo ,,Dėl Lietuvos Respublikos vadovybės apsaugos įstatymo įgyvendinimo“ projekt</w:t>
      </w:r>
      <w:r>
        <w:rPr>
          <w:bCs/>
        </w:rPr>
        <w:t>u</w:t>
      </w:r>
      <w:r w:rsidRPr="004D2F8F">
        <w:rPr>
          <w:bCs/>
        </w:rPr>
        <w:t xml:space="preserve"> siūloma:</w:t>
      </w:r>
    </w:p>
    <w:p w14:paraId="0FC41713" w14:textId="524E4147" w:rsidR="000525A5" w:rsidRPr="004D2F8F" w:rsidRDefault="000525A5" w:rsidP="003E7F5A">
      <w:pPr>
        <w:pStyle w:val="Standarduser"/>
        <w:tabs>
          <w:tab w:val="left" w:pos="709"/>
          <w:tab w:val="left" w:pos="993"/>
        </w:tabs>
        <w:spacing w:line="360" w:lineRule="auto"/>
        <w:ind w:firstLine="709"/>
        <w:jc w:val="both"/>
        <w:rPr>
          <w:szCs w:val="24"/>
        </w:rPr>
      </w:pPr>
      <w:r w:rsidRPr="004D2F8F">
        <w:t xml:space="preserve">1. </w:t>
      </w:r>
      <w:bookmarkStart w:id="3" w:name="_Hlk40618016"/>
      <w:r w:rsidRPr="004D2F8F">
        <w:t xml:space="preserve">vadovaujantis </w:t>
      </w:r>
      <w:r w:rsidRPr="004D2F8F">
        <w:rPr>
          <w:color w:val="000000"/>
        </w:rPr>
        <w:t xml:space="preserve">Vadovybės apsaugos įstatymo 6 straipsnio </w:t>
      </w:r>
      <w:bookmarkEnd w:id="3"/>
      <w:r w:rsidR="003E4E39">
        <w:rPr>
          <w:color w:val="000000"/>
        </w:rPr>
        <w:t>4,</w:t>
      </w:r>
      <w:r w:rsidRPr="004D2F8F">
        <w:rPr>
          <w:color w:val="000000"/>
        </w:rPr>
        <w:t xml:space="preserve"> 6 ir 7 dalimis, </w:t>
      </w:r>
      <w:r w:rsidRPr="004D2F8F">
        <w:t xml:space="preserve">patvirtinti </w:t>
      </w:r>
      <w:r w:rsidRPr="004D2F8F">
        <w:rPr>
          <w:iCs/>
          <w:szCs w:val="24"/>
        </w:rPr>
        <w:t>A</w:t>
      </w:r>
      <w:r w:rsidRPr="004D2F8F">
        <w:rPr>
          <w:szCs w:val="24"/>
        </w:rPr>
        <w:t>psaugos paskyrimo ir taikomos apsaugos panaikinimo kitiems asmenims tvarkos aprašą;</w:t>
      </w:r>
    </w:p>
    <w:p w14:paraId="70B5E115" w14:textId="64DEB0B6" w:rsidR="000525A5" w:rsidRPr="004D2F8F" w:rsidRDefault="000525A5" w:rsidP="003E7F5A">
      <w:pPr>
        <w:pStyle w:val="Standarduser"/>
        <w:tabs>
          <w:tab w:val="left" w:pos="709"/>
          <w:tab w:val="left" w:pos="993"/>
        </w:tabs>
        <w:spacing w:line="360" w:lineRule="auto"/>
        <w:ind w:firstLine="709"/>
        <w:jc w:val="both"/>
        <w:rPr>
          <w:color w:val="000000"/>
        </w:rPr>
      </w:pPr>
      <w:r w:rsidRPr="004D2F8F">
        <w:t xml:space="preserve">2. vadovaujantis </w:t>
      </w:r>
      <w:r>
        <w:rPr>
          <w:lang w:eastAsia="lt-LT"/>
        </w:rPr>
        <w:t>V</w:t>
      </w:r>
      <w:r w:rsidRPr="004D2F8F">
        <w:rPr>
          <w:lang w:eastAsia="lt-LT"/>
        </w:rPr>
        <w:t>adovybės apsaugos įstatymo 14 straipsnio 11 punktu, patvirtinti</w:t>
      </w:r>
      <w:r w:rsidRPr="004D2F8F">
        <w:t xml:space="preserve"> Lietuvos Respublikos vidaus reikalų ministro valdymo srities statutinių įstaigų pareigūnų pasitelkimo Lietuvos Respublikos vadovybės apsaugos tarnybos uždaviniams įgyvendinti </w:t>
      </w:r>
      <w:r w:rsidRPr="004D2F8F">
        <w:rPr>
          <w:color w:val="000000"/>
        </w:rPr>
        <w:t>tvarkos aprašą;</w:t>
      </w:r>
    </w:p>
    <w:p w14:paraId="0C88D0C7" w14:textId="77777777" w:rsidR="000525A5" w:rsidRPr="004D2F8F" w:rsidRDefault="000525A5" w:rsidP="003E7F5A">
      <w:pPr>
        <w:pStyle w:val="Standarduser"/>
        <w:tabs>
          <w:tab w:val="left" w:pos="993"/>
        </w:tabs>
        <w:spacing w:line="360" w:lineRule="auto"/>
        <w:ind w:firstLine="709"/>
        <w:jc w:val="both"/>
      </w:pPr>
      <w:r w:rsidRPr="004D2F8F">
        <w:rPr>
          <w:color w:val="000000"/>
        </w:rPr>
        <w:lastRenderedPageBreak/>
        <w:t xml:space="preserve">3. </w:t>
      </w:r>
      <w:r w:rsidRPr="004D2F8F">
        <w:t>vadovaujantis Vadovybės apsaugos įstatymo 47 straipsnio 1 dalies 4 ir 9 punktais, patvirtinti Tarnybos ir mokymosi kitose valstybėse laiko įskaitymo į Lietuvos Respublikos vadovybės apsaugos tarnybos pareigūno tarnybos stažą tvarkos aprašą;</w:t>
      </w:r>
    </w:p>
    <w:p w14:paraId="77BE165D" w14:textId="77777777" w:rsidR="000525A5" w:rsidRPr="004D2F8F" w:rsidRDefault="000525A5" w:rsidP="003E7F5A">
      <w:pPr>
        <w:pStyle w:val="Standarduser"/>
        <w:tabs>
          <w:tab w:val="left" w:pos="993"/>
        </w:tabs>
        <w:spacing w:line="360" w:lineRule="auto"/>
        <w:ind w:firstLine="709"/>
        <w:jc w:val="both"/>
      </w:pPr>
      <w:r w:rsidRPr="004D2F8F">
        <w:t>4. vadovaujantis Vadovybės apsaugos įstatymo 55 straipsnio 1 dalimi, patvirtinti Valstybės apmokamų laidojimo išlaidų aprašą;</w:t>
      </w:r>
    </w:p>
    <w:p w14:paraId="526CF734" w14:textId="77777777" w:rsidR="000525A5" w:rsidRPr="004D2F8F" w:rsidRDefault="000525A5" w:rsidP="003E7F5A">
      <w:pPr>
        <w:pStyle w:val="tajtip"/>
        <w:spacing w:after="0" w:line="360" w:lineRule="auto"/>
        <w:ind w:firstLine="709"/>
        <w:jc w:val="both"/>
      </w:pPr>
      <w:r w:rsidRPr="004D2F8F">
        <w:t>5. vadovaujantis Vadovybės apsaugos įstatymo 55 straipsnio 1 dalimi, patvirtinti Lietuvos Respublikos vadovybės apsaugos tarnybos pareigūnų, kurie žuvo užsienyje, palaikų pervežimo į Lietuvą išlaidų apmokėjimo tvarkos aprašą</w:t>
      </w:r>
      <w:r>
        <w:t>;</w:t>
      </w:r>
    </w:p>
    <w:p w14:paraId="395464D3" w14:textId="77777777" w:rsidR="000525A5" w:rsidRPr="004D2F8F" w:rsidRDefault="000525A5" w:rsidP="003E7F5A">
      <w:pPr>
        <w:pStyle w:val="tajtip"/>
        <w:spacing w:after="0" w:line="360" w:lineRule="auto"/>
        <w:ind w:firstLine="709"/>
        <w:jc w:val="both"/>
      </w:pPr>
      <w:r w:rsidRPr="004D2F8F">
        <w:t xml:space="preserve">6. vadovaujantis Vadovybės apsaugos įstatymo </w:t>
      </w:r>
      <w:r w:rsidRPr="004D2F8F">
        <w:rPr>
          <w:color w:val="000000"/>
        </w:rPr>
        <w:t>55 straipsnio 3 dalimi, patvirtinti Kompensacijų Lietuvos Respublikos vadovybės apsaugos tarnybos pareigūnui jo sužalojimo, susižalojimo arba sveikatos sutrikdymo atvejais išmokėjimo tvarkos aprašą;</w:t>
      </w:r>
    </w:p>
    <w:p w14:paraId="75ACD1CF" w14:textId="77777777" w:rsidR="000525A5" w:rsidRPr="004D2F8F" w:rsidRDefault="000525A5" w:rsidP="003E7F5A">
      <w:pPr>
        <w:pStyle w:val="tajtip"/>
        <w:spacing w:after="0" w:line="360" w:lineRule="auto"/>
        <w:ind w:firstLine="709"/>
        <w:jc w:val="both"/>
        <w:rPr>
          <w:color w:val="000000"/>
        </w:rPr>
      </w:pPr>
      <w:r w:rsidRPr="004D2F8F">
        <w:rPr>
          <w:color w:val="000000"/>
        </w:rPr>
        <w:t xml:space="preserve">7. </w:t>
      </w:r>
      <w:r w:rsidRPr="004D2F8F">
        <w:t xml:space="preserve">vadovaujantis Vadovybės apsaugos įstatymo </w:t>
      </w:r>
      <w:r w:rsidRPr="004D2F8F">
        <w:rPr>
          <w:color w:val="000000"/>
        </w:rPr>
        <w:t>55 straipsnio 5 dalimi, patvirtinti Lietuvos Respublikos vadovybės apsaugos tarnybos pareigūnų sunkių, apysunkių ir lengvų sužeidimų, traumų ir kitų sveikatos sutrikdymų</w:t>
      </w:r>
      <w:r w:rsidRPr="004D2F8F">
        <w:t xml:space="preserve"> sąrašą;</w:t>
      </w:r>
    </w:p>
    <w:p w14:paraId="01F9E644" w14:textId="62E1CB3A" w:rsidR="000525A5" w:rsidRDefault="000525A5" w:rsidP="003E7F5A">
      <w:pPr>
        <w:pStyle w:val="tajtip"/>
        <w:spacing w:after="0" w:line="360" w:lineRule="auto"/>
        <w:ind w:firstLine="709"/>
        <w:jc w:val="both"/>
        <w:rPr>
          <w:color w:val="000000"/>
        </w:rPr>
      </w:pPr>
      <w:r w:rsidRPr="004D2F8F">
        <w:t xml:space="preserve">8. vadovaujantis Vadovybės apsaugos įstatymo </w:t>
      </w:r>
      <w:r w:rsidRPr="004D2F8F">
        <w:rPr>
          <w:color w:val="000000"/>
        </w:rPr>
        <w:t>57 straipsnio 2 dalimi, patvirtinti Įsikūrimo, kelionių, sveikatos draudimo, gyvenamųjų patalpų nuomos išlaidų ir su tarnyba užsienyje susijusių išlaidų kompensacijos dydžių ir mokėjimo Lietuvos Respublikos vadovybės apsaugos tarnybos pareigūnams, nusiųstiems saugoti Lietuvos Respublikos diplomatinių atstovybių, konsulinių įstaigų ir specialiųjų misijų, tvarkos aprašą</w:t>
      </w:r>
      <w:r w:rsidR="001D5B93">
        <w:rPr>
          <w:color w:val="000000"/>
        </w:rPr>
        <w:t>;</w:t>
      </w:r>
    </w:p>
    <w:p w14:paraId="0B3E4A23" w14:textId="73B2E346" w:rsidR="001D5B93" w:rsidRDefault="001D5B93" w:rsidP="003E7F5A">
      <w:pPr>
        <w:pStyle w:val="tajtip"/>
        <w:spacing w:after="0" w:line="360" w:lineRule="auto"/>
        <w:ind w:firstLine="709"/>
        <w:jc w:val="both"/>
      </w:pPr>
      <w:r>
        <w:rPr>
          <w:color w:val="000000"/>
        </w:rPr>
        <w:t xml:space="preserve">9. </w:t>
      </w:r>
      <w:r w:rsidR="0048404C" w:rsidRPr="004D2F8F">
        <w:t xml:space="preserve">vadovaujantis Vadovybės apsaugos įstatymo </w:t>
      </w:r>
      <w:r w:rsidR="0048404C">
        <w:rPr>
          <w:color w:val="000000"/>
        </w:rPr>
        <w:t xml:space="preserve">2 </w:t>
      </w:r>
      <w:r w:rsidR="0048404C" w:rsidRPr="004D2F8F">
        <w:rPr>
          <w:color w:val="000000"/>
        </w:rPr>
        <w:t xml:space="preserve">straipsnio </w:t>
      </w:r>
      <w:r w:rsidR="0048404C">
        <w:rPr>
          <w:color w:val="000000"/>
        </w:rPr>
        <w:t xml:space="preserve">11 punktu, </w:t>
      </w:r>
      <w:r>
        <w:rPr>
          <w:color w:val="000000"/>
        </w:rPr>
        <w:t xml:space="preserve">įgalioti Užsienio reikalų ministeriją </w:t>
      </w:r>
      <w:r w:rsidRPr="00321A64">
        <w:rPr>
          <w:color w:val="000000"/>
        </w:rPr>
        <w:t>nustatyti</w:t>
      </w:r>
      <w:r w:rsidRPr="00321A64">
        <w:t xml:space="preserve"> </w:t>
      </w:r>
      <w:r w:rsidRPr="00321A64">
        <w:rPr>
          <w:color w:val="000000"/>
        </w:rPr>
        <w:t>Lietuvos Respublikos diplomatinių atstovybių, konsulinių įstaigų ir specialiųjų misijų</w:t>
      </w:r>
      <w:r w:rsidRPr="00321A64">
        <w:t xml:space="preserve"> fizinės apsaugos skyrimo tvarką</w:t>
      </w:r>
      <w:r w:rsidR="0048404C">
        <w:t>;</w:t>
      </w:r>
    </w:p>
    <w:p w14:paraId="258D0B29" w14:textId="5FB89CAC" w:rsidR="001D5B93" w:rsidRPr="004D2F8F" w:rsidRDefault="0048404C" w:rsidP="003E7F5A">
      <w:pPr>
        <w:pStyle w:val="tajtip"/>
        <w:spacing w:after="0" w:line="360" w:lineRule="auto"/>
        <w:ind w:firstLine="709"/>
        <w:jc w:val="both"/>
        <w:rPr>
          <w:color w:val="000000"/>
        </w:rPr>
      </w:pPr>
      <w:r>
        <w:t xml:space="preserve">10. vadovaujantis </w:t>
      </w:r>
      <w:r w:rsidRPr="004D2F8F">
        <w:t xml:space="preserve">Vadovybės apsaugos įstatymo </w:t>
      </w:r>
      <w:r>
        <w:t>10 straipsnio 1 dalimi</w:t>
      </w:r>
      <w:r w:rsidR="003903A4">
        <w:t>,</w:t>
      </w:r>
      <w:r>
        <w:t xml:space="preserve"> į</w:t>
      </w:r>
      <w:r w:rsidR="001D5B93">
        <w:t>galioti V</w:t>
      </w:r>
      <w:r>
        <w:t xml:space="preserve">idaus reikalų ministeriją </w:t>
      </w:r>
      <w:r w:rsidR="001D5B93">
        <w:t xml:space="preserve"> </w:t>
      </w:r>
      <w:r w:rsidR="001D5B93" w:rsidRPr="008622B4">
        <w:t>patvirtinti saugomų objektų apsaugos zonų ribas.</w:t>
      </w:r>
    </w:p>
    <w:p w14:paraId="604EA56C" w14:textId="689D3F07" w:rsidR="000525A5" w:rsidRDefault="000525A5" w:rsidP="003E7F5A">
      <w:pPr>
        <w:pStyle w:val="tajtip"/>
        <w:spacing w:after="0" w:line="360" w:lineRule="auto"/>
        <w:ind w:firstLine="709"/>
        <w:jc w:val="both"/>
      </w:pPr>
      <w:r w:rsidRPr="004D2F8F">
        <w:t>Vadovybės apsaugos įstatym</w:t>
      </w:r>
      <w:r>
        <w:t>o 11 straipsnio 3 dal</w:t>
      </w:r>
      <w:r w:rsidR="003903A4">
        <w:t>yje</w:t>
      </w:r>
      <w:r>
        <w:t xml:space="preserve"> nu</w:t>
      </w:r>
      <w:r w:rsidR="003903A4">
        <w:t>st</w:t>
      </w:r>
      <w:r>
        <w:t>at</w:t>
      </w:r>
      <w:r w:rsidR="003903A4">
        <w:t>yta</w:t>
      </w:r>
      <w:r>
        <w:t>, kad V</w:t>
      </w:r>
      <w:r w:rsidRPr="004D2F8F">
        <w:t xml:space="preserve">adovybės apsaugos tarnybos </w:t>
      </w:r>
      <w:r>
        <w:t xml:space="preserve">nuostatus tvirtina Vyriausybė. Atsižvelgiant į tai, parengtas </w:t>
      </w:r>
      <w:r w:rsidRPr="004D2F8F">
        <w:rPr>
          <w:bCs/>
        </w:rPr>
        <w:t xml:space="preserve">Lietuvos Respublikos Vyriausybės nutarimo ,,Dėl </w:t>
      </w:r>
      <w:r w:rsidRPr="004D2F8F">
        <w:t>Lietuvos Respublikos vadovybės apsaugos tarnybos nuostatų patvirtinimo“ projekt</w:t>
      </w:r>
      <w:r>
        <w:t>as,</w:t>
      </w:r>
      <w:r w:rsidRPr="004D2F8F">
        <w:t xml:space="preserve"> </w:t>
      </w:r>
      <w:r>
        <w:t xml:space="preserve">kuriame </w:t>
      </w:r>
      <w:r w:rsidRPr="004D2F8F">
        <w:t xml:space="preserve">įtvirtinami Vadovybės apsaugos tarnybos </w:t>
      </w:r>
      <w:r>
        <w:t>veiklos tikslai</w:t>
      </w:r>
      <w:r w:rsidRPr="004D2F8F">
        <w:t>, nurodoma, kaip organizuojama jos veikla ir užtikrinama vidaus administravimo kontrolė.</w:t>
      </w:r>
    </w:p>
    <w:p w14:paraId="732BB5F3" w14:textId="5503D99B" w:rsidR="007C08EF" w:rsidRDefault="003903A4" w:rsidP="003E7F5A">
      <w:pPr>
        <w:spacing w:line="360" w:lineRule="auto"/>
        <w:ind w:firstLine="709"/>
        <w:jc w:val="both"/>
      </w:pPr>
      <w:r>
        <w:rPr>
          <w:szCs w:val="24"/>
          <w:lang w:eastAsia="lt-LT"/>
        </w:rPr>
        <w:t xml:space="preserve">Lietuvos Respublikos Vyriausybės nutarimo „Dėl </w:t>
      </w:r>
      <w:r w:rsidR="005318AD" w:rsidRPr="004E6B9A">
        <w:rPr>
          <w:szCs w:val="24"/>
          <w:lang w:eastAsia="lt-LT"/>
        </w:rPr>
        <w:t>Lietuvos Respublikos Vyriausybės 2008 m. balandžio 24 d. nutarimo Nr. 358 „Dėl Ministerijų, Lietuvos Respublikos Vyriausybės kanceliarijos, Vyriausybės įstaigų ir įstaigų prie ministerijų, kitų valstybės institucijų ir įstaigų sąrašo pagal grupes patvirtinimo“ pakeitimo“</w:t>
      </w:r>
      <w:r w:rsidR="00D34EE5">
        <w:rPr>
          <w:szCs w:val="24"/>
          <w:lang w:eastAsia="lt-LT"/>
        </w:rPr>
        <w:t xml:space="preserve"> projektu, </w:t>
      </w:r>
      <w:r w:rsidR="00D34EE5">
        <w:t>a</w:t>
      </w:r>
      <w:r w:rsidR="007C08EF" w:rsidRPr="007513F9">
        <w:t xml:space="preserve">tsižvelgiant į tai, kad Vadovybės apsaugos tarnyba įgyvendina vidaus reikalų ministro formuojamą valstybės politiką </w:t>
      </w:r>
      <w:r w:rsidR="007C08EF" w:rsidRPr="007513F9">
        <w:rPr>
          <w:szCs w:val="24"/>
        </w:rPr>
        <w:t>saugomų asmenų ir saugomų objektų apsaugos srityje</w:t>
      </w:r>
      <w:r w:rsidR="007C08EF" w:rsidRPr="007513F9">
        <w:t xml:space="preserve">, veikia visoje Lietuvos Respublikos teritorijoje bei </w:t>
      </w:r>
      <w:r w:rsidR="007C08EF" w:rsidRPr="007513F9">
        <w:lastRenderedPageBreak/>
        <w:t>pasitelkus karinius vienetus ir kit</w:t>
      </w:r>
      <w:r w:rsidR="007C08EF">
        <w:t>ų</w:t>
      </w:r>
      <w:r w:rsidR="007C08EF" w:rsidRPr="007513F9">
        <w:t xml:space="preserve"> vidaus reikalų ministro valdymo srities statutinių įstaigų pareigūnus – jiems vadovauja</w:t>
      </w:r>
      <w:r w:rsidR="007C08EF">
        <w:t>,</w:t>
      </w:r>
      <w:r w:rsidR="007C08EF" w:rsidRPr="007513F9">
        <w:t xml:space="preserve"> ir</w:t>
      </w:r>
      <w:r>
        <w:t>,</w:t>
      </w:r>
      <w:r w:rsidR="007C08EF" w:rsidRPr="007513F9">
        <w:t xml:space="preserve"> vadovaujantis Valstybės ir savivaldybių institucijų ir įstaigų skirstymo į grupes kriterijų 1.4, 2.1 ir 3.3 papunkčiais, surenka 200 balų</w:t>
      </w:r>
      <w:r w:rsidR="00D34EE5">
        <w:t xml:space="preserve">, </w:t>
      </w:r>
      <w:r w:rsidR="00D34EE5" w:rsidRPr="007513F9">
        <w:t>Vadovybės apsaugos tarnyba</w:t>
      </w:r>
      <w:r w:rsidR="007C08EF" w:rsidRPr="007513F9">
        <w:t xml:space="preserve"> yra priskiriama II įstaigų grupei.</w:t>
      </w:r>
    </w:p>
    <w:p w14:paraId="3A8B4447" w14:textId="45875A27" w:rsidR="007C08EF" w:rsidRPr="004D2F8F" w:rsidRDefault="007C08EF" w:rsidP="003E7F5A">
      <w:pPr>
        <w:spacing w:line="360" w:lineRule="auto"/>
        <w:ind w:firstLine="709"/>
        <w:jc w:val="both"/>
        <w:rPr>
          <w:szCs w:val="24"/>
        </w:rPr>
      </w:pPr>
      <w:r w:rsidRPr="004D2F8F">
        <w:rPr>
          <w:szCs w:val="24"/>
        </w:rPr>
        <w:t>Lietuvos Respublikos Vyriausybės nutarimo „Dėl Lietuvos Respublikos Vyriausybės 2009 m. lapkričio 4 d. nutarimo Nr. 1456 „</w:t>
      </w:r>
      <w:r w:rsidRPr="004D2F8F">
        <w:rPr>
          <w:szCs w:val="24"/>
          <w:lang w:eastAsia="lt-LT"/>
        </w:rPr>
        <w:t xml:space="preserve">Dėl </w:t>
      </w:r>
      <w:r w:rsidRPr="004D2F8F">
        <w:rPr>
          <w:szCs w:val="24"/>
        </w:rPr>
        <w:t>Lietuvos nacionalinės vizų informacinės sistemos įsteigimo, jos nuostatų patvirtinimo ir veiklos pradžios nustatymo“ pakeitimo“</w:t>
      </w:r>
      <w:r w:rsidRPr="004D2F8F">
        <w:t xml:space="preserve"> </w:t>
      </w:r>
      <w:r w:rsidRPr="004D2F8F">
        <w:rPr>
          <w:szCs w:val="24"/>
        </w:rPr>
        <w:t>projektu siūloma papildyti Lietuvos nacionalinės vizų informacinės sistemos nuostatų, patvirtintų Lietuvos Respublikos Vyriausybės 2009 m. lapkričio 4 d. nutarimu Nr. 1456, 10.6</w:t>
      </w:r>
      <w:r w:rsidR="00B07523">
        <w:rPr>
          <w:szCs w:val="24"/>
        </w:rPr>
        <w:t> </w:t>
      </w:r>
      <w:r w:rsidRPr="004D2F8F">
        <w:rPr>
          <w:szCs w:val="24"/>
        </w:rPr>
        <w:t>papunktį</w:t>
      </w:r>
      <w:r w:rsidR="00B07523">
        <w:rPr>
          <w:szCs w:val="24"/>
        </w:rPr>
        <w:t xml:space="preserve"> –</w:t>
      </w:r>
      <w:r w:rsidRPr="004D2F8F">
        <w:rPr>
          <w:szCs w:val="24"/>
        </w:rPr>
        <w:t xml:space="preserve"> įtrauk</w:t>
      </w:r>
      <w:r w:rsidR="00B07523">
        <w:rPr>
          <w:szCs w:val="24"/>
        </w:rPr>
        <w:t>ti</w:t>
      </w:r>
      <w:r w:rsidRPr="004D2F8F">
        <w:rPr>
          <w:szCs w:val="24"/>
        </w:rPr>
        <w:t xml:space="preserve"> į duomenų gavėjų (centrinių prieigos punktų) sąrašą Vadovybės apsaugos tarnybą. Vadovaujantis Lietuvos Respublikos kriminalinės žvalgybos įstatymo 2</w:t>
      </w:r>
      <w:r w:rsidR="00B07523">
        <w:rPr>
          <w:szCs w:val="24"/>
        </w:rPr>
        <w:t> </w:t>
      </w:r>
      <w:r w:rsidRPr="004D2F8F">
        <w:rPr>
          <w:szCs w:val="24"/>
        </w:rPr>
        <w:t>straipsnio 11 dalimi, Vadovybės apsaugos tarnyba yra viena iš kriminalinės žvalgybos pagrindinių institucijų. Šiuo pakeitimu Vadovybės apsaugos tarnybai būtų suteikta teisė naudotis tvarkomais asmens duomenimis</w:t>
      </w:r>
      <w:r w:rsidR="00B07523">
        <w:rPr>
          <w:szCs w:val="24"/>
        </w:rPr>
        <w:t>,</w:t>
      </w:r>
      <w:r w:rsidRPr="004D2F8F">
        <w:rPr>
          <w:szCs w:val="24"/>
        </w:rPr>
        <w:t xml:space="preserve"> siekiant operatyviai vykdyti Vadovybės apsaugos tarnybos funkcijas, nu</w:t>
      </w:r>
      <w:r w:rsidR="00B07523">
        <w:rPr>
          <w:szCs w:val="24"/>
        </w:rPr>
        <w:t>st</w:t>
      </w:r>
      <w:r w:rsidRPr="004D2F8F">
        <w:rPr>
          <w:szCs w:val="24"/>
        </w:rPr>
        <w:t xml:space="preserve">atytas </w:t>
      </w:r>
      <w:r>
        <w:rPr>
          <w:szCs w:val="24"/>
        </w:rPr>
        <w:t>V</w:t>
      </w:r>
      <w:r w:rsidRPr="004D2F8F">
        <w:rPr>
          <w:szCs w:val="24"/>
        </w:rPr>
        <w:t xml:space="preserve">adovybės apsaugos įstatymo 13 straipsnio 3 punkte: </w:t>
      </w:r>
      <w:r w:rsidRPr="004D2F8F">
        <w:rPr>
          <w:szCs w:val="24"/>
          <w:lang w:eastAsia="lt-LT"/>
        </w:rPr>
        <w:t xml:space="preserve">pagal kompetenciją atlikti </w:t>
      </w:r>
      <w:r w:rsidRPr="004D2F8F">
        <w:rPr>
          <w:szCs w:val="24"/>
          <w:shd w:val="clear" w:color="auto" w:fill="FFFFFF"/>
          <w:lang w:eastAsia="lt-LT"/>
        </w:rPr>
        <w:t>teroro aktų</w:t>
      </w:r>
      <w:r w:rsidRPr="004D2F8F">
        <w:rPr>
          <w:szCs w:val="24"/>
          <w:lang w:eastAsia="lt-LT"/>
        </w:rPr>
        <w:t>, smurtinių išpuolių ir kitų teisės pažeidimų prieš saugomus asmenis ir saugomus objektus prevenciją.</w:t>
      </w:r>
      <w:r w:rsidRPr="004D2F8F">
        <w:rPr>
          <w:szCs w:val="24"/>
        </w:rPr>
        <w:t xml:space="preserve"> Vadovybės apsaugos tarnybos</w:t>
      </w:r>
      <w:r w:rsidRPr="004D2F8F">
        <w:rPr>
          <w:color w:val="000000"/>
          <w:szCs w:val="24"/>
        </w:rPr>
        <w:t xml:space="preserve"> pareigūnai vykdo tokių nusikalstamų veikų, numatytų Lietuvos Respublikos baudžiamajame kodekse (toliau –BK), kaip kėsinimosi į Lietuvos Respublikos Prezidento gyvybę (BK 115 straipsnis), kėsinimosi į kitos valstybės ar tarptautinės viešosios organizacijos atstovo gyvybę (BK</w:t>
      </w:r>
      <w:r w:rsidR="003E7F5A">
        <w:rPr>
          <w:color w:val="000000"/>
          <w:szCs w:val="24"/>
        </w:rPr>
        <w:t> </w:t>
      </w:r>
      <w:r w:rsidRPr="004D2F8F">
        <w:rPr>
          <w:color w:val="000000"/>
          <w:szCs w:val="24"/>
        </w:rPr>
        <w:t>116</w:t>
      </w:r>
      <w:r w:rsidR="00B07523">
        <w:rPr>
          <w:color w:val="000000"/>
          <w:szCs w:val="24"/>
        </w:rPr>
        <w:t> </w:t>
      </w:r>
      <w:r w:rsidRPr="004D2F8F">
        <w:rPr>
          <w:color w:val="000000"/>
          <w:szCs w:val="24"/>
        </w:rPr>
        <w:t>straipsnis), saugomų asmenų nužudymo (BK 129 straipsnio 2 dalies 10 punktas) ar sunkaus sveikatos sutrikdymo (BK 135 straipsnio 2 dalies 10 punktas), teroro aktų (BK</w:t>
      </w:r>
      <w:r w:rsidR="003E7F5A">
        <w:rPr>
          <w:color w:val="000000"/>
          <w:szCs w:val="24"/>
        </w:rPr>
        <w:t> </w:t>
      </w:r>
      <w:r w:rsidRPr="004D2F8F">
        <w:rPr>
          <w:color w:val="000000"/>
          <w:szCs w:val="24"/>
        </w:rPr>
        <w:t>250</w:t>
      </w:r>
      <w:r w:rsidR="003E7F5A">
        <w:rPr>
          <w:color w:val="000000"/>
          <w:szCs w:val="24"/>
        </w:rPr>
        <w:t> </w:t>
      </w:r>
      <w:r w:rsidRPr="004D2F8F">
        <w:rPr>
          <w:color w:val="000000"/>
          <w:szCs w:val="24"/>
        </w:rPr>
        <w:t>straipsnis) ar grasinimo padaryti teroristinį nusikaltimą (BK 250</w:t>
      </w:r>
      <w:r w:rsidRPr="004D2F8F">
        <w:rPr>
          <w:color w:val="000000"/>
          <w:szCs w:val="24"/>
          <w:vertAlign w:val="superscript"/>
        </w:rPr>
        <w:t>3</w:t>
      </w:r>
      <w:r w:rsidRPr="004D2F8F">
        <w:rPr>
          <w:color w:val="000000"/>
          <w:szCs w:val="24"/>
        </w:rPr>
        <w:t xml:space="preserve"> straipsnis), riaušių, rengiamų prie saugomų objektų (BK 283 straipsnis) prevenciją,</w:t>
      </w:r>
      <w:r w:rsidRPr="004D2F8F">
        <w:rPr>
          <w:szCs w:val="24"/>
        </w:rPr>
        <w:t xml:space="preserve"> todėl reikalingų duomenų nesuteikimas ar pavėluotas jų gavimas kritinių situacijų atveju gali turėti neigiamą įtaką Vadovybės apsaugos tarnybos saugomų asmenų ir saugomų objektų saugumui.</w:t>
      </w:r>
    </w:p>
    <w:p w14:paraId="3F25E5CB" w14:textId="5F5DB088" w:rsidR="007C08EF" w:rsidRPr="009A34D0" w:rsidRDefault="007C08EF" w:rsidP="003E7F5A">
      <w:pPr>
        <w:spacing w:line="360" w:lineRule="auto"/>
        <w:ind w:firstLine="709"/>
        <w:jc w:val="both"/>
        <w:rPr>
          <w:sz w:val="22"/>
        </w:rPr>
      </w:pPr>
      <w:r w:rsidRPr="009A34D0">
        <w:t>Lietuvos Respublikos Vyriausybės nutarimo „</w:t>
      </w:r>
      <w:r w:rsidRPr="009A34D0">
        <w:rPr>
          <w:szCs w:val="24"/>
          <w:lang w:eastAsia="lt-LT"/>
        </w:rPr>
        <w:t xml:space="preserve">Dėl Lietuvos Respublikos </w:t>
      </w:r>
      <w:r>
        <w:rPr>
          <w:szCs w:val="24"/>
          <w:lang w:eastAsia="lt-LT"/>
        </w:rPr>
        <w:t>V</w:t>
      </w:r>
      <w:r w:rsidRPr="009A34D0">
        <w:rPr>
          <w:szCs w:val="24"/>
          <w:lang w:eastAsia="lt-LT"/>
        </w:rPr>
        <w:t>yriausybės 2018 m. vasario 7 d. nutarimo Nr. 126 „Dėl buhalterinės apskaitos tvarkymo ir personalo administravimo funkcijų atlikimo centralizuotai“ pakeitimo</w:t>
      </w:r>
      <w:r w:rsidR="003E7F5A">
        <w:rPr>
          <w:szCs w:val="24"/>
          <w:lang w:eastAsia="lt-LT"/>
        </w:rPr>
        <w:t>“ projektas</w:t>
      </w:r>
      <w:r w:rsidRPr="009A34D0">
        <w:rPr>
          <w:szCs w:val="24"/>
          <w:lang w:eastAsia="lt-LT"/>
        </w:rPr>
        <w:t xml:space="preserve"> parengtas atsižvelgiant į tai, kad netikslinga centralizuoti Vadovybės apsaugos tarnybos buhalterinės apskaitos tvarkymo ir personalo administravimo funkcijų, įvertinus Vadovybės apsaugos tarnybos statusą ir įgyvendinamų uždavinių svarbą bei su tuo susijusią būtinybę savarankiškai ir operatyviai organizuoti Vadovybės apsaugos tarnybos veiklą.</w:t>
      </w:r>
    </w:p>
    <w:p w14:paraId="1308254A" w14:textId="284A2BFF" w:rsidR="007C08EF" w:rsidRPr="000F282E" w:rsidRDefault="007C08EF" w:rsidP="003E7F5A">
      <w:pPr>
        <w:spacing w:line="360" w:lineRule="auto"/>
        <w:ind w:firstLine="709"/>
        <w:jc w:val="both"/>
      </w:pPr>
      <w:r w:rsidRPr="009A34D0">
        <w:rPr>
          <w:szCs w:val="24"/>
          <w:lang w:eastAsia="lt-LT"/>
        </w:rPr>
        <w:t xml:space="preserve">Lietuvos Respublikos Vyriausybės nutarimo „Dėl Lietuvos Respublikos Vyriausybės 2020 m. kovo 18 d. nutarimo Nr. 243 „Dėl Valstybės investicijų 2020–2022 metų programoje </w:t>
      </w:r>
      <w:r w:rsidRPr="009A34D0">
        <w:rPr>
          <w:szCs w:val="24"/>
          <w:lang w:eastAsia="lt-LT"/>
        </w:rPr>
        <w:lastRenderedPageBreak/>
        <w:t>numatytų valstybės kapitalo investicijų paskirstymo pagal asignavimų valdytojus ir investicijų projektus (investicijų projektų įgyvendinimo programas)“</w:t>
      </w:r>
      <w:r w:rsidR="003E7F5A">
        <w:rPr>
          <w:szCs w:val="24"/>
          <w:lang w:eastAsia="lt-LT"/>
        </w:rPr>
        <w:t xml:space="preserve"> </w:t>
      </w:r>
      <w:r w:rsidRPr="009A34D0">
        <w:rPr>
          <w:szCs w:val="24"/>
          <w:lang w:eastAsia="lt-LT"/>
        </w:rPr>
        <w:t>pakeitimo“ projekta</w:t>
      </w:r>
      <w:r w:rsidR="000F282E">
        <w:rPr>
          <w:szCs w:val="24"/>
          <w:lang w:eastAsia="lt-LT"/>
        </w:rPr>
        <w:t>s</w:t>
      </w:r>
      <w:r w:rsidRPr="009A34D0">
        <w:rPr>
          <w:szCs w:val="24"/>
          <w:lang w:eastAsia="lt-LT"/>
        </w:rPr>
        <w:t xml:space="preserve"> </w:t>
      </w:r>
      <w:r w:rsidRPr="009A34D0">
        <w:t>parengt</w:t>
      </w:r>
      <w:r w:rsidR="000F282E">
        <w:t>as</w:t>
      </w:r>
      <w:r w:rsidRPr="009A34D0">
        <w:t xml:space="preserve"> atsižvelgiant į tai, kad nuo 2020 m</w:t>
      </w:r>
      <w:r w:rsidR="003E7F5A">
        <w:t>.</w:t>
      </w:r>
      <w:r w:rsidRPr="009A34D0">
        <w:t xml:space="preserve"> liepos 1 d. Vadovybės apsaugos tarnyba tampa savarankišku asignavimų valdytoju, dėl to būtina perskirstyti </w:t>
      </w:r>
      <w:r w:rsidR="000F282E">
        <w:t xml:space="preserve">valstybės </w:t>
      </w:r>
      <w:r w:rsidRPr="009A34D0">
        <w:t>biudžeto asignavimus, užtikrinant Vadovybės apsaugos tarnybos veiklos finansavimą.</w:t>
      </w:r>
    </w:p>
    <w:p w14:paraId="4BCC9009" w14:textId="4086A044" w:rsidR="00824248" w:rsidRPr="00490AC2" w:rsidRDefault="003E7F5A" w:rsidP="00824248">
      <w:pPr>
        <w:spacing w:line="360" w:lineRule="auto"/>
        <w:ind w:right="-1" w:firstLine="720"/>
        <w:jc w:val="both"/>
      </w:pPr>
      <w:r>
        <w:rPr>
          <w:szCs w:val="24"/>
          <w:lang w:eastAsia="lt-LT"/>
        </w:rPr>
        <w:t>Nutarimų p</w:t>
      </w:r>
      <w:r w:rsidR="00355123">
        <w:rPr>
          <w:szCs w:val="24"/>
          <w:lang w:eastAsia="lt-LT"/>
        </w:rPr>
        <w:t xml:space="preserve">rojektai </w:t>
      </w:r>
      <w:r w:rsidR="00824248">
        <w:rPr>
          <w:szCs w:val="24"/>
          <w:lang w:eastAsia="lt-LT"/>
        </w:rPr>
        <w:t xml:space="preserve">teikti </w:t>
      </w:r>
      <w:r w:rsidR="00355123">
        <w:rPr>
          <w:szCs w:val="24"/>
          <w:lang w:eastAsia="lt-LT"/>
        </w:rPr>
        <w:t xml:space="preserve">derinti </w:t>
      </w:r>
      <w:r w:rsidR="00355123" w:rsidRPr="006C26CB">
        <w:rPr>
          <w:szCs w:val="24"/>
          <w:lang w:eastAsia="lt-LT"/>
        </w:rPr>
        <w:t>Finansų ministerija</w:t>
      </w:r>
      <w:r w:rsidR="00824248">
        <w:rPr>
          <w:szCs w:val="24"/>
          <w:lang w:eastAsia="lt-LT"/>
        </w:rPr>
        <w:t>i</w:t>
      </w:r>
      <w:r w:rsidR="00355123">
        <w:rPr>
          <w:szCs w:val="24"/>
          <w:lang w:eastAsia="lt-LT"/>
        </w:rPr>
        <w:t xml:space="preserve">, </w:t>
      </w:r>
      <w:r w:rsidR="00824248">
        <w:t>Krašto apsaugos ministerijai, Socialinės apsaugos ir darbo ministerijai, Susisiekimo ministerijai, Sveikatos apsaugos ministerijai, Teisingumo ministerijai, Užsienio reikalų ministerijai, Vidaus reikalų ministerijai, Žemės ūkio ministerijai, Generalinei prokuratūrai, Lietuvos Respublikos Prezidento kanceliarijai, Valstybinei duomenų apsaugos inspekcijai.</w:t>
      </w:r>
    </w:p>
    <w:p w14:paraId="344457D0" w14:textId="6F2F49B6" w:rsidR="000525A5" w:rsidRPr="00AE4381" w:rsidRDefault="00B0500F" w:rsidP="000525A5">
      <w:pPr>
        <w:spacing w:line="360" w:lineRule="auto"/>
        <w:ind w:firstLine="720"/>
        <w:jc w:val="both"/>
        <w:rPr>
          <w:szCs w:val="24"/>
          <w:lang w:eastAsia="lt-LT"/>
        </w:rPr>
      </w:pPr>
      <w:r>
        <w:t>Susisiekimo ministerija, Sveikatos apsaugos ministerija ir Žemės ūkio ministerija</w:t>
      </w:r>
      <w:r w:rsidRPr="006C26CB">
        <w:rPr>
          <w:szCs w:val="24"/>
          <w:lang w:eastAsia="lt-LT"/>
        </w:rPr>
        <w:t xml:space="preserve"> </w:t>
      </w:r>
      <w:r w:rsidR="00355123">
        <w:rPr>
          <w:szCs w:val="24"/>
          <w:lang w:eastAsia="lt-LT"/>
        </w:rPr>
        <w:t xml:space="preserve">pastabų ir pasiūlymų dėl </w:t>
      </w:r>
      <w:r w:rsidR="003E7F5A">
        <w:rPr>
          <w:szCs w:val="24"/>
          <w:lang w:eastAsia="lt-LT"/>
        </w:rPr>
        <w:t xml:space="preserve">Nutarimų </w:t>
      </w:r>
      <w:r w:rsidR="00355123">
        <w:rPr>
          <w:szCs w:val="24"/>
          <w:lang w:eastAsia="lt-LT"/>
        </w:rPr>
        <w:t xml:space="preserve">projektų neturėjo. </w:t>
      </w:r>
      <w:r w:rsidR="000525A5">
        <w:t>Generalinė prokuratūra ir Lietuvos Respublikos Prezidento kanceliarija per nustatytą terminą pastabų ir pasiūlymų nepateikė.</w:t>
      </w:r>
      <w:r w:rsidR="0041654C">
        <w:t xml:space="preserve"> Pastabas ir pasiūlymus Nutarimų projektams pateikė Policijos departamentas prie Vidaus reikalų ministerijos.</w:t>
      </w:r>
    </w:p>
    <w:p w14:paraId="767A4A2C" w14:textId="797BE127" w:rsidR="00355123" w:rsidRDefault="003E7F5A" w:rsidP="00B0500F">
      <w:pPr>
        <w:spacing w:line="360" w:lineRule="auto"/>
        <w:ind w:firstLine="720"/>
        <w:jc w:val="both"/>
        <w:rPr>
          <w:szCs w:val="24"/>
          <w:lang w:eastAsia="lt-LT"/>
        </w:rPr>
      </w:pPr>
      <w:r>
        <w:rPr>
          <w:szCs w:val="24"/>
          <w:lang w:eastAsia="lt-LT"/>
        </w:rPr>
        <w:t>Nutarimų p</w:t>
      </w:r>
      <w:r w:rsidR="00355123" w:rsidRPr="0088660D">
        <w:rPr>
          <w:szCs w:val="24"/>
          <w:lang w:eastAsia="lt-LT"/>
        </w:rPr>
        <w:t xml:space="preserve">rojektai patikslinti pagal </w:t>
      </w:r>
      <w:r w:rsidR="00B0500F">
        <w:rPr>
          <w:szCs w:val="24"/>
          <w:lang w:eastAsia="lt-LT"/>
        </w:rPr>
        <w:t xml:space="preserve">Finansų ministerijos, </w:t>
      </w:r>
      <w:r w:rsidR="00312AC4">
        <w:rPr>
          <w:szCs w:val="24"/>
          <w:lang w:eastAsia="lt-LT"/>
        </w:rPr>
        <w:t xml:space="preserve">Krašto apsaugos ministerijos, </w:t>
      </w:r>
      <w:r w:rsidR="00355123" w:rsidRPr="0088660D">
        <w:rPr>
          <w:szCs w:val="24"/>
          <w:lang w:eastAsia="lt-LT"/>
        </w:rPr>
        <w:t>Teisingumo ministerijos</w:t>
      </w:r>
      <w:r w:rsidR="00B0500F">
        <w:rPr>
          <w:szCs w:val="24"/>
          <w:lang w:eastAsia="lt-LT"/>
        </w:rPr>
        <w:t xml:space="preserve">, Užsienio reikalų ministerijos, </w:t>
      </w:r>
      <w:r w:rsidR="00B0500F">
        <w:t>Vidaus reikalų ministerijos ir Valstybinės duomenų apsaugos inspekcijos</w:t>
      </w:r>
      <w:r w:rsidR="00B0500F" w:rsidRPr="0088660D">
        <w:rPr>
          <w:szCs w:val="24"/>
          <w:lang w:eastAsia="lt-LT"/>
        </w:rPr>
        <w:t xml:space="preserve"> </w:t>
      </w:r>
      <w:r w:rsidR="00355123" w:rsidRPr="0088660D">
        <w:rPr>
          <w:szCs w:val="24"/>
          <w:lang w:eastAsia="lt-LT"/>
        </w:rPr>
        <w:t xml:space="preserve">pastabas </w:t>
      </w:r>
      <w:r w:rsidR="00B0500F">
        <w:rPr>
          <w:szCs w:val="24"/>
          <w:lang w:eastAsia="lt-LT"/>
        </w:rPr>
        <w:t>ir pasiūlymus</w:t>
      </w:r>
      <w:r w:rsidR="00355123" w:rsidRPr="0088660D">
        <w:rPr>
          <w:szCs w:val="24"/>
          <w:lang w:eastAsia="lt-LT"/>
        </w:rPr>
        <w:t xml:space="preserve">. </w:t>
      </w:r>
      <w:r w:rsidR="0048404C">
        <w:rPr>
          <w:szCs w:val="24"/>
          <w:lang w:eastAsia="lt-LT"/>
        </w:rPr>
        <w:t>Dėl pastabų, į kurias neatsižvelgta, teikiama derinimo pažyma.</w:t>
      </w:r>
    </w:p>
    <w:p w14:paraId="32A1D447" w14:textId="5998DF64" w:rsidR="00582109" w:rsidRDefault="00582109" w:rsidP="00582109">
      <w:pPr>
        <w:pStyle w:val="tajtip"/>
        <w:spacing w:after="0" w:line="360" w:lineRule="auto"/>
        <w:ind w:firstLine="720"/>
        <w:jc w:val="both"/>
      </w:pPr>
      <w:r w:rsidRPr="002466C3">
        <w:t>Atsižvelg</w:t>
      </w:r>
      <w:r>
        <w:t>iant</w:t>
      </w:r>
      <w:r w:rsidRPr="002466C3">
        <w:t xml:space="preserve"> į tai, kad</w:t>
      </w:r>
      <w:r>
        <w:t xml:space="preserve"> Vidaus reikalų ministerija</w:t>
      </w:r>
      <w:r w:rsidRPr="002466C3">
        <w:t xml:space="preserve"> yra pareng</w:t>
      </w:r>
      <w:r>
        <w:t>usi</w:t>
      </w:r>
      <w:r w:rsidRPr="002466C3">
        <w:t xml:space="preserve"> ir šiuo metu su suinteresuotomis institucijomis derina Lietuvos Respublikos Vyriausybės nutarimo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w:t>
      </w:r>
      <w:r>
        <w:t>ą</w:t>
      </w:r>
      <w:r w:rsidRPr="002466C3">
        <w:t xml:space="preserve"> (TAIS Nr. 20-7758)</w:t>
      </w:r>
      <w:r>
        <w:t xml:space="preserve">, pritariame Vidaus reikalų ministerijos </w:t>
      </w:r>
      <w:r w:rsidRPr="002466C3">
        <w:t>pasiūlym</w:t>
      </w:r>
      <w:r>
        <w:t>ui</w:t>
      </w:r>
      <w:r w:rsidR="00347890">
        <w:t>,</w:t>
      </w:r>
      <w:r w:rsidRPr="002466C3">
        <w:t xml:space="preserve"> siek</w:t>
      </w:r>
      <w:r>
        <w:t>iant</w:t>
      </w:r>
      <w:r w:rsidRPr="002466C3">
        <w:t xml:space="preserve"> teisėkūros ekonomiškumo, </w:t>
      </w:r>
      <w:r>
        <w:t xml:space="preserve">į šį projektą įtraukti ir nuostatas </w:t>
      </w:r>
      <w:r w:rsidRPr="002466C3">
        <w:t xml:space="preserve">dėl Vadovybės apsaugos </w:t>
      </w:r>
      <w:r>
        <w:t xml:space="preserve">tarnybos </w:t>
      </w:r>
      <w:r w:rsidRPr="002466C3">
        <w:t>didžiausio leistino pareigybių skaičiaus</w:t>
      </w:r>
      <w:r>
        <w:t xml:space="preserve">. </w:t>
      </w:r>
    </w:p>
    <w:p w14:paraId="40164D57" w14:textId="1C8DD732" w:rsidR="00582109" w:rsidRPr="00384089" w:rsidRDefault="00384089" w:rsidP="00384089">
      <w:pPr>
        <w:spacing w:line="360" w:lineRule="auto"/>
        <w:ind w:firstLine="720"/>
        <w:jc w:val="both"/>
        <w:rPr>
          <w:color w:val="000000"/>
          <w:szCs w:val="24"/>
        </w:rPr>
      </w:pPr>
      <w:r>
        <w:rPr>
          <w:szCs w:val="24"/>
        </w:rPr>
        <w:t xml:space="preserve">Socialinės apsaugos ir darbo ministerija pasiūlė, kad </w:t>
      </w:r>
      <w:r w:rsidR="00582109" w:rsidRPr="00B414A4">
        <w:rPr>
          <w:szCs w:val="24"/>
        </w:rPr>
        <w:t xml:space="preserve">kartu su kitais </w:t>
      </w:r>
      <w:r w:rsidR="00347890">
        <w:rPr>
          <w:szCs w:val="24"/>
        </w:rPr>
        <w:t>N</w:t>
      </w:r>
      <w:r w:rsidR="00582109" w:rsidRPr="00B414A4">
        <w:rPr>
          <w:szCs w:val="24"/>
        </w:rPr>
        <w:t>utarimų projektais, kuriais siekiama įgyvendinti Vadovybės apsaugos įstatymo nuostatas,</w:t>
      </w:r>
      <w:r>
        <w:rPr>
          <w:szCs w:val="24"/>
        </w:rPr>
        <w:t xml:space="preserve"> būtų </w:t>
      </w:r>
      <w:r w:rsidR="00582109" w:rsidRPr="00B414A4">
        <w:rPr>
          <w:szCs w:val="24"/>
        </w:rPr>
        <w:t>teikiamas ir Lietuvos Respublikos Vyriausybės 2015 m. vasario 11 d. nutarimo Nr. 128 „Dėl Pareigūnų ir karių valstybinių pensijų skyrimo ir mokėjimo nuostatų patvirtinimo“ pakeitimo</w:t>
      </w:r>
      <w:r>
        <w:rPr>
          <w:szCs w:val="24"/>
        </w:rPr>
        <w:t xml:space="preserve"> </w:t>
      </w:r>
      <w:r w:rsidR="00582109" w:rsidRPr="00B414A4">
        <w:rPr>
          <w:szCs w:val="24"/>
        </w:rPr>
        <w:t>projektas</w:t>
      </w:r>
      <w:r>
        <w:rPr>
          <w:szCs w:val="24"/>
        </w:rPr>
        <w:t xml:space="preserve">, kuriuo </w:t>
      </w:r>
      <w:r w:rsidR="00347890">
        <w:rPr>
          <w:szCs w:val="24"/>
        </w:rPr>
        <w:t>būtų</w:t>
      </w:r>
      <w:r w:rsidR="00582109" w:rsidRPr="00B414A4">
        <w:rPr>
          <w:szCs w:val="24"/>
        </w:rPr>
        <w:t xml:space="preserve"> siūloma nustatyti pareigūnų ir karių valstybinių pensijų perskaičiavimo tvarką</w:t>
      </w:r>
      <w:r>
        <w:rPr>
          <w:szCs w:val="24"/>
        </w:rPr>
        <w:t>.</w:t>
      </w:r>
      <w:r w:rsidRPr="00384089">
        <w:rPr>
          <w:szCs w:val="24"/>
        </w:rPr>
        <w:t xml:space="preserve"> </w:t>
      </w:r>
      <w:r w:rsidRPr="00B414A4">
        <w:rPr>
          <w:szCs w:val="24"/>
        </w:rPr>
        <w:t xml:space="preserve">Atsižvelgiant į tai, kad Socialinės apsaugos ir darbo ministerija yra parengusi ir </w:t>
      </w:r>
      <w:r w:rsidR="00347890">
        <w:rPr>
          <w:szCs w:val="24"/>
        </w:rPr>
        <w:t xml:space="preserve">šiuo metu </w:t>
      </w:r>
      <w:r w:rsidRPr="00B414A4">
        <w:rPr>
          <w:szCs w:val="24"/>
        </w:rPr>
        <w:t xml:space="preserve">su suinteresuotomis institucijomis derina Lietuvos Respublikos Vyriausybės nutarimo „Dėl </w:t>
      </w:r>
      <w:r w:rsidRPr="00B414A4">
        <w:rPr>
          <w:szCs w:val="24"/>
        </w:rPr>
        <w:lastRenderedPageBreak/>
        <w:t>Lietuvos Respublikos Vyriausybės 2015 m. vasario 11 d. nutarimo Nr. 128 „Dėl Pareigūnų ir karių valstybinių pensijų skyrimo ir mokėjimo nuostatų patvirtinimo“ pakeitimo“ projekt</w:t>
      </w:r>
      <w:r>
        <w:rPr>
          <w:szCs w:val="24"/>
        </w:rPr>
        <w:t>ą (</w:t>
      </w:r>
      <w:r w:rsidRPr="00D014DA">
        <w:rPr>
          <w:color w:val="000000"/>
          <w:szCs w:val="24"/>
        </w:rPr>
        <w:t>TAIS</w:t>
      </w:r>
      <w:r>
        <w:rPr>
          <w:color w:val="000000"/>
          <w:szCs w:val="24"/>
        </w:rPr>
        <w:t xml:space="preserve"> </w:t>
      </w:r>
      <w:r w:rsidRPr="00D014DA">
        <w:rPr>
          <w:color w:val="000000"/>
          <w:szCs w:val="24"/>
        </w:rPr>
        <w:t xml:space="preserve"> Nr.</w:t>
      </w:r>
      <w:r w:rsidR="00347890">
        <w:rPr>
          <w:color w:val="000000"/>
          <w:szCs w:val="24"/>
        </w:rPr>
        <w:t xml:space="preserve"> </w:t>
      </w:r>
      <w:r w:rsidRPr="00D014DA">
        <w:rPr>
          <w:color w:val="000000"/>
          <w:szCs w:val="24"/>
        </w:rPr>
        <w:t>20-5903</w:t>
      </w:r>
      <w:r>
        <w:rPr>
          <w:color w:val="000000"/>
          <w:szCs w:val="24"/>
        </w:rPr>
        <w:t>)</w:t>
      </w:r>
      <w:r w:rsidR="00347890">
        <w:rPr>
          <w:color w:val="000000"/>
          <w:szCs w:val="24"/>
        </w:rPr>
        <w:t>,</w:t>
      </w:r>
      <w:r>
        <w:rPr>
          <w:color w:val="000000"/>
          <w:szCs w:val="24"/>
        </w:rPr>
        <w:t xml:space="preserve"> ir siekiant teisėkūros ekonomiškumo, siūlome Socialinės apsaugos ir darbo ministerijai į šį projektą įtraukti ir reikiamus pakeitimus, susijusius su Vadovybės apsaugos tarnyba.</w:t>
      </w:r>
    </w:p>
    <w:p w14:paraId="54033BC5" w14:textId="1E410981" w:rsidR="000F282E" w:rsidRDefault="000F282E" w:rsidP="00582109">
      <w:pPr>
        <w:pStyle w:val="tajtip"/>
        <w:spacing w:after="0" w:line="360" w:lineRule="auto"/>
        <w:ind w:firstLine="720"/>
        <w:jc w:val="both"/>
      </w:pPr>
      <w:r w:rsidRPr="004D2F8F">
        <w:t>Nutarimų projektai neperkelia ir neįgyvendina Europos Sąjungos nuostatų ir nenotifikuotin</w:t>
      </w:r>
      <w:r>
        <w:t>i</w:t>
      </w:r>
      <w:r w:rsidRPr="004D2F8F">
        <w:t xml:space="preserve"> Europos Komisijai.</w:t>
      </w:r>
    </w:p>
    <w:p w14:paraId="0F37E39F" w14:textId="08854EBE" w:rsidR="000F282E" w:rsidRPr="000F282E" w:rsidRDefault="00347890" w:rsidP="00582109">
      <w:pPr>
        <w:spacing w:line="360" w:lineRule="auto"/>
        <w:ind w:firstLine="720"/>
        <w:jc w:val="both"/>
        <w:rPr>
          <w:szCs w:val="24"/>
          <w:lang w:eastAsia="lt-LT"/>
        </w:rPr>
      </w:pPr>
      <w:r>
        <w:rPr>
          <w:szCs w:val="24"/>
          <w:lang w:eastAsia="lt-LT"/>
        </w:rPr>
        <w:t>Nutarimų p</w:t>
      </w:r>
      <w:r w:rsidR="000F282E" w:rsidRPr="00287A3E">
        <w:rPr>
          <w:szCs w:val="24"/>
          <w:lang w:eastAsia="lt-LT"/>
        </w:rPr>
        <w:t>rojekta</w:t>
      </w:r>
      <w:r w:rsidR="000F282E">
        <w:rPr>
          <w:szCs w:val="24"/>
          <w:lang w:eastAsia="lt-LT"/>
        </w:rPr>
        <w:t>i</w:t>
      </w:r>
      <w:r w:rsidR="000F282E" w:rsidRPr="00287A3E">
        <w:rPr>
          <w:szCs w:val="24"/>
          <w:lang w:eastAsia="lt-LT"/>
        </w:rPr>
        <w:t xml:space="preserve"> neprieštarauja Lietuvos Respublikos Vyriausybės programai.</w:t>
      </w:r>
    </w:p>
    <w:p w14:paraId="1B18E2F0" w14:textId="7D2A7DA0" w:rsidR="000F282E" w:rsidRPr="004D2F8F" w:rsidRDefault="000F282E" w:rsidP="00582109">
      <w:pPr>
        <w:pStyle w:val="tajtip"/>
        <w:spacing w:after="0" w:line="360" w:lineRule="auto"/>
        <w:ind w:firstLine="720"/>
        <w:jc w:val="both"/>
      </w:pPr>
      <w:r w:rsidRPr="004D2F8F">
        <w:t>Vadovaujantis Lietuvos Respublikos teisėkūros pagrindų įstatymo 15 straipsnio 1</w:t>
      </w:r>
      <w:r w:rsidR="00347890">
        <w:t> </w:t>
      </w:r>
      <w:r w:rsidRPr="004D2F8F">
        <w:t>dalimi ir Numatomo teisinio reguliavimo poveikio vertinimo metodikos, patvirtintos Lietuvos Respublikos Vyriausybės 2003 m. vasario 26 d. nutarimu Nr. 276 „Dėl Numatomo teisinio reguliavimo poveikio vertinimo metodikos patvirtinimo“, 4 punktu, Nutarimų projektų numatomo teisinio reguliavimo poveikio vertinimo atlikti nereikia.</w:t>
      </w:r>
    </w:p>
    <w:p w14:paraId="24C6DA05" w14:textId="77777777" w:rsidR="000F282E" w:rsidRPr="004D2F8F" w:rsidRDefault="000F282E" w:rsidP="00582109">
      <w:pPr>
        <w:pStyle w:val="tajtip"/>
        <w:spacing w:after="0" w:line="360" w:lineRule="auto"/>
        <w:ind w:firstLine="720"/>
        <w:jc w:val="both"/>
        <w:rPr>
          <w:color w:val="000000"/>
        </w:rPr>
      </w:pPr>
      <w:r w:rsidRPr="004D2F8F">
        <w:rPr>
          <w:color w:val="000000"/>
        </w:rPr>
        <w:t xml:space="preserve">Nutarimų projektais siūlomo teisinio reguliavimo neigiamų pasekmių nenumatoma. </w:t>
      </w:r>
    </w:p>
    <w:p w14:paraId="7BA6BA92" w14:textId="59158325" w:rsidR="000F282E" w:rsidRDefault="000F282E" w:rsidP="00582109">
      <w:pPr>
        <w:pStyle w:val="tajtip"/>
        <w:spacing w:after="0" w:line="360" w:lineRule="auto"/>
        <w:ind w:firstLine="720"/>
        <w:jc w:val="both"/>
        <w:rPr>
          <w:rFonts w:eastAsiaTheme="minorHAnsi"/>
          <w:color w:val="000000"/>
        </w:rPr>
      </w:pPr>
      <w:r w:rsidRPr="004D2F8F">
        <w:rPr>
          <w:rFonts w:eastAsiaTheme="minorHAnsi"/>
          <w:color w:val="000000"/>
        </w:rPr>
        <w:t>Nutarimų projektams įgyvendinti reikalingos lėšos bus skirtos iš Vadovybės apsaugos tarnybai skirtų valstybės biudžeto asignavimų.</w:t>
      </w:r>
    </w:p>
    <w:p w14:paraId="3BE66D43" w14:textId="62226294" w:rsidR="000F282E" w:rsidRPr="004D2F8F" w:rsidRDefault="000F282E" w:rsidP="00582109">
      <w:pPr>
        <w:pStyle w:val="tajtip"/>
        <w:spacing w:after="0" w:line="360" w:lineRule="auto"/>
        <w:ind w:firstLine="720"/>
        <w:jc w:val="both"/>
        <w:rPr>
          <w:color w:val="000000"/>
        </w:rPr>
      </w:pPr>
      <w:r w:rsidRPr="004D2F8F">
        <w:rPr>
          <w:color w:val="000000"/>
        </w:rPr>
        <w:t xml:space="preserve">Nutarimų projektuose neapibrėžiama naujų sąvokų, kurias reikėtų įvertinti </w:t>
      </w:r>
      <w:r w:rsidR="00347890">
        <w:rPr>
          <w:color w:val="000000"/>
        </w:rPr>
        <w:t>Lietuvos Respublikos t</w:t>
      </w:r>
      <w:r w:rsidRPr="004D2F8F">
        <w:rPr>
          <w:color w:val="000000"/>
        </w:rPr>
        <w:t>erminų banko įstatymo ir jo įgyvendinamųjų teisės aktų nustatyta tvarka.</w:t>
      </w:r>
    </w:p>
    <w:p w14:paraId="11FA6A00" w14:textId="77777777" w:rsidR="000F282E" w:rsidRPr="004D2F8F" w:rsidRDefault="000F282E" w:rsidP="00582109">
      <w:pPr>
        <w:pStyle w:val="tajtip"/>
        <w:spacing w:after="0" w:line="360" w:lineRule="auto"/>
        <w:ind w:firstLine="720"/>
        <w:jc w:val="both"/>
        <w:rPr>
          <w:rStyle w:val="llctekstas"/>
        </w:rPr>
      </w:pPr>
      <w:r w:rsidRPr="004D2F8F">
        <w:rPr>
          <w:rStyle w:val="llctekstas"/>
        </w:rPr>
        <w:t>Nutarimų projektai paskelbti Lietuvos Respublikos Seimo kanceliarijos Teisės aktų informacinėje sistemoje (TAIS).</w:t>
      </w:r>
    </w:p>
    <w:p w14:paraId="6B19B35F" w14:textId="49E218CA" w:rsidR="000F282E" w:rsidRPr="00AE4381" w:rsidRDefault="000F282E" w:rsidP="00582109">
      <w:pPr>
        <w:pStyle w:val="tajtip"/>
        <w:spacing w:after="0" w:line="360" w:lineRule="auto"/>
        <w:ind w:firstLine="720"/>
        <w:jc w:val="both"/>
      </w:pPr>
      <w:r w:rsidRPr="004D2F8F">
        <w:t xml:space="preserve">Nutarimų projektus parengė </w:t>
      </w:r>
      <w:r w:rsidR="00347890">
        <w:t>Departamento</w:t>
      </w:r>
      <w:r w:rsidRPr="004D2F8F">
        <w:t xml:space="preserve"> (direktorius – Rymantas Mockevičius, tel.</w:t>
      </w:r>
      <w:r w:rsidR="00347890">
        <w:t> </w:t>
      </w:r>
      <w:r w:rsidRPr="004D2F8F">
        <w:t>8</w:t>
      </w:r>
      <w:r w:rsidR="00347890">
        <w:t> </w:t>
      </w:r>
      <w:r w:rsidRPr="004D2F8F">
        <w:t>706 63</w:t>
      </w:r>
      <w:r w:rsidR="00347890">
        <w:t xml:space="preserve"> </w:t>
      </w:r>
      <w:r w:rsidRPr="004D2F8F">
        <w:t>101, el. p. lrvad@vad.lt) Korupcijos prevencijos ir vidaus tyrimų skyriaus viršininkas Vytis Belkevičius (tel. 8 706 63</w:t>
      </w:r>
      <w:r w:rsidR="00347890">
        <w:t xml:space="preserve"> </w:t>
      </w:r>
      <w:r w:rsidRPr="004D2F8F">
        <w:t xml:space="preserve">150, el. p. </w:t>
      </w:r>
      <w:hyperlink r:id="rId11" w:history="1">
        <w:r w:rsidRPr="004D2F8F">
          <w:rPr>
            <w:rStyle w:val="Hipersaitas"/>
          </w:rPr>
          <w:t>vytis.belkevicius@vad.lt</w:t>
        </w:r>
      </w:hyperlink>
      <w:r w:rsidRPr="004D2F8F">
        <w:t>).</w:t>
      </w:r>
    </w:p>
    <w:p w14:paraId="314F4A89" w14:textId="77777777" w:rsidR="00355123" w:rsidRDefault="00355123" w:rsidP="00582109">
      <w:pPr>
        <w:spacing w:line="360" w:lineRule="auto"/>
        <w:ind w:firstLine="720"/>
        <w:jc w:val="both"/>
        <w:rPr>
          <w:szCs w:val="24"/>
        </w:rPr>
      </w:pPr>
      <w:bookmarkStart w:id="4" w:name="part_34634954b3bb481fbbf267350b50ff1d"/>
      <w:bookmarkStart w:id="5" w:name="part_bd945243da354db38c2c0a3863c6b504"/>
      <w:bookmarkStart w:id="6" w:name="part_6941ea340379467db145a087b9e59e60"/>
      <w:bookmarkEnd w:id="4"/>
      <w:bookmarkEnd w:id="5"/>
      <w:bookmarkEnd w:id="6"/>
      <w:r w:rsidRPr="00216B9F">
        <w:rPr>
          <w:szCs w:val="24"/>
        </w:rPr>
        <w:t>PRIDEDAMA</w:t>
      </w:r>
      <w:r>
        <w:rPr>
          <w:szCs w:val="24"/>
        </w:rPr>
        <w:t>:</w:t>
      </w:r>
    </w:p>
    <w:p w14:paraId="49EB3CCA" w14:textId="33DD96F2" w:rsidR="00355123" w:rsidRDefault="00355123" w:rsidP="00582109">
      <w:pPr>
        <w:spacing w:line="360" w:lineRule="auto"/>
        <w:ind w:firstLine="720"/>
        <w:jc w:val="both"/>
        <w:rPr>
          <w:szCs w:val="24"/>
        </w:rPr>
      </w:pPr>
      <w:r w:rsidRPr="0088660D">
        <w:rPr>
          <w:szCs w:val="24"/>
        </w:rPr>
        <w:t>1.</w:t>
      </w:r>
      <w:r>
        <w:rPr>
          <w:szCs w:val="24"/>
        </w:rPr>
        <w:t xml:space="preserve"> </w:t>
      </w:r>
      <w:r w:rsidR="00347890">
        <w:rPr>
          <w:szCs w:val="24"/>
        </w:rPr>
        <w:t>Nutarimų p</w:t>
      </w:r>
      <w:r w:rsidRPr="0088660D">
        <w:rPr>
          <w:szCs w:val="24"/>
        </w:rPr>
        <w:t xml:space="preserve">rojektai ir jų lyginamieji </w:t>
      </w:r>
      <w:r w:rsidRPr="006838DF">
        <w:rPr>
          <w:szCs w:val="24"/>
        </w:rPr>
        <w:t xml:space="preserve">variantai, </w:t>
      </w:r>
      <w:r w:rsidR="006838DF" w:rsidRPr="006838DF">
        <w:rPr>
          <w:szCs w:val="24"/>
        </w:rPr>
        <w:t>113</w:t>
      </w:r>
      <w:r w:rsidR="00FE7784" w:rsidRPr="006838DF">
        <w:rPr>
          <w:szCs w:val="24"/>
        </w:rPr>
        <w:t xml:space="preserve"> </w:t>
      </w:r>
      <w:r w:rsidRPr="006838DF">
        <w:rPr>
          <w:szCs w:val="24"/>
        </w:rPr>
        <w:t>lap</w:t>
      </w:r>
      <w:r w:rsidR="006838DF" w:rsidRPr="006838DF">
        <w:rPr>
          <w:szCs w:val="24"/>
        </w:rPr>
        <w:t>ų</w:t>
      </w:r>
      <w:r w:rsidRPr="006838DF">
        <w:rPr>
          <w:szCs w:val="24"/>
        </w:rPr>
        <w:t>.</w:t>
      </w:r>
    </w:p>
    <w:p w14:paraId="53BCFA68" w14:textId="28AEF814" w:rsidR="000F282E" w:rsidRDefault="00355123" w:rsidP="00582109">
      <w:pPr>
        <w:spacing w:line="360" w:lineRule="auto"/>
        <w:ind w:firstLine="720"/>
        <w:jc w:val="both"/>
        <w:rPr>
          <w:szCs w:val="24"/>
        </w:rPr>
      </w:pPr>
      <w:r>
        <w:rPr>
          <w:szCs w:val="24"/>
        </w:rPr>
        <w:t xml:space="preserve">2. </w:t>
      </w:r>
      <w:r w:rsidR="000F282E">
        <w:rPr>
          <w:szCs w:val="24"/>
        </w:rPr>
        <w:t xml:space="preserve">Suinteresuotų institucijų raštai, </w:t>
      </w:r>
      <w:r w:rsidR="00C27F0B">
        <w:rPr>
          <w:szCs w:val="24"/>
        </w:rPr>
        <w:t>3</w:t>
      </w:r>
      <w:r w:rsidR="00312AC4">
        <w:rPr>
          <w:szCs w:val="24"/>
        </w:rPr>
        <w:t>1</w:t>
      </w:r>
      <w:r w:rsidR="00FE7784">
        <w:rPr>
          <w:szCs w:val="24"/>
        </w:rPr>
        <w:t xml:space="preserve"> </w:t>
      </w:r>
      <w:r w:rsidR="000F282E">
        <w:rPr>
          <w:szCs w:val="24"/>
        </w:rPr>
        <w:t>lap</w:t>
      </w:r>
      <w:r w:rsidR="00312AC4">
        <w:rPr>
          <w:szCs w:val="24"/>
        </w:rPr>
        <w:t>as</w:t>
      </w:r>
      <w:r w:rsidR="000F282E">
        <w:rPr>
          <w:szCs w:val="24"/>
        </w:rPr>
        <w:t>.</w:t>
      </w:r>
    </w:p>
    <w:p w14:paraId="72C1B3A6" w14:textId="73DE8D80" w:rsidR="000F282E" w:rsidRPr="0088660D" w:rsidRDefault="000F282E" w:rsidP="00582109">
      <w:pPr>
        <w:spacing w:line="360" w:lineRule="auto"/>
        <w:ind w:firstLine="720"/>
        <w:jc w:val="both"/>
        <w:rPr>
          <w:szCs w:val="24"/>
        </w:rPr>
      </w:pPr>
      <w:r>
        <w:rPr>
          <w:szCs w:val="24"/>
        </w:rPr>
        <w:t>3. Derinimo pažyma</w:t>
      </w:r>
      <w:r w:rsidRPr="0041654C">
        <w:rPr>
          <w:szCs w:val="24"/>
        </w:rPr>
        <w:t>,</w:t>
      </w:r>
      <w:r w:rsidR="0041654C" w:rsidRPr="0041654C">
        <w:rPr>
          <w:szCs w:val="24"/>
        </w:rPr>
        <w:t xml:space="preserve"> </w:t>
      </w:r>
      <w:r w:rsidR="006838DF">
        <w:rPr>
          <w:szCs w:val="24"/>
        </w:rPr>
        <w:t>1</w:t>
      </w:r>
      <w:bookmarkStart w:id="7" w:name="_GoBack"/>
      <w:bookmarkEnd w:id="7"/>
      <w:r w:rsidR="006838DF">
        <w:rPr>
          <w:szCs w:val="24"/>
        </w:rPr>
        <w:t>0</w:t>
      </w:r>
      <w:r w:rsidR="00FE7784" w:rsidRPr="0041654C">
        <w:rPr>
          <w:szCs w:val="24"/>
        </w:rPr>
        <w:t xml:space="preserve"> </w:t>
      </w:r>
      <w:r w:rsidRPr="0041654C">
        <w:rPr>
          <w:szCs w:val="24"/>
        </w:rPr>
        <w:t>lapų.</w:t>
      </w:r>
    </w:p>
    <w:p w14:paraId="0AFEB860" w14:textId="77777777" w:rsidR="00D66152" w:rsidRDefault="00D66152" w:rsidP="00582109">
      <w:pPr>
        <w:spacing w:line="360" w:lineRule="auto"/>
        <w:jc w:val="both"/>
      </w:pPr>
    </w:p>
    <w:p w14:paraId="5CAC26FB" w14:textId="327A56D1" w:rsidR="00484BCD" w:rsidRDefault="00484BCD" w:rsidP="00582109">
      <w:pPr>
        <w:tabs>
          <w:tab w:val="right" w:pos="9071"/>
        </w:tabs>
        <w:spacing w:line="360" w:lineRule="auto"/>
        <w:jc w:val="both"/>
      </w:pPr>
      <w:r>
        <w:t>Ministras Pirmininkas</w:t>
      </w:r>
      <w:r w:rsidR="00B07B6B">
        <w:tab/>
        <w:t>Saulius Skvernelis</w:t>
      </w:r>
    </w:p>
    <w:p w14:paraId="7827C9E5" w14:textId="77777777" w:rsidR="00347890" w:rsidRDefault="00347890" w:rsidP="00582109">
      <w:pPr>
        <w:tabs>
          <w:tab w:val="right" w:pos="9071"/>
        </w:tabs>
        <w:spacing w:line="360"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C27F0B" w:rsidRPr="005A5E1A" w14:paraId="19664157" w14:textId="77777777" w:rsidTr="00C50AB0">
        <w:tc>
          <w:tcPr>
            <w:tcW w:w="9854" w:type="dxa"/>
          </w:tcPr>
          <w:p w14:paraId="2420CD07" w14:textId="77777777" w:rsidR="00C27F0B" w:rsidRPr="005A5E1A" w:rsidRDefault="00882669" w:rsidP="00C50AB0">
            <w:pPr>
              <w:rPr>
                <w:sz w:val="22"/>
                <w:szCs w:val="22"/>
              </w:rPr>
            </w:pPr>
            <w:sdt>
              <w:sdtPr>
                <w:rPr>
                  <w:sz w:val="22"/>
                  <w:szCs w:val="22"/>
                </w:rPr>
                <w:tag w:val="rengejoNuoroda"/>
                <w:id w:val="801585377"/>
                <w:placeholder>
                  <w:docPart w:val="79BB50AFA7E74CDA83F6D896738BD813"/>
                </w:placeholder>
              </w:sdtPr>
              <w:sdtEndPr/>
              <w:sdtContent>
                <w:r>
                  <w:t>Aušrina Genienė</w:t>
                </w:r>
              </w:sdtContent>
            </w:sdt>
            <w:r w:rsidR="00C27F0B" w:rsidRPr="005A5E1A">
              <w:rPr>
                <w:sz w:val="22"/>
                <w:szCs w:val="22"/>
              </w:rPr>
              <w:t xml:space="preserve">, tel. </w:t>
            </w:r>
            <w:sdt>
              <w:sdtPr>
                <w:rPr>
                  <w:sz w:val="22"/>
                  <w:szCs w:val="22"/>
                </w:rPr>
                <w:tag w:val="rengejoNuorodaTel"/>
                <w:id w:val="1864939531"/>
                <w:placeholder>
                  <w:docPart w:val="F2E60283E07540E6B5A8001D8505312D"/>
                </w:placeholder>
                <w:showingPlcHdr/>
              </w:sdtPr>
              <w:sdtEndPr/>
              <w:sdtContent>
                <w:r>
                  <w:t>8 706 63 769</w:t>
                </w:r>
              </w:sdtContent>
            </w:sdt>
            <w:r w:rsidR="00C27F0B" w:rsidRPr="005A5E1A">
              <w:rPr>
                <w:sz w:val="22"/>
                <w:szCs w:val="22"/>
              </w:rPr>
              <w:t xml:space="preserve">, el. p. </w:t>
            </w:r>
            <w:sdt>
              <w:sdtPr>
                <w:rPr>
                  <w:sz w:val="22"/>
                  <w:szCs w:val="22"/>
                </w:rPr>
                <w:tag w:val="rengejoNuorodaEmail"/>
                <w:id w:val="-405452044"/>
                <w:placeholder>
                  <w:docPart w:val="4B8B039A09A9421E90356A5DB7EB4432"/>
                </w:placeholder>
                <w:showingPlcHdr/>
              </w:sdtPr>
              <w:sdtEndPr/>
              <w:sdtContent>
                <w:r>
                  <w:t>ausrina.geniene@lrv.lt</w:t>
                </w:r>
              </w:sdtContent>
            </w:sdt>
          </w:p>
        </w:tc>
      </w:tr>
    </w:tbl>
    <w:p w14:paraId="1A615C5B" w14:textId="77777777" w:rsidR="00C27F0B" w:rsidRDefault="00C27F0B" w:rsidP="00582109">
      <w:pPr>
        <w:tabs>
          <w:tab w:val="right" w:pos="9071"/>
        </w:tabs>
        <w:spacing w:line="360" w:lineRule="auto"/>
        <w:jc w:val="both"/>
      </w:pPr>
    </w:p>
    <w:p w14:paraId="77AE7961" w14:textId="7B736A0F" w:rsidR="000F282E" w:rsidRDefault="000F282E" w:rsidP="00582109">
      <w:pPr>
        <w:tabs>
          <w:tab w:val="right" w:pos="9071"/>
        </w:tabs>
        <w:spacing w:line="360" w:lineRule="auto"/>
        <w:jc w:val="both"/>
      </w:pPr>
    </w:p>
    <w:p w14:paraId="6A8E0E6A" w14:textId="66CBE5AD" w:rsidR="000F282E" w:rsidRDefault="000F282E" w:rsidP="00582109">
      <w:pPr>
        <w:tabs>
          <w:tab w:val="right" w:pos="9071"/>
        </w:tabs>
        <w:spacing w:line="360" w:lineRule="auto"/>
        <w:jc w:val="both"/>
      </w:pPr>
    </w:p>
    <w:p w14:paraId="373710A3" w14:textId="77777777" w:rsidR="000F282E" w:rsidRDefault="000F282E" w:rsidP="00B34D08">
      <w:pPr>
        <w:tabs>
          <w:tab w:val="right" w:pos="9071"/>
        </w:tabs>
        <w:spacing w:line="360" w:lineRule="auto"/>
        <w:jc w:val="both"/>
      </w:pPr>
    </w:p>
    <w:sectPr w:rsidR="000F282E" w:rsidSect="00871D47">
      <w:headerReference w:type="even" r:id="rId12"/>
      <w:headerReference w:type="default" r:id="rId13"/>
      <w:headerReference w:type="first" r:id="rId14"/>
      <w:footerReference w:type="first" r:id="rId15"/>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1D2D8" w14:textId="77777777" w:rsidR="00882669" w:rsidRDefault="00882669">
      <w:r>
        <w:separator/>
      </w:r>
    </w:p>
  </w:endnote>
  <w:endnote w:type="continuationSeparator" w:id="0">
    <w:p w14:paraId="5AB5DE6B" w14:textId="77777777" w:rsidR="00882669" w:rsidRDefault="0088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E" w14:textId="793B7FBE" w:rsidR="00031DF5" w:rsidRDefault="00031DF5"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D1B54" w14:textId="77777777" w:rsidR="00882669" w:rsidRDefault="00882669">
      <w:r>
        <w:separator/>
      </w:r>
    </w:p>
  </w:footnote>
  <w:footnote w:type="continuationSeparator" w:id="0">
    <w:p w14:paraId="646A01BE" w14:textId="77777777" w:rsidR="00882669" w:rsidRDefault="0088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0"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AC2701" w14:textId="77777777" w:rsidR="004F4AB8" w:rsidRDefault="004F4A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2"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636D">
      <w:rPr>
        <w:rStyle w:val="Puslapionumeris"/>
        <w:noProof/>
      </w:rPr>
      <w:t>7</w:t>
    </w:r>
    <w:r>
      <w:rPr>
        <w:rStyle w:val="Puslapionumeris"/>
      </w:rPr>
      <w:fldChar w:fldCharType="end"/>
    </w:r>
  </w:p>
  <w:p w14:paraId="5CAC2703" w14:textId="77777777" w:rsidR="004F4AB8" w:rsidRDefault="004F4A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5CAC2705" w14:textId="77777777">
      <w:trPr>
        <w:trHeight w:hRule="exact" w:val="580"/>
      </w:trPr>
      <w:tc>
        <w:tcPr>
          <w:tcW w:w="9606" w:type="dxa"/>
        </w:tcPr>
        <w:p w14:paraId="5CAC2704" w14:textId="77777777" w:rsidR="004F4AB8" w:rsidRDefault="004F4AB8" w:rsidP="00BC1E7A">
          <w:pPr>
            <w:pStyle w:val="Antrats"/>
            <w:jc w:val="center"/>
          </w:pPr>
        </w:p>
      </w:tc>
    </w:tr>
    <w:tr w:rsidR="004F4AB8" w14:paraId="5CAC2709" w14:textId="77777777">
      <w:trPr>
        <w:trHeight w:val="860"/>
      </w:trPr>
      <w:tc>
        <w:tcPr>
          <w:tcW w:w="9606" w:type="dxa"/>
        </w:tcPr>
        <w:p w14:paraId="5CAC2706" w14:textId="77777777" w:rsidR="004F4AB8" w:rsidRDefault="00633F6B">
          <w:pPr>
            <w:pStyle w:val="Antrats"/>
            <w:jc w:val="center"/>
          </w:pPr>
          <w:r>
            <w:rPr>
              <w:noProof/>
              <w:lang w:eastAsia="lt-LT"/>
            </w:rPr>
            <w:drawing>
              <wp:inline distT="0" distB="0" distL="0" distR="0" wp14:anchorId="5CAC270F" wp14:editId="5CAC2710">
                <wp:extent cx="552450" cy="5619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Antrats"/>
            <w:jc w:val="center"/>
            <w:rPr>
              <w:sz w:val="18"/>
            </w:rPr>
          </w:pPr>
        </w:p>
        <w:p w14:paraId="5CAC2708" w14:textId="77777777" w:rsidR="004F4AB8" w:rsidRDefault="004F4AB8" w:rsidP="00916E0B">
          <w:pPr>
            <w:pStyle w:val="Antrats"/>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77777777" w:rsidR="004F4AB8" w:rsidRPr="00EF6C45" w:rsidRDefault="004F4AB8"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ipersaitas"/>
                <w:sz w:val="18"/>
                <w:szCs w:val="18"/>
              </w:rPr>
              <w:t>MinistrasPirmininkas@lrv.lt</w:t>
            </w:r>
          </w:hyperlink>
        </w:p>
        <w:p w14:paraId="5CAC270B" w14:textId="77777777" w:rsidR="00EF6C45" w:rsidRPr="00EF6C45" w:rsidRDefault="00EF6C45" w:rsidP="00EF6C45">
          <w:pPr>
            <w:pStyle w:val="Antrats"/>
            <w:tabs>
              <w:tab w:val="clear" w:pos="4153"/>
              <w:tab w:val="clear" w:pos="8306"/>
            </w:tabs>
            <w:jc w:val="center"/>
            <w:rPr>
              <w:sz w:val="18"/>
              <w:szCs w:val="18"/>
            </w:rPr>
          </w:pPr>
        </w:p>
      </w:tc>
    </w:tr>
  </w:tbl>
  <w:p w14:paraId="5CAC270D" w14:textId="77777777" w:rsidR="004F4AB8" w:rsidRDefault="004F4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0358D8"/>
    <w:multiLevelType w:val="hybridMultilevel"/>
    <w:tmpl w:val="A6A0BB1E"/>
    <w:lvl w:ilvl="0" w:tplc="19BA5EFE">
      <w:start w:val="1"/>
      <w:numFmt w:val="decimal"/>
      <w:lvlText w:val="%1."/>
      <w:lvlJc w:val="left"/>
      <w:pPr>
        <w:ind w:left="1430" w:hanging="360"/>
      </w:pPr>
      <w:rPr>
        <w:rFonts w:ascii="Times New Roman" w:eastAsia="Times New Roman" w:hAnsi="Times New Roman" w:cs="Times New Roman"/>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31DF5"/>
    <w:rsid w:val="00041946"/>
    <w:rsid w:val="00043027"/>
    <w:rsid w:val="000470DF"/>
    <w:rsid w:val="000525A5"/>
    <w:rsid w:val="00062BAD"/>
    <w:rsid w:val="00085549"/>
    <w:rsid w:val="000856D1"/>
    <w:rsid w:val="000A4E20"/>
    <w:rsid w:val="000B273F"/>
    <w:rsid w:val="000B27EB"/>
    <w:rsid w:val="000D5018"/>
    <w:rsid w:val="000E4D38"/>
    <w:rsid w:val="000F282E"/>
    <w:rsid w:val="000F7F6D"/>
    <w:rsid w:val="0012197C"/>
    <w:rsid w:val="001236E4"/>
    <w:rsid w:val="00126BD2"/>
    <w:rsid w:val="0013167E"/>
    <w:rsid w:val="001442DE"/>
    <w:rsid w:val="00146611"/>
    <w:rsid w:val="00166E02"/>
    <w:rsid w:val="001772C7"/>
    <w:rsid w:val="00193244"/>
    <w:rsid w:val="001945D8"/>
    <w:rsid w:val="001A7A8F"/>
    <w:rsid w:val="001C2F89"/>
    <w:rsid w:val="001D49DA"/>
    <w:rsid w:val="001D5B93"/>
    <w:rsid w:val="00232F9B"/>
    <w:rsid w:val="0023393F"/>
    <w:rsid w:val="00243858"/>
    <w:rsid w:val="0026163C"/>
    <w:rsid w:val="00264D71"/>
    <w:rsid w:val="00282CC9"/>
    <w:rsid w:val="002A7236"/>
    <w:rsid w:val="002C4329"/>
    <w:rsid w:val="00310672"/>
    <w:rsid w:val="00312115"/>
    <w:rsid w:val="00312AC4"/>
    <w:rsid w:val="00314F74"/>
    <w:rsid w:val="00317AE1"/>
    <w:rsid w:val="00347890"/>
    <w:rsid w:val="00355123"/>
    <w:rsid w:val="0036578D"/>
    <w:rsid w:val="00370CBE"/>
    <w:rsid w:val="00384089"/>
    <w:rsid w:val="003903A4"/>
    <w:rsid w:val="003A6EC6"/>
    <w:rsid w:val="003B1594"/>
    <w:rsid w:val="003D015C"/>
    <w:rsid w:val="003D43C6"/>
    <w:rsid w:val="003E4E39"/>
    <w:rsid w:val="003E7F5A"/>
    <w:rsid w:val="003F41D1"/>
    <w:rsid w:val="00402093"/>
    <w:rsid w:val="00406C7A"/>
    <w:rsid w:val="0041654C"/>
    <w:rsid w:val="00453386"/>
    <w:rsid w:val="00456086"/>
    <w:rsid w:val="00461E44"/>
    <w:rsid w:val="0048404C"/>
    <w:rsid w:val="00484BCD"/>
    <w:rsid w:val="004877ED"/>
    <w:rsid w:val="00490CA8"/>
    <w:rsid w:val="004E6B9A"/>
    <w:rsid w:val="004F4AB8"/>
    <w:rsid w:val="00501995"/>
    <w:rsid w:val="005262D6"/>
    <w:rsid w:val="005318AD"/>
    <w:rsid w:val="00544974"/>
    <w:rsid w:val="0055068E"/>
    <w:rsid w:val="005565C5"/>
    <w:rsid w:val="005731E6"/>
    <w:rsid w:val="00575D50"/>
    <w:rsid w:val="005767DA"/>
    <w:rsid w:val="005773E8"/>
    <w:rsid w:val="00582109"/>
    <w:rsid w:val="005847FB"/>
    <w:rsid w:val="005925C7"/>
    <w:rsid w:val="005A53DB"/>
    <w:rsid w:val="005C598D"/>
    <w:rsid w:val="005D01C5"/>
    <w:rsid w:val="005D1AE9"/>
    <w:rsid w:val="006032E6"/>
    <w:rsid w:val="00633F6B"/>
    <w:rsid w:val="006501E7"/>
    <w:rsid w:val="00661802"/>
    <w:rsid w:val="00662E4F"/>
    <w:rsid w:val="0066636D"/>
    <w:rsid w:val="00674334"/>
    <w:rsid w:val="006838DF"/>
    <w:rsid w:val="006A3204"/>
    <w:rsid w:val="006D4EF7"/>
    <w:rsid w:val="006D5405"/>
    <w:rsid w:val="006E11E6"/>
    <w:rsid w:val="006F42CE"/>
    <w:rsid w:val="006F460A"/>
    <w:rsid w:val="00712635"/>
    <w:rsid w:val="00725D5F"/>
    <w:rsid w:val="0073494E"/>
    <w:rsid w:val="00746E3D"/>
    <w:rsid w:val="00754C53"/>
    <w:rsid w:val="00795863"/>
    <w:rsid w:val="00797E75"/>
    <w:rsid w:val="007C08EF"/>
    <w:rsid w:val="007E3ECD"/>
    <w:rsid w:val="008036C5"/>
    <w:rsid w:val="0080795D"/>
    <w:rsid w:val="00824248"/>
    <w:rsid w:val="008265B8"/>
    <w:rsid w:val="00835DEA"/>
    <w:rsid w:val="008418FA"/>
    <w:rsid w:val="008538CD"/>
    <w:rsid w:val="0086412B"/>
    <w:rsid w:val="00871D47"/>
    <w:rsid w:val="008723E8"/>
    <w:rsid w:val="0087373F"/>
    <w:rsid w:val="00874660"/>
    <w:rsid w:val="00882669"/>
    <w:rsid w:val="008C2673"/>
    <w:rsid w:val="008D7496"/>
    <w:rsid w:val="008F61AE"/>
    <w:rsid w:val="008F6F77"/>
    <w:rsid w:val="00915379"/>
    <w:rsid w:val="00916E0B"/>
    <w:rsid w:val="00920FF8"/>
    <w:rsid w:val="00926B5B"/>
    <w:rsid w:val="00931D12"/>
    <w:rsid w:val="009407CC"/>
    <w:rsid w:val="00942521"/>
    <w:rsid w:val="00956E9D"/>
    <w:rsid w:val="009721C6"/>
    <w:rsid w:val="009729F9"/>
    <w:rsid w:val="00972C24"/>
    <w:rsid w:val="00973490"/>
    <w:rsid w:val="009B5D05"/>
    <w:rsid w:val="009C4616"/>
    <w:rsid w:val="009D28CD"/>
    <w:rsid w:val="00A07793"/>
    <w:rsid w:val="00A164E1"/>
    <w:rsid w:val="00A24671"/>
    <w:rsid w:val="00A31324"/>
    <w:rsid w:val="00A37511"/>
    <w:rsid w:val="00A84667"/>
    <w:rsid w:val="00AA42D1"/>
    <w:rsid w:val="00AA4A99"/>
    <w:rsid w:val="00AA752E"/>
    <w:rsid w:val="00AD0EF3"/>
    <w:rsid w:val="00AE4381"/>
    <w:rsid w:val="00AE5708"/>
    <w:rsid w:val="00AF07E1"/>
    <w:rsid w:val="00AF7DFB"/>
    <w:rsid w:val="00B04FB4"/>
    <w:rsid w:val="00B0500F"/>
    <w:rsid w:val="00B07523"/>
    <w:rsid w:val="00B07B6B"/>
    <w:rsid w:val="00B34D08"/>
    <w:rsid w:val="00B359B8"/>
    <w:rsid w:val="00B616EC"/>
    <w:rsid w:val="00B757B0"/>
    <w:rsid w:val="00B96B4D"/>
    <w:rsid w:val="00BA2525"/>
    <w:rsid w:val="00BC1E7A"/>
    <w:rsid w:val="00BE0831"/>
    <w:rsid w:val="00C0204C"/>
    <w:rsid w:val="00C04661"/>
    <w:rsid w:val="00C1799E"/>
    <w:rsid w:val="00C23833"/>
    <w:rsid w:val="00C27F0B"/>
    <w:rsid w:val="00C66F10"/>
    <w:rsid w:val="00C707A7"/>
    <w:rsid w:val="00C70BB1"/>
    <w:rsid w:val="00C758C7"/>
    <w:rsid w:val="00C93026"/>
    <w:rsid w:val="00CB0206"/>
    <w:rsid w:val="00CC2A71"/>
    <w:rsid w:val="00CC3A74"/>
    <w:rsid w:val="00CE5FA1"/>
    <w:rsid w:val="00CF1EFF"/>
    <w:rsid w:val="00D01337"/>
    <w:rsid w:val="00D03CF8"/>
    <w:rsid w:val="00D34B8E"/>
    <w:rsid w:val="00D34EE5"/>
    <w:rsid w:val="00D400BF"/>
    <w:rsid w:val="00D47ADB"/>
    <w:rsid w:val="00D527B6"/>
    <w:rsid w:val="00D56A4B"/>
    <w:rsid w:val="00D650E0"/>
    <w:rsid w:val="00D66152"/>
    <w:rsid w:val="00D671CA"/>
    <w:rsid w:val="00DA6183"/>
    <w:rsid w:val="00DB1D4C"/>
    <w:rsid w:val="00DC30AD"/>
    <w:rsid w:val="00DC34FD"/>
    <w:rsid w:val="00DD5A05"/>
    <w:rsid w:val="00DE40E1"/>
    <w:rsid w:val="00DE68C3"/>
    <w:rsid w:val="00E02232"/>
    <w:rsid w:val="00E05A53"/>
    <w:rsid w:val="00E245C4"/>
    <w:rsid w:val="00E60477"/>
    <w:rsid w:val="00E632E3"/>
    <w:rsid w:val="00E64E5C"/>
    <w:rsid w:val="00E77C80"/>
    <w:rsid w:val="00ED66DD"/>
    <w:rsid w:val="00EF4713"/>
    <w:rsid w:val="00EF6C45"/>
    <w:rsid w:val="00F46279"/>
    <w:rsid w:val="00F53C05"/>
    <w:rsid w:val="00F621D3"/>
    <w:rsid w:val="00F652E2"/>
    <w:rsid w:val="00FA5935"/>
    <w:rsid w:val="00FD3A84"/>
    <w:rsid w:val="00FE7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C26EA"/>
  <w15:docId w15:val="{52E35C52-D5A8-4092-8CD5-8F9C2427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Grietas">
    <w:name w:val="Strong"/>
    <w:uiPriority w:val="22"/>
    <w:qFormat/>
    <w:rsid w:val="00916E0B"/>
    <w:rPr>
      <w:b/>
      <w:bCs/>
    </w:rPr>
  </w:style>
  <w:style w:type="character" w:styleId="Vietosrezervavimoenklotekstas">
    <w:name w:val="Placeholder Text"/>
    <w:basedOn w:val="Numatytasispastraiposriftas"/>
    <w:uiPriority w:val="99"/>
    <w:semiHidden/>
    <w:rsid w:val="008F6F77"/>
    <w:rPr>
      <w:color w:val="808080"/>
    </w:rPr>
  </w:style>
  <w:style w:type="paragraph" w:styleId="Sraopastraipa">
    <w:name w:val="List Paragraph"/>
    <w:basedOn w:val="prastasis"/>
    <w:uiPriority w:val="34"/>
    <w:qFormat/>
    <w:rsid w:val="001D49DA"/>
    <w:pPr>
      <w:ind w:left="720"/>
      <w:contextualSpacing/>
    </w:pPr>
  </w:style>
  <w:style w:type="character" w:styleId="Komentaronuoroda">
    <w:name w:val="annotation reference"/>
    <w:basedOn w:val="Numatytasispastraiposriftas"/>
    <w:semiHidden/>
    <w:unhideWhenUsed/>
    <w:rsid w:val="00AE4381"/>
    <w:rPr>
      <w:sz w:val="16"/>
      <w:szCs w:val="16"/>
    </w:rPr>
  </w:style>
  <w:style w:type="paragraph" w:styleId="Komentarotekstas">
    <w:name w:val="annotation text"/>
    <w:basedOn w:val="prastasis"/>
    <w:link w:val="KomentarotekstasDiagrama"/>
    <w:semiHidden/>
    <w:unhideWhenUsed/>
    <w:rsid w:val="00AE4381"/>
    <w:rPr>
      <w:sz w:val="20"/>
    </w:rPr>
  </w:style>
  <w:style w:type="character" w:customStyle="1" w:styleId="KomentarotekstasDiagrama">
    <w:name w:val="Komentaro tekstas Diagrama"/>
    <w:basedOn w:val="Numatytasispastraiposriftas"/>
    <w:link w:val="Komentarotekstas"/>
    <w:semiHidden/>
    <w:rsid w:val="00AE4381"/>
    <w:rPr>
      <w:lang w:eastAsia="en-US"/>
    </w:rPr>
  </w:style>
  <w:style w:type="paragraph" w:styleId="Komentarotema">
    <w:name w:val="annotation subject"/>
    <w:basedOn w:val="Komentarotekstas"/>
    <w:next w:val="Komentarotekstas"/>
    <w:link w:val="KomentarotemaDiagrama"/>
    <w:semiHidden/>
    <w:unhideWhenUsed/>
    <w:rsid w:val="00AE4381"/>
    <w:rPr>
      <w:b/>
      <w:bCs/>
    </w:rPr>
  </w:style>
  <w:style w:type="character" w:customStyle="1" w:styleId="KomentarotemaDiagrama">
    <w:name w:val="Komentaro tema Diagrama"/>
    <w:basedOn w:val="KomentarotekstasDiagrama"/>
    <w:link w:val="Komentarotema"/>
    <w:semiHidden/>
    <w:rsid w:val="00AE4381"/>
    <w:rPr>
      <w:b/>
      <w:bCs/>
      <w:lang w:eastAsia="en-US"/>
    </w:rPr>
  </w:style>
  <w:style w:type="paragraph" w:customStyle="1" w:styleId="Standarduser">
    <w:name w:val="Standard (user)"/>
    <w:rsid w:val="000525A5"/>
    <w:pPr>
      <w:suppressAutoHyphens/>
      <w:autoSpaceDN w:val="0"/>
    </w:pPr>
    <w:rPr>
      <w:kern w:val="3"/>
      <w:sz w:val="24"/>
      <w:lang w:eastAsia="en-US"/>
    </w:rPr>
  </w:style>
  <w:style w:type="paragraph" w:customStyle="1" w:styleId="tajtip">
    <w:name w:val="tajtip"/>
    <w:basedOn w:val="prastasis"/>
    <w:rsid w:val="000525A5"/>
    <w:pPr>
      <w:spacing w:after="150"/>
    </w:pPr>
    <w:rPr>
      <w:szCs w:val="24"/>
      <w:lang w:eastAsia="lt-LT"/>
    </w:rPr>
  </w:style>
  <w:style w:type="character" w:customStyle="1" w:styleId="llctekstas">
    <w:name w:val="llctekstas"/>
    <w:basedOn w:val="Numatytasispastraiposriftas"/>
    <w:rsid w:val="000F282E"/>
  </w:style>
  <w:style w:type="character" w:customStyle="1" w:styleId="CharStyle17">
    <w:name w:val="Char Style 17"/>
    <w:basedOn w:val="Numatytasispastraiposriftas"/>
    <w:link w:val="Style2"/>
    <w:rsid w:val="00582109"/>
    <w:rPr>
      <w:shd w:val="clear" w:color="auto" w:fill="FFFFFF"/>
    </w:rPr>
  </w:style>
  <w:style w:type="paragraph" w:customStyle="1" w:styleId="Style2">
    <w:name w:val="Style 2"/>
    <w:basedOn w:val="prastasis"/>
    <w:link w:val="CharStyle17"/>
    <w:rsid w:val="00582109"/>
    <w:pPr>
      <w:widowControl w:val="0"/>
      <w:shd w:val="clear" w:color="auto" w:fill="FFFFFF"/>
      <w:spacing w:before="660" w:line="266" w:lineRule="exact"/>
    </w:pPr>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vytis.belkevicius@vad.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glossary/document.xml"
                 Type="http://schemas.openxmlformats.org/officeDocument/2006/relationships/glossaryDocument"/>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Vietosrezervavimoenklotekstas"/>
            </w:rPr>
            <w:t>Click here to enter text.</w:t>
          </w:r>
        </w:p>
      </w:docPartBody>
    </w:docPart>
    <w:docPart>
      <w:docPartPr>
        <w:name w:val="79BB50AFA7E74CDA83F6D896738BD813"/>
        <w:category>
          <w:name w:val="Bendrosios nuostatos"/>
          <w:gallery w:val="placeholder"/>
        </w:category>
        <w:types>
          <w:type w:val="bbPlcHdr"/>
        </w:types>
        <w:behaviors>
          <w:behavior w:val="content"/>
        </w:behaviors>
        <w:guid w:val="{446B64AE-28D3-4379-A784-6D0C6FFC6D97}"/>
      </w:docPartPr>
      <w:docPartBody>
        <w:p w:rsidR="00B84141" w:rsidRDefault="002B4ABA" w:rsidP="002B4ABA">
          <w:pPr>
            <w:pStyle w:val="79BB50AFA7E74CDA83F6D896738BD813"/>
          </w:pPr>
          <w:r>
            <w:rPr>
              <w:rStyle w:val="Vietosrezervavimoenklotekstas"/>
            </w:rPr>
            <w:t>Click here to enter text.</w:t>
          </w:r>
        </w:p>
      </w:docPartBody>
    </w:docPart>
    <w:docPart>
      <w:docPartPr>
        <w:name w:val="F2E60283E07540E6B5A8001D8505312D"/>
        <w:category>
          <w:name w:val="Bendrosios nuostatos"/>
          <w:gallery w:val="placeholder"/>
        </w:category>
        <w:types>
          <w:type w:val="bbPlcHdr"/>
        </w:types>
        <w:behaviors>
          <w:behavior w:val="content"/>
        </w:behaviors>
        <w:guid w:val="{DE8A4030-3DD4-4320-9B45-9D532C48D2F0}"/>
      </w:docPartPr>
      <w:docPartBody>
        <w:p w:rsidR="00B84141" w:rsidRDefault="002B4ABA" w:rsidP="002B4ABA">
          <w:pPr>
            <w:pStyle w:val="F2E60283E07540E6B5A8001D8505312D"/>
          </w:pPr>
          <w:r>
            <w:t xml:space="preserve"> </w:t>
          </w:r>
        </w:p>
      </w:docPartBody>
    </w:docPart>
    <w:docPart>
      <w:docPartPr>
        <w:name w:val="4B8B039A09A9421E90356A5DB7EB4432"/>
        <w:category>
          <w:name w:val="Bendrosios nuostatos"/>
          <w:gallery w:val="placeholder"/>
        </w:category>
        <w:types>
          <w:type w:val="bbPlcHdr"/>
        </w:types>
        <w:behaviors>
          <w:behavior w:val="content"/>
        </w:behaviors>
        <w:guid w:val="{1104A2B7-5A7E-4B97-A37D-EBF331723720}"/>
      </w:docPartPr>
      <w:docPartBody>
        <w:p w:rsidR="00B84141" w:rsidRDefault="002B4ABA" w:rsidP="002B4ABA">
          <w:pPr>
            <w:pStyle w:val="4B8B039A09A9421E90356A5DB7EB44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41F25"/>
    <w:rsid w:val="00072FED"/>
    <w:rsid w:val="000966BB"/>
    <w:rsid w:val="000A661B"/>
    <w:rsid w:val="000F0E42"/>
    <w:rsid w:val="001E62A8"/>
    <w:rsid w:val="002261B6"/>
    <w:rsid w:val="002B4474"/>
    <w:rsid w:val="002B4ABA"/>
    <w:rsid w:val="002D3486"/>
    <w:rsid w:val="00326F2B"/>
    <w:rsid w:val="00377628"/>
    <w:rsid w:val="004650F3"/>
    <w:rsid w:val="00482972"/>
    <w:rsid w:val="00484B3C"/>
    <w:rsid w:val="004A2814"/>
    <w:rsid w:val="004D5EE7"/>
    <w:rsid w:val="00557841"/>
    <w:rsid w:val="00557B6F"/>
    <w:rsid w:val="005B1925"/>
    <w:rsid w:val="00637BA9"/>
    <w:rsid w:val="00774D86"/>
    <w:rsid w:val="00790180"/>
    <w:rsid w:val="007E3A0E"/>
    <w:rsid w:val="007F05E4"/>
    <w:rsid w:val="008337B7"/>
    <w:rsid w:val="00860EFC"/>
    <w:rsid w:val="00AA3FCC"/>
    <w:rsid w:val="00AD008E"/>
    <w:rsid w:val="00AF0D81"/>
    <w:rsid w:val="00B0379D"/>
    <w:rsid w:val="00B84141"/>
    <w:rsid w:val="00CA6EDE"/>
    <w:rsid w:val="00CC702E"/>
    <w:rsid w:val="00D330C8"/>
    <w:rsid w:val="00D55DCC"/>
    <w:rsid w:val="00D8033E"/>
    <w:rsid w:val="00DF4E2A"/>
    <w:rsid w:val="00E470BD"/>
    <w:rsid w:val="00F276B0"/>
    <w:rsid w:val="00FD3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82C05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B4ABA"/>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 w:type="paragraph" w:customStyle="1" w:styleId="8DD2703B0BE64398B7CD306260FB6C99">
    <w:name w:val="8DD2703B0BE64398B7CD306260FB6C99"/>
    <w:rsid w:val="00482972"/>
    <w:pPr>
      <w:spacing w:after="200" w:line="276" w:lineRule="auto"/>
    </w:pPr>
  </w:style>
  <w:style w:type="paragraph" w:customStyle="1" w:styleId="79BB50AFA7E74CDA83F6D896738BD813">
    <w:name w:val="79BB50AFA7E74CDA83F6D896738BD813"/>
    <w:rsid w:val="002B4ABA"/>
  </w:style>
  <w:style w:type="paragraph" w:customStyle="1" w:styleId="F2E60283E07540E6B5A8001D8505312D">
    <w:name w:val="F2E60283E07540E6B5A8001D8505312D"/>
    <w:rsid w:val="002B4ABA"/>
  </w:style>
  <w:style w:type="paragraph" w:customStyle="1" w:styleId="4B8B039A09A9421E90356A5DB7EB4432">
    <w:name w:val="4B8B039A09A9421E90356A5DB7EB4432"/>
    <w:rsid w:val="002B4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11" ma:contentTypeDescription="Kurkite naują dokumentą." ma:contentTypeScope="" ma:versionID="1c226cee2b615eca6a13b3f7ce8778b6">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97b853fbf4495e30dbc074705c5f0b18"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 ds:uri="b34d8492-6b9e-4bf1-b00a-2b1a1b8ee439"/>
  </ds:schemaRefs>
</ds:datastoreItem>
</file>

<file path=customXml/itemProps2.xml><?xml version="1.0" encoding="utf-8"?>
<ds:datastoreItem xmlns:ds="http://schemas.openxmlformats.org/officeDocument/2006/customXml" ds:itemID="{A40D35AF-F595-4594-AE95-F26C770CD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9CD69-F530-4148-A61B-3566FD265CAC}">
  <ds:schemaRefs>
    <ds:schemaRef ds:uri="http://schemas.microsoft.com/sharepoint/v3/contenttype/forms"/>
  </ds:schemaRefs>
</ds:datastoreItem>
</file>

<file path=customXml/itemProps4.xml><?xml version="1.0" encoding="utf-8"?>
<ds:datastoreItem xmlns:ds="http://schemas.openxmlformats.org/officeDocument/2006/customXml" ds:itemID="{D11E09BF-A909-4780-B260-1A96FDDE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12117</Words>
  <Characters>6908</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18988</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2020-06-10T13:05:00Z</dcterms:created>
  <dc:creator>Daiva Motiejūnaitė</dc:creator>
  <cp:lastModifiedBy>Aušrina Genienė</cp:lastModifiedBy>
  <cp:lastPrinted>2011-03-14T08:27:00Z</cp:lastPrinted>
  <dcterms:modified xsi:type="dcterms:W3CDTF">2020-06-11T11:34:00Z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