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88672" w14:textId="77777777" w:rsidR="00F24272" w:rsidRPr="00AA1852" w:rsidRDefault="00F24272" w:rsidP="00EB7DBF">
      <w:pPr>
        <w:spacing w:after="0" w:line="240" w:lineRule="auto"/>
        <w:jc w:val="center"/>
        <w:rPr>
          <w:rFonts w:ascii="Times New Roman" w:hAnsi="Times New Roman" w:cs="Times New Roman"/>
          <w:b/>
        </w:rPr>
      </w:pPr>
      <w:r w:rsidRPr="00AA1852">
        <w:rPr>
          <w:rFonts w:ascii="Times New Roman" w:hAnsi="Times New Roman" w:cs="Times New Roman"/>
          <w:b/>
        </w:rPr>
        <w:t>LIETUVOS RESPUBLIKOS</w:t>
      </w:r>
    </w:p>
    <w:p w14:paraId="1AAAC0EC" w14:textId="21CDA4FB" w:rsidR="00BF3C38" w:rsidRPr="00AA1852" w:rsidRDefault="00F24272" w:rsidP="00EB7DBF">
      <w:pPr>
        <w:spacing w:after="0" w:line="240" w:lineRule="auto"/>
        <w:jc w:val="center"/>
        <w:rPr>
          <w:rFonts w:ascii="Times New Roman" w:hAnsi="Times New Roman" w:cs="Times New Roman"/>
          <w:b/>
          <w:caps/>
        </w:rPr>
      </w:pPr>
      <w:r w:rsidRPr="00AA1852">
        <w:rPr>
          <w:rFonts w:ascii="Times New Roman" w:hAnsi="Times New Roman" w:cs="Times New Roman"/>
          <w:b/>
        </w:rPr>
        <w:t xml:space="preserve">CIVILINIO KODEKSO </w:t>
      </w:r>
      <w:r w:rsidRPr="00AA1852">
        <w:rPr>
          <w:rFonts w:ascii="Times New Roman" w:eastAsia="Times New Roman" w:hAnsi="Times New Roman" w:cs="Times New Roman"/>
          <w:b/>
          <w:caps/>
        </w:rPr>
        <w:t>2.137, 2.138, 2.138</w:t>
      </w:r>
      <w:r w:rsidRPr="00AA1852">
        <w:rPr>
          <w:rFonts w:ascii="Times New Roman" w:eastAsia="Times New Roman" w:hAnsi="Times New Roman" w:cs="Times New Roman"/>
          <w:b/>
          <w:caps/>
          <w:vertAlign w:val="superscript"/>
        </w:rPr>
        <w:t>1</w:t>
      </w:r>
      <w:r w:rsidRPr="00AA1852">
        <w:rPr>
          <w:rFonts w:ascii="Times New Roman" w:eastAsia="Times New Roman" w:hAnsi="Times New Roman" w:cs="Times New Roman"/>
          <w:b/>
          <w:caps/>
        </w:rPr>
        <w:t xml:space="preserve">, 2.144, </w:t>
      </w:r>
      <w:r w:rsidRPr="00AA1852">
        <w:rPr>
          <w:rFonts w:ascii="Times New Roman" w:eastAsia="Times New Roman" w:hAnsi="Times New Roman" w:cs="Times New Roman"/>
          <w:b/>
          <w:lang w:eastAsia="ar-SA"/>
        </w:rPr>
        <w:t xml:space="preserve">2.146, </w:t>
      </w:r>
      <w:r w:rsidRPr="00AA1852">
        <w:rPr>
          <w:rFonts w:ascii="Times New Roman" w:eastAsia="Times New Roman" w:hAnsi="Times New Roman" w:cs="Times New Roman"/>
          <w:b/>
          <w:caps/>
        </w:rPr>
        <w:t>2.148, 2.178</w:t>
      </w:r>
      <w:r w:rsidR="000425D8" w:rsidRPr="00AA1852">
        <w:rPr>
          <w:rFonts w:ascii="Times New Roman" w:eastAsia="Times New Roman" w:hAnsi="Times New Roman" w:cs="Times New Roman"/>
          <w:b/>
          <w:caps/>
        </w:rPr>
        <w:t>,</w:t>
      </w:r>
      <w:r w:rsidRPr="00AA1852">
        <w:rPr>
          <w:rFonts w:ascii="Times New Roman" w:eastAsia="Times New Roman" w:hAnsi="Times New Roman" w:cs="Times New Roman"/>
          <w:b/>
          <w:caps/>
        </w:rPr>
        <w:t xml:space="preserve"> 2.181 </w:t>
      </w:r>
      <w:r w:rsidR="000425D8" w:rsidRPr="00AA1852">
        <w:rPr>
          <w:rFonts w:ascii="Times New Roman" w:eastAsia="Times New Roman" w:hAnsi="Times New Roman" w:cs="Times New Roman"/>
          <w:b/>
          <w:caps/>
        </w:rPr>
        <w:t xml:space="preserve">ir 2.184 </w:t>
      </w:r>
      <w:r w:rsidRPr="00AA1852">
        <w:rPr>
          <w:rFonts w:ascii="Times New Roman" w:eastAsia="Times New Roman" w:hAnsi="Times New Roman" w:cs="Times New Roman"/>
          <w:b/>
          <w:caps/>
        </w:rPr>
        <w:t xml:space="preserve">STRAIPSNIŲ PAKEITIMO </w:t>
      </w:r>
      <w:r w:rsidRPr="00AA1852">
        <w:rPr>
          <w:rFonts w:ascii="Times New Roman" w:eastAsia="Times New Roman" w:hAnsi="Times New Roman" w:cs="Times New Roman"/>
          <w:b/>
          <w:bCs/>
          <w:lang w:val="en-GB" w:eastAsia="lt-LT"/>
        </w:rPr>
        <w:t>ĮSTATYMO</w:t>
      </w:r>
      <w:r w:rsidRPr="00AA1852">
        <w:rPr>
          <w:rFonts w:ascii="Times New Roman" w:hAnsi="Times New Roman" w:cs="Times New Roman"/>
          <w:b/>
          <w:bCs/>
          <w:lang w:eastAsia="lt-LT"/>
        </w:rPr>
        <w:t xml:space="preserve"> PROJEKTO</w:t>
      </w:r>
      <w:r w:rsidR="00350F08" w:rsidRPr="00AA1852">
        <w:rPr>
          <w:rFonts w:ascii="Times New Roman" w:hAnsi="Times New Roman" w:cs="Times New Roman"/>
          <w:b/>
          <w:caps/>
        </w:rPr>
        <w:t xml:space="preserve"> (TOLIAU – projektas)</w:t>
      </w:r>
    </w:p>
    <w:p w14:paraId="23B7DACE" w14:textId="77777777" w:rsidR="00BF3C38" w:rsidRPr="00AA1852" w:rsidRDefault="00BF3C38" w:rsidP="00AD7B14">
      <w:pPr>
        <w:spacing w:after="0" w:line="240" w:lineRule="auto"/>
        <w:jc w:val="center"/>
        <w:rPr>
          <w:rFonts w:ascii="Times New Roman" w:hAnsi="Times New Roman" w:cs="Times New Roman"/>
          <w:b/>
          <w:caps/>
        </w:rPr>
      </w:pPr>
      <w:r w:rsidRPr="00AA1852">
        <w:rPr>
          <w:rFonts w:ascii="Times New Roman" w:hAnsi="Times New Roman" w:cs="Times New Roman"/>
          <w:b/>
          <w:caps/>
        </w:rPr>
        <w:t>derinimo pažyma</w:t>
      </w:r>
    </w:p>
    <w:p w14:paraId="5F1BA047" w14:textId="77777777" w:rsidR="00D91270" w:rsidRPr="00AA1852" w:rsidRDefault="00D91270" w:rsidP="00AD7B14">
      <w:pPr>
        <w:spacing w:after="0" w:line="240" w:lineRule="auto"/>
        <w:jc w:val="center"/>
        <w:rPr>
          <w:rFonts w:ascii="Times New Roman" w:hAnsi="Times New Roman" w:cs="Times New Roman"/>
          <w:b/>
          <w:caps/>
        </w:rPr>
      </w:pPr>
    </w:p>
    <w:tbl>
      <w:tblPr>
        <w:tblW w:w="15052"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683"/>
        <w:gridCol w:w="6617"/>
        <w:gridCol w:w="6752"/>
      </w:tblGrid>
      <w:tr w:rsidR="003A0C45" w:rsidRPr="00AA1852" w14:paraId="46306A4A" w14:textId="77777777" w:rsidTr="004114CC">
        <w:trPr>
          <w:trHeight w:val="567"/>
        </w:trPr>
        <w:tc>
          <w:tcPr>
            <w:tcW w:w="1683" w:type="dxa"/>
            <w:shd w:val="clear" w:color="auto" w:fill="auto"/>
          </w:tcPr>
          <w:p w14:paraId="41E09B9C" w14:textId="77777777" w:rsidR="00025AE8" w:rsidRPr="00AA1852" w:rsidRDefault="00025AE8" w:rsidP="00AD7B14">
            <w:pPr>
              <w:spacing w:after="0" w:line="240" w:lineRule="auto"/>
              <w:jc w:val="center"/>
              <w:rPr>
                <w:rFonts w:ascii="Times New Roman" w:eastAsia="Times New Roman" w:hAnsi="Times New Roman" w:cs="Times New Roman"/>
                <w:b/>
                <w:iCs/>
                <w:lang w:eastAsia="lt-LT"/>
              </w:rPr>
            </w:pPr>
            <w:r w:rsidRPr="00AA1852">
              <w:rPr>
                <w:rFonts w:ascii="Times New Roman" w:eastAsia="Times New Roman" w:hAnsi="Times New Roman" w:cs="Times New Roman"/>
                <w:b/>
                <w:iCs/>
                <w:lang w:eastAsia="lt-LT"/>
              </w:rPr>
              <w:t>Institucijos pavadinimas, rašto data ir numeris</w:t>
            </w:r>
          </w:p>
        </w:tc>
        <w:tc>
          <w:tcPr>
            <w:tcW w:w="6617" w:type="dxa"/>
            <w:shd w:val="clear" w:color="auto" w:fill="auto"/>
          </w:tcPr>
          <w:p w14:paraId="60BE8503" w14:textId="77777777" w:rsidR="00025AE8" w:rsidRPr="00AA1852" w:rsidRDefault="00025AE8" w:rsidP="000757E9">
            <w:pPr>
              <w:tabs>
                <w:tab w:val="left" w:pos="142"/>
                <w:tab w:val="left" w:pos="993"/>
              </w:tabs>
              <w:spacing w:after="0" w:line="240" w:lineRule="auto"/>
              <w:ind w:firstLine="459"/>
              <w:contextualSpacing/>
              <w:jc w:val="center"/>
              <w:rPr>
                <w:rFonts w:ascii="Times New Roman" w:hAnsi="Times New Roman" w:cs="Times New Roman"/>
                <w:b/>
              </w:rPr>
            </w:pPr>
            <w:r w:rsidRPr="00AA1852">
              <w:rPr>
                <w:rFonts w:ascii="Times New Roman" w:hAnsi="Times New Roman" w:cs="Times New Roman"/>
                <w:b/>
              </w:rPr>
              <w:t>Pastabos ir pasiūlymai</w:t>
            </w:r>
          </w:p>
        </w:tc>
        <w:tc>
          <w:tcPr>
            <w:tcW w:w="6752" w:type="dxa"/>
            <w:shd w:val="clear" w:color="auto" w:fill="auto"/>
          </w:tcPr>
          <w:p w14:paraId="0801C006" w14:textId="77777777" w:rsidR="00025AE8" w:rsidRPr="00AA1852" w:rsidRDefault="00025AE8" w:rsidP="00AD7B14">
            <w:pPr>
              <w:spacing w:after="0" w:line="240" w:lineRule="auto"/>
              <w:jc w:val="center"/>
              <w:rPr>
                <w:rFonts w:ascii="Times New Roman" w:eastAsia="Calibri" w:hAnsi="Times New Roman" w:cs="Times New Roman"/>
                <w:b/>
              </w:rPr>
            </w:pPr>
            <w:r w:rsidRPr="00AA1852">
              <w:rPr>
                <w:rFonts w:ascii="Times New Roman" w:eastAsia="Calibri" w:hAnsi="Times New Roman" w:cs="Times New Roman"/>
                <w:b/>
              </w:rPr>
              <w:t>Žyma apie priimtas ir nepriimtas (nurodyti motyvus) pastabas ir pasiūlymus</w:t>
            </w:r>
          </w:p>
        </w:tc>
      </w:tr>
      <w:tr w:rsidR="00ED3083" w:rsidRPr="00AA1852" w14:paraId="61C2F585" w14:textId="77777777" w:rsidTr="004114CC">
        <w:trPr>
          <w:trHeight w:val="567"/>
        </w:trPr>
        <w:tc>
          <w:tcPr>
            <w:tcW w:w="1683" w:type="dxa"/>
            <w:vMerge w:val="restart"/>
            <w:shd w:val="clear" w:color="auto" w:fill="auto"/>
          </w:tcPr>
          <w:p w14:paraId="4A6A76FE" w14:textId="77777777" w:rsidR="00ED3083" w:rsidRPr="00AA1852" w:rsidRDefault="00ED3083" w:rsidP="00F24272">
            <w:pPr>
              <w:spacing w:after="0" w:line="240" w:lineRule="auto"/>
              <w:rPr>
                <w:rFonts w:ascii="Times New Roman" w:eastAsia="Times New Roman" w:hAnsi="Times New Roman" w:cs="Times New Roman"/>
                <w:lang w:eastAsia="lt-LT"/>
              </w:rPr>
            </w:pPr>
            <w:r w:rsidRPr="00AA1852">
              <w:rPr>
                <w:rFonts w:ascii="Times New Roman" w:eastAsia="Calibri" w:hAnsi="Times New Roman" w:cs="Times New Roman"/>
              </w:rPr>
              <w:t>Lietuvos notarų rūmų 20</w:t>
            </w:r>
            <w:r w:rsidR="00F24272" w:rsidRPr="00AA1852">
              <w:rPr>
                <w:rFonts w:ascii="Times New Roman" w:eastAsia="Calibri" w:hAnsi="Times New Roman" w:cs="Times New Roman"/>
              </w:rPr>
              <w:t>20</w:t>
            </w:r>
            <w:r w:rsidRPr="00AA1852">
              <w:rPr>
                <w:rFonts w:ascii="Times New Roman" w:eastAsia="Calibri" w:hAnsi="Times New Roman" w:cs="Times New Roman"/>
              </w:rPr>
              <w:t>-</w:t>
            </w:r>
            <w:r w:rsidR="00F24272" w:rsidRPr="00AA1852">
              <w:rPr>
                <w:rFonts w:ascii="Times New Roman" w:eastAsia="Calibri" w:hAnsi="Times New Roman" w:cs="Times New Roman"/>
              </w:rPr>
              <w:t>02</w:t>
            </w:r>
            <w:r w:rsidRPr="00AA1852">
              <w:rPr>
                <w:rFonts w:ascii="Times New Roman" w:eastAsia="Calibri" w:hAnsi="Times New Roman" w:cs="Times New Roman"/>
              </w:rPr>
              <w:t>-</w:t>
            </w:r>
            <w:r w:rsidR="00F24272" w:rsidRPr="00AA1852">
              <w:rPr>
                <w:rFonts w:ascii="Times New Roman" w:eastAsia="Calibri" w:hAnsi="Times New Roman" w:cs="Times New Roman"/>
              </w:rPr>
              <w:t>11</w:t>
            </w:r>
            <w:r w:rsidRPr="00AA1852">
              <w:rPr>
                <w:rFonts w:ascii="Times New Roman" w:eastAsia="Calibri" w:hAnsi="Times New Roman" w:cs="Times New Roman"/>
              </w:rPr>
              <w:t xml:space="preserve"> raštas Nr. S-75</w:t>
            </w:r>
          </w:p>
        </w:tc>
        <w:tc>
          <w:tcPr>
            <w:tcW w:w="6617" w:type="dxa"/>
            <w:shd w:val="clear" w:color="auto" w:fill="auto"/>
          </w:tcPr>
          <w:p w14:paraId="7163CD81" w14:textId="77777777" w:rsidR="00DF004E" w:rsidRPr="00AA1852" w:rsidRDefault="00DF004E" w:rsidP="000757E9">
            <w:pPr>
              <w:pStyle w:val="BodyTextIndent"/>
              <w:ind w:firstLine="459"/>
              <w:rPr>
                <w:i/>
                <w:sz w:val="22"/>
                <w:szCs w:val="22"/>
              </w:rPr>
            </w:pPr>
            <w:r w:rsidRPr="00AA1852">
              <w:rPr>
                <w:i/>
                <w:sz w:val="22"/>
                <w:szCs w:val="22"/>
              </w:rPr>
              <w:t>Dėl teisėkūros</w:t>
            </w:r>
          </w:p>
          <w:p w14:paraId="1CCFC8E6" w14:textId="77777777" w:rsidR="00ED3083" w:rsidRPr="00AA1852" w:rsidRDefault="001F0461" w:rsidP="00B914F4">
            <w:pPr>
              <w:pStyle w:val="BodyTextIndent"/>
              <w:ind w:firstLine="459"/>
              <w:rPr>
                <w:sz w:val="22"/>
                <w:szCs w:val="22"/>
              </w:rPr>
            </w:pPr>
            <w:r w:rsidRPr="00AA1852">
              <w:rPr>
                <w:sz w:val="22"/>
                <w:szCs w:val="22"/>
              </w:rPr>
              <w:t xml:space="preserve">1. Civilinis kodeksas yra pagrindinis civilinės teisės šaltinis, kuris turi viršenybę prieš kitus įstatymus, ir kurio stabilumas yra svarbus veiksnys civilinių teisinių santykių stabilumui užtikrinti. Lietuvos Respublikos Konstitucinis Teismas yra konstatavęs, kad konstitucinis teisinės valstybės principas suponuoja įvairius reikalavimus įstatymų leidėjui, kitiems teisėkūros subjektams, </w:t>
            </w:r>
            <w:proofErr w:type="spellStart"/>
            <w:r w:rsidRPr="00AA1852">
              <w:rPr>
                <w:i/>
                <w:sz w:val="22"/>
                <w:szCs w:val="22"/>
              </w:rPr>
              <w:t>inter</w:t>
            </w:r>
            <w:proofErr w:type="spellEnd"/>
            <w:r w:rsidRPr="00AA1852">
              <w:rPr>
                <w:i/>
                <w:sz w:val="22"/>
                <w:szCs w:val="22"/>
              </w:rPr>
              <w:t xml:space="preserve"> alia</w:t>
            </w:r>
            <w:r w:rsidRPr="00AA1852">
              <w:rPr>
                <w:sz w:val="22"/>
                <w:szCs w:val="22"/>
              </w:rPr>
              <w:t>, kad turi būti užtikrinami teisės sistemos nuoseklumas ir vidinė darna, taip pat kad teisinis reguliavimas turi būti santykinai stabilus. Sandorių, įskaitant įgaliojimų, formos taisyklės yra vienos pamatinių Civilinio kodekso nuostatų. Projektu siūloma jas keisti, tačiau nėra atliktas išsamus numatomo teisinio reguliavimo poveikio vertinimas, kuris turi būti atliekamas remiantis Lietuvos Respublikos teisėkūros pagrindų įstatymo 15 straipsnio 1 dalimi ir Numatomo teisinio reguliavimo poveikio vertinimo metodikos, patvirtintos Lietuvos Respublikos Vyriausybės 2003 m. vasario 26 d. nutarimu Nr. 276, 4 punktu.</w:t>
            </w:r>
          </w:p>
        </w:tc>
        <w:tc>
          <w:tcPr>
            <w:tcW w:w="6752" w:type="dxa"/>
            <w:shd w:val="clear" w:color="auto" w:fill="auto"/>
          </w:tcPr>
          <w:p w14:paraId="6A5ADCEB" w14:textId="77777777" w:rsidR="00ED3083" w:rsidRPr="00AA1852" w:rsidRDefault="00B914F4" w:rsidP="003C4CC0">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t>Neatsižvelgta</w:t>
            </w:r>
            <w:r w:rsidR="00436676" w:rsidRPr="00AA1852">
              <w:rPr>
                <w:rFonts w:ascii="Times New Roman" w:eastAsia="Calibri" w:hAnsi="Times New Roman"/>
                <w:b/>
                <w:sz w:val="22"/>
                <w:szCs w:val="22"/>
              </w:rPr>
              <w:t>.</w:t>
            </w:r>
          </w:p>
          <w:p w14:paraId="3ADA1A82" w14:textId="77777777" w:rsidR="00B914F4" w:rsidRPr="00AA1852" w:rsidRDefault="00B914F4" w:rsidP="00B914F4">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Vadovaujantis Numatomo teisinio reguliavimo poveikio vertinimo metodikos, patvirtintos Lietuvos Respublikos Vyriausybės 2003 m. vasario 26 d. nutarimu Nr. 276, 4 punktu, turi būti atliekamas </w:t>
            </w:r>
            <w:r w:rsidRPr="00AA1852">
              <w:rPr>
                <w:rFonts w:ascii="Times New Roman" w:eastAsia="Calibri" w:hAnsi="Times New Roman"/>
                <w:i/>
                <w:sz w:val="22"/>
                <w:szCs w:val="22"/>
              </w:rPr>
              <w:t>prioritetinių</w:t>
            </w:r>
            <w:r w:rsidRPr="00AA1852">
              <w:rPr>
                <w:rFonts w:ascii="Times New Roman" w:eastAsia="Calibri" w:hAnsi="Times New Roman"/>
                <w:sz w:val="22"/>
                <w:szCs w:val="22"/>
              </w:rPr>
              <w:t xml:space="preserve"> teisėkūros iniciatyvų, teisės aktų projektų, teikiamų svarstyti Vyriausybei, numatomo teisinio reguliavimo poveikio vertinimas, </w:t>
            </w:r>
            <w:r w:rsidRPr="00AA1852">
              <w:rPr>
                <w:rFonts w:ascii="Times New Roman" w:eastAsia="Calibri" w:hAnsi="Times New Roman"/>
                <w:i/>
                <w:sz w:val="22"/>
                <w:szCs w:val="22"/>
              </w:rPr>
              <w:t>kai numatoma reglamentuoti iki tol nereglamentuotus santykius, taip pat kai iš esmės keičiamas teisinis reguliavimas</w:t>
            </w:r>
            <w:r w:rsidRPr="00AA1852">
              <w:rPr>
                <w:rFonts w:ascii="Times New Roman" w:eastAsia="Calibri" w:hAnsi="Times New Roman"/>
                <w:sz w:val="22"/>
                <w:szCs w:val="22"/>
              </w:rPr>
              <w:t>.</w:t>
            </w:r>
          </w:p>
          <w:p w14:paraId="5C37BFB9" w14:textId="77777777" w:rsidR="00B914F4" w:rsidRPr="00AA1852" w:rsidRDefault="00B914F4" w:rsidP="00F43425">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Teikiamu projektu nenumatoma reglamentuoti iki tol nereglamentuotų santykių, taip pat nėra iš esmės keičiamas teisinis reguliavimas. </w:t>
            </w:r>
            <w:r w:rsidR="00CC6E56" w:rsidRPr="00AA1852">
              <w:rPr>
                <w:rFonts w:ascii="Times New Roman" w:eastAsia="Calibri" w:hAnsi="Times New Roman"/>
                <w:sz w:val="22"/>
                <w:szCs w:val="22"/>
              </w:rPr>
              <w:t>Įgaliojimo, kaip sandorio</w:t>
            </w:r>
            <w:r w:rsidR="0084462D" w:rsidRPr="00AA1852">
              <w:rPr>
                <w:rFonts w:ascii="Times New Roman" w:eastAsia="Calibri" w:hAnsi="Times New Roman"/>
                <w:sz w:val="22"/>
                <w:szCs w:val="22"/>
              </w:rPr>
              <w:t>,</w:t>
            </w:r>
            <w:r w:rsidR="00CC6E56" w:rsidRPr="00AA1852">
              <w:rPr>
                <w:rFonts w:ascii="Times New Roman" w:eastAsia="Calibri" w:hAnsi="Times New Roman"/>
                <w:sz w:val="22"/>
                <w:szCs w:val="22"/>
              </w:rPr>
              <w:t xml:space="preserve"> formos išlieka nepakitusios – </w:t>
            </w:r>
            <w:r w:rsidR="00CC6E56" w:rsidRPr="00AA1852">
              <w:rPr>
                <w:rFonts w:ascii="Times New Roman" w:eastAsia="Calibri" w:hAnsi="Times New Roman"/>
                <w:i/>
                <w:sz w:val="22"/>
                <w:szCs w:val="22"/>
              </w:rPr>
              <w:t>rašytinės</w:t>
            </w:r>
            <w:r w:rsidR="00CC6E56" w:rsidRPr="00AA1852">
              <w:rPr>
                <w:rFonts w:ascii="Times New Roman" w:eastAsia="Calibri" w:hAnsi="Times New Roman"/>
                <w:sz w:val="22"/>
                <w:szCs w:val="22"/>
              </w:rPr>
              <w:t xml:space="preserve"> formos įgaliojimai (kuriuos bus galima sudaryti tiek </w:t>
            </w:r>
            <w:r w:rsidR="001B6FB1" w:rsidRPr="00AA1852">
              <w:rPr>
                <w:rFonts w:ascii="Times New Roman" w:eastAsia="Calibri" w:hAnsi="Times New Roman"/>
                <w:sz w:val="22"/>
                <w:szCs w:val="22"/>
              </w:rPr>
              <w:t>popierin</w:t>
            </w:r>
            <w:r w:rsidR="00CC6E56" w:rsidRPr="00AA1852">
              <w:rPr>
                <w:rFonts w:ascii="Times New Roman" w:eastAsia="Calibri" w:hAnsi="Times New Roman"/>
                <w:sz w:val="22"/>
                <w:szCs w:val="22"/>
              </w:rPr>
              <w:t>e forma, tiek ir informacinių technologijų (toliau – IT) priemonėmis)</w:t>
            </w:r>
            <w:r w:rsidR="00E86EFB" w:rsidRPr="00AA1852">
              <w:rPr>
                <w:rFonts w:ascii="Times New Roman" w:eastAsia="Calibri" w:hAnsi="Times New Roman"/>
                <w:sz w:val="22"/>
                <w:szCs w:val="22"/>
              </w:rPr>
              <w:t xml:space="preserve"> bei</w:t>
            </w:r>
            <w:r w:rsidR="00CC6E56" w:rsidRPr="00AA1852">
              <w:rPr>
                <w:rFonts w:ascii="Times New Roman" w:eastAsia="Calibri" w:hAnsi="Times New Roman"/>
                <w:sz w:val="22"/>
                <w:szCs w:val="22"/>
              </w:rPr>
              <w:t xml:space="preserve"> </w:t>
            </w:r>
            <w:r w:rsidR="00CC6E56" w:rsidRPr="00AA1852">
              <w:rPr>
                <w:rFonts w:ascii="Times New Roman" w:eastAsia="Calibri" w:hAnsi="Times New Roman"/>
                <w:i/>
                <w:sz w:val="22"/>
                <w:szCs w:val="22"/>
              </w:rPr>
              <w:t>notaro</w:t>
            </w:r>
            <w:r w:rsidR="00CC6E56" w:rsidRPr="00AA1852">
              <w:rPr>
                <w:rFonts w:ascii="Times New Roman" w:eastAsia="Calibri" w:hAnsi="Times New Roman"/>
                <w:sz w:val="22"/>
                <w:szCs w:val="22"/>
              </w:rPr>
              <w:t xml:space="preserve"> tvirtinami įgaliojimai. Projektas su </w:t>
            </w:r>
            <w:r w:rsidR="00D86436" w:rsidRPr="00AA1852">
              <w:rPr>
                <w:rFonts w:ascii="Times New Roman" w:eastAsia="Calibri" w:hAnsi="Times New Roman"/>
                <w:sz w:val="22"/>
                <w:szCs w:val="22"/>
              </w:rPr>
              <w:t>įgaliojimo</w:t>
            </w:r>
            <w:r w:rsidR="00CC6E56" w:rsidRPr="00AA1852">
              <w:rPr>
                <w:rFonts w:ascii="Times New Roman" w:eastAsia="Calibri" w:hAnsi="Times New Roman"/>
                <w:sz w:val="22"/>
                <w:szCs w:val="22"/>
              </w:rPr>
              <w:t>, kaip sandorio, forma susijęs tik</w:t>
            </w:r>
            <w:r w:rsidR="00FF72E2" w:rsidRPr="00AA1852">
              <w:rPr>
                <w:rFonts w:ascii="Times New Roman" w:eastAsia="Calibri" w:hAnsi="Times New Roman"/>
                <w:sz w:val="22"/>
                <w:szCs w:val="22"/>
              </w:rPr>
              <w:t xml:space="preserve"> CK 2.138 str. 1 d. 2 p. apimtimi</w:t>
            </w:r>
            <w:r w:rsidR="00D13E29" w:rsidRPr="00AA1852">
              <w:rPr>
                <w:rFonts w:ascii="Times New Roman" w:eastAsia="Calibri" w:hAnsi="Times New Roman"/>
                <w:sz w:val="22"/>
                <w:szCs w:val="22"/>
              </w:rPr>
              <w:t xml:space="preserve"> – nustatoma alternatyva</w:t>
            </w:r>
            <w:r w:rsidR="00FF72E2" w:rsidRPr="00AA1852">
              <w:rPr>
                <w:rFonts w:ascii="Times New Roman" w:eastAsia="Calibri" w:hAnsi="Times New Roman"/>
                <w:sz w:val="22"/>
                <w:szCs w:val="22"/>
              </w:rPr>
              <w:t xml:space="preserve"> fizinių asmenų sudarom</w:t>
            </w:r>
            <w:r w:rsidR="00D13E29" w:rsidRPr="00AA1852">
              <w:rPr>
                <w:rFonts w:ascii="Times New Roman" w:eastAsia="Calibri" w:hAnsi="Times New Roman"/>
                <w:sz w:val="22"/>
                <w:szCs w:val="22"/>
              </w:rPr>
              <w:t xml:space="preserve">us įgaliojimus </w:t>
            </w:r>
            <w:r w:rsidR="00FF72E2" w:rsidRPr="00AA1852">
              <w:rPr>
                <w:rFonts w:ascii="Times New Roman" w:eastAsia="Calibri" w:hAnsi="Times New Roman"/>
                <w:sz w:val="22"/>
                <w:szCs w:val="22"/>
              </w:rPr>
              <w:t xml:space="preserve">veiksmams, susijusiems su </w:t>
            </w:r>
            <w:r w:rsidR="00D13E29" w:rsidRPr="00AA1852">
              <w:rPr>
                <w:rFonts w:ascii="Times New Roman" w:eastAsia="Calibri" w:hAnsi="Times New Roman"/>
                <w:sz w:val="22"/>
                <w:szCs w:val="22"/>
              </w:rPr>
              <w:t xml:space="preserve">juridiniais asmenimis, arba tvirtinti notariškai, arba sudaryti IT priemonėmis įregistruojant Įgaliojimų registre. </w:t>
            </w:r>
          </w:p>
        </w:tc>
      </w:tr>
      <w:tr w:rsidR="00FD72C2" w:rsidRPr="00AA1852" w14:paraId="58E6B9C5" w14:textId="77777777" w:rsidTr="004114CC">
        <w:trPr>
          <w:trHeight w:val="567"/>
        </w:trPr>
        <w:tc>
          <w:tcPr>
            <w:tcW w:w="1683" w:type="dxa"/>
            <w:vMerge/>
            <w:shd w:val="clear" w:color="auto" w:fill="auto"/>
          </w:tcPr>
          <w:p w14:paraId="0F51DCF1" w14:textId="77777777" w:rsidR="00FD72C2" w:rsidRPr="00AA1852" w:rsidRDefault="00FD72C2" w:rsidP="009A7854">
            <w:pPr>
              <w:spacing w:after="0" w:line="240" w:lineRule="auto"/>
              <w:rPr>
                <w:rFonts w:ascii="Times New Roman" w:eastAsia="Times New Roman" w:hAnsi="Times New Roman" w:cs="Times New Roman"/>
                <w:lang w:eastAsia="lt-LT"/>
              </w:rPr>
            </w:pPr>
          </w:p>
        </w:tc>
        <w:tc>
          <w:tcPr>
            <w:tcW w:w="6617" w:type="dxa"/>
            <w:tcBorders>
              <w:bottom w:val="single" w:sz="4" w:space="0" w:color="auto"/>
            </w:tcBorders>
            <w:shd w:val="clear" w:color="auto" w:fill="auto"/>
          </w:tcPr>
          <w:p w14:paraId="5295B30F" w14:textId="77777777" w:rsidR="00FD72C2" w:rsidRPr="00AA1852" w:rsidRDefault="001F0461" w:rsidP="000757E9">
            <w:pPr>
              <w:pStyle w:val="BodyTextIndent"/>
              <w:ind w:firstLine="459"/>
              <w:rPr>
                <w:sz w:val="22"/>
                <w:szCs w:val="22"/>
              </w:rPr>
            </w:pPr>
            <w:r w:rsidRPr="00AA1852">
              <w:rPr>
                <w:sz w:val="22"/>
                <w:szCs w:val="22"/>
              </w:rPr>
              <w:t xml:space="preserve">2. Lietuvos Respublikos teisingumo ministro 2013 m. vasario 21 d. įsakymu Nr. 1R-54 (su vėlesniais pakeitimais), siekiant užtikrinti kokybišką ir įvairiapusišką problemų, kylančių taikant Lietuvos Respublikos civilinį kodeksą ir su Civiliniu kodeksu susijusius teisės aktus, sprendimą bei priimti optimalius sprendimus dėl Civilinio kodekso ir su juo susijusių teisės aktų tobulinimo ar pasiūlyti kitų alternatyvų, kurios leistų suformuoti visiems priimtiną praktiką, kartu kiek įmanoma išlaikant Civilinio kodekso stabilumą, yra sudarytas Lietuvos Respublikos civilinio kodekso priežiūros komitetas. Šiam komitetui pavesta nagrinėti praktikoje kylančias problemas dėl Civilinio kodekso ir su juo susijusių teisės aktų taikymo ir siūlyti šių problemų sprendimo būdus, taip pat svarstyti ir teikti išvadas dėl Civilinio kodekso ir su juo susijusių teisės aktų nuostatų pakeitimo, papildymo ar pripažinimo netekusiomis galios iniciatyvų. Šiuo atveju Civilinio kodekso pakeitimai </w:t>
            </w:r>
            <w:r w:rsidRPr="00AA1852">
              <w:rPr>
                <w:sz w:val="22"/>
                <w:szCs w:val="22"/>
              </w:rPr>
              <w:lastRenderedPageBreak/>
              <w:t>parengti neapsvarsčius jų Civilinio kodekso priežiūros komitete, nevykdant paties teisingumo ministro priimto įsakymo.</w:t>
            </w:r>
          </w:p>
        </w:tc>
        <w:tc>
          <w:tcPr>
            <w:tcW w:w="6752" w:type="dxa"/>
            <w:tcBorders>
              <w:top w:val="single" w:sz="4" w:space="0" w:color="auto"/>
              <w:bottom w:val="single" w:sz="4" w:space="0" w:color="auto"/>
            </w:tcBorders>
            <w:shd w:val="clear" w:color="auto" w:fill="auto"/>
          </w:tcPr>
          <w:p w14:paraId="5403386A" w14:textId="77777777" w:rsidR="002B6197" w:rsidRPr="00AA1852" w:rsidRDefault="002B6197" w:rsidP="002B6197">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lastRenderedPageBreak/>
              <w:t>Neatsižvelgta</w:t>
            </w:r>
            <w:r w:rsidR="00436676" w:rsidRPr="00AA1852">
              <w:rPr>
                <w:rFonts w:ascii="Times New Roman" w:eastAsia="Calibri" w:hAnsi="Times New Roman"/>
                <w:b/>
                <w:sz w:val="22"/>
                <w:szCs w:val="22"/>
              </w:rPr>
              <w:t>.</w:t>
            </w:r>
          </w:p>
          <w:p w14:paraId="1A981EEA" w14:textId="77777777" w:rsidR="00FD72C2" w:rsidRPr="00AA1852" w:rsidRDefault="000B700A" w:rsidP="005A206B">
            <w:pPr>
              <w:pStyle w:val="CommentText"/>
              <w:widowControl w:val="0"/>
              <w:tabs>
                <w:tab w:val="left" w:pos="1276"/>
              </w:tabs>
              <w:ind w:firstLine="318"/>
              <w:jc w:val="both"/>
              <w:rPr>
                <w:rFonts w:ascii="Times New Roman" w:eastAsia="Calibri" w:hAnsi="Times New Roman"/>
                <w:sz w:val="22"/>
                <w:szCs w:val="22"/>
              </w:rPr>
            </w:pPr>
            <w:r w:rsidRPr="00AA1852">
              <w:rPr>
                <w:rFonts w:ascii="Times New Roman" w:eastAsia="Calibri" w:hAnsi="Times New Roman"/>
                <w:sz w:val="22"/>
                <w:szCs w:val="22"/>
              </w:rPr>
              <w:t xml:space="preserve">Lietuvos Respublikos teisingumo ministro 2013 m. vasario 21 d. įsakymo Nr. 1R-54, kuriuo sudarytas </w:t>
            </w:r>
            <w:r w:rsidR="002B6197" w:rsidRPr="00AA1852">
              <w:rPr>
                <w:rFonts w:ascii="Times New Roman" w:eastAsia="Calibri" w:hAnsi="Times New Roman"/>
                <w:sz w:val="22"/>
                <w:szCs w:val="22"/>
              </w:rPr>
              <w:t>Lietuvos Respublikos civilinio kodekso priežiūros komitetas (toliau – Komitetas), 2.1 papunkčiu</w:t>
            </w:r>
            <w:r w:rsidR="00E86EFB" w:rsidRPr="00AA1852">
              <w:rPr>
                <w:rFonts w:ascii="Times New Roman" w:eastAsia="Calibri" w:hAnsi="Times New Roman"/>
                <w:sz w:val="22"/>
                <w:szCs w:val="22"/>
              </w:rPr>
              <w:t xml:space="preserve"> </w:t>
            </w:r>
            <w:r w:rsidR="002B6197" w:rsidRPr="00AA1852">
              <w:rPr>
                <w:rFonts w:ascii="Times New Roman" w:eastAsia="Calibri" w:hAnsi="Times New Roman"/>
                <w:sz w:val="22"/>
                <w:szCs w:val="22"/>
              </w:rPr>
              <w:t xml:space="preserve">pareiga „nagrinėti praktikoje kylančias problemas dėl Civilinio kodekso ir su juo susijusių teisės aktų taikymo ir siūlyti šių problemų sprendimo būdus, taip pat svarstyti ir teikti išvadas dėl Civilinio kodekso ir su juo susijusių teisės aktų nuostatų pakeitimo, papildymo ar pripažinimo netekusiomis galios iniciatyvų“ nustatyta Komitetui, tuo tarpu projektų rengėjams pareigos savo parengtus projektus derinti su Komitetu nustatyta nėra. </w:t>
            </w:r>
            <w:r w:rsidR="00F43425" w:rsidRPr="00AA1852">
              <w:rPr>
                <w:rFonts w:ascii="Times New Roman" w:eastAsia="Calibri" w:hAnsi="Times New Roman"/>
                <w:sz w:val="22"/>
                <w:szCs w:val="22"/>
              </w:rPr>
              <w:t>Atkreiptinas dėmesys, kad Komitetas sudarytas spręsti esmines civilinių santykių reglamentavimo problemas ir vertinti iniciatyvas, kuriomis numatomi esminiai civilinių santyk</w:t>
            </w:r>
            <w:r w:rsidR="005A206B" w:rsidRPr="00AA1852">
              <w:rPr>
                <w:rFonts w:ascii="Times New Roman" w:eastAsia="Calibri" w:hAnsi="Times New Roman"/>
                <w:sz w:val="22"/>
                <w:szCs w:val="22"/>
              </w:rPr>
              <w:t xml:space="preserve">ių pakeitimai, nes priešingu atveju, t. y. jei Komitetui būtų teikiamas svarstyti kiekvienas Civilinio kodekso pakeitimo </w:t>
            </w:r>
            <w:r w:rsidR="005A206B" w:rsidRPr="00AA1852">
              <w:rPr>
                <w:rFonts w:ascii="Times New Roman" w:eastAsia="Calibri" w:hAnsi="Times New Roman"/>
                <w:sz w:val="22"/>
                <w:szCs w:val="22"/>
              </w:rPr>
              <w:lastRenderedPageBreak/>
              <w:t xml:space="preserve">projektas, būtų nepagrįstai (dėl formalių procedūrų atlikimo) vilkinamas teisėkūros procesas. </w:t>
            </w:r>
            <w:r w:rsidR="002B6197" w:rsidRPr="00AA1852">
              <w:rPr>
                <w:rFonts w:ascii="Times New Roman" w:eastAsia="Calibri" w:hAnsi="Times New Roman"/>
                <w:sz w:val="22"/>
                <w:szCs w:val="22"/>
              </w:rPr>
              <w:t>Projektas buvo parengtas ir pateiktas derinti Lietuvos Respublikos Vyriausybės darbo reglamento, patvirtinto Lietuvos Respublikos Vyriausybės 1994 m. rugpjūčio 11 d. nutarimu Nr. 728, nustatyta tvarka, paskelbtas Lietuvos Respublikos Seimo kanceliarijos teisės aktų informacinėje sistemoje visuomenei ir visoms suinteresuotoms instituc</w:t>
            </w:r>
            <w:r w:rsidRPr="00AA1852">
              <w:rPr>
                <w:rFonts w:ascii="Times New Roman" w:eastAsia="Calibri" w:hAnsi="Times New Roman"/>
                <w:sz w:val="22"/>
                <w:szCs w:val="22"/>
              </w:rPr>
              <w:t>ijoms ir subjektams susipažinti, gautos pastabos ir pasiūlymai – įvertinti.</w:t>
            </w:r>
          </w:p>
        </w:tc>
      </w:tr>
      <w:tr w:rsidR="00FD72C2" w:rsidRPr="00AA1852" w14:paraId="5E937BE7" w14:textId="77777777" w:rsidTr="004114CC">
        <w:trPr>
          <w:trHeight w:val="567"/>
        </w:trPr>
        <w:tc>
          <w:tcPr>
            <w:tcW w:w="1683" w:type="dxa"/>
            <w:vMerge/>
            <w:shd w:val="clear" w:color="auto" w:fill="auto"/>
          </w:tcPr>
          <w:p w14:paraId="26718E57" w14:textId="77777777" w:rsidR="00FD72C2" w:rsidRPr="00AA1852" w:rsidRDefault="00FD72C2" w:rsidP="009A7854">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6D6E55ED" w14:textId="77777777" w:rsidR="00FD72C2" w:rsidRPr="00AA1852" w:rsidRDefault="001F0461" w:rsidP="000757E9">
            <w:pPr>
              <w:pStyle w:val="CommentText"/>
              <w:tabs>
                <w:tab w:val="left" w:pos="1276"/>
              </w:tabs>
              <w:ind w:firstLine="459"/>
              <w:jc w:val="both"/>
              <w:rPr>
                <w:rFonts w:ascii="Times New Roman" w:hAnsi="Times New Roman"/>
                <w:sz w:val="22"/>
                <w:szCs w:val="22"/>
              </w:rPr>
            </w:pPr>
            <w:r w:rsidRPr="00AA1852">
              <w:rPr>
                <w:rFonts w:ascii="Times New Roman" w:hAnsi="Times New Roman"/>
                <w:sz w:val="22"/>
                <w:szCs w:val="22"/>
              </w:rPr>
              <w:t>3. Projektas neatitinka Lietuvos Respublikos teisėkūros pagrindų įstatymo 3 straipsnio 2 dalyje įtvirtintų teisėkūros principų, t. y. teisėkūroje dalyvaujantiems subjektams keliamų imperatyvių reikalavimų:</w:t>
            </w:r>
          </w:p>
          <w:p w14:paraId="3CE35963" w14:textId="77777777" w:rsidR="004D3A16" w:rsidRPr="00AA1852" w:rsidRDefault="004D3A16" w:rsidP="000757E9">
            <w:pPr>
              <w:pStyle w:val="CommentText"/>
              <w:tabs>
                <w:tab w:val="left" w:pos="1276"/>
              </w:tabs>
              <w:ind w:firstLine="459"/>
              <w:jc w:val="both"/>
              <w:rPr>
                <w:rFonts w:ascii="Times New Roman" w:hAnsi="Times New Roman"/>
                <w:sz w:val="22"/>
                <w:szCs w:val="22"/>
              </w:rPr>
            </w:pPr>
            <w:r w:rsidRPr="00AA1852">
              <w:rPr>
                <w:rFonts w:ascii="Times New Roman" w:hAnsi="Times New Roman"/>
                <w:sz w:val="22"/>
                <w:szCs w:val="22"/>
              </w:rPr>
              <w:t>3.1. aiškumo principo, kuris r</w:t>
            </w:r>
            <w:r w:rsidR="008D718D" w:rsidRPr="00AA1852">
              <w:rPr>
                <w:rFonts w:ascii="Times New Roman" w:hAnsi="Times New Roman"/>
                <w:sz w:val="22"/>
                <w:szCs w:val="22"/>
              </w:rPr>
              <w:t>e</w:t>
            </w:r>
            <w:r w:rsidRPr="00AA1852">
              <w:rPr>
                <w:rFonts w:ascii="Times New Roman" w:hAnsi="Times New Roman"/>
                <w:sz w:val="22"/>
                <w:szCs w:val="22"/>
              </w:rPr>
              <w:t>iškia, kad teisės aktuose nustatytas teisinis reguliavimas turi būti logiškas, nuoseklus, glaustas, suprantamas, tikslus, aiškus ir nedviprasmiškas.</w:t>
            </w:r>
          </w:p>
          <w:p w14:paraId="78E90134" w14:textId="77777777" w:rsidR="004D3A16" w:rsidRPr="00AA1852" w:rsidRDefault="004D3A16" w:rsidP="000757E9">
            <w:pPr>
              <w:pStyle w:val="CommentText"/>
              <w:tabs>
                <w:tab w:val="left" w:pos="1276"/>
              </w:tabs>
              <w:ind w:firstLine="459"/>
              <w:jc w:val="both"/>
              <w:rPr>
                <w:rFonts w:ascii="Times New Roman" w:hAnsi="Times New Roman"/>
                <w:sz w:val="22"/>
                <w:szCs w:val="22"/>
              </w:rPr>
            </w:pPr>
            <w:r w:rsidRPr="00AA1852">
              <w:rPr>
                <w:rFonts w:ascii="Times New Roman" w:hAnsi="Times New Roman"/>
                <w:sz w:val="22"/>
                <w:szCs w:val="22"/>
              </w:rPr>
              <w:t>Civilinio kodekso 2.138 straipsnis vadinasi „Įgaliojimo patvirtinimas notarine tvarka“ ir nustato, kokie įgaliojimai turi būti patvirtinti notaro, tačiau jame siūloma įtvirtinti nuostatą, nustatančią, kad tam tikrais atvejais įgaliojimo patvirtinti notarine tvarka nereikia.</w:t>
            </w:r>
          </w:p>
          <w:p w14:paraId="1DE02AB8" w14:textId="77777777" w:rsidR="004D3A16" w:rsidRPr="00AA1852" w:rsidRDefault="004D3A16" w:rsidP="000757E9">
            <w:pPr>
              <w:pStyle w:val="CommentText"/>
              <w:tabs>
                <w:tab w:val="left" w:pos="1276"/>
              </w:tabs>
              <w:ind w:firstLine="459"/>
              <w:jc w:val="both"/>
              <w:rPr>
                <w:rFonts w:ascii="Times New Roman" w:hAnsi="Times New Roman"/>
                <w:sz w:val="22"/>
                <w:szCs w:val="22"/>
              </w:rPr>
            </w:pPr>
            <w:r w:rsidRPr="00AA1852">
              <w:rPr>
                <w:rFonts w:ascii="Times New Roman" w:hAnsi="Times New Roman"/>
                <w:sz w:val="22"/>
                <w:szCs w:val="22"/>
              </w:rPr>
              <w:t>Civilinio kodekso 2.137 straipsnyje, kuris skirtas įgaliojimo sąvokai apibrėžti, siūloma įrašyti nuostatą dėl dalies įgaliojimų formos.</w:t>
            </w:r>
          </w:p>
          <w:p w14:paraId="3BD38E04" w14:textId="77777777" w:rsidR="004D3A16" w:rsidRPr="00AA1852" w:rsidRDefault="004D3A16" w:rsidP="000757E9">
            <w:pPr>
              <w:pStyle w:val="CommentText"/>
              <w:tabs>
                <w:tab w:val="left" w:pos="1276"/>
              </w:tabs>
              <w:ind w:firstLine="459"/>
              <w:jc w:val="both"/>
              <w:rPr>
                <w:rFonts w:ascii="Times New Roman" w:hAnsi="Times New Roman"/>
                <w:sz w:val="22"/>
                <w:szCs w:val="22"/>
              </w:rPr>
            </w:pPr>
            <w:r w:rsidRPr="00AA1852">
              <w:rPr>
                <w:rFonts w:ascii="Times New Roman" w:hAnsi="Times New Roman"/>
                <w:sz w:val="22"/>
                <w:szCs w:val="22"/>
              </w:rPr>
              <w:t>Civilinio kodekso 2.138</w:t>
            </w:r>
            <w:r w:rsidRPr="00AA1852">
              <w:rPr>
                <w:rFonts w:ascii="Times New Roman" w:hAnsi="Times New Roman"/>
                <w:sz w:val="22"/>
                <w:szCs w:val="22"/>
                <w:vertAlign w:val="superscript"/>
              </w:rPr>
              <w:t>1</w:t>
            </w:r>
            <w:r w:rsidRPr="00AA1852">
              <w:rPr>
                <w:rFonts w:ascii="Times New Roman" w:hAnsi="Times New Roman"/>
                <w:sz w:val="22"/>
                <w:szCs w:val="22"/>
              </w:rPr>
              <w:t xml:space="preserve"> straipsnio 1 dalyje siūloma įtvirtinti, kad Įgaliojimų registre gali būti registruojami įgaliojimai, sudaromi informacinių technologijų priemonėmis juos įregistruojant Įgaliojimų registre. Taigi, toks įgaliojimas negalės būti suda</w:t>
            </w:r>
            <w:r w:rsidR="008D718D" w:rsidRPr="00AA1852">
              <w:rPr>
                <w:rFonts w:ascii="Times New Roman" w:hAnsi="Times New Roman"/>
                <w:sz w:val="22"/>
                <w:szCs w:val="22"/>
              </w:rPr>
              <w:t>r</w:t>
            </w:r>
            <w:r w:rsidRPr="00AA1852">
              <w:rPr>
                <w:rFonts w:ascii="Times New Roman" w:hAnsi="Times New Roman"/>
                <w:sz w:val="22"/>
                <w:szCs w:val="22"/>
              </w:rPr>
              <w:t>ytas kitaip negu įregistruojant jį registre, tačiau nuostata nustato tik asmens teisę tokį įgaliojimą registruoti.</w:t>
            </w:r>
          </w:p>
          <w:p w14:paraId="3DFBF9A2" w14:textId="77777777" w:rsidR="004D3A16" w:rsidRPr="00AA1852" w:rsidRDefault="004D3A16" w:rsidP="000757E9">
            <w:pPr>
              <w:pStyle w:val="CommentText"/>
              <w:tabs>
                <w:tab w:val="left" w:pos="1276"/>
              </w:tabs>
              <w:ind w:firstLine="459"/>
              <w:jc w:val="both"/>
              <w:rPr>
                <w:rFonts w:ascii="Times New Roman" w:hAnsi="Times New Roman"/>
                <w:sz w:val="22"/>
                <w:szCs w:val="22"/>
              </w:rPr>
            </w:pPr>
            <w:r w:rsidRPr="00AA1852">
              <w:rPr>
                <w:rFonts w:ascii="Times New Roman" w:hAnsi="Times New Roman"/>
                <w:sz w:val="22"/>
                <w:szCs w:val="22"/>
              </w:rPr>
              <w:t>3.2. tikslingumo principo. Manome, kad atsižvelgiant į Lietuvos civilinės teisės raidos tendencijas, kai, siekiant skaidrumo ir teisinio tikrumo, notaro vaidmuo civiliniuose teisiniuose santykiuose yra didinamas, nustatant jam pareigas pinigų plovimo ir terorizmo finansavimo prevencijos srityse bei nustatant privalomą notarinę formą įstatymų nustatytus kriterijus atitinkantiems paskolos, akcijų perleidimo sandoriams, vekseliams, neturi būti atsisakoma notarinės formos tam tikrų rūšių įgaliojimams.</w:t>
            </w:r>
          </w:p>
          <w:p w14:paraId="06A48EF3" w14:textId="77777777" w:rsidR="004D3A16" w:rsidRPr="00AA1852" w:rsidRDefault="004D3A16" w:rsidP="000757E9">
            <w:pPr>
              <w:pStyle w:val="CommentText"/>
              <w:tabs>
                <w:tab w:val="left" w:pos="1276"/>
              </w:tabs>
              <w:ind w:firstLine="459"/>
              <w:jc w:val="both"/>
              <w:rPr>
                <w:rFonts w:ascii="Times New Roman" w:hAnsi="Times New Roman"/>
                <w:sz w:val="22"/>
                <w:szCs w:val="22"/>
              </w:rPr>
            </w:pPr>
            <w:r w:rsidRPr="00AA1852">
              <w:rPr>
                <w:rFonts w:ascii="Times New Roman" w:hAnsi="Times New Roman"/>
                <w:sz w:val="22"/>
                <w:szCs w:val="22"/>
              </w:rPr>
              <w:t xml:space="preserve">Kaip Teisingumo ministerijai žinoma, Lietuvos notarų rūmai sukūrė </w:t>
            </w:r>
            <w:proofErr w:type="spellStart"/>
            <w:r w:rsidRPr="00AA1852">
              <w:rPr>
                <w:rFonts w:ascii="Times New Roman" w:hAnsi="Times New Roman"/>
                <w:sz w:val="22"/>
                <w:szCs w:val="22"/>
              </w:rPr>
              <w:t>eNotaras</w:t>
            </w:r>
            <w:proofErr w:type="spellEnd"/>
            <w:r w:rsidRPr="00AA1852">
              <w:rPr>
                <w:rFonts w:ascii="Times New Roman" w:hAnsi="Times New Roman"/>
                <w:sz w:val="22"/>
                <w:szCs w:val="22"/>
              </w:rPr>
              <w:t xml:space="preserve"> informacinę sistemą ir ji pradėta naudoti. Šiuo metu pabaigtas pirmasis sistemos kūrimo etapas. Toliau vystant sistemą, ji bus naudojama notarinių veiksmų atlikimo modernizavimui ir perkėlimui į elektroninę erdvę. Taigi, asmenims bus sudaryta galimybė patogiau gauti </w:t>
            </w:r>
            <w:r w:rsidRPr="00AA1852">
              <w:rPr>
                <w:rFonts w:ascii="Times New Roman" w:hAnsi="Times New Roman"/>
                <w:sz w:val="22"/>
                <w:szCs w:val="22"/>
              </w:rPr>
              <w:lastRenderedPageBreak/>
              <w:t xml:space="preserve">notarines paslaugas, </w:t>
            </w:r>
            <w:r w:rsidR="00AE51B8" w:rsidRPr="00AA1852">
              <w:rPr>
                <w:rFonts w:ascii="Times New Roman" w:hAnsi="Times New Roman"/>
                <w:sz w:val="22"/>
                <w:szCs w:val="22"/>
              </w:rPr>
              <w:t>k</w:t>
            </w:r>
            <w:r w:rsidRPr="00AA1852">
              <w:rPr>
                <w:rFonts w:ascii="Times New Roman" w:hAnsi="Times New Roman"/>
                <w:sz w:val="22"/>
                <w:szCs w:val="22"/>
              </w:rPr>
              <w:t>artu užtikrinant teisinių santykių saugumą. Patiems Lietuvos notarų rūmams kuriant</w:t>
            </w:r>
            <w:r w:rsidR="00AE51B8" w:rsidRPr="00AA1852">
              <w:rPr>
                <w:rFonts w:ascii="Times New Roman" w:hAnsi="Times New Roman"/>
                <w:sz w:val="22"/>
                <w:szCs w:val="22"/>
              </w:rPr>
              <w:t xml:space="preserve"> </w:t>
            </w:r>
            <w:r w:rsidRPr="00AA1852">
              <w:rPr>
                <w:rFonts w:ascii="Times New Roman" w:hAnsi="Times New Roman"/>
                <w:sz w:val="22"/>
                <w:szCs w:val="22"/>
              </w:rPr>
              <w:t>ir tobulinant informacinę sistemą, valstybė nepatirtų jokių išlaidų.</w:t>
            </w:r>
          </w:p>
          <w:p w14:paraId="720CC49C" w14:textId="77777777" w:rsidR="001F0461" w:rsidRPr="00AA1852" w:rsidRDefault="004D3A16" w:rsidP="000757E9">
            <w:pPr>
              <w:pStyle w:val="CommentText"/>
              <w:tabs>
                <w:tab w:val="left" w:pos="1276"/>
              </w:tabs>
              <w:ind w:firstLine="459"/>
              <w:jc w:val="both"/>
              <w:rPr>
                <w:rFonts w:ascii="Times New Roman" w:hAnsi="Times New Roman"/>
                <w:sz w:val="22"/>
                <w:szCs w:val="22"/>
              </w:rPr>
            </w:pPr>
            <w:r w:rsidRPr="00AA1852">
              <w:rPr>
                <w:rFonts w:ascii="Times New Roman" w:hAnsi="Times New Roman"/>
                <w:sz w:val="22"/>
                <w:szCs w:val="22"/>
              </w:rPr>
              <w:t>3.3. efekty</w:t>
            </w:r>
            <w:r w:rsidR="00AE51B8" w:rsidRPr="00AA1852">
              <w:rPr>
                <w:rFonts w:ascii="Times New Roman" w:hAnsi="Times New Roman"/>
                <w:sz w:val="22"/>
                <w:szCs w:val="22"/>
              </w:rPr>
              <w:t>vu</w:t>
            </w:r>
            <w:r w:rsidRPr="00AA1852">
              <w:rPr>
                <w:rFonts w:ascii="Times New Roman" w:hAnsi="Times New Roman"/>
                <w:sz w:val="22"/>
                <w:szCs w:val="22"/>
              </w:rPr>
              <w:t>mo principo. Rengiant Projektą, kaip ir nurodyta anksčiau, nebuvo atliktas</w:t>
            </w:r>
            <w:r w:rsidR="00AE51B8" w:rsidRPr="00AA1852">
              <w:rPr>
                <w:rFonts w:ascii="Times New Roman" w:hAnsi="Times New Roman"/>
                <w:sz w:val="22"/>
                <w:szCs w:val="22"/>
              </w:rPr>
              <w:t xml:space="preserve"> </w:t>
            </w:r>
            <w:r w:rsidRPr="00AA1852">
              <w:rPr>
                <w:rFonts w:ascii="Times New Roman" w:hAnsi="Times New Roman"/>
                <w:sz w:val="22"/>
                <w:szCs w:val="22"/>
              </w:rPr>
              <w:t>išsamus numatomo teisinio reguliavimo poveikio vertinimas, nebuvo įvertintos visos galimos</w:t>
            </w:r>
            <w:r w:rsidR="00AE51B8" w:rsidRPr="00AA1852">
              <w:rPr>
                <w:rFonts w:ascii="Times New Roman" w:hAnsi="Times New Roman"/>
                <w:sz w:val="22"/>
                <w:szCs w:val="22"/>
              </w:rPr>
              <w:t xml:space="preserve"> </w:t>
            </w:r>
            <w:r w:rsidRPr="00AA1852">
              <w:rPr>
                <w:rFonts w:ascii="Times New Roman" w:hAnsi="Times New Roman"/>
                <w:sz w:val="22"/>
                <w:szCs w:val="22"/>
              </w:rPr>
              <w:t>teisinio reguliavimo alternatyvos ir nepasirinkta geriausia iš jų.</w:t>
            </w:r>
          </w:p>
        </w:tc>
        <w:tc>
          <w:tcPr>
            <w:tcW w:w="6752" w:type="dxa"/>
            <w:tcBorders>
              <w:top w:val="single" w:sz="4" w:space="0" w:color="auto"/>
              <w:bottom w:val="single" w:sz="4" w:space="0" w:color="auto"/>
            </w:tcBorders>
            <w:shd w:val="clear" w:color="auto" w:fill="auto"/>
          </w:tcPr>
          <w:p w14:paraId="6EDF87AF" w14:textId="77777777" w:rsidR="00436676" w:rsidRPr="00AA1852" w:rsidRDefault="00436676" w:rsidP="00436676">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lastRenderedPageBreak/>
              <w:t>Neatsižvelgta.</w:t>
            </w:r>
          </w:p>
          <w:p w14:paraId="10653DE3" w14:textId="77777777" w:rsidR="002E17BC" w:rsidRPr="00AA1852" w:rsidRDefault="00436676" w:rsidP="004E137A">
            <w:pPr>
              <w:spacing w:after="0" w:line="240" w:lineRule="auto"/>
              <w:ind w:right="-5" w:firstLine="318"/>
              <w:jc w:val="both"/>
              <w:rPr>
                <w:rFonts w:ascii="Times New Roman" w:eastAsia="Calibri" w:hAnsi="Times New Roman" w:cs="Times New Roman"/>
              </w:rPr>
            </w:pPr>
            <w:r w:rsidRPr="00AA1852">
              <w:rPr>
                <w:rFonts w:ascii="Times New Roman" w:eastAsia="Calibri" w:hAnsi="Times New Roman" w:cs="Times New Roman"/>
              </w:rPr>
              <w:t>Nesutiktina, kad projektas neatitinka Teisėkūros pagrindų įstatymo įtvirtintų teisėkūros principų, vien dėl to, kad išvadas teikiančiam subjektui kyla klausimų dėl numatomo teisinio reguliavimo.</w:t>
            </w:r>
          </w:p>
          <w:p w14:paraId="1703E3F1" w14:textId="77777777" w:rsidR="002E17BC" w:rsidRPr="00AA1852" w:rsidRDefault="002E17BC" w:rsidP="004E137A">
            <w:pPr>
              <w:spacing w:after="0" w:line="240" w:lineRule="auto"/>
              <w:ind w:right="-5" w:firstLine="318"/>
              <w:jc w:val="both"/>
              <w:rPr>
                <w:rFonts w:ascii="Times New Roman" w:eastAsia="Calibri" w:hAnsi="Times New Roman" w:cs="Times New Roman"/>
              </w:rPr>
            </w:pPr>
            <w:r w:rsidRPr="00AA1852">
              <w:rPr>
                <w:rFonts w:ascii="Times New Roman" w:eastAsia="Calibri" w:hAnsi="Times New Roman" w:cs="Times New Roman"/>
              </w:rPr>
              <w:t>Manytina, kad straipsnio pavadinimo tikslinimas, nurodant, kad straipsnis nustato ne tik taisyklę, bet ir išimt</w:t>
            </w:r>
            <w:r w:rsidR="005C44BC" w:rsidRPr="00AA1852">
              <w:rPr>
                <w:rFonts w:ascii="Times New Roman" w:eastAsia="Calibri" w:hAnsi="Times New Roman" w:cs="Times New Roman"/>
              </w:rPr>
              <w:t>is</w:t>
            </w:r>
            <w:r w:rsidRPr="00AA1852">
              <w:rPr>
                <w:rFonts w:ascii="Times New Roman" w:eastAsia="Calibri" w:hAnsi="Times New Roman" w:cs="Times New Roman"/>
              </w:rPr>
              <w:t xml:space="preserve">, </w:t>
            </w:r>
            <w:r w:rsidR="005C44BC" w:rsidRPr="00AA1852">
              <w:rPr>
                <w:rFonts w:ascii="Times New Roman" w:eastAsia="Calibri" w:hAnsi="Times New Roman" w:cs="Times New Roman"/>
              </w:rPr>
              <w:t>neatitiktų bendros Civilinio kodekso struktūros.</w:t>
            </w:r>
          </w:p>
          <w:p w14:paraId="0B4C4A0E" w14:textId="77777777" w:rsidR="002E17BC" w:rsidRPr="00AA1852" w:rsidRDefault="005C44BC" w:rsidP="004E137A">
            <w:pPr>
              <w:spacing w:after="0" w:line="240" w:lineRule="auto"/>
              <w:ind w:right="-5" w:firstLine="318"/>
              <w:jc w:val="both"/>
              <w:rPr>
                <w:rFonts w:ascii="Times New Roman" w:eastAsia="Calibri" w:hAnsi="Times New Roman" w:cs="Times New Roman"/>
              </w:rPr>
            </w:pPr>
            <w:r w:rsidRPr="00AA1852">
              <w:rPr>
                <w:rFonts w:ascii="Times New Roman" w:eastAsia="Calibri" w:hAnsi="Times New Roman" w:cs="Times New Roman"/>
              </w:rPr>
              <w:t xml:space="preserve">Lietuvos notarų rūmų pastaba dėl 2.137 straipsnio taip pat nėra pagrįsta, nes Projektu siūlomas minėto straipsnio pakeitimas </w:t>
            </w:r>
            <w:r w:rsidRPr="00AA1852">
              <w:rPr>
                <w:rFonts w:ascii="Times New Roman" w:eastAsia="Calibri" w:hAnsi="Times New Roman" w:cs="Times New Roman"/>
                <w:i/>
              </w:rPr>
              <w:t>nenustato</w:t>
            </w:r>
            <w:r w:rsidRPr="00AA1852">
              <w:rPr>
                <w:rFonts w:ascii="Times New Roman" w:eastAsia="Calibri" w:hAnsi="Times New Roman" w:cs="Times New Roman"/>
              </w:rPr>
              <w:t xml:space="preserve"> dalies įgaliojimų </w:t>
            </w:r>
            <w:r w:rsidRPr="00AA1852">
              <w:rPr>
                <w:rFonts w:ascii="Times New Roman" w:eastAsia="Calibri" w:hAnsi="Times New Roman" w:cs="Times New Roman"/>
                <w:i/>
              </w:rPr>
              <w:t>formos</w:t>
            </w:r>
            <w:r w:rsidRPr="00AA1852">
              <w:rPr>
                <w:rFonts w:ascii="Times New Roman" w:eastAsia="Calibri" w:hAnsi="Times New Roman" w:cs="Times New Roman"/>
              </w:rPr>
              <w:t xml:space="preserve">, bet reglamentuoja įgaliojimų sudarymo būdą, nurodant, kad įgaliojimu laikomas ne tik </w:t>
            </w:r>
            <w:r w:rsidR="00E86EFB" w:rsidRPr="00AA1852">
              <w:rPr>
                <w:rFonts w:ascii="Times New Roman" w:eastAsia="Calibri" w:hAnsi="Times New Roman" w:cs="Times New Roman"/>
              </w:rPr>
              <w:t xml:space="preserve">popierinis </w:t>
            </w:r>
            <w:r w:rsidRPr="00AA1852">
              <w:rPr>
                <w:rFonts w:ascii="Times New Roman" w:eastAsia="Calibri" w:hAnsi="Times New Roman" w:cs="Times New Roman"/>
              </w:rPr>
              <w:t>dokumentas, bet ir sudarytas IT priemonėmis</w:t>
            </w:r>
            <w:r w:rsidR="00E86EFB" w:rsidRPr="00AA1852">
              <w:rPr>
                <w:rFonts w:ascii="Times New Roman" w:eastAsia="Calibri" w:hAnsi="Times New Roman" w:cs="Times New Roman"/>
              </w:rPr>
              <w:t>,</w:t>
            </w:r>
            <w:r w:rsidRPr="00AA1852">
              <w:rPr>
                <w:rFonts w:ascii="Times New Roman" w:eastAsia="Calibri" w:hAnsi="Times New Roman" w:cs="Times New Roman"/>
              </w:rPr>
              <w:t xml:space="preserve"> įregistruojant </w:t>
            </w:r>
            <w:r w:rsidR="00E86EFB" w:rsidRPr="00AA1852">
              <w:rPr>
                <w:rFonts w:ascii="Times New Roman" w:eastAsia="Calibri" w:hAnsi="Times New Roman" w:cs="Times New Roman"/>
              </w:rPr>
              <w:t xml:space="preserve">jį </w:t>
            </w:r>
            <w:r w:rsidRPr="00AA1852">
              <w:rPr>
                <w:rFonts w:ascii="Times New Roman" w:eastAsia="Calibri" w:hAnsi="Times New Roman" w:cs="Times New Roman"/>
              </w:rPr>
              <w:t>Įgaliojimų registre.</w:t>
            </w:r>
          </w:p>
          <w:p w14:paraId="08C1A2BA" w14:textId="77777777" w:rsidR="005C44BC" w:rsidRPr="00AA1852" w:rsidRDefault="005C44BC" w:rsidP="004E137A">
            <w:pPr>
              <w:spacing w:after="0" w:line="240" w:lineRule="auto"/>
              <w:ind w:right="-5" w:firstLine="318"/>
              <w:jc w:val="both"/>
              <w:rPr>
                <w:rFonts w:ascii="Times New Roman" w:eastAsia="Calibri" w:hAnsi="Times New Roman" w:cs="Times New Roman"/>
              </w:rPr>
            </w:pPr>
            <w:r w:rsidRPr="00AA1852">
              <w:rPr>
                <w:rFonts w:ascii="Times New Roman" w:eastAsia="Calibri" w:hAnsi="Times New Roman" w:cs="Times New Roman"/>
              </w:rPr>
              <w:t>Kaip teisingai pastebi Lietuvos notarų rūmai</w:t>
            </w:r>
            <w:r w:rsidR="00FD6AC2" w:rsidRPr="00AA1852">
              <w:rPr>
                <w:rFonts w:ascii="Times New Roman" w:eastAsia="Calibri" w:hAnsi="Times New Roman" w:cs="Times New Roman"/>
              </w:rPr>
              <w:t xml:space="preserve">, </w:t>
            </w:r>
            <w:r w:rsidR="00FD6AC2" w:rsidRPr="00AA1852">
              <w:rPr>
                <w:rFonts w:ascii="Times New Roman" w:hAnsi="Times New Roman"/>
              </w:rPr>
              <w:t xml:space="preserve">IT priemonėmis sudaromi įgaliojimai bus įregistruojami Įgaliojimų registre – tai ir yra vienas iš Projekto tikslų – užtikrinti įgaliojimų sudarymo skaidrumą, jų patikimumą bei prieinamumą. Kartu pažymėtina, kad siūlomas pakeitimas yra tik </w:t>
            </w:r>
            <w:r w:rsidR="00FD6AC2" w:rsidRPr="00AA1852">
              <w:rPr>
                <w:rFonts w:ascii="Times New Roman" w:hAnsi="Times New Roman"/>
                <w:i/>
              </w:rPr>
              <w:t>alternatyva</w:t>
            </w:r>
            <w:r w:rsidR="00FD6AC2" w:rsidRPr="00AA1852">
              <w:rPr>
                <w:rFonts w:ascii="Times New Roman" w:hAnsi="Times New Roman"/>
              </w:rPr>
              <w:t xml:space="preserve"> dabar galiojančiam rašytinės („popierinės“) formos įgaliojimų reguliavimui, kuris leis subjektams pasirinkti jiems patogiausią įgaliojimų sudarymo būdą.</w:t>
            </w:r>
          </w:p>
          <w:p w14:paraId="078C706C" w14:textId="77777777" w:rsidR="005C44BC" w:rsidRPr="00AA1852" w:rsidRDefault="00FD6AC2" w:rsidP="004E137A">
            <w:pPr>
              <w:spacing w:after="0" w:line="240" w:lineRule="auto"/>
              <w:ind w:right="-5" w:firstLine="318"/>
              <w:jc w:val="both"/>
              <w:rPr>
                <w:rFonts w:ascii="Times New Roman" w:eastAsia="Calibri" w:hAnsi="Times New Roman" w:cs="Times New Roman"/>
              </w:rPr>
            </w:pPr>
            <w:r w:rsidRPr="00AA1852">
              <w:rPr>
                <w:rFonts w:ascii="Times New Roman" w:hAnsi="Times New Roman"/>
              </w:rPr>
              <w:t xml:space="preserve">Pažymėtina, kad Civilinio kodekso nuostatos jau dabar įtvirtina </w:t>
            </w:r>
            <w:r w:rsidR="00C70081" w:rsidRPr="00AA1852">
              <w:rPr>
                <w:rFonts w:ascii="Times New Roman" w:hAnsi="Times New Roman"/>
              </w:rPr>
              <w:t>paprastos rašytinės formos įgaliojimus ir tik tam tikrais konkrečiais atvejais (2.138 str.) reikalauja notarinio patvirtinimo. Pr</w:t>
            </w:r>
            <w:r w:rsidRPr="00AA1852">
              <w:rPr>
                <w:rFonts w:ascii="Times New Roman" w:eastAsia="Calibri" w:hAnsi="Times New Roman" w:cs="Times New Roman"/>
              </w:rPr>
              <w:t xml:space="preserve">ojekto nuostatos neneigia notarų vaidmens </w:t>
            </w:r>
            <w:r w:rsidRPr="00AA1852">
              <w:rPr>
                <w:rFonts w:ascii="Times New Roman" w:hAnsi="Times New Roman"/>
              </w:rPr>
              <w:t>civiliniuose teisiniuose santykiuose</w:t>
            </w:r>
            <w:r w:rsidR="00C70081" w:rsidRPr="00AA1852">
              <w:rPr>
                <w:rFonts w:ascii="Times New Roman" w:hAnsi="Times New Roman"/>
              </w:rPr>
              <w:t xml:space="preserve">, bet suteikia galimybę atsisakyti notarinio įgaliojimo tvirtinimo tais atvejais, kai jis nėra būtinas ir laikytinas pertekliniu (pvz. </w:t>
            </w:r>
            <w:r w:rsidR="000D790B" w:rsidRPr="00AA1852">
              <w:rPr>
                <w:rFonts w:ascii="Times New Roman" w:hAnsi="Times New Roman"/>
              </w:rPr>
              <w:t xml:space="preserve">įgaliojimas </w:t>
            </w:r>
            <w:r w:rsidR="007B5EF7" w:rsidRPr="00AA1852">
              <w:rPr>
                <w:rFonts w:ascii="Times New Roman" w:hAnsi="Times New Roman"/>
              </w:rPr>
              <w:t>įsigytai prekei iš</w:t>
            </w:r>
            <w:r w:rsidR="000D790B" w:rsidRPr="00AA1852">
              <w:rPr>
                <w:rFonts w:ascii="Times New Roman" w:hAnsi="Times New Roman"/>
              </w:rPr>
              <w:t xml:space="preserve"> </w:t>
            </w:r>
            <w:r w:rsidR="00F462EF" w:rsidRPr="00AA1852">
              <w:rPr>
                <w:rFonts w:ascii="Times New Roman" w:hAnsi="Times New Roman"/>
              </w:rPr>
              <w:t>parduotuvė</w:t>
            </w:r>
            <w:r w:rsidR="007B5EF7" w:rsidRPr="00AA1852">
              <w:rPr>
                <w:rFonts w:ascii="Times New Roman" w:hAnsi="Times New Roman"/>
              </w:rPr>
              <w:t>s</w:t>
            </w:r>
            <w:r w:rsidR="00F462EF" w:rsidRPr="00AA1852">
              <w:rPr>
                <w:rFonts w:ascii="Times New Roman" w:hAnsi="Times New Roman"/>
              </w:rPr>
              <w:t xml:space="preserve"> </w:t>
            </w:r>
            <w:r w:rsidR="000D790B" w:rsidRPr="00AA1852">
              <w:rPr>
                <w:rFonts w:ascii="Times New Roman" w:hAnsi="Times New Roman"/>
              </w:rPr>
              <w:t xml:space="preserve">atsiimti, </w:t>
            </w:r>
            <w:r w:rsidR="00A44280" w:rsidRPr="00AA1852">
              <w:rPr>
                <w:rFonts w:ascii="Times New Roman" w:hAnsi="Times New Roman"/>
              </w:rPr>
              <w:t xml:space="preserve">receptiniams vaistams vaistinėje įsigyti, </w:t>
            </w:r>
            <w:r w:rsidR="00F462EF" w:rsidRPr="00AA1852">
              <w:rPr>
                <w:rFonts w:ascii="Times New Roman" w:hAnsi="Times New Roman"/>
              </w:rPr>
              <w:t xml:space="preserve">telekomunikacijų įrangai pagal sudarytą sutartį priimti, </w:t>
            </w:r>
            <w:r w:rsidR="006A02AE" w:rsidRPr="00AA1852">
              <w:rPr>
                <w:rFonts w:ascii="Times New Roman" w:hAnsi="Times New Roman"/>
              </w:rPr>
              <w:t xml:space="preserve">sudaryti sutarčiai </w:t>
            </w:r>
            <w:r w:rsidR="00F462EF" w:rsidRPr="00AA1852">
              <w:rPr>
                <w:rFonts w:ascii="Times New Roman" w:hAnsi="Times New Roman"/>
              </w:rPr>
              <w:t xml:space="preserve">kilnojamojo ir (ar) nekilnojamojo </w:t>
            </w:r>
            <w:r w:rsidR="006A02AE" w:rsidRPr="00AA1852">
              <w:rPr>
                <w:rFonts w:ascii="Times New Roman" w:hAnsi="Times New Roman"/>
              </w:rPr>
              <w:t>turto vertinimui</w:t>
            </w:r>
            <w:r w:rsidR="00F462EF" w:rsidRPr="00AA1852">
              <w:rPr>
                <w:rFonts w:ascii="Times New Roman" w:hAnsi="Times New Roman"/>
              </w:rPr>
              <w:t xml:space="preserve">, kadastriniams </w:t>
            </w:r>
            <w:proofErr w:type="spellStart"/>
            <w:r w:rsidR="00F462EF" w:rsidRPr="00AA1852">
              <w:rPr>
                <w:rFonts w:ascii="Times New Roman" w:hAnsi="Times New Roman"/>
              </w:rPr>
              <w:t>matavimam</w:t>
            </w:r>
            <w:r w:rsidR="006A02AE" w:rsidRPr="00AA1852">
              <w:rPr>
                <w:rFonts w:ascii="Times New Roman" w:hAnsi="Times New Roman"/>
              </w:rPr>
              <w:t>s</w:t>
            </w:r>
            <w:proofErr w:type="spellEnd"/>
            <w:r w:rsidR="00C777FD" w:rsidRPr="00AA1852">
              <w:rPr>
                <w:rFonts w:ascii="Times New Roman" w:hAnsi="Times New Roman"/>
              </w:rPr>
              <w:t>, remonto darbams</w:t>
            </w:r>
            <w:r w:rsidR="006A02AE" w:rsidRPr="00AA1852">
              <w:rPr>
                <w:rFonts w:ascii="Times New Roman" w:hAnsi="Times New Roman"/>
              </w:rPr>
              <w:t xml:space="preserve"> atlikti</w:t>
            </w:r>
            <w:r w:rsidR="00DC4E8B" w:rsidRPr="00AA1852">
              <w:rPr>
                <w:rFonts w:ascii="Times New Roman" w:hAnsi="Times New Roman"/>
              </w:rPr>
              <w:t xml:space="preserve"> ir pan.</w:t>
            </w:r>
            <w:r w:rsidR="00C70081" w:rsidRPr="00AA1852">
              <w:rPr>
                <w:rFonts w:ascii="Times New Roman" w:hAnsi="Times New Roman"/>
              </w:rPr>
              <w:t>).</w:t>
            </w:r>
            <w:r w:rsidRPr="00AA1852">
              <w:rPr>
                <w:rFonts w:ascii="Times New Roman" w:hAnsi="Times New Roman"/>
              </w:rPr>
              <w:t xml:space="preserve"> </w:t>
            </w:r>
          </w:p>
          <w:p w14:paraId="31C19136" w14:textId="77777777" w:rsidR="009F0FBA" w:rsidRPr="00AA1852" w:rsidRDefault="00EE5679" w:rsidP="009F0FBA">
            <w:pPr>
              <w:spacing w:after="0"/>
              <w:ind w:right="-6" w:firstLine="318"/>
              <w:jc w:val="both"/>
              <w:rPr>
                <w:rFonts w:ascii="Times New Roman" w:eastAsia="Calibri" w:hAnsi="Times New Roman" w:cs="Times New Roman"/>
              </w:rPr>
            </w:pPr>
            <w:r w:rsidRPr="00AA1852">
              <w:rPr>
                <w:rFonts w:ascii="Times New Roman" w:eastAsia="Calibri" w:hAnsi="Times New Roman" w:cs="Times New Roman"/>
              </w:rPr>
              <w:t xml:space="preserve">Taip pat abejotinas ir Lietuvos notarų rūmų siūlymo tam tikrus notarinius veiksmus atlikti elektroninėje erdvėje (per </w:t>
            </w:r>
            <w:r w:rsidRPr="00AA1852">
              <w:rPr>
                <w:rFonts w:ascii="Times New Roman" w:hAnsi="Times New Roman"/>
              </w:rPr>
              <w:t xml:space="preserve">e–Notaras </w:t>
            </w:r>
            <w:r w:rsidRPr="00AA1852">
              <w:rPr>
                <w:rFonts w:ascii="Times New Roman" w:hAnsi="Times New Roman"/>
              </w:rPr>
              <w:lastRenderedPageBreak/>
              <w:t>informacinę sistemą</w:t>
            </w:r>
            <w:r w:rsidRPr="00AA1852">
              <w:rPr>
                <w:rFonts w:ascii="Times New Roman" w:eastAsia="Calibri" w:hAnsi="Times New Roman" w:cs="Times New Roman"/>
              </w:rPr>
              <w:t>) pagrįstumas</w:t>
            </w:r>
            <w:r w:rsidR="00843486" w:rsidRPr="00AA1852">
              <w:rPr>
                <w:rFonts w:ascii="Times New Roman" w:eastAsia="Calibri" w:hAnsi="Times New Roman" w:cs="Times New Roman"/>
              </w:rPr>
              <w:t xml:space="preserve">. Visų pirma, </w:t>
            </w:r>
            <w:r w:rsidR="009F0FBA" w:rsidRPr="00AA1852">
              <w:rPr>
                <w:rFonts w:ascii="Times New Roman" w:eastAsia="Calibri" w:hAnsi="Times New Roman" w:cs="Times New Roman"/>
              </w:rPr>
              <w:t xml:space="preserve">atkreiptinas dėmesys, kad </w:t>
            </w:r>
            <w:r w:rsidR="00922620" w:rsidRPr="00AA1852">
              <w:rPr>
                <w:rFonts w:ascii="Times New Roman" w:eastAsia="Calibri" w:hAnsi="Times New Roman" w:cs="Times New Roman"/>
              </w:rPr>
              <w:t xml:space="preserve">Lietuvos notarų rūmai nesilaiko nuoseklios pozicijos dėl galimybės užtikrinti asmens identifikavimą ar tikrosios įgaliotojo valios nustatymą, atliekant veiksmus nuotoliniu būdu. </w:t>
            </w:r>
          </w:p>
          <w:p w14:paraId="69ECA460" w14:textId="77D39D58" w:rsidR="00436ACA" w:rsidRPr="00AA1852" w:rsidRDefault="009F0FBA" w:rsidP="009F0FBA">
            <w:pPr>
              <w:spacing w:after="0"/>
              <w:ind w:right="-6" w:firstLine="318"/>
              <w:jc w:val="both"/>
              <w:rPr>
                <w:rFonts w:ascii="Times New Roman" w:eastAsia="Calibri" w:hAnsi="Times New Roman" w:cs="Times New Roman"/>
              </w:rPr>
            </w:pPr>
            <w:r w:rsidRPr="00AA1852">
              <w:rPr>
                <w:rFonts w:ascii="Times New Roman" w:eastAsia="Calibri" w:hAnsi="Times New Roman"/>
              </w:rPr>
              <w:t xml:space="preserve">Pasisakant dėl siūlymo įgaliojimus sudaryti naudojant </w:t>
            </w:r>
            <w:r w:rsidR="00922620" w:rsidRPr="00AA1852">
              <w:rPr>
                <w:rFonts w:ascii="Times New Roman" w:eastAsia="Calibri" w:hAnsi="Times New Roman"/>
              </w:rPr>
              <w:t>e</w:t>
            </w:r>
            <w:r w:rsidRPr="00AA1852">
              <w:rPr>
                <w:rFonts w:ascii="Times New Roman" w:eastAsia="Calibri" w:hAnsi="Times New Roman"/>
              </w:rPr>
              <w:t>–</w:t>
            </w:r>
            <w:r w:rsidR="00922620" w:rsidRPr="00AA1852">
              <w:rPr>
                <w:rFonts w:ascii="Times New Roman" w:eastAsia="Calibri" w:hAnsi="Times New Roman"/>
              </w:rPr>
              <w:t xml:space="preserve">Notaras </w:t>
            </w:r>
            <w:r w:rsidRPr="00AA1852">
              <w:rPr>
                <w:rFonts w:ascii="Times New Roman" w:eastAsia="Calibri" w:hAnsi="Times New Roman"/>
              </w:rPr>
              <w:t xml:space="preserve">informacinę </w:t>
            </w:r>
            <w:r w:rsidR="00922620" w:rsidRPr="00AA1852">
              <w:rPr>
                <w:rFonts w:ascii="Times New Roman" w:eastAsia="Calibri" w:hAnsi="Times New Roman"/>
              </w:rPr>
              <w:t>sistem</w:t>
            </w:r>
            <w:r w:rsidRPr="00AA1852">
              <w:rPr>
                <w:rFonts w:ascii="Times New Roman" w:eastAsia="Calibri" w:hAnsi="Times New Roman"/>
              </w:rPr>
              <w:t>ą, pažymėtina, kad</w:t>
            </w:r>
            <w:r w:rsidR="00922620" w:rsidRPr="00AA1852">
              <w:rPr>
                <w:rFonts w:ascii="Times New Roman" w:eastAsia="Calibri" w:hAnsi="Times New Roman"/>
              </w:rPr>
              <w:t xml:space="preserve"> </w:t>
            </w:r>
            <w:r w:rsidRPr="00AA1852">
              <w:rPr>
                <w:rFonts w:ascii="Times New Roman" w:eastAsia="Calibri" w:hAnsi="Times New Roman"/>
              </w:rPr>
              <w:t xml:space="preserve">tai </w:t>
            </w:r>
            <w:r w:rsidR="00922620" w:rsidRPr="00AA1852">
              <w:rPr>
                <w:rFonts w:ascii="Times New Roman" w:eastAsia="Calibri" w:hAnsi="Times New Roman"/>
              </w:rPr>
              <w:t xml:space="preserve">nėra </w:t>
            </w:r>
            <w:r w:rsidR="00922620" w:rsidRPr="00AA1852">
              <w:rPr>
                <w:rFonts w:ascii="Times New Roman" w:eastAsia="Calibri" w:hAnsi="Times New Roman"/>
                <w:i/>
              </w:rPr>
              <w:t>valstybės</w:t>
            </w:r>
            <w:r w:rsidR="00922620" w:rsidRPr="00AA1852">
              <w:rPr>
                <w:rFonts w:ascii="Times New Roman" w:eastAsia="Calibri" w:hAnsi="Times New Roman"/>
              </w:rPr>
              <w:t xml:space="preserve"> informacinė sistema. Tie</w:t>
            </w:r>
            <w:r w:rsidRPr="00AA1852">
              <w:rPr>
                <w:rFonts w:ascii="Times New Roman" w:eastAsia="Calibri" w:hAnsi="Times New Roman"/>
              </w:rPr>
              <w:t>k</w:t>
            </w:r>
            <w:r w:rsidR="00922620" w:rsidRPr="00AA1852">
              <w:rPr>
                <w:rFonts w:ascii="Times New Roman" w:eastAsia="Calibri" w:hAnsi="Times New Roman"/>
              </w:rPr>
              <w:t xml:space="preserve"> e</w:t>
            </w:r>
            <w:r w:rsidRPr="00AA1852">
              <w:rPr>
                <w:rFonts w:ascii="Times New Roman" w:eastAsia="Calibri" w:hAnsi="Times New Roman"/>
              </w:rPr>
              <w:t>–</w:t>
            </w:r>
            <w:r w:rsidR="00922620" w:rsidRPr="00AA1852">
              <w:rPr>
                <w:rFonts w:ascii="Times New Roman" w:eastAsia="Calibri" w:hAnsi="Times New Roman"/>
              </w:rPr>
              <w:t xml:space="preserve">Notaras sistemos nuostatus, tiek šios sistemos  saugos nuostatus tvirtina patys </w:t>
            </w:r>
            <w:r w:rsidRPr="00AA1852">
              <w:rPr>
                <w:rFonts w:ascii="Times New Roman" w:eastAsia="Calibri" w:hAnsi="Times New Roman"/>
              </w:rPr>
              <w:t xml:space="preserve">Lietuvos </w:t>
            </w:r>
            <w:r w:rsidR="00922620" w:rsidRPr="00AA1852">
              <w:rPr>
                <w:rFonts w:ascii="Times New Roman" w:eastAsia="Calibri" w:hAnsi="Times New Roman"/>
              </w:rPr>
              <w:t>notarų rūmai, valstybės</w:t>
            </w:r>
            <w:r w:rsidRPr="00AA1852">
              <w:rPr>
                <w:rFonts w:ascii="Times New Roman" w:eastAsia="Calibri" w:hAnsi="Times New Roman"/>
              </w:rPr>
              <w:t xml:space="preserve"> institucijos negali</w:t>
            </w:r>
            <w:r w:rsidR="00922620" w:rsidRPr="00AA1852">
              <w:rPr>
                <w:rFonts w:ascii="Times New Roman" w:eastAsia="Calibri" w:hAnsi="Times New Roman"/>
              </w:rPr>
              <w:t xml:space="preserve"> </w:t>
            </w:r>
            <w:r w:rsidRPr="00AA1852">
              <w:rPr>
                <w:rFonts w:ascii="Times New Roman" w:eastAsia="Calibri" w:hAnsi="Times New Roman"/>
              </w:rPr>
              <w:t>reguliuoti ar duoti</w:t>
            </w:r>
            <w:r w:rsidR="00922620" w:rsidRPr="00AA1852">
              <w:rPr>
                <w:rFonts w:ascii="Times New Roman" w:eastAsia="Calibri" w:hAnsi="Times New Roman"/>
              </w:rPr>
              <w:t xml:space="preserve"> privalomų nurodymų dėl privačios sistemos </w:t>
            </w:r>
            <w:proofErr w:type="spellStart"/>
            <w:r w:rsidR="00922620" w:rsidRPr="00AA1852">
              <w:rPr>
                <w:rFonts w:ascii="Times New Roman" w:eastAsia="Calibri" w:hAnsi="Times New Roman"/>
              </w:rPr>
              <w:t>funkcionalum</w:t>
            </w:r>
            <w:r w:rsidRPr="00AA1852">
              <w:rPr>
                <w:rFonts w:ascii="Times New Roman" w:eastAsia="Calibri" w:hAnsi="Times New Roman"/>
              </w:rPr>
              <w:t>ų</w:t>
            </w:r>
            <w:proofErr w:type="spellEnd"/>
            <w:r w:rsidRPr="00AA1852">
              <w:rPr>
                <w:rFonts w:ascii="Times New Roman" w:eastAsia="Calibri" w:hAnsi="Times New Roman"/>
              </w:rPr>
              <w:t>,</w:t>
            </w:r>
            <w:r w:rsidR="00922620" w:rsidRPr="00AA1852">
              <w:rPr>
                <w:rFonts w:ascii="Times New Roman" w:eastAsia="Calibri" w:hAnsi="Times New Roman"/>
              </w:rPr>
              <w:t xml:space="preserve"> </w:t>
            </w:r>
            <w:r w:rsidRPr="00AA1852">
              <w:rPr>
                <w:rFonts w:ascii="Times New Roman" w:eastAsia="Calibri" w:hAnsi="Times New Roman"/>
              </w:rPr>
              <w:t>veikimo principų ir pan.</w:t>
            </w:r>
            <w:r w:rsidR="00922620" w:rsidRPr="00AA1852">
              <w:rPr>
                <w:rFonts w:ascii="Times New Roman" w:eastAsia="Calibri" w:hAnsi="Times New Roman"/>
              </w:rPr>
              <w:t xml:space="preserve"> </w:t>
            </w:r>
            <w:r w:rsidR="00FA1A34" w:rsidRPr="00AA1852">
              <w:rPr>
                <w:rFonts w:ascii="Times New Roman" w:eastAsia="Calibri" w:hAnsi="Times New Roman"/>
              </w:rPr>
              <w:t>Teisingumo ministerija neturi pakankamai informacijos apie tokios sistemos saugumą apie galimybes dėl taikomų skirtingų technologinių procesų užtikrinti sąveiką su Įgaliojimų registru ir pan. K</w:t>
            </w:r>
            <w:r w:rsidRPr="00AA1852">
              <w:rPr>
                <w:rFonts w:ascii="Times New Roman" w:eastAsia="Calibri" w:hAnsi="Times New Roman"/>
              </w:rPr>
              <w:t>yla pagrįstų abejonių, ar privatus subjektas galės</w:t>
            </w:r>
            <w:r w:rsidR="00922620" w:rsidRPr="00AA1852">
              <w:rPr>
                <w:rFonts w:ascii="Times New Roman" w:eastAsia="Calibri" w:hAnsi="Times New Roman"/>
              </w:rPr>
              <w:t xml:space="preserve"> užtikrinti tokio pa</w:t>
            </w:r>
            <w:r w:rsidRPr="00AA1852">
              <w:rPr>
                <w:rFonts w:ascii="Times New Roman" w:eastAsia="Calibri" w:hAnsi="Times New Roman"/>
              </w:rPr>
              <w:t>ties</w:t>
            </w:r>
            <w:r w:rsidR="00922620" w:rsidRPr="00AA1852">
              <w:rPr>
                <w:rFonts w:ascii="Times New Roman" w:eastAsia="Calibri" w:hAnsi="Times New Roman"/>
              </w:rPr>
              <w:t xml:space="preserve"> saug</w:t>
            </w:r>
            <w:r w:rsidRPr="00AA1852">
              <w:rPr>
                <w:rFonts w:ascii="Times New Roman" w:eastAsia="Calibri" w:hAnsi="Times New Roman"/>
              </w:rPr>
              <w:t>umo</w:t>
            </w:r>
            <w:r w:rsidR="00922620" w:rsidRPr="00AA1852">
              <w:rPr>
                <w:rFonts w:ascii="Times New Roman" w:eastAsia="Calibri" w:hAnsi="Times New Roman"/>
              </w:rPr>
              <w:t xml:space="preserve"> lygio IT priemones, kaip Įgaliojimų registro valdytojas ir tvarkytojas. </w:t>
            </w:r>
            <w:r w:rsidRPr="00AA1852">
              <w:rPr>
                <w:rFonts w:ascii="Times New Roman" w:eastAsia="Calibri" w:hAnsi="Times New Roman"/>
              </w:rPr>
              <w:t>Be to, jei</w:t>
            </w:r>
            <w:r w:rsidR="00922620" w:rsidRPr="00AA1852">
              <w:rPr>
                <w:rFonts w:ascii="Times New Roman" w:eastAsia="Calibri" w:hAnsi="Times New Roman" w:cs="Times New Roman"/>
              </w:rPr>
              <w:t xml:space="preserve"> notara</w:t>
            </w:r>
            <w:r w:rsidRPr="00AA1852">
              <w:rPr>
                <w:rFonts w:ascii="Times New Roman" w:eastAsia="Calibri" w:hAnsi="Times New Roman" w:cs="Times New Roman"/>
              </w:rPr>
              <w:t>ms būtų suteikta galimybė teikti t</w:t>
            </w:r>
            <w:r w:rsidR="00922620" w:rsidRPr="00AA1852">
              <w:rPr>
                <w:rFonts w:ascii="Times New Roman" w:eastAsia="Calibri" w:hAnsi="Times New Roman" w:cs="Times New Roman"/>
              </w:rPr>
              <w:t>oki</w:t>
            </w:r>
            <w:r w:rsidRPr="00AA1852">
              <w:rPr>
                <w:rFonts w:ascii="Times New Roman" w:eastAsia="Calibri" w:hAnsi="Times New Roman" w:cs="Times New Roman"/>
              </w:rPr>
              <w:t>ą</w:t>
            </w:r>
            <w:r w:rsidR="00922620" w:rsidRPr="00AA1852">
              <w:rPr>
                <w:rFonts w:ascii="Times New Roman" w:eastAsia="Calibri" w:hAnsi="Times New Roman" w:cs="Times New Roman"/>
              </w:rPr>
              <w:t xml:space="preserve"> </w:t>
            </w:r>
            <w:r w:rsidRPr="00AA1852">
              <w:rPr>
                <w:rFonts w:ascii="Times New Roman" w:eastAsia="Calibri" w:hAnsi="Times New Roman" w:cs="Times New Roman"/>
              </w:rPr>
              <w:t xml:space="preserve">elektroninę įgaliojimų </w:t>
            </w:r>
            <w:r w:rsidR="00436ACA" w:rsidRPr="00AA1852">
              <w:rPr>
                <w:rFonts w:ascii="Times New Roman" w:eastAsia="Calibri" w:hAnsi="Times New Roman" w:cs="Times New Roman"/>
              </w:rPr>
              <w:t xml:space="preserve">(kuriems neprivalomas notarinis tvirtinimas) </w:t>
            </w:r>
            <w:r w:rsidRPr="00AA1852">
              <w:rPr>
                <w:rFonts w:ascii="Times New Roman" w:eastAsia="Calibri" w:hAnsi="Times New Roman" w:cs="Times New Roman"/>
              </w:rPr>
              <w:t xml:space="preserve">sudarymo </w:t>
            </w:r>
            <w:r w:rsidR="00922620" w:rsidRPr="00AA1852">
              <w:rPr>
                <w:rFonts w:ascii="Times New Roman" w:eastAsia="Calibri" w:hAnsi="Times New Roman" w:cs="Times New Roman"/>
              </w:rPr>
              <w:t>paslaugą</w:t>
            </w:r>
            <w:r w:rsidRPr="00AA1852">
              <w:rPr>
                <w:rFonts w:ascii="Times New Roman" w:eastAsia="Calibri" w:hAnsi="Times New Roman" w:cs="Times New Roman"/>
              </w:rPr>
              <w:t xml:space="preserve">, </w:t>
            </w:r>
            <w:r w:rsidR="00922620" w:rsidRPr="00AA1852">
              <w:rPr>
                <w:rFonts w:ascii="Times New Roman" w:eastAsia="Calibri" w:hAnsi="Times New Roman" w:cs="Times New Roman"/>
              </w:rPr>
              <w:t>tai būtų laikoma komercine veikla</w:t>
            </w:r>
            <w:r w:rsidR="00436ACA" w:rsidRPr="00AA1852">
              <w:rPr>
                <w:rFonts w:ascii="Times New Roman" w:eastAsia="Calibri" w:hAnsi="Times New Roman" w:cs="Times New Roman"/>
              </w:rPr>
              <w:t>, o tokia Lietuvos notarų rūmams suteikta išskirtinė teisė teikti su notariniais veiksmais tiesiogiai nesusijusią paslaugą, keltų pagrįstų abejonių dėl jos pagrįstumo ir ribotų konkurencijos laisvę.</w:t>
            </w:r>
          </w:p>
          <w:p w14:paraId="366AD5F6" w14:textId="77777777" w:rsidR="00FD72C2" w:rsidRPr="00AA1852" w:rsidRDefault="00436ACA" w:rsidP="00922620">
            <w:pPr>
              <w:spacing w:after="0" w:line="240" w:lineRule="auto"/>
              <w:ind w:right="-5" w:firstLine="318"/>
              <w:jc w:val="both"/>
              <w:rPr>
                <w:rFonts w:ascii="Times New Roman" w:eastAsia="Calibri" w:hAnsi="Times New Roman" w:cs="Times New Roman"/>
              </w:rPr>
            </w:pPr>
            <w:r w:rsidRPr="00AA1852">
              <w:rPr>
                <w:rFonts w:ascii="Times New Roman" w:eastAsia="Calibri" w:hAnsi="Times New Roman" w:cs="Times New Roman"/>
              </w:rPr>
              <w:t>N</w:t>
            </w:r>
            <w:r w:rsidR="00AE1006" w:rsidRPr="00AA1852">
              <w:rPr>
                <w:rFonts w:ascii="Times New Roman" w:eastAsia="Calibri" w:hAnsi="Times New Roman" w:cs="Times New Roman"/>
              </w:rPr>
              <w:t xml:space="preserve">otaro dalyvavimas sudarant įgaliojimus </w:t>
            </w:r>
            <w:r w:rsidR="00E86EFB" w:rsidRPr="00AA1852">
              <w:rPr>
                <w:rFonts w:ascii="Times New Roman" w:eastAsia="Calibri" w:hAnsi="Times New Roman" w:cs="Times New Roman"/>
              </w:rPr>
              <w:t xml:space="preserve">būtų </w:t>
            </w:r>
            <w:r w:rsidR="00AE1006" w:rsidRPr="00AA1852">
              <w:rPr>
                <w:rFonts w:ascii="Times New Roman" w:eastAsia="Calibri" w:hAnsi="Times New Roman" w:cs="Times New Roman"/>
              </w:rPr>
              <w:t>tik papildoma grandis, vietoje to, kad įgaliojimą būtų galima sudaryti įgaliotojui tiesiogiai jungiantis prie Įgaliojimų registro</w:t>
            </w:r>
            <w:r w:rsidRPr="00AA1852">
              <w:rPr>
                <w:rFonts w:ascii="Times New Roman" w:eastAsia="Calibri" w:hAnsi="Times New Roman" w:cs="Times New Roman"/>
              </w:rPr>
              <w:t>: tai iškeltų paslaugos kainą (nes paslauga teikiama per tarpininką) bei reikėtų sukurti e–Notaro sąsają su Įgaliojimų registru, kuri ne tik pareikalautų papildomų valstybės biudžeto lėšų, bet ir toks lėšų panaudojimas nebūtų racionalus ir efektyvus</w:t>
            </w:r>
            <w:r w:rsidR="00AE1006" w:rsidRPr="00AA1852">
              <w:rPr>
                <w:rFonts w:ascii="Times New Roman" w:eastAsia="Calibri" w:hAnsi="Times New Roman" w:cs="Times New Roman"/>
              </w:rPr>
              <w:t xml:space="preserve">. </w:t>
            </w:r>
            <w:r w:rsidR="009E11A5" w:rsidRPr="00AA1852">
              <w:rPr>
                <w:rFonts w:ascii="Times New Roman" w:eastAsia="Calibri" w:hAnsi="Times New Roman" w:cs="Times New Roman"/>
              </w:rPr>
              <w:t xml:space="preserve">Be to, </w:t>
            </w:r>
            <w:r w:rsidR="00EE5679" w:rsidRPr="00AA1852">
              <w:rPr>
                <w:rFonts w:ascii="Times New Roman" w:eastAsia="Calibri" w:hAnsi="Times New Roman" w:cs="Times New Roman"/>
              </w:rPr>
              <w:t xml:space="preserve">nebūtų pasiekti </w:t>
            </w:r>
            <w:r w:rsidR="00AE1006" w:rsidRPr="00AA1852">
              <w:rPr>
                <w:rFonts w:ascii="Times New Roman" w:eastAsia="Calibri" w:hAnsi="Times New Roman" w:cs="Times New Roman"/>
              </w:rPr>
              <w:t xml:space="preserve">ir </w:t>
            </w:r>
            <w:r w:rsidR="00EE5679" w:rsidRPr="00AA1852">
              <w:rPr>
                <w:rFonts w:ascii="Times New Roman" w:eastAsia="Calibri" w:hAnsi="Times New Roman" w:cs="Times New Roman"/>
              </w:rPr>
              <w:t xml:space="preserve">kiti projekto tikslai – </w:t>
            </w:r>
            <w:r w:rsidR="00E364B2" w:rsidRPr="00AA1852">
              <w:rPr>
                <w:rFonts w:ascii="Times New Roman" w:eastAsia="Calibri" w:hAnsi="Times New Roman" w:cs="Times New Roman"/>
              </w:rPr>
              <w:t>atpiginti ir pagreitinti įgaliojimų (nurodytų 2.138 str. 1 d. 2 p.) sudarymo procesą tais atvejais, kai įgaliotojui notarinis vertinimas nėra būtinas.</w:t>
            </w:r>
            <w:r w:rsidRPr="00AA1852">
              <w:rPr>
                <w:rFonts w:ascii="Times New Roman" w:eastAsia="Calibri" w:hAnsi="Times New Roman" w:cs="Times New Roman"/>
              </w:rPr>
              <w:t xml:space="preserve"> </w:t>
            </w:r>
          </w:p>
          <w:p w14:paraId="3B9F051A" w14:textId="77777777" w:rsidR="00E364B2" w:rsidRPr="00AA1852" w:rsidRDefault="00F064F0" w:rsidP="00EE5679">
            <w:pPr>
              <w:spacing w:after="0" w:line="240" w:lineRule="auto"/>
              <w:ind w:right="-5" w:firstLine="318"/>
              <w:jc w:val="both"/>
              <w:rPr>
                <w:rFonts w:ascii="Times New Roman" w:eastAsia="Calibri" w:hAnsi="Times New Roman" w:cs="Times New Roman"/>
              </w:rPr>
            </w:pPr>
            <w:r w:rsidRPr="00AA1852">
              <w:rPr>
                <w:rFonts w:ascii="Times New Roman" w:eastAsia="Calibri" w:hAnsi="Times New Roman" w:cs="Times New Roman"/>
              </w:rPr>
              <w:t>Atsižvelgiant į tai, kas išdėstyta, matyti, kad projektas neprieštarauja Teisėkūros pagrindų įstatymo įtvirtintų teisėkūros principams.</w:t>
            </w:r>
          </w:p>
        </w:tc>
      </w:tr>
      <w:tr w:rsidR="00FD72C2" w:rsidRPr="00AA1852" w14:paraId="7AC366FA" w14:textId="77777777" w:rsidTr="004114CC">
        <w:trPr>
          <w:trHeight w:val="567"/>
        </w:trPr>
        <w:tc>
          <w:tcPr>
            <w:tcW w:w="1683" w:type="dxa"/>
            <w:vMerge/>
            <w:shd w:val="clear" w:color="auto" w:fill="auto"/>
          </w:tcPr>
          <w:p w14:paraId="5B05355E" w14:textId="77777777" w:rsidR="00FD72C2" w:rsidRPr="00AA1852" w:rsidRDefault="00FD72C2" w:rsidP="009A7854">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71DD38ED" w14:textId="77777777" w:rsidR="00FD72C2" w:rsidRPr="00AA1852" w:rsidRDefault="00AE51B8" w:rsidP="000757E9">
            <w:pPr>
              <w:pStyle w:val="BodyTextIndent"/>
              <w:ind w:firstLine="459"/>
              <w:rPr>
                <w:sz w:val="22"/>
                <w:szCs w:val="22"/>
              </w:rPr>
            </w:pPr>
            <w:r w:rsidRPr="00AA1852">
              <w:rPr>
                <w:sz w:val="22"/>
                <w:szCs w:val="22"/>
              </w:rPr>
              <w:t xml:space="preserve">4. Civilinėje teisėje vienas iš pagrindinių principų yra sutarties šalių laisvės principas. Įgaliotojas yra laisvas apibrėžti įgaliotiniui suteikiamų teisių turinį ir apimtį. Įstatymo projekto aiškinamajame rašte nurodoma, kad įgaliotojas turės galimybę pasirinkti vieną iš įgaliojimo ruošinių, taip pat teigiama, kad įgaliojimai bus standartizuotos formos, todėl jų turinį galės skaityti/vertinti kitos informacinės sistemos (VMI, Sodra ir pan.). Neaišku, kokio pobūdžio ruošiniai/standartizuotos formos bus parengtos, </w:t>
            </w:r>
            <w:r w:rsidRPr="00AA1852">
              <w:rPr>
                <w:sz w:val="22"/>
                <w:szCs w:val="22"/>
              </w:rPr>
              <w:lastRenderedPageBreak/>
              <w:t>kaip jos įtakos įgaliotojo laisvę pasirinkti įgaliojimo turinį ir kiek jos atitiks įgaliotojo valią. Pažymėtina, kad notarinėje praktikoje vienas iš svarbiausių dalykų tvirtinant įgaliojimą yra išsiaiškinti įgaliotojo pageidaujamų suteikti įgaliotiniui teisių apimtį. Tik pokalbio metu, aptariant įvairius galimus variantus bei tarpusavyje susijusius veiksmus, įgaliotojas nurodo, kiek ir kokių teisių jis nori suteikti įgaliotiniui, ir kiek bei kokių ne. Be to, net ir įgaliojimus tvirtinant notarui, vėliau kartais kyla ginčai dėl įgaliojimo turinio ir įgaliotiniui suteiktų teisių apimties. Kai asmuo pasirinks iš pasiūlytų variantų, ne visada tinkamai suprasdamas suteikiamų teisių apimtį, ginčų tik padaugės.</w:t>
            </w:r>
          </w:p>
        </w:tc>
        <w:tc>
          <w:tcPr>
            <w:tcW w:w="6752" w:type="dxa"/>
            <w:tcBorders>
              <w:top w:val="single" w:sz="4" w:space="0" w:color="auto"/>
              <w:bottom w:val="single" w:sz="4" w:space="0" w:color="auto"/>
            </w:tcBorders>
            <w:shd w:val="clear" w:color="auto" w:fill="auto"/>
          </w:tcPr>
          <w:p w14:paraId="4EDDDDDF" w14:textId="77777777" w:rsidR="001957C4" w:rsidRPr="00AA1852" w:rsidRDefault="001957C4" w:rsidP="001957C4">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lastRenderedPageBreak/>
              <w:t>Neatsižvelgta.</w:t>
            </w:r>
          </w:p>
          <w:p w14:paraId="3095A4EE" w14:textId="77777777" w:rsidR="00611DE4" w:rsidRPr="00AA1852" w:rsidRDefault="00611DE4" w:rsidP="00611DE4">
            <w:pPr>
              <w:pStyle w:val="Pasilymai3"/>
              <w:ind w:firstLine="318"/>
              <w:rPr>
                <w:rFonts w:eastAsia="Calibri"/>
                <w:color w:val="000000"/>
              </w:rPr>
            </w:pPr>
            <w:r w:rsidRPr="00AA1852">
              <w:rPr>
                <w:rFonts w:eastAsia="Calibri"/>
                <w:color w:val="000000"/>
              </w:rPr>
              <w:t xml:space="preserve">Šalys, norėdamos sudaryti įgaliojimą IT priemonėmis, turės prisijungti prie Įgaliojimų registro </w:t>
            </w:r>
            <w:r w:rsidR="00F93DF0" w:rsidRPr="00AA1852">
              <w:rPr>
                <w:rFonts w:eastAsia="Calibri"/>
                <w:color w:val="000000"/>
              </w:rPr>
              <w:t>elektroninės paslaugos</w:t>
            </w:r>
            <w:r w:rsidRPr="00AA1852">
              <w:rPr>
                <w:rFonts w:eastAsia="Calibri"/>
                <w:color w:val="000000"/>
              </w:rPr>
              <w:t xml:space="preserve">, kur galės pasirinkti vieną iš standartizuotų formų ir suvesti reikalaujamus duomenis – esmines įgaliojimo sandorio sąlygas, tačiau bus užtikrintos techninės galimybės </w:t>
            </w:r>
            <w:r w:rsidR="00874866" w:rsidRPr="00AA1852">
              <w:rPr>
                <w:rFonts w:eastAsia="Calibri"/>
                <w:color w:val="000000"/>
              </w:rPr>
              <w:t>suformuoti įgaliojimo turinį pagal</w:t>
            </w:r>
            <w:r w:rsidRPr="00AA1852">
              <w:rPr>
                <w:rFonts w:eastAsia="Calibri"/>
                <w:color w:val="000000"/>
              </w:rPr>
              <w:t xml:space="preserve"> individualias sąlygas. Įgaliojimo sudarymas informacinių technologijų priemonėmis </w:t>
            </w:r>
            <w:r w:rsidR="00286CF4" w:rsidRPr="00AA1852">
              <w:rPr>
                <w:rFonts w:eastAsia="Calibri"/>
                <w:color w:val="000000"/>
              </w:rPr>
              <w:t>nebus</w:t>
            </w:r>
            <w:r w:rsidRPr="00AA1852">
              <w:rPr>
                <w:rFonts w:eastAsia="Calibri"/>
                <w:color w:val="000000"/>
              </w:rPr>
              <w:t xml:space="preserve"> apribotas </w:t>
            </w:r>
            <w:r w:rsidRPr="00AA1852">
              <w:rPr>
                <w:rFonts w:eastAsia="Calibri"/>
                <w:color w:val="000000"/>
              </w:rPr>
              <w:lastRenderedPageBreak/>
              <w:t>duomenų kiekiu ar pildomais laukeliais.</w:t>
            </w:r>
            <w:r w:rsidR="00E017C7" w:rsidRPr="00AA1852">
              <w:rPr>
                <w:rFonts w:eastAsia="Calibri"/>
                <w:color w:val="000000"/>
              </w:rPr>
              <w:t xml:space="preserve"> </w:t>
            </w:r>
            <w:r w:rsidR="00AF4F65" w:rsidRPr="00AA1852">
              <w:rPr>
                <w:rFonts w:eastAsia="Calibri"/>
                <w:color w:val="000000"/>
              </w:rPr>
              <w:t xml:space="preserve">Be to, peržiūrėjus praktikoje sudaromus notarinius įgaliojimus (kurie visi registruojami Įgaliojimų registre), matyti, jog </w:t>
            </w:r>
            <w:r w:rsidR="000C74AD" w:rsidRPr="00AA1852">
              <w:rPr>
                <w:rFonts w:eastAsia="Calibri"/>
                <w:color w:val="000000"/>
              </w:rPr>
              <w:t xml:space="preserve">daug patvirtintų įgaliojimų </w:t>
            </w:r>
            <w:r w:rsidR="00AF4F65" w:rsidRPr="00AA1852">
              <w:rPr>
                <w:rFonts w:eastAsia="Calibri"/>
                <w:color w:val="000000"/>
              </w:rPr>
              <w:t>iš esmės taip pat yra šabloniniai.</w:t>
            </w:r>
          </w:p>
          <w:p w14:paraId="77E50E08" w14:textId="77777777" w:rsidR="00F7045D" w:rsidRPr="00AA1852" w:rsidRDefault="00611DE4" w:rsidP="00611DE4">
            <w:pPr>
              <w:pStyle w:val="Pasilymai3"/>
              <w:ind w:firstLine="318"/>
              <w:rPr>
                <w:rFonts w:eastAsia="Calibri"/>
                <w:color w:val="000000"/>
              </w:rPr>
            </w:pPr>
            <w:r w:rsidRPr="00AA1852">
              <w:rPr>
                <w:rFonts w:eastAsia="Calibri"/>
                <w:color w:val="000000"/>
              </w:rPr>
              <w:t>Projekto autorių nuomone, notarų atliekama „tikrosios valios išaiškinimo“ funkcija tam tikrais atvejais yra deklaratyvi. Be to, sudarant įgaliojimą naudojantis IT priemonėmis, formose būtų numatytos tipinės tam tikros rūšies įgaliojimo sąlygos (kaip jau minėta, paliekant galimybę laisvai apibrėžti įgaliojimo sąlygas), bei nurodyta tokio sandorio esmė ir sudarymo pasekmės.</w:t>
            </w:r>
            <w:r w:rsidR="00E017C7" w:rsidRPr="00AA1852">
              <w:rPr>
                <w:rFonts w:eastAsia="Calibri"/>
                <w:color w:val="000000"/>
              </w:rPr>
              <w:t xml:space="preserve"> </w:t>
            </w:r>
          </w:p>
          <w:p w14:paraId="2958455D" w14:textId="77777777" w:rsidR="00F7045D" w:rsidRPr="00AA1852" w:rsidRDefault="00E86EFB" w:rsidP="00611DE4">
            <w:pPr>
              <w:pStyle w:val="Pasilymai3"/>
              <w:ind w:firstLine="318"/>
              <w:rPr>
                <w:rFonts w:eastAsia="Calibri"/>
                <w:color w:val="000000"/>
              </w:rPr>
            </w:pPr>
            <w:r w:rsidRPr="00AA1852">
              <w:rPr>
                <w:rFonts w:eastAsia="Calibri"/>
                <w:color w:val="000000"/>
              </w:rPr>
              <w:t>P</w:t>
            </w:r>
            <w:r w:rsidR="00F7045D" w:rsidRPr="00AA1852">
              <w:rPr>
                <w:rFonts w:eastAsia="Calibri"/>
                <w:color w:val="000000"/>
              </w:rPr>
              <w:t>rieš atliekant įgaliojimo sudarymo veiksmus, įgaliotojui</w:t>
            </w:r>
            <w:r w:rsidR="00196E5D" w:rsidRPr="00AA1852">
              <w:rPr>
                <w:rFonts w:eastAsia="Calibri"/>
                <w:color w:val="000000"/>
              </w:rPr>
              <w:t xml:space="preserve"> bus</w:t>
            </w:r>
            <w:r w:rsidR="00F7045D" w:rsidRPr="00AA1852">
              <w:rPr>
                <w:rFonts w:eastAsia="Calibri"/>
                <w:color w:val="000000"/>
              </w:rPr>
              <w:t xml:space="preserve"> pateikiama Elektroninės įgaliojimų registro paslaugos naudojimosi sutartis. </w:t>
            </w:r>
            <w:r w:rsidR="00DD5C70" w:rsidRPr="00AA1852">
              <w:rPr>
                <w:rFonts w:eastAsia="Calibri"/>
                <w:color w:val="000000"/>
              </w:rPr>
              <w:t xml:space="preserve">Asmuo, susipažinęs su taisyklėmis ir </w:t>
            </w:r>
            <w:r w:rsidR="00576FE9" w:rsidRPr="00AA1852">
              <w:rPr>
                <w:rFonts w:eastAsia="Calibri"/>
                <w:color w:val="000000"/>
              </w:rPr>
              <w:t>sutarties sąlygomis</w:t>
            </w:r>
            <w:r w:rsidR="00DD5C70" w:rsidRPr="00AA1852">
              <w:rPr>
                <w:rFonts w:eastAsia="Calibri"/>
                <w:color w:val="000000"/>
              </w:rPr>
              <w:t>,</w:t>
            </w:r>
            <w:r w:rsidR="00576FE9" w:rsidRPr="00AA1852">
              <w:rPr>
                <w:rFonts w:eastAsia="Calibri"/>
                <w:color w:val="000000"/>
              </w:rPr>
              <w:t xml:space="preserve"> </w:t>
            </w:r>
            <w:r w:rsidR="00DD5C70" w:rsidRPr="00AA1852">
              <w:rPr>
                <w:rFonts w:eastAsia="Calibri"/>
                <w:color w:val="000000"/>
              </w:rPr>
              <w:t>turės</w:t>
            </w:r>
            <w:r w:rsidR="00576FE9" w:rsidRPr="00AA1852">
              <w:rPr>
                <w:rFonts w:eastAsia="Calibri"/>
                <w:color w:val="000000"/>
              </w:rPr>
              <w:t xml:space="preserve"> patvirtin</w:t>
            </w:r>
            <w:r w:rsidR="00DD5C70" w:rsidRPr="00AA1852">
              <w:rPr>
                <w:rFonts w:eastAsia="Calibri"/>
                <w:color w:val="000000"/>
              </w:rPr>
              <w:t>ti</w:t>
            </w:r>
            <w:r w:rsidR="00576FE9" w:rsidRPr="00AA1852">
              <w:rPr>
                <w:rFonts w:eastAsia="Calibri"/>
                <w:color w:val="000000"/>
              </w:rPr>
              <w:t>, kad įgaliojimo sudarymo, panaikinimo ar atsisakymo veiksmus atli</w:t>
            </w:r>
            <w:r w:rsidR="00DD5C70" w:rsidRPr="00AA1852">
              <w:rPr>
                <w:rFonts w:eastAsia="Calibri"/>
                <w:color w:val="000000"/>
              </w:rPr>
              <w:t>eka</w:t>
            </w:r>
            <w:r w:rsidR="00576FE9" w:rsidRPr="00AA1852">
              <w:rPr>
                <w:rFonts w:eastAsia="Calibri"/>
                <w:color w:val="000000"/>
              </w:rPr>
              <w:t xml:space="preserve"> savo vardu ir laisva valia.</w:t>
            </w:r>
          </w:p>
          <w:p w14:paraId="3A69CF63" w14:textId="77777777" w:rsidR="00611DE4" w:rsidRPr="00AA1852" w:rsidRDefault="00E017C7" w:rsidP="00611DE4">
            <w:pPr>
              <w:pStyle w:val="Pasilymai3"/>
              <w:ind w:firstLine="318"/>
              <w:rPr>
                <w:rFonts w:eastAsia="Calibri"/>
                <w:color w:val="000000"/>
              </w:rPr>
            </w:pPr>
            <w:r w:rsidRPr="00AA1852">
              <w:rPr>
                <w:rFonts w:eastAsia="Calibri"/>
                <w:color w:val="000000"/>
              </w:rPr>
              <w:t>P</w:t>
            </w:r>
            <w:r w:rsidRPr="00AA1852">
              <w:rPr>
                <w:lang w:eastAsia="lt-LT"/>
              </w:rPr>
              <w:t xml:space="preserve">rieš patvirtinant įgaliojimą, įgaliotojas turės </w:t>
            </w:r>
            <w:r w:rsidR="005B700F" w:rsidRPr="00AA1852">
              <w:rPr>
                <w:lang w:eastAsia="lt-LT"/>
              </w:rPr>
              <w:t xml:space="preserve">papildomai </w:t>
            </w:r>
            <w:r w:rsidRPr="00AA1852">
              <w:rPr>
                <w:lang w:eastAsia="lt-LT"/>
              </w:rPr>
              <w:t xml:space="preserve">patvirtinti, jog nori sudaryti ir įregistruoti įgaliojimą, perskaitė įgaliojimą, suprato jo turinį ir pasekmes, įgaliojimas atitinka jo tikrąją valią ir </w:t>
            </w:r>
            <w:proofErr w:type="spellStart"/>
            <w:r w:rsidRPr="00AA1852">
              <w:rPr>
                <w:lang w:eastAsia="lt-LT"/>
              </w:rPr>
              <w:t>ketinimus</w:t>
            </w:r>
            <w:proofErr w:type="spellEnd"/>
            <w:r w:rsidRPr="00AA1852">
              <w:rPr>
                <w:lang w:eastAsia="lt-LT"/>
              </w:rPr>
              <w:t xml:space="preserve"> bei pateikti duomenys yra teisingi.</w:t>
            </w:r>
          </w:p>
          <w:p w14:paraId="0845D133" w14:textId="77777777" w:rsidR="00611DE4" w:rsidRPr="00AA1852" w:rsidRDefault="00611DE4" w:rsidP="00611DE4">
            <w:pPr>
              <w:pStyle w:val="CommentText"/>
              <w:tabs>
                <w:tab w:val="left" w:pos="1276"/>
              </w:tabs>
              <w:ind w:firstLine="318"/>
              <w:jc w:val="both"/>
              <w:rPr>
                <w:rFonts w:ascii="Times New Roman" w:hAnsi="Times New Roman"/>
                <w:sz w:val="22"/>
                <w:szCs w:val="22"/>
              </w:rPr>
            </w:pPr>
            <w:r w:rsidRPr="00AA1852">
              <w:rPr>
                <w:rFonts w:ascii="Times New Roman" w:eastAsia="Calibri" w:hAnsi="Times New Roman"/>
                <w:sz w:val="22"/>
                <w:szCs w:val="22"/>
              </w:rPr>
              <w:t xml:space="preserve">Pažymėtina, kad siūlomas 2.138 straipsnio pakeitimas, įtvirtina alternatyvą – ar fizinių asmenų sudaromus įgaliojimus veiksmams, susijusiems su juridiniais asmenimis, tvirtinti notariškai, ar sudaryti IT priemonėmis įregistruojant Įgaliojimų registre. </w:t>
            </w:r>
            <w:r w:rsidR="00DD5C70" w:rsidRPr="00AA1852">
              <w:rPr>
                <w:rFonts w:ascii="Times New Roman" w:eastAsia="Calibri" w:hAnsi="Times New Roman"/>
                <w:sz w:val="22"/>
                <w:szCs w:val="22"/>
              </w:rPr>
              <w:t>B</w:t>
            </w:r>
            <w:r w:rsidRPr="00AA1852">
              <w:rPr>
                <w:rFonts w:ascii="Times New Roman" w:eastAsia="Calibri" w:hAnsi="Times New Roman"/>
                <w:sz w:val="22"/>
                <w:szCs w:val="22"/>
              </w:rPr>
              <w:t xml:space="preserve">ūtent įgaliotojas turėtų nuspręsti, reikia jam pasekmių ir sandorio prasmės išaiškinimo (tokiu atveju renkasi įgaliojimą tvirtinti notariškai), ar ne (renkasi sudaryti įgaliojimą IT priemonėmis). Tai ypač aktualu, kalbant apie </w:t>
            </w:r>
            <w:r w:rsidRPr="00AA1852">
              <w:rPr>
                <w:rFonts w:ascii="Times New Roman" w:hAnsi="Times New Roman"/>
                <w:sz w:val="22"/>
                <w:szCs w:val="22"/>
              </w:rPr>
              <w:t xml:space="preserve">asmenis, kurie įstatymų nustatyta tvarka verčiasi ūkine komercine veikla (verslininkus) – Projektas suteikia galimybę IT priemonėmis sudaryti įgaliojimus veikti jų vardu, kiek tai susiję su jų vykdoma ūkine komercine veikla. </w:t>
            </w:r>
          </w:p>
          <w:p w14:paraId="797748E5" w14:textId="77777777" w:rsidR="00611DE4" w:rsidRPr="00AA1852" w:rsidRDefault="00611DE4" w:rsidP="00611DE4">
            <w:pPr>
              <w:pStyle w:val="CommentText"/>
              <w:tabs>
                <w:tab w:val="left" w:pos="1276"/>
              </w:tabs>
              <w:ind w:firstLine="318"/>
              <w:jc w:val="both"/>
              <w:rPr>
                <w:rFonts w:ascii="Times New Roman" w:eastAsia="Calibri" w:hAnsi="Times New Roman"/>
                <w:i/>
                <w:sz w:val="22"/>
                <w:szCs w:val="22"/>
              </w:rPr>
            </w:pPr>
            <w:r w:rsidRPr="00AA1852">
              <w:rPr>
                <w:rFonts w:ascii="Times New Roman" w:hAnsi="Times New Roman"/>
                <w:sz w:val="22"/>
                <w:szCs w:val="22"/>
              </w:rPr>
              <w:t>Pažymėtina, kad ir dabar pasitaiko atvejų, kai asmenys</w:t>
            </w:r>
            <w:r w:rsidRPr="00AA1852">
              <w:rPr>
                <w:rFonts w:ascii="Times New Roman" w:hAnsi="Times New Roman"/>
                <w:sz w:val="22"/>
                <w:szCs w:val="22"/>
                <w:lang w:eastAsia="lt-LT"/>
              </w:rPr>
              <w:t xml:space="preserve">, atlikdami veiksmus, kuriems </w:t>
            </w:r>
            <w:r w:rsidR="00DD5C70" w:rsidRPr="00AA1852">
              <w:rPr>
                <w:rFonts w:ascii="Times New Roman" w:hAnsi="Times New Roman"/>
                <w:sz w:val="22"/>
                <w:szCs w:val="22"/>
                <w:lang w:eastAsia="lt-LT"/>
              </w:rPr>
              <w:t>atlikti</w:t>
            </w:r>
            <w:r w:rsidRPr="00AA1852">
              <w:rPr>
                <w:rFonts w:ascii="Times New Roman" w:hAnsi="Times New Roman"/>
                <w:sz w:val="22"/>
                <w:szCs w:val="22"/>
                <w:lang w:eastAsia="lt-LT"/>
              </w:rPr>
              <w:t xml:space="preserve"> nereikalaujama turėti notarinės formos patvirtinto įgaliojimo, </w:t>
            </w:r>
            <w:r w:rsidRPr="00AA1852">
              <w:rPr>
                <w:rFonts w:ascii="Times New Roman" w:hAnsi="Times New Roman"/>
                <w:bCs/>
                <w:sz w:val="22"/>
                <w:szCs w:val="22"/>
                <w:lang w:eastAsia="lt-LT"/>
              </w:rPr>
              <w:t>siekdami išvengti problemų, susijusių su paprastos rašytinės formos įgaliojimais,</w:t>
            </w:r>
            <w:r w:rsidRPr="00AA1852">
              <w:rPr>
                <w:rFonts w:ascii="Times New Roman" w:hAnsi="Times New Roman"/>
                <w:sz w:val="22"/>
                <w:szCs w:val="22"/>
                <w:lang w:eastAsia="lt-LT"/>
              </w:rPr>
              <w:t xml:space="preserve"> patys nusprendžia kreiptis į notarą dėl tokio įgaliojimo patvirtinimo</w:t>
            </w:r>
            <w:r w:rsidR="00862AC3" w:rsidRPr="00AA1852">
              <w:rPr>
                <w:rFonts w:ascii="Times New Roman" w:hAnsi="Times New Roman"/>
                <w:sz w:val="22"/>
                <w:szCs w:val="22"/>
                <w:lang w:eastAsia="lt-LT"/>
              </w:rPr>
              <w:t xml:space="preserve"> (tokie įgaliojimai registruojami Įgaliojimų registre, tačiau ne tiesiogiai, o per tarpinę grandį – notarą)</w:t>
            </w:r>
            <w:r w:rsidRPr="00AA1852">
              <w:rPr>
                <w:rFonts w:ascii="Times New Roman" w:hAnsi="Times New Roman"/>
                <w:sz w:val="22"/>
                <w:szCs w:val="22"/>
                <w:lang w:eastAsia="lt-LT"/>
              </w:rPr>
              <w:t>. Projektu sudaroma galimybė be jau esamų įgaliojimo sudarymo būdų (paprastos rašytinės ir notarinės</w:t>
            </w:r>
            <w:r w:rsidR="00DD5C70" w:rsidRPr="00AA1852">
              <w:rPr>
                <w:rFonts w:ascii="Times New Roman" w:hAnsi="Times New Roman"/>
                <w:sz w:val="22"/>
                <w:szCs w:val="22"/>
                <w:lang w:eastAsia="lt-LT"/>
              </w:rPr>
              <w:t xml:space="preserve"> formos</w:t>
            </w:r>
            <w:r w:rsidRPr="00AA1852">
              <w:rPr>
                <w:rFonts w:ascii="Times New Roman" w:hAnsi="Times New Roman"/>
                <w:sz w:val="22"/>
                <w:szCs w:val="22"/>
                <w:lang w:eastAsia="lt-LT"/>
              </w:rPr>
              <w:t>) pasirinkti dar vieną, patogų ir patikimą</w:t>
            </w:r>
            <w:r w:rsidR="00DD5C70" w:rsidRPr="00AA1852">
              <w:rPr>
                <w:rFonts w:ascii="Times New Roman" w:hAnsi="Times New Roman"/>
                <w:sz w:val="22"/>
                <w:szCs w:val="22"/>
                <w:lang w:eastAsia="lt-LT"/>
              </w:rPr>
              <w:t>,</w:t>
            </w:r>
            <w:r w:rsidRPr="00AA1852">
              <w:rPr>
                <w:rFonts w:ascii="Times New Roman" w:hAnsi="Times New Roman"/>
                <w:sz w:val="22"/>
                <w:szCs w:val="22"/>
                <w:lang w:eastAsia="lt-LT"/>
              </w:rPr>
              <w:t xml:space="preserve"> būdą – duoti įgaliojimus elektroniniu būdu juos įregistruojant registre. </w:t>
            </w:r>
            <w:r w:rsidRPr="00AA1852">
              <w:rPr>
                <w:rFonts w:ascii="Times New Roman" w:eastAsia="Calibri" w:hAnsi="Times New Roman"/>
                <w:sz w:val="22"/>
                <w:szCs w:val="22"/>
              </w:rPr>
              <w:t>Kiekvienu atveju, jei įgaliotojui kils abejonių, jis galės laisvai apsispręsti ir savo teises įgyvendinti pasitelkdama</w:t>
            </w:r>
            <w:r w:rsidR="005879E0" w:rsidRPr="00AA1852">
              <w:rPr>
                <w:rFonts w:ascii="Times New Roman" w:eastAsia="Calibri" w:hAnsi="Times New Roman"/>
                <w:sz w:val="22"/>
                <w:szCs w:val="22"/>
              </w:rPr>
              <w:t>s</w:t>
            </w:r>
            <w:r w:rsidRPr="00AA1852">
              <w:rPr>
                <w:rFonts w:ascii="Times New Roman" w:eastAsia="Calibri" w:hAnsi="Times New Roman"/>
                <w:sz w:val="22"/>
                <w:szCs w:val="22"/>
              </w:rPr>
              <w:t xml:space="preserve"> notaro pagalbą. Teisingumo ministerija ėmėsi </w:t>
            </w:r>
            <w:r w:rsidRPr="00AA1852">
              <w:rPr>
                <w:rFonts w:ascii="Times New Roman" w:eastAsia="Calibri" w:hAnsi="Times New Roman"/>
                <w:sz w:val="22"/>
                <w:szCs w:val="22"/>
              </w:rPr>
              <w:lastRenderedPageBreak/>
              <w:t xml:space="preserve">iniciatyvos supaprastinti įgaliojimų sudarymo tvarką tais atvejais, kai notarinė kontrolė </w:t>
            </w:r>
            <w:r w:rsidRPr="00AA1852">
              <w:rPr>
                <w:rFonts w:ascii="Times New Roman" w:eastAsia="Calibri" w:hAnsi="Times New Roman"/>
                <w:i/>
                <w:sz w:val="22"/>
                <w:szCs w:val="22"/>
              </w:rPr>
              <w:t>de facto</w:t>
            </w:r>
            <w:r w:rsidRPr="00AA1852">
              <w:rPr>
                <w:rFonts w:ascii="Times New Roman" w:eastAsia="Calibri" w:hAnsi="Times New Roman"/>
                <w:sz w:val="22"/>
                <w:szCs w:val="22"/>
              </w:rPr>
              <w:t xml:space="preserve"> nėra funkcionali ir veiksminga.</w:t>
            </w:r>
          </w:p>
          <w:p w14:paraId="7034824F" w14:textId="77777777" w:rsidR="00611DE4" w:rsidRPr="00AA1852" w:rsidRDefault="00611DE4" w:rsidP="00611DE4">
            <w:pPr>
              <w:pStyle w:val="CommentText"/>
              <w:tabs>
                <w:tab w:val="left" w:pos="1276"/>
              </w:tabs>
              <w:ind w:firstLine="318"/>
              <w:jc w:val="both"/>
              <w:rPr>
                <w:rFonts w:ascii="Times New Roman" w:eastAsia="Calibri" w:hAnsi="Times New Roman"/>
                <w:sz w:val="22"/>
                <w:szCs w:val="22"/>
              </w:rPr>
            </w:pPr>
            <w:r w:rsidRPr="00AA1852">
              <w:rPr>
                <w:rFonts w:ascii="Times New Roman" w:eastAsia="Calibri" w:hAnsi="Times New Roman"/>
                <w:sz w:val="22"/>
                <w:szCs w:val="22"/>
              </w:rPr>
              <w:t xml:space="preserve">Taip pat pastebėtina, kad Lietuvos notarų rūmų nuogąstavimai dėl galimai padaugėsiančių ginčų nėra pagrįsti jokiais faktiniais duomenimis, o remiasi vien prielaida apie tariamą įgaliojimą sudarančio asmens teisinį neišprusimą (argumentai dėl įgaliojimo turinio jau pateikti aukščiau). </w:t>
            </w:r>
            <w:r w:rsidR="00862AC3" w:rsidRPr="00AA1852">
              <w:rPr>
                <w:rFonts w:ascii="Times New Roman" w:eastAsia="Calibri" w:hAnsi="Times New Roman"/>
                <w:sz w:val="22"/>
                <w:szCs w:val="22"/>
              </w:rPr>
              <w:t>Pvz.</w:t>
            </w:r>
            <w:r w:rsidR="000B2FBB" w:rsidRPr="00AA1852">
              <w:rPr>
                <w:rFonts w:ascii="Times New Roman" w:eastAsia="Calibri" w:hAnsi="Times New Roman"/>
                <w:sz w:val="22"/>
                <w:szCs w:val="22"/>
              </w:rPr>
              <w:t>,</w:t>
            </w:r>
            <w:r w:rsidR="00862AC3" w:rsidRPr="00AA1852">
              <w:rPr>
                <w:rFonts w:ascii="Times New Roman" w:eastAsia="Calibri" w:hAnsi="Times New Roman"/>
                <w:sz w:val="22"/>
                <w:szCs w:val="22"/>
              </w:rPr>
              <w:t xml:space="preserve"> supaprastinti įgaliojimai IT priemonėmis sudaromi jau nuo 2014 metų, tačiau ginčų nebuvo, o įgaliojimų tokiu būdu kasmet sudaroma vis daugiau.</w:t>
            </w:r>
          </w:p>
          <w:p w14:paraId="2977FA20" w14:textId="77777777" w:rsidR="00FD72C2" w:rsidRPr="00AA1852" w:rsidRDefault="00611DE4" w:rsidP="005A206B">
            <w:pPr>
              <w:pStyle w:val="CommentText"/>
              <w:tabs>
                <w:tab w:val="left" w:pos="1276"/>
              </w:tabs>
              <w:ind w:firstLine="318"/>
              <w:jc w:val="both"/>
              <w:rPr>
                <w:rFonts w:eastAsia="Calibri"/>
                <w:sz w:val="22"/>
                <w:szCs w:val="22"/>
              </w:rPr>
            </w:pPr>
            <w:r w:rsidRPr="00AA1852">
              <w:rPr>
                <w:rFonts w:ascii="Times New Roman" w:eastAsia="Calibri" w:hAnsi="Times New Roman"/>
                <w:sz w:val="22"/>
                <w:szCs w:val="22"/>
              </w:rPr>
              <w:t>Teisingumo ministerija mano, kad galimybė įgaliotojui pasirinkti įgaliojimo (veiksmams, susijusiems su juridiniais asmenimis) sudarymo būdą, paskatins jį atidžiau pasidomėti šio sandorio prasme ir pasekmėmis, nei tiesiog pasikliauti notaro tvirtinimu, kuris, kaip nurodo patys Lietuvos notarų rūmai, ne visuomet užtikrina šimtaprocentinį sandorio patikimumą.</w:t>
            </w:r>
          </w:p>
        </w:tc>
      </w:tr>
      <w:tr w:rsidR="00FD72C2" w:rsidRPr="00AA1852" w14:paraId="17AA9DE7" w14:textId="77777777" w:rsidTr="004114CC">
        <w:trPr>
          <w:trHeight w:val="567"/>
        </w:trPr>
        <w:tc>
          <w:tcPr>
            <w:tcW w:w="1683" w:type="dxa"/>
            <w:vMerge/>
            <w:shd w:val="clear" w:color="auto" w:fill="auto"/>
          </w:tcPr>
          <w:p w14:paraId="35527E5B" w14:textId="77777777" w:rsidR="00FD72C2" w:rsidRPr="00AA1852" w:rsidRDefault="00FD72C2" w:rsidP="009A7854">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38C63483" w14:textId="77777777" w:rsidR="00FD72C2" w:rsidRPr="00AA1852" w:rsidRDefault="00B377E1" w:rsidP="000757E9">
            <w:pPr>
              <w:pStyle w:val="BodyTextIndent"/>
              <w:ind w:firstLine="459"/>
              <w:rPr>
                <w:sz w:val="22"/>
                <w:szCs w:val="22"/>
              </w:rPr>
            </w:pPr>
            <w:r w:rsidRPr="00AA1852">
              <w:rPr>
                <w:sz w:val="22"/>
                <w:szCs w:val="22"/>
              </w:rPr>
              <w:t xml:space="preserve">5. Įstatymo projekto aiškinamajame rašte apsiribojama teiginiu, kad priėmus Įstatymo projektą neigiamų pasekmių nenumatoma. Neįvertinama teisminių ginčų padaugėjimo rizika. Taip pat neįvertinama galimybė kitiems asmenims pasinaudoti asmens </w:t>
            </w:r>
            <w:proofErr w:type="spellStart"/>
            <w:r w:rsidRPr="00AA1852">
              <w:rPr>
                <w:sz w:val="22"/>
                <w:szCs w:val="22"/>
              </w:rPr>
              <w:t>e.bankininkyste</w:t>
            </w:r>
            <w:proofErr w:type="spellEnd"/>
            <w:r w:rsidRPr="00AA1852">
              <w:rPr>
                <w:sz w:val="22"/>
                <w:szCs w:val="22"/>
              </w:rPr>
              <w:t xml:space="preserve"> ar kitomis elektroninėmis tapatybės nustatymo priemonėmis ir sudaryti įgaliojimą, kai pats asmuo to visiškai nepageidavo. Pažymėtina, kad tam, kad asmuo galėtų atlikti tam tikrus veiksmus nuotoliniu būdu, nepakanka vien jo tapatybės nustatymo elektroninėmis priemonėmis. Pavyzdžiui, tam tikrais atvejais asmuo privalo atvykti į įstaigą, kad jo asmens tapatybė būtų nustatyta (žr. SEB banko informaciją apie tapimą klientu) arba reikalaujama, pavyzdžiui, pokalbio Skype programėle (žr. </w:t>
            </w:r>
            <w:proofErr w:type="spellStart"/>
            <w:r w:rsidRPr="00AA1852">
              <w:rPr>
                <w:sz w:val="22"/>
                <w:szCs w:val="22"/>
              </w:rPr>
              <w:t>Luminor</w:t>
            </w:r>
            <w:proofErr w:type="spellEnd"/>
            <w:r w:rsidRPr="00AA1852">
              <w:rPr>
                <w:sz w:val="22"/>
                <w:szCs w:val="22"/>
              </w:rPr>
              <w:t xml:space="preserve"> banko informaciją).</w:t>
            </w:r>
          </w:p>
        </w:tc>
        <w:tc>
          <w:tcPr>
            <w:tcW w:w="6752" w:type="dxa"/>
            <w:tcBorders>
              <w:top w:val="single" w:sz="4" w:space="0" w:color="auto"/>
              <w:bottom w:val="single" w:sz="4" w:space="0" w:color="auto"/>
            </w:tcBorders>
            <w:shd w:val="clear" w:color="auto" w:fill="auto"/>
          </w:tcPr>
          <w:p w14:paraId="26D95C0F" w14:textId="77777777" w:rsidR="00B66AC3" w:rsidRPr="00AA1852" w:rsidRDefault="007A469A" w:rsidP="00B66AC3">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t>Neatsižvelgta.</w:t>
            </w:r>
          </w:p>
          <w:p w14:paraId="7BAD7673" w14:textId="42EFC2A8" w:rsidR="00EA42F7" w:rsidRPr="00AA1852" w:rsidRDefault="00EA42F7" w:rsidP="00EA42F7">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Asmens tapatybės identifikavimas el. būdu pripažįstamas </w:t>
            </w:r>
            <w:r w:rsidR="001C4A3A" w:rsidRPr="00AA1852">
              <w:rPr>
                <w:rFonts w:ascii="Times New Roman" w:eastAsia="Calibri" w:hAnsi="Times New Roman"/>
                <w:sz w:val="22"/>
                <w:szCs w:val="22"/>
              </w:rPr>
              <w:t xml:space="preserve">ir naudojamas </w:t>
            </w:r>
            <w:r w:rsidRPr="00AA1852">
              <w:rPr>
                <w:rFonts w:ascii="Times New Roman" w:eastAsia="Calibri" w:hAnsi="Times New Roman"/>
                <w:sz w:val="22"/>
                <w:szCs w:val="22"/>
              </w:rPr>
              <w:t>visose ES šalyse narėse,</w:t>
            </w:r>
            <w:r w:rsidR="00862AC3" w:rsidRPr="00AA1852">
              <w:rPr>
                <w:rFonts w:ascii="Times New Roman" w:eastAsia="Calibri" w:hAnsi="Times New Roman"/>
                <w:sz w:val="22"/>
                <w:szCs w:val="22"/>
              </w:rPr>
              <w:t xml:space="preserve"> be to, jau keletą metų sėkmingai naudojamas ir Įgaliojimų registre sudarant supaprastintus įgaliojimus,</w:t>
            </w:r>
            <w:r w:rsidRPr="00AA1852">
              <w:rPr>
                <w:rFonts w:ascii="Times New Roman" w:eastAsia="Calibri" w:hAnsi="Times New Roman"/>
                <w:sz w:val="22"/>
                <w:szCs w:val="22"/>
              </w:rPr>
              <w:t xml:space="preserve"> todėl nėra jokio pagrindo abejoti tokio identifikavimo saugumu Projekte numatomos reformos apimtyje.</w:t>
            </w:r>
            <w:r w:rsidR="00DD5C70" w:rsidRPr="00AA1852">
              <w:rPr>
                <w:rFonts w:ascii="Times New Roman" w:eastAsia="Calibri" w:hAnsi="Times New Roman"/>
                <w:sz w:val="22"/>
                <w:szCs w:val="22"/>
              </w:rPr>
              <w:t xml:space="preserve"> B</w:t>
            </w:r>
            <w:r w:rsidR="00FE5478" w:rsidRPr="00AA1852">
              <w:rPr>
                <w:rFonts w:ascii="Times New Roman" w:eastAsia="Calibri" w:hAnsi="Times New Roman"/>
                <w:sz w:val="22"/>
                <w:szCs w:val="22"/>
              </w:rPr>
              <w:t xml:space="preserve">e to, </w:t>
            </w:r>
            <w:r w:rsidR="00DD5C70" w:rsidRPr="00AA1852">
              <w:rPr>
                <w:rFonts w:ascii="Times New Roman" w:eastAsia="Calibri" w:hAnsi="Times New Roman"/>
                <w:sz w:val="22"/>
                <w:szCs w:val="22"/>
              </w:rPr>
              <w:t xml:space="preserve">net ir fizinis kontaktas (atvykus su </w:t>
            </w:r>
            <w:r w:rsidR="000B2FBB" w:rsidRPr="00AA1852">
              <w:rPr>
                <w:rFonts w:ascii="Times New Roman" w:eastAsia="Calibri" w:hAnsi="Times New Roman"/>
                <w:sz w:val="22"/>
                <w:szCs w:val="22"/>
              </w:rPr>
              <w:t xml:space="preserve">asmens tapatybės </w:t>
            </w:r>
            <w:r w:rsidR="00DD5C70" w:rsidRPr="00AA1852">
              <w:rPr>
                <w:rFonts w:ascii="Times New Roman" w:eastAsia="Calibri" w:hAnsi="Times New Roman"/>
                <w:sz w:val="22"/>
                <w:szCs w:val="22"/>
              </w:rPr>
              <w:t>dokumentu), ne visada garantuoja tikslų tapatybės nustatymą</w:t>
            </w:r>
            <w:r w:rsidR="00FE5478" w:rsidRPr="00AA1852">
              <w:rPr>
                <w:rFonts w:ascii="Times New Roman" w:eastAsia="Calibri" w:hAnsi="Times New Roman"/>
                <w:sz w:val="22"/>
                <w:szCs w:val="22"/>
              </w:rPr>
              <w:t xml:space="preserve"> ir neapsaugo nuo „tapatybės vagysčių“</w:t>
            </w:r>
            <w:r w:rsidR="00DD5C70" w:rsidRPr="00AA1852">
              <w:rPr>
                <w:rFonts w:ascii="Times New Roman" w:eastAsia="Calibri" w:hAnsi="Times New Roman"/>
                <w:sz w:val="22"/>
                <w:szCs w:val="22"/>
              </w:rPr>
              <w:t>.</w:t>
            </w:r>
          </w:p>
          <w:p w14:paraId="48A61329" w14:textId="77777777" w:rsidR="00B4483D" w:rsidRPr="00AA1852" w:rsidRDefault="00B4483D" w:rsidP="00E37C44">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Atsakant į pateiktus SEB ir </w:t>
            </w:r>
            <w:proofErr w:type="spellStart"/>
            <w:r w:rsidRPr="00AA1852">
              <w:rPr>
                <w:rFonts w:ascii="Times New Roman" w:eastAsia="Calibri" w:hAnsi="Times New Roman"/>
                <w:sz w:val="22"/>
                <w:szCs w:val="22"/>
              </w:rPr>
              <w:t>Luminor</w:t>
            </w:r>
            <w:proofErr w:type="spellEnd"/>
            <w:r w:rsidRPr="00AA1852">
              <w:rPr>
                <w:rFonts w:ascii="Times New Roman" w:eastAsia="Calibri" w:hAnsi="Times New Roman"/>
                <w:sz w:val="22"/>
                <w:szCs w:val="22"/>
              </w:rPr>
              <w:t xml:space="preserve"> bankų pavyzdžius, pažymėtina, kad šie pavyzdžiai labiau apibūdina kliento tapatybės nustatymą pagal Pinigų plovimo ir teroristų finansavimo prevencijos įstatym</w:t>
            </w:r>
            <w:r w:rsidR="00C807AC" w:rsidRPr="00AA1852">
              <w:rPr>
                <w:rFonts w:ascii="Times New Roman" w:eastAsia="Calibri" w:hAnsi="Times New Roman"/>
                <w:sz w:val="22"/>
                <w:szCs w:val="22"/>
              </w:rPr>
              <w:t>ą</w:t>
            </w:r>
            <w:r w:rsidRPr="00AA1852">
              <w:rPr>
                <w:rFonts w:ascii="Times New Roman" w:eastAsia="Calibri" w:hAnsi="Times New Roman"/>
                <w:sz w:val="22"/>
                <w:szCs w:val="22"/>
              </w:rPr>
              <w:t>, kuris reikalauja banko užmezgant dalykinius santykius (tampant klientu) laikytis principo „pažink savo klientą“, t. y. asmenį, kuris nori tapti banko klientu</w:t>
            </w:r>
            <w:r w:rsidR="00C807AC" w:rsidRPr="00AA1852">
              <w:rPr>
                <w:rFonts w:ascii="Times New Roman" w:eastAsia="Calibri" w:hAnsi="Times New Roman"/>
                <w:sz w:val="22"/>
                <w:szCs w:val="22"/>
              </w:rPr>
              <w:t>,</w:t>
            </w:r>
            <w:r w:rsidRPr="00AA1852">
              <w:rPr>
                <w:rFonts w:ascii="Times New Roman" w:eastAsia="Calibri" w:hAnsi="Times New Roman"/>
                <w:sz w:val="22"/>
                <w:szCs w:val="22"/>
              </w:rPr>
              <w:t xml:space="preserve"> bankas turi pirmą kartą pamatyti gyvai. Tuomet, jam sudarius elektroninių paslaugų teikimo sutartį, klientas gali disponuoti savo sąskaita bei naudotis kitomis paslaugomis nuotoliniu būdu, naudodamas kvalifikuotą elektroninį parašą, atitinkantį visus kvalifikuotam elektroniniam parašui keliamus teisinius ir techninius reikalavimus, nurodytus 2014 m. liepos 23 d. Europos </w:t>
            </w:r>
            <w:r w:rsidR="000B2FBB" w:rsidRPr="00AA1852">
              <w:rPr>
                <w:rFonts w:ascii="Times New Roman" w:eastAsia="Calibri" w:hAnsi="Times New Roman"/>
                <w:sz w:val="22"/>
                <w:szCs w:val="22"/>
              </w:rPr>
              <w:t>P</w:t>
            </w:r>
            <w:r w:rsidRPr="00AA1852">
              <w:rPr>
                <w:rFonts w:ascii="Times New Roman" w:eastAsia="Calibri" w:hAnsi="Times New Roman"/>
                <w:sz w:val="22"/>
                <w:szCs w:val="22"/>
              </w:rPr>
              <w:t xml:space="preserve">arlamento ir </w:t>
            </w:r>
            <w:r w:rsidR="000B2FBB" w:rsidRPr="00AA1852">
              <w:rPr>
                <w:rFonts w:ascii="Times New Roman" w:eastAsia="Calibri" w:hAnsi="Times New Roman"/>
                <w:sz w:val="22"/>
                <w:szCs w:val="22"/>
              </w:rPr>
              <w:t>T</w:t>
            </w:r>
            <w:r w:rsidRPr="00AA1852">
              <w:rPr>
                <w:rFonts w:ascii="Times New Roman" w:eastAsia="Calibri" w:hAnsi="Times New Roman"/>
                <w:sz w:val="22"/>
                <w:szCs w:val="22"/>
              </w:rPr>
              <w:t>arybos reglamento (ES) Nr. 910/2014 Dėl elektroninės atpažinties ir elektroninių operacijų patikimumo užtikrinimo paslaugų vidaus rinkoje, kuriuo panaikinama Direktyva 1999/93/EB</w:t>
            </w:r>
            <w:r w:rsidR="00E37C44" w:rsidRPr="00AA1852">
              <w:rPr>
                <w:rFonts w:ascii="Times New Roman" w:eastAsia="Calibri" w:hAnsi="Times New Roman"/>
                <w:sz w:val="22"/>
                <w:szCs w:val="22"/>
              </w:rPr>
              <w:t xml:space="preserve"> (toliau – </w:t>
            </w:r>
            <w:proofErr w:type="spellStart"/>
            <w:r w:rsidR="00E37C44" w:rsidRPr="00AA1852">
              <w:rPr>
                <w:rFonts w:ascii="Times New Roman" w:eastAsia="Calibri" w:hAnsi="Times New Roman"/>
                <w:sz w:val="22"/>
                <w:szCs w:val="22"/>
              </w:rPr>
              <w:t>eIDAS</w:t>
            </w:r>
            <w:proofErr w:type="spellEnd"/>
            <w:r w:rsidR="00E37C44" w:rsidRPr="00AA1852">
              <w:rPr>
                <w:rFonts w:ascii="Times New Roman" w:eastAsia="Calibri" w:hAnsi="Times New Roman"/>
                <w:sz w:val="22"/>
                <w:szCs w:val="22"/>
              </w:rPr>
              <w:t xml:space="preserve"> reglamentas)</w:t>
            </w:r>
            <w:r w:rsidRPr="00AA1852">
              <w:rPr>
                <w:rFonts w:ascii="Times New Roman" w:eastAsia="Calibri" w:hAnsi="Times New Roman"/>
                <w:sz w:val="22"/>
                <w:szCs w:val="22"/>
              </w:rPr>
              <w:t>.</w:t>
            </w:r>
            <w:r w:rsidR="007F2CEB" w:rsidRPr="00AA1852">
              <w:rPr>
                <w:rFonts w:ascii="Times New Roman" w:eastAsia="Calibri" w:hAnsi="Times New Roman"/>
                <w:sz w:val="22"/>
                <w:szCs w:val="22"/>
              </w:rPr>
              <w:t xml:space="preserve"> Tuo tarpu tapatybės nustatymas elektroninėmis priemonėmis būtų taikomas ne minėto įstatymo tikslų įgyvendinimui, o įgaliotojo tapatybės nustatymui, siekiant sudaryti įgaliojimą elektroniniu būdu.</w:t>
            </w:r>
            <w:r w:rsidR="00E37C44" w:rsidRPr="00AA1852">
              <w:rPr>
                <w:rFonts w:ascii="Times New Roman" w:eastAsia="Calibri" w:hAnsi="Times New Roman"/>
                <w:sz w:val="22"/>
                <w:szCs w:val="22"/>
              </w:rPr>
              <w:t xml:space="preserve"> Rizika, kad kiti asmenys gali, pasinaudoję kliento elektroninės bankininkystės priemonėmis ir jo elektroniniu parašu, suklastoti elektroninį įgaliojimą yra ne didesnė, o atsižvelgiant į taikomas </w:t>
            </w:r>
            <w:r w:rsidR="00E37C44" w:rsidRPr="00AA1852">
              <w:rPr>
                <w:rFonts w:ascii="Times New Roman" w:eastAsia="Calibri" w:hAnsi="Times New Roman"/>
                <w:sz w:val="22"/>
                <w:szCs w:val="22"/>
              </w:rPr>
              <w:lastRenderedPageBreak/>
              <w:t>technines saugumo priemones – galimai net mažesnė, nei rizika suklastoti popierinį notarinį įgaliojimą.</w:t>
            </w:r>
          </w:p>
          <w:p w14:paraId="2639EFA0" w14:textId="77777777" w:rsidR="007A469A" w:rsidRPr="00AA1852" w:rsidRDefault="00EA42F7" w:rsidP="00781EA8">
            <w:pPr>
              <w:pStyle w:val="BodyTextIndent"/>
              <w:ind w:firstLine="312"/>
              <w:rPr>
                <w:rFonts w:eastAsia="Calibri"/>
                <w:sz w:val="22"/>
                <w:szCs w:val="22"/>
              </w:rPr>
            </w:pPr>
            <w:r w:rsidRPr="00AA1852">
              <w:rPr>
                <w:rFonts w:eastAsia="Calibri"/>
                <w:sz w:val="22"/>
                <w:szCs w:val="22"/>
              </w:rPr>
              <w:t xml:space="preserve">Plačiau apie </w:t>
            </w:r>
            <w:r w:rsidR="001C4A3A" w:rsidRPr="00AA1852">
              <w:rPr>
                <w:rFonts w:eastAsia="Calibri"/>
                <w:sz w:val="22"/>
                <w:szCs w:val="22"/>
              </w:rPr>
              <w:t xml:space="preserve">asmens identifikavimą ir </w:t>
            </w:r>
            <w:proofErr w:type="spellStart"/>
            <w:r w:rsidRPr="00AA1852">
              <w:rPr>
                <w:rFonts w:eastAsia="Calibri"/>
                <w:sz w:val="22"/>
                <w:szCs w:val="22"/>
              </w:rPr>
              <w:t>eIDAS</w:t>
            </w:r>
            <w:proofErr w:type="spellEnd"/>
            <w:r w:rsidRPr="00AA1852">
              <w:rPr>
                <w:rFonts w:eastAsia="Calibri"/>
                <w:sz w:val="22"/>
                <w:szCs w:val="22"/>
              </w:rPr>
              <w:t xml:space="preserve"> reglamentą žr. žemiau, prie 4 pastabos </w:t>
            </w:r>
            <w:r w:rsidR="001C4A3A" w:rsidRPr="00AA1852">
              <w:rPr>
                <w:rFonts w:eastAsia="Calibri"/>
                <w:sz w:val="22"/>
                <w:szCs w:val="22"/>
              </w:rPr>
              <w:t>(pastabų dalis</w:t>
            </w:r>
            <w:r w:rsidRPr="00AA1852">
              <w:rPr>
                <w:rFonts w:eastAsia="Calibri"/>
                <w:sz w:val="22"/>
                <w:szCs w:val="22"/>
              </w:rPr>
              <w:t xml:space="preserve"> </w:t>
            </w:r>
            <w:r w:rsidRPr="00AA1852">
              <w:rPr>
                <w:i/>
                <w:sz w:val="22"/>
                <w:szCs w:val="22"/>
              </w:rPr>
              <w:t>dėl notarinės įgaliojimų formos</w:t>
            </w:r>
            <w:r w:rsidR="001C4A3A" w:rsidRPr="00AA1852">
              <w:rPr>
                <w:sz w:val="22"/>
                <w:szCs w:val="22"/>
              </w:rPr>
              <w:t>)</w:t>
            </w:r>
            <w:r w:rsidRPr="00AA1852">
              <w:rPr>
                <w:i/>
                <w:sz w:val="22"/>
                <w:szCs w:val="22"/>
              </w:rPr>
              <w:t>.</w:t>
            </w:r>
          </w:p>
        </w:tc>
      </w:tr>
      <w:tr w:rsidR="00B377E1" w:rsidRPr="00AA1852" w14:paraId="13824BFF" w14:textId="77777777" w:rsidTr="004114CC">
        <w:trPr>
          <w:trHeight w:val="567"/>
        </w:trPr>
        <w:tc>
          <w:tcPr>
            <w:tcW w:w="1683" w:type="dxa"/>
            <w:shd w:val="clear" w:color="auto" w:fill="auto"/>
          </w:tcPr>
          <w:p w14:paraId="0778530E" w14:textId="77777777" w:rsidR="00B377E1" w:rsidRPr="00AA1852" w:rsidRDefault="00B377E1" w:rsidP="009A7854">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2E16F30A" w14:textId="77777777" w:rsidR="00B377E1" w:rsidRPr="00AA1852" w:rsidRDefault="00B377E1" w:rsidP="000757E9">
            <w:pPr>
              <w:pStyle w:val="BodyTextIndent"/>
              <w:ind w:firstLine="459"/>
              <w:rPr>
                <w:sz w:val="22"/>
                <w:szCs w:val="22"/>
              </w:rPr>
            </w:pPr>
            <w:r w:rsidRPr="00AA1852">
              <w:rPr>
                <w:sz w:val="22"/>
                <w:szCs w:val="22"/>
              </w:rPr>
              <w:t>6. Įstatymo projektu nėra užtikrinama tinkama asmens duomenų apsauga. Įgaliojimui esant tik elektroninės formos, bet kuris asmuo, turintis santykių su įgaliotiniu, turės teisę tikrinti Įgaliojimų registro duomenis. Įstatymo projekte nenumatyta, kad tretiesiems asmenims nebūtų sudaryta galimybė matyti daugiau asmens duomenų negu jiems reikalinga. Jei asmuo bus sudaręs kelis įgaliojimus informacinių technologijų priemonėmis, tretieji asmenys galės matyti ne tik jiems aktualų įgaliojimą, bet vis</w:t>
            </w:r>
            <w:r w:rsidR="00F1328A" w:rsidRPr="00AA1852">
              <w:rPr>
                <w:sz w:val="22"/>
                <w:szCs w:val="22"/>
              </w:rPr>
              <w:t>us asmens sudarytus įgaliojimus.</w:t>
            </w:r>
            <w:r w:rsidRPr="00AA1852">
              <w:rPr>
                <w:sz w:val="22"/>
                <w:szCs w:val="22"/>
              </w:rPr>
              <w:t xml:space="preserve"> Nebus užtikrintas vienas iš</w:t>
            </w:r>
            <w:r w:rsidR="00F1328A" w:rsidRPr="00AA1852">
              <w:rPr>
                <w:sz w:val="22"/>
                <w:szCs w:val="22"/>
              </w:rPr>
              <w:t xml:space="preserve"> </w:t>
            </w:r>
            <w:r w:rsidRPr="00AA1852">
              <w:rPr>
                <w:sz w:val="22"/>
                <w:szCs w:val="22"/>
              </w:rPr>
              <w:t>svarbiausių registrų duomenų teikimo ir asmens duomenų apsaugos principų, kad duomenis</w:t>
            </w:r>
            <w:r w:rsidR="00F1328A" w:rsidRPr="00AA1852">
              <w:rPr>
                <w:sz w:val="22"/>
                <w:szCs w:val="22"/>
              </w:rPr>
              <w:t xml:space="preserve"> </w:t>
            </w:r>
            <w:r w:rsidRPr="00AA1852">
              <w:rPr>
                <w:sz w:val="22"/>
                <w:szCs w:val="22"/>
              </w:rPr>
              <w:t>gautų tik tie asmenys, kurie turi teisėtą tikslą ir teisinį pagrindą. Pagal siūlomą teisinį</w:t>
            </w:r>
            <w:r w:rsidR="00F1328A" w:rsidRPr="00AA1852">
              <w:rPr>
                <w:sz w:val="22"/>
                <w:szCs w:val="22"/>
              </w:rPr>
              <w:t xml:space="preserve"> </w:t>
            </w:r>
            <w:r w:rsidRPr="00AA1852">
              <w:rPr>
                <w:sz w:val="22"/>
                <w:szCs w:val="22"/>
              </w:rPr>
              <w:t>reguliavimą asmens duomenų teikimas galimai yra perteklinis ir neadekvatus siekiamam tikslui</w:t>
            </w:r>
            <w:r w:rsidR="00F1328A" w:rsidRPr="00AA1852">
              <w:rPr>
                <w:sz w:val="22"/>
                <w:szCs w:val="22"/>
              </w:rPr>
              <w:t xml:space="preserve"> </w:t>
            </w:r>
            <w:r w:rsidRPr="00AA1852">
              <w:rPr>
                <w:sz w:val="22"/>
                <w:szCs w:val="22"/>
              </w:rPr>
              <w:t>bei pažeidžia su asmens duomenų tvarkymu susijusius principus: tikslingumo ir duomenų kiekio</w:t>
            </w:r>
            <w:r w:rsidR="00F1328A" w:rsidRPr="00AA1852">
              <w:rPr>
                <w:sz w:val="22"/>
                <w:szCs w:val="22"/>
              </w:rPr>
              <w:t xml:space="preserve"> </w:t>
            </w:r>
            <w:r w:rsidRPr="00AA1852">
              <w:rPr>
                <w:sz w:val="22"/>
                <w:szCs w:val="22"/>
              </w:rPr>
              <w:t>mažinimo principus, įtvirtintus Bendrajame duomenų apsaugos reglamente. Nuostatos,</w:t>
            </w:r>
            <w:r w:rsidR="00F1328A" w:rsidRPr="00AA1852">
              <w:rPr>
                <w:sz w:val="22"/>
                <w:szCs w:val="22"/>
              </w:rPr>
              <w:t xml:space="preserve"> </w:t>
            </w:r>
            <w:r w:rsidRPr="00AA1852">
              <w:rPr>
                <w:sz w:val="22"/>
                <w:szCs w:val="22"/>
              </w:rPr>
              <w:t>užtikrinančios tinkamą asmens duomenų apsaugą, turi būti įtvirti</w:t>
            </w:r>
            <w:r w:rsidR="00F1328A" w:rsidRPr="00AA1852">
              <w:rPr>
                <w:sz w:val="22"/>
                <w:szCs w:val="22"/>
              </w:rPr>
              <w:t xml:space="preserve">ntos įstatymo lygio teisės akte. </w:t>
            </w:r>
            <w:r w:rsidRPr="00AA1852">
              <w:rPr>
                <w:sz w:val="22"/>
                <w:szCs w:val="22"/>
              </w:rPr>
              <w:t>Tokie esminiai klausimai negali būti paliekami reguliuoti poįstatyminiams teisės aktams.</w:t>
            </w:r>
          </w:p>
        </w:tc>
        <w:tc>
          <w:tcPr>
            <w:tcW w:w="6752" w:type="dxa"/>
            <w:tcBorders>
              <w:top w:val="single" w:sz="4" w:space="0" w:color="auto"/>
              <w:bottom w:val="single" w:sz="4" w:space="0" w:color="auto"/>
            </w:tcBorders>
            <w:shd w:val="clear" w:color="auto" w:fill="auto"/>
          </w:tcPr>
          <w:p w14:paraId="41768DE4" w14:textId="77777777" w:rsidR="000A0CD2" w:rsidRPr="00AA1852" w:rsidRDefault="000A0CD2" w:rsidP="000A0CD2">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t>Neatsižvelgta.</w:t>
            </w:r>
          </w:p>
          <w:p w14:paraId="7C2E33B3" w14:textId="77777777" w:rsidR="00B377E1" w:rsidRPr="00AA1852" w:rsidRDefault="00305DD3" w:rsidP="00094933">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Atsižvelgiant į tai, kad </w:t>
            </w:r>
            <w:r w:rsidR="00F87065" w:rsidRPr="00AA1852">
              <w:rPr>
                <w:rFonts w:ascii="Times New Roman" w:eastAsia="Calibri" w:hAnsi="Times New Roman"/>
                <w:sz w:val="22"/>
                <w:szCs w:val="22"/>
              </w:rPr>
              <w:t xml:space="preserve">vieša IT priemonėmis sudarytų įgaliojimų </w:t>
            </w:r>
            <w:r w:rsidRPr="00AA1852">
              <w:rPr>
                <w:rFonts w:ascii="Times New Roman" w:eastAsia="Calibri" w:hAnsi="Times New Roman"/>
                <w:sz w:val="22"/>
                <w:szCs w:val="22"/>
              </w:rPr>
              <w:t xml:space="preserve">paieška Įgaliojimų registre vykdoma pagal </w:t>
            </w:r>
            <w:r w:rsidR="00F87065" w:rsidRPr="00AA1852">
              <w:rPr>
                <w:rFonts w:ascii="Times New Roman" w:eastAsia="Calibri" w:hAnsi="Times New Roman"/>
                <w:sz w:val="22"/>
                <w:szCs w:val="22"/>
              </w:rPr>
              <w:t>fizinio asmens kodą ir įgaliojim</w:t>
            </w:r>
            <w:r w:rsidR="001C572A" w:rsidRPr="00AA1852">
              <w:rPr>
                <w:rFonts w:ascii="Times New Roman" w:eastAsia="Calibri" w:hAnsi="Times New Roman"/>
                <w:sz w:val="22"/>
                <w:szCs w:val="22"/>
              </w:rPr>
              <w:t>ui suteiktą unikalų</w:t>
            </w:r>
            <w:r w:rsidR="00DC2A68" w:rsidRPr="00AA1852">
              <w:rPr>
                <w:rFonts w:ascii="Times New Roman" w:eastAsia="Calibri" w:hAnsi="Times New Roman"/>
                <w:sz w:val="22"/>
                <w:szCs w:val="22"/>
              </w:rPr>
              <w:t xml:space="preserve"> identifikavimo</w:t>
            </w:r>
            <w:r w:rsidR="00F87065" w:rsidRPr="00AA1852">
              <w:rPr>
                <w:rFonts w:ascii="Times New Roman" w:eastAsia="Calibri" w:hAnsi="Times New Roman"/>
                <w:sz w:val="22"/>
                <w:szCs w:val="22"/>
              </w:rPr>
              <w:t xml:space="preserve"> kodą, </w:t>
            </w:r>
            <w:r w:rsidR="001C572A" w:rsidRPr="00AA1852">
              <w:rPr>
                <w:rFonts w:ascii="Times New Roman" w:eastAsia="Calibri" w:hAnsi="Times New Roman"/>
                <w:sz w:val="22"/>
                <w:szCs w:val="22"/>
              </w:rPr>
              <w:t xml:space="preserve">tretieji </w:t>
            </w:r>
            <w:r w:rsidRPr="00AA1852">
              <w:rPr>
                <w:rFonts w:ascii="Times New Roman" w:eastAsia="Calibri" w:hAnsi="Times New Roman"/>
                <w:sz w:val="22"/>
                <w:szCs w:val="22"/>
              </w:rPr>
              <w:t>asm</w:t>
            </w:r>
            <w:r w:rsidR="001C572A" w:rsidRPr="00AA1852">
              <w:rPr>
                <w:rFonts w:ascii="Times New Roman" w:eastAsia="Calibri" w:hAnsi="Times New Roman"/>
                <w:sz w:val="22"/>
                <w:szCs w:val="22"/>
              </w:rPr>
              <w:t>enys</w:t>
            </w:r>
            <w:r w:rsidRPr="00AA1852">
              <w:rPr>
                <w:rFonts w:ascii="Times New Roman" w:eastAsia="Calibri" w:hAnsi="Times New Roman"/>
                <w:sz w:val="22"/>
                <w:szCs w:val="22"/>
              </w:rPr>
              <w:t xml:space="preserve"> galės gauti tik </w:t>
            </w:r>
            <w:r w:rsidR="00E54A07" w:rsidRPr="00AA1852">
              <w:rPr>
                <w:rFonts w:ascii="Times New Roman" w:eastAsia="Calibri" w:hAnsi="Times New Roman"/>
                <w:sz w:val="22"/>
                <w:szCs w:val="22"/>
              </w:rPr>
              <w:t>su konkrečiu įgaliojimu</w:t>
            </w:r>
            <w:r w:rsidRPr="00AA1852">
              <w:rPr>
                <w:rFonts w:ascii="Times New Roman" w:eastAsia="Calibri" w:hAnsi="Times New Roman"/>
                <w:sz w:val="22"/>
                <w:szCs w:val="22"/>
              </w:rPr>
              <w:t xml:space="preserve"> susijusią informaciją, kartu užtikrinant, kad tretiesiems asmenims nebūtų sudaryta galimybė matyti daugiau asmens duomenų negu jiems</w:t>
            </w:r>
            <w:r w:rsidR="00E54A07" w:rsidRPr="00AA1852">
              <w:rPr>
                <w:rFonts w:ascii="Times New Roman" w:eastAsia="Calibri" w:hAnsi="Times New Roman"/>
                <w:sz w:val="22"/>
                <w:szCs w:val="22"/>
              </w:rPr>
              <w:t xml:space="preserve"> reikalinga</w:t>
            </w:r>
            <w:r w:rsidR="00094933" w:rsidRPr="00AA1852">
              <w:rPr>
                <w:rFonts w:ascii="Times New Roman" w:eastAsia="Calibri" w:hAnsi="Times New Roman"/>
                <w:sz w:val="22"/>
                <w:szCs w:val="22"/>
              </w:rPr>
              <w:t>.</w:t>
            </w:r>
          </w:p>
        </w:tc>
      </w:tr>
      <w:tr w:rsidR="00F1328A" w:rsidRPr="00AA1852" w14:paraId="68C76ADD" w14:textId="77777777" w:rsidTr="004114CC">
        <w:trPr>
          <w:trHeight w:val="567"/>
        </w:trPr>
        <w:tc>
          <w:tcPr>
            <w:tcW w:w="1683" w:type="dxa"/>
            <w:shd w:val="clear" w:color="auto" w:fill="auto"/>
          </w:tcPr>
          <w:p w14:paraId="08AA33C2" w14:textId="77777777" w:rsidR="00F1328A" w:rsidRPr="00AA1852" w:rsidRDefault="00F1328A" w:rsidP="009A7854">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04903CD9" w14:textId="77777777" w:rsidR="00F1328A" w:rsidRPr="00AA1852" w:rsidRDefault="00290619" w:rsidP="000757E9">
            <w:pPr>
              <w:pStyle w:val="BodyTextIndent"/>
              <w:ind w:firstLine="459"/>
              <w:rPr>
                <w:sz w:val="22"/>
                <w:szCs w:val="22"/>
              </w:rPr>
            </w:pPr>
            <w:r w:rsidRPr="00AA1852">
              <w:rPr>
                <w:sz w:val="22"/>
                <w:szCs w:val="22"/>
              </w:rPr>
              <w:t xml:space="preserve">8. Įstatymo projekto aiškinamajame rašte nurodomas ir finansinės naštos asmenims mažinimas. Pažymėtina, kad notarų įkainiai už įgaliojimų patvirtinimą yra socialiai orientuoti, užtikrinantys galimybę visiems asmenims gauti šią paslaugą. Notaro atlyginimas už įgaliojimo patvirtinimą sutuoktiniui, tėvams, vaikams yra 2,90 </w:t>
            </w:r>
            <w:proofErr w:type="spellStart"/>
            <w:r w:rsidRPr="00AA1852">
              <w:rPr>
                <w:sz w:val="22"/>
                <w:szCs w:val="22"/>
              </w:rPr>
              <w:t>Eur</w:t>
            </w:r>
            <w:proofErr w:type="spellEnd"/>
            <w:r w:rsidRPr="00AA1852">
              <w:rPr>
                <w:sz w:val="22"/>
                <w:szCs w:val="22"/>
              </w:rPr>
              <w:t xml:space="preserve">. Kai įgaliojimas duodamas pensijai, pašalpai ir alimentams gauti, notaro atlyginimas už tokių veiksmų atlikimą iš viso neimamas. Tačiau užtikrinamas sandorio teisėtumas ir patikimumas. O įgaliojimo įregistravimas Įgaliojimų registre, neatliekant jokio teisinio tyrimo, asmenims kainuoja 1,74 </w:t>
            </w:r>
            <w:proofErr w:type="spellStart"/>
            <w:r w:rsidRPr="00AA1852">
              <w:rPr>
                <w:sz w:val="22"/>
                <w:szCs w:val="22"/>
              </w:rPr>
              <w:t>Eur</w:t>
            </w:r>
            <w:proofErr w:type="spellEnd"/>
            <w:r w:rsidRPr="00AA1852">
              <w:rPr>
                <w:sz w:val="22"/>
                <w:szCs w:val="22"/>
              </w:rPr>
              <w:t>.</w:t>
            </w:r>
          </w:p>
        </w:tc>
        <w:tc>
          <w:tcPr>
            <w:tcW w:w="6752" w:type="dxa"/>
            <w:tcBorders>
              <w:top w:val="single" w:sz="4" w:space="0" w:color="auto"/>
              <w:bottom w:val="single" w:sz="4" w:space="0" w:color="auto"/>
            </w:tcBorders>
            <w:shd w:val="clear" w:color="auto" w:fill="auto"/>
          </w:tcPr>
          <w:p w14:paraId="2C7AFA1E" w14:textId="77777777" w:rsidR="00F1328A" w:rsidRPr="00AA1852" w:rsidRDefault="001E64DF" w:rsidP="00B66AC3">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t>Neatsižvelgta.</w:t>
            </w:r>
          </w:p>
          <w:p w14:paraId="04DA2DF7" w14:textId="77777777" w:rsidR="001E64DF" w:rsidRPr="00AA1852" w:rsidRDefault="001E64DF" w:rsidP="001E64DF">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Lietuvos notarų pastaboje pateikta informacija yra neišsami, todėl klaidinanti. Pažymėtina, kad </w:t>
            </w:r>
            <w:r w:rsidR="003762F7" w:rsidRPr="00AA1852">
              <w:rPr>
                <w:rFonts w:ascii="Times New Roman" w:eastAsia="Calibri" w:hAnsi="Times New Roman"/>
                <w:i/>
                <w:sz w:val="22"/>
                <w:szCs w:val="22"/>
              </w:rPr>
              <w:t>notarų įkainiai už įgaliojimų tvirtinimą yra didesni</w:t>
            </w:r>
            <w:r w:rsidR="003762F7" w:rsidRPr="00AA1852">
              <w:rPr>
                <w:rFonts w:ascii="Times New Roman" w:eastAsia="Calibri" w:hAnsi="Times New Roman"/>
                <w:sz w:val="22"/>
                <w:szCs w:val="22"/>
              </w:rPr>
              <w:t xml:space="preserve"> ir šiuo metu siekia tokius dydžius:</w:t>
            </w:r>
          </w:p>
          <w:p w14:paraId="412200C5" w14:textId="1C315070" w:rsidR="003762F7" w:rsidRPr="00AA1852" w:rsidRDefault="001E64DF" w:rsidP="003762F7">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Įgaliojimo patvirtinimas </w:t>
            </w:r>
            <w:r w:rsidR="003762F7" w:rsidRPr="00AA1852">
              <w:rPr>
                <w:rFonts w:ascii="Times New Roman" w:eastAsia="Calibri" w:hAnsi="Times New Roman"/>
                <w:sz w:val="22"/>
                <w:szCs w:val="22"/>
              </w:rPr>
              <w:t xml:space="preserve">kainuoja nuo 5,79 </w:t>
            </w:r>
            <w:r w:rsidR="003762F7" w:rsidRPr="00AA1852">
              <w:rPr>
                <w:rFonts w:ascii="Times New Roman" w:eastAsia="Calibri" w:hAnsi="Times New Roman"/>
                <w:b/>
                <w:sz w:val="22"/>
                <w:szCs w:val="22"/>
              </w:rPr>
              <w:t xml:space="preserve">iki 14,18 </w:t>
            </w:r>
            <w:proofErr w:type="spellStart"/>
            <w:r w:rsidR="003762F7" w:rsidRPr="00AA1852">
              <w:rPr>
                <w:rFonts w:ascii="Times New Roman" w:eastAsia="Calibri" w:hAnsi="Times New Roman"/>
                <w:b/>
                <w:sz w:val="22"/>
                <w:szCs w:val="22"/>
              </w:rPr>
              <w:t>Eur</w:t>
            </w:r>
            <w:proofErr w:type="spellEnd"/>
            <w:r w:rsidR="003762F7" w:rsidRPr="00AA1852">
              <w:rPr>
                <w:rFonts w:ascii="Times New Roman" w:eastAsia="Calibri" w:hAnsi="Times New Roman"/>
                <w:sz w:val="22"/>
                <w:szCs w:val="22"/>
              </w:rPr>
              <w:t xml:space="preserve">. Tik sutuoktiniui, tėvams ir vaikams yra įgaliojimo patvirtinimas kainuoja 2,9 </w:t>
            </w:r>
            <w:proofErr w:type="spellStart"/>
            <w:r w:rsidR="003762F7" w:rsidRPr="00AA1852">
              <w:rPr>
                <w:rFonts w:ascii="Times New Roman" w:eastAsia="Calibri" w:hAnsi="Times New Roman"/>
                <w:sz w:val="22"/>
                <w:szCs w:val="22"/>
              </w:rPr>
              <w:t>Eur</w:t>
            </w:r>
            <w:proofErr w:type="spellEnd"/>
            <w:r w:rsidR="003762F7" w:rsidRPr="00AA1852">
              <w:rPr>
                <w:rFonts w:ascii="Times New Roman" w:eastAsia="Calibri" w:hAnsi="Times New Roman"/>
                <w:sz w:val="22"/>
                <w:szCs w:val="22"/>
              </w:rPr>
              <w:t xml:space="preserve">, tačiau be šių sumų papildomai nustatytas įkainis už duomenų perdavimą registrui – nuo 2,90 </w:t>
            </w:r>
            <w:r w:rsidR="003762F7" w:rsidRPr="00AA1852">
              <w:rPr>
                <w:rFonts w:ascii="Times New Roman" w:eastAsia="Calibri" w:hAnsi="Times New Roman"/>
                <w:b/>
                <w:sz w:val="22"/>
                <w:szCs w:val="22"/>
              </w:rPr>
              <w:t>iki 8,69</w:t>
            </w:r>
            <w:r w:rsidR="003762F7" w:rsidRPr="00AA1852">
              <w:rPr>
                <w:rFonts w:ascii="Times New Roman" w:eastAsia="Calibri" w:hAnsi="Times New Roman"/>
                <w:sz w:val="22"/>
                <w:szCs w:val="22"/>
              </w:rPr>
              <w:t xml:space="preserve"> </w:t>
            </w:r>
            <w:proofErr w:type="spellStart"/>
            <w:r w:rsidR="003762F7" w:rsidRPr="00AA1852">
              <w:rPr>
                <w:rFonts w:ascii="Times New Roman" w:eastAsia="Calibri" w:hAnsi="Times New Roman"/>
                <w:b/>
                <w:sz w:val="22"/>
                <w:szCs w:val="22"/>
              </w:rPr>
              <w:t>Eur</w:t>
            </w:r>
            <w:proofErr w:type="spellEnd"/>
            <w:r w:rsidR="003762F7" w:rsidRPr="00AA1852">
              <w:rPr>
                <w:rFonts w:ascii="Times New Roman" w:eastAsia="Calibri" w:hAnsi="Times New Roman"/>
                <w:sz w:val="22"/>
                <w:szCs w:val="22"/>
              </w:rPr>
              <w:t>, taip pat įkainis už dokumento parengimą (</w:t>
            </w:r>
            <w:r w:rsidR="003762F7" w:rsidRPr="00AA1852">
              <w:rPr>
                <w:rFonts w:ascii="Times New Roman" w:eastAsia="Calibri" w:hAnsi="Times New Roman"/>
                <w:b/>
                <w:sz w:val="22"/>
                <w:szCs w:val="22"/>
              </w:rPr>
              <w:t xml:space="preserve">0,58 </w:t>
            </w:r>
            <w:proofErr w:type="spellStart"/>
            <w:r w:rsidR="003762F7" w:rsidRPr="00AA1852">
              <w:rPr>
                <w:rFonts w:ascii="Times New Roman" w:eastAsia="Calibri" w:hAnsi="Times New Roman"/>
                <w:b/>
                <w:sz w:val="22"/>
                <w:szCs w:val="22"/>
              </w:rPr>
              <w:t>Eur</w:t>
            </w:r>
            <w:proofErr w:type="spellEnd"/>
            <w:r w:rsidR="003762F7" w:rsidRPr="00AA1852">
              <w:rPr>
                <w:rFonts w:ascii="Times New Roman" w:eastAsia="Calibri" w:hAnsi="Times New Roman"/>
                <w:b/>
                <w:sz w:val="22"/>
                <w:szCs w:val="22"/>
              </w:rPr>
              <w:t xml:space="preserve"> už 1 psl.</w:t>
            </w:r>
            <w:r w:rsidR="003762F7" w:rsidRPr="00AA1852">
              <w:rPr>
                <w:rFonts w:ascii="Times New Roman" w:eastAsia="Calibri" w:hAnsi="Times New Roman"/>
                <w:sz w:val="22"/>
                <w:szCs w:val="22"/>
              </w:rPr>
              <w:t xml:space="preserve">). Teisingumo ministerijos duomenimis, praktikoje </w:t>
            </w:r>
            <w:r w:rsidR="003A4B51" w:rsidRPr="00AA1852">
              <w:rPr>
                <w:rFonts w:ascii="Times New Roman" w:eastAsia="Calibri" w:hAnsi="Times New Roman"/>
                <w:sz w:val="22"/>
                <w:szCs w:val="22"/>
              </w:rPr>
              <w:t xml:space="preserve">dažnai </w:t>
            </w:r>
            <w:r w:rsidR="003762F7" w:rsidRPr="00AA1852">
              <w:rPr>
                <w:rFonts w:ascii="Times New Roman" w:eastAsia="Calibri" w:hAnsi="Times New Roman"/>
                <w:sz w:val="22"/>
                <w:szCs w:val="22"/>
              </w:rPr>
              <w:t xml:space="preserve">pasitaiko atvejų, kai apmokestinamas dar ir įgaliojimo projekto parengimas: </w:t>
            </w:r>
            <w:r w:rsidR="003762F7" w:rsidRPr="00AA1852">
              <w:rPr>
                <w:rFonts w:ascii="Times New Roman" w:eastAsia="Calibri" w:hAnsi="Times New Roman"/>
                <w:b/>
                <w:sz w:val="22"/>
                <w:szCs w:val="22"/>
              </w:rPr>
              <w:t>nuo 14,48</w:t>
            </w:r>
            <w:r w:rsidR="003762F7" w:rsidRPr="00AA1852">
              <w:rPr>
                <w:rFonts w:ascii="Times New Roman" w:eastAsia="Calibri" w:hAnsi="Times New Roman"/>
                <w:sz w:val="22"/>
                <w:szCs w:val="22"/>
              </w:rPr>
              <w:t xml:space="preserve"> </w:t>
            </w:r>
            <w:r w:rsidR="003762F7" w:rsidRPr="00AA1852">
              <w:rPr>
                <w:rFonts w:ascii="Times New Roman" w:eastAsia="Calibri" w:hAnsi="Times New Roman"/>
                <w:b/>
                <w:sz w:val="22"/>
                <w:szCs w:val="22"/>
              </w:rPr>
              <w:t xml:space="preserve">iki 28,96 </w:t>
            </w:r>
            <w:proofErr w:type="spellStart"/>
            <w:r w:rsidR="003762F7" w:rsidRPr="00AA1852">
              <w:rPr>
                <w:rFonts w:ascii="Times New Roman" w:eastAsia="Calibri" w:hAnsi="Times New Roman"/>
                <w:b/>
                <w:sz w:val="22"/>
                <w:szCs w:val="22"/>
              </w:rPr>
              <w:t>Eur</w:t>
            </w:r>
            <w:proofErr w:type="spellEnd"/>
            <w:r w:rsidR="003762F7" w:rsidRPr="00AA1852">
              <w:rPr>
                <w:rFonts w:ascii="Times New Roman" w:eastAsia="Calibri" w:hAnsi="Times New Roman"/>
                <w:sz w:val="22"/>
                <w:szCs w:val="22"/>
              </w:rPr>
              <w:t>.</w:t>
            </w:r>
          </w:p>
          <w:p w14:paraId="50846D91" w14:textId="115EAC32" w:rsidR="00214724" w:rsidRPr="00AA1852" w:rsidRDefault="00214724" w:rsidP="008C26B0">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Taip pat atkreiptinas dėmesys, kad </w:t>
            </w:r>
            <w:r w:rsidR="008C26B0" w:rsidRPr="00AA1852">
              <w:rPr>
                <w:rFonts w:ascii="Times New Roman" w:eastAsia="Calibri" w:hAnsi="Times New Roman"/>
                <w:sz w:val="22"/>
                <w:szCs w:val="22"/>
              </w:rPr>
              <w:t xml:space="preserve">yra </w:t>
            </w:r>
            <w:r w:rsidR="003A4B51" w:rsidRPr="00AA1852">
              <w:rPr>
                <w:rFonts w:ascii="Times New Roman" w:eastAsia="Calibri" w:hAnsi="Times New Roman"/>
                <w:sz w:val="22"/>
                <w:szCs w:val="22"/>
              </w:rPr>
              <w:t xml:space="preserve">priimti įkainių </w:t>
            </w:r>
            <w:r w:rsidR="008C26B0" w:rsidRPr="00AA1852">
              <w:rPr>
                <w:rFonts w:ascii="Times New Roman" w:eastAsia="Calibri" w:hAnsi="Times New Roman"/>
                <w:sz w:val="22"/>
                <w:szCs w:val="22"/>
              </w:rPr>
              <w:t>už notarinių veiksmų atlikimą, sandorių projektų parengimą, konsultacijas ir technines paslaugas</w:t>
            </w:r>
            <w:r w:rsidR="003A4B51" w:rsidRPr="00AA1852">
              <w:rPr>
                <w:rFonts w:ascii="Times New Roman" w:eastAsia="Calibri" w:hAnsi="Times New Roman"/>
                <w:sz w:val="22"/>
                <w:szCs w:val="22"/>
              </w:rPr>
              <w:t xml:space="preserve"> pakeitimai</w:t>
            </w:r>
            <w:r w:rsidR="008C26B0" w:rsidRPr="00AA1852">
              <w:rPr>
                <w:rFonts w:ascii="Times New Roman" w:eastAsia="Calibri" w:hAnsi="Times New Roman"/>
                <w:sz w:val="22"/>
                <w:szCs w:val="22"/>
              </w:rPr>
              <w:t xml:space="preserve"> (</w:t>
            </w:r>
            <w:r w:rsidR="003A4B51" w:rsidRPr="00AA1852">
              <w:rPr>
                <w:rFonts w:ascii="Times New Roman" w:eastAsia="Calibri" w:hAnsi="Times New Roman"/>
                <w:sz w:val="22"/>
                <w:szCs w:val="22"/>
              </w:rPr>
              <w:t>teisingumo ministro 2020</w:t>
            </w:r>
            <w:r w:rsidR="00BD3492" w:rsidRPr="00AA1852">
              <w:rPr>
                <w:rFonts w:ascii="Times New Roman" w:eastAsia="Calibri" w:hAnsi="Times New Roman"/>
                <w:sz w:val="22"/>
                <w:szCs w:val="22"/>
              </w:rPr>
              <w:t>-03-31</w:t>
            </w:r>
            <w:r w:rsidR="003A4B51" w:rsidRPr="00AA1852">
              <w:rPr>
                <w:rFonts w:ascii="Times New Roman" w:eastAsia="Calibri" w:hAnsi="Times New Roman"/>
                <w:sz w:val="22"/>
                <w:szCs w:val="22"/>
              </w:rPr>
              <w:t xml:space="preserve"> įsakymas Nr. </w:t>
            </w:r>
            <w:r w:rsidR="00BD3492" w:rsidRPr="00AA1852">
              <w:rPr>
                <w:rFonts w:ascii="Times New Roman" w:eastAsia="Calibri" w:hAnsi="Times New Roman"/>
                <w:sz w:val="22"/>
                <w:szCs w:val="22"/>
              </w:rPr>
              <w:t>1R-96</w:t>
            </w:r>
            <w:r w:rsidR="008C26B0" w:rsidRPr="00AA1852">
              <w:rPr>
                <w:rFonts w:ascii="Times New Roman" w:eastAsia="Calibri" w:hAnsi="Times New Roman"/>
                <w:sz w:val="22"/>
                <w:szCs w:val="22"/>
              </w:rPr>
              <w:t xml:space="preserve">), </w:t>
            </w:r>
            <w:r w:rsidR="003A4B51" w:rsidRPr="00AA1852">
              <w:rPr>
                <w:rFonts w:ascii="Times New Roman" w:eastAsia="Calibri" w:hAnsi="Times New Roman"/>
                <w:sz w:val="22"/>
                <w:szCs w:val="22"/>
              </w:rPr>
              <w:t xml:space="preserve">pagal </w:t>
            </w:r>
            <w:proofErr w:type="spellStart"/>
            <w:r w:rsidR="003A4B51" w:rsidRPr="00AA1852">
              <w:rPr>
                <w:rFonts w:ascii="Times New Roman" w:eastAsia="Calibri" w:hAnsi="Times New Roman"/>
                <w:sz w:val="22"/>
                <w:szCs w:val="22"/>
              </w:rPr>
              <w:t>kuriuos</w:t>
            </w:r>
            <w:r w:rsidR="008C26B0" w:rsidRPr="00AA1852">
              <w:rPr>
                <w:rFonts w:ascii="Times New Roman" w:eastAsia="Calibri" w:hAnsi="Times New Roman"/>
                <w:sz w:val="22"/>
                <w:szCs w:val="22"/>
              </w:rPr>
              <w:t>notarų</w:t>
            </w:r>
            <w:proofErr w:type="spellEnd"/>
            <w:r w:rsidR="008C26B0" w:rsidRPr="00AA1852">
              <w:rPr>
                <w:rFonts w:ascii="Times New Roman" w:eastAsia="Calibri" w:hAnsi="Times New Roman"/>
                <w:sz w:val="22"/>
                <w:szCs w:val="22"/>
              </w:rPr>
              <w:t xml:space="preserve"> įkainiai už įgaliojimų sudarymą dar labiau </w:t>
            </w:r>
            <w:r w:rsidR="003A4B51" w:rsidRPr="00AA1852">
              <w:rPr>
                <w:rFonts w:ascii="Times New Roman" w:eastAsia="Calibri" w:hAnsi="Times New Roman"/>
                <w:sz w:val="22"/>
                <w:szCs w:val="22"/>
              </w:rPr>
              <w:t>pa</w:t>
            </w:r>
            <w:r w:rsidR="008C26B0" w:rsidRPr="00AA1852">
              <w:rPr>
                <w:rFonts w:ascii="Times New Roman" w:eastAsia="Calibri" w:hAnsi="Times New Roman"/>
                <w:sz w:val="22"/>
                <w:szCs w:val="22"/>
              </w:rPr>
              <w:t>didės:</w:t>
            </w:r>
            <w:r w:rsidR="008C26B0" w:rsidRPr="00AA1852">
              <w:rPr>
                <w:rFonts w:ascii="Times New Roman" w:eastAsia="Calibri" w:hAnsi="Times New Roman"/>
                <w:b/>
                <w:sz w:val="22"/>
                <w:szCs w:val="22"/>
              </w:rPr>
              <w:t xml:space="preserve"> </w:t>
            </w:r>
            <w:r w:rsidR="008C26B0" w:rsidRPr="00AA1852">
              <w:rPr>
                <w:rFonts w:ascii="Times New Roman" w:eastAsia="Calibri" w:hAnsi="Times New Roman"/>
                <w:sz w:val="22"/>
                <w:szCs w:val="22"/>
              </w:rPr>
              <w:t xml:space="preserve">už įgaliojimo patvirtinimą sutuoktiniui, tėvams (įtėviams), vaikams (įvaikiams), seneliams, vaikaičiams – nuo 3 iki 10 </w:t>
            </w:r>
            <w:proofErr w:type="spellStart"/>
            <w:r w:rsidR="008C26B0" w:rsidRPr="00AA1852">
              <w:rPr>
                <w:rFonts w:ascii="Times New Roman" w:eastAsia="Calibri" w:hAnsi="Times New Roman"/>
                <w:sz w:val="22"/>
                <w:szCs w:val="22"/>
              </w:rPr>
              <w:t>Eur</w:t>
            </w:r>
            <w:proofErr w:type="spellEnd"/>
            <w:r w:rsidR="008C26B0" w:rsidRPr="00AA1852">
              <w:rPr>
                <w:rFonts w:ascii="Times New Roman" w:eastAsia="Calibri" w:hAnsi="Times New Roman"/>
                <w:sz w:val="22"/>
                <w:szCs w:val="22"/>
              </w:rPr>
              <w:t xml:space="preserve"> (be PVM)</w:t>
            </w:r>
            <w:r w:rsidR="00C22D2C" w:rsidRPr="00AA1852">
              <w:rPr>
                <w:rFonts w:ascii="Times New Roman" w:eastAsia="Calibri" w:hAnsi="Times New Roman"/>
                <w:sz w:val="22"/>
                <w:szCs w:val="22"/>
              </w:rPr>
              <w:t xml:space="preserve"> </w:t>
            </w:r>
            <w:r w:rsidR="002158DC" w:rsidRPr="00AA1852">
              <w:rPr>
                <w:rFonts w:ascii="Times New Roman" w:eastAsia="Calibri" w:hAnsi="Times New Roman"/>
                <w:sz w:val="22"/>
                <w:szCs w:val="22"/>
              </w:rPr>
              <w:t>–</w:t>
            </w:r>
            <w:r w:rsidR="00BD3492" w:rsidRPr="00AA1852">
              <w:rPr>
                <w:rFonts w:ascii="Times New Roman" w:eastAsia="Calibri" w:hAnsi="Times New Roman"/>
                <w:sz w:val="22"/>
                <w:szCs w:val="22"/>
              </w:rPr>
              <w:t xml:space="preserve"> </w:t>
            </w:r>
            <w:r w:rsidR="00C22D2C" w:rsidRPr="00AA1852">
              <w:rPr>
                <w:rFonts w:ascii="Times New Roman" w:eastAsia="Calibri" w:hAnsi="Times New Roman"/>
                <w:sz w:val="22"/>
                <w:szCs w:val="22"/>
              </w:rPr>
              <w:t>29.9 p.</w:t>
            </w:r>
            <w:r w:rsidR="008C26B0" w:rsidRPr="00AA1852">
              <w:rPr>
                <w:rFonts w:ascii="Times New Roman" w:eastAsia="Calibri" w:hAnsi="Times New Roman"/>
                <w:sz w:val="22"/>
                <w:szCs w:val="22"/>
              </w:rPr>
              <w:t xml:space="preserve">; kitiems asmenims – nuo 5 iki 17 </w:t>
            </w:r>
            <w:proofErr w:type="spellStart"/>
            <w:r w:rsidR="008C26B0" w:rsidRPr="00AA1852">
              <w:rPr>
                <w:rFonts w:ascii="Times New Roman" w:eastAsia="Calibri" w:hAnsi="Times New Roman"/>
                <w:sz w:val="22"/>
                <w:szCs w:val="22"/>
              </w:rPr>
              <w:t>Eur</w:t>
            </w:r>
            <w:proofErr w:type="spellEnd"/>
            <w:r w:rsidR="008C26B0" w:rsidRPr="00AA1852">
              <w:rPr>
                <w:rFonts w:ascii="Times New Roman" w:eastAsia="Calibri" w:hAnsi="Times New Roman"/>
                <w:sz w:val="22"/>
                <w:szCs w:val="22"/>
              </w:rPr>
              <w:t xml:space="preserve"> (be PVM)</w:t>
            </w:r>
            <w:r w:rsidR="00C22D2C" w:rsidRPr="00AA1852">
              <w:rPr>
                <w:rFonts w:ascii="Times New Roman" w:eastAsia="Calibri" w:hAnsi="Times New Roman"/>
                <w:sz w:val="22"/>
                <w:szCs w:val="22"/>
              </w:rPr>
              <w:t xml:space="preserve"> </w:t>
            </w:r>
            <w:r w:rsidR="002158DC" w:rsidRPr="00AA1852">
              <w:rPr>
                <w:rFonts w:ascii="Times New Roman" w:eastAsia="Calibri" w:hAnsi="Times New Roman"/>
                <w:sz w:val="22"/>
                <w:szCs w:val="22"/>
              </w:rPr>
              <w:t>–</w:t>
            </w:r>
            <w:r w:rsidR="00BD3492" w:rsidRPr="00AA1852">
              <w:rPr>
                <w:rFonts w:ascii="Times New Roman" w:eastAsia="Calibri" w:hAnsi="Times New Roman"/>
                <w:sz w:val="22"/>
                <w:szCs w:val="22"/>
              </w:rPr>
              <w:t xml:space="preserve"> </w:t>
            </w:r>
            <w:r w:rsidR="00C22D2C" w:rsidRPr="00AA1852">
              <w:rPr>
                <w:rFonts w:ascii="Times New Roman" w:eastAsia="Calibri" w:hAnsi="Times New Roman"/>
                <w:sz w:val="22"/>
                <w:szCs w:val="22"/>
              </w:rPr>
              <w:t>29.10 p</w:t>
            </w:r>
            <w:r w:rsidR="008C26B0" w:rsidRPr="00AA1852">
              <w:rPr>
                <w:rFonts w:ascii="Times New Roman" w:eastAsia="Calibri" w:hAnsi="Times New Roman"/>
                <w:sz w:val="22"/>
                <w:szCs w:val="22"/>
              </w:rPr>
              <w:t>.</w:t>
            </w:r>
          </w:p>
          <w:p w14:paraId="036C3204" w14:textId="1C9B2F1F" w:rsidR="00C22D2C" w:rsidRPr="00AA1852" w:rsidRDefault="00094933" w:rsidP="00C22D2C">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lastRenderedPageBreak/>
              <w:t>Tuo tarpu į</w:t>
            </w:r>
            <w:r w:rsidR="0014100F" w:rsidRPr="00AA1852">
              <w:rPr>
                <w:rFonts w:ascii="Times New Roman" w:eastAsia="Calibri" w:hAnsi="Times New Roman"/>
                <w:sz w:val="22"/>
                <w:szCs w:val="22"/>
              </w:rPr>
              <w:t xml:space="preserve">kainis už įgaliojimo įregistravimą Įgaliojimų registre – </w:t>
            </w:r>
            <w:r w:rsidR="0014100F" w:rsidRPr="00AA1852">
              <w:rPr>
                <w:rFonts w:ascii="Times New Roman" w:eastAsia="Calibri" w:hAnsi="Times New Roman"/>
                <w:b/>
                <w:sz w:val="22"/>
                <w:szCs w:val="22"/>
              </w:rPr>
              <w:t>1,74</w:t>
            </w:r>
            <w:r w:rsidR="0014100F" w:rsidRPr="00AA1852">
              <w:rPr>
                <w:rFonts w:ascii="Times New Roman" w:eastAsia="Calibri" w:hAnsi="Times New Roman"/>
                <w:sz w:val="22"/>
                <w:szCs w:val="22"/>
              </w:rPr>
              <w:t xml:space="preserve"> </w:t>
            </w:r>
            <w:proofErr w:type="spellStart"/>
            <w:r w:rsidR="0014100F" w:rsidRPr="00AA1852">
              <w:rPr>
                <w:rFonts w:ascii="Times New Roman" w:eastAsia="Calibri" w:hAnsi="Times New Roman"/>
                <w:b/>
                <w:sz w:val="22"/>
                <w:szCs w:val="22"/>
              </w:rPr>
              <w:t>Eur</w:t>
            </w:r>
            <w:proofErr w:type="spellEnd"/>
            <w:r w:rsidR="0014100F" w:rsidRPr="00AA1852">
              <w:rPr>
                <w:rFonts w:ascii="Times New Roman" w:eastAsia="Calibri" w:hAnsi="Times New Roman"/>
                <w:sz w:val="22"/>
                <w:szCs w:val="22"/>
              </w:rPr>
              <w:t>.</w:t>
            </w:r>
            <w:r w:rsidR="00C22D2C" w:rsidRPr="00AA1852">
              <w:rPr>
                <w:rFonts w:ascii="Times New Roman" w:eastAsia="Calibri" w:hAnsi="Times New Roman"/>
                <w:sz w:val="22"/>
                <w:szCs w:val="22"/>
              </w:rPr>
              <w:t xml:space="preserve"> </w:t>
            </w:r>
          </w:p>
        </w:tc>
      </w:tr>
      <w:tr w:rsidR="00DF004E" w:rsidRPr="00AA1852" w14:paraId="4613CED4" w14:textId="77777777" w:rsidTr="004114CC">
        <w:trPr>
          <w:trHeight w:val="567"/>
        </w:trPr>
        <w:tc>
          <w:tcPr>
            <w:tcW w:w="1683" w:type="dxa"/>
            <w:shd w:val="clear" w:color="auto" w:fill="auto"/>
          </w:tcPr>
          <w:p w14:paraId="455B8EF4" w14:textId="77777777" w:rsidR="00DF004E" w:rsidRPr="00AA1852" w:rsidRDefault="00DF004E" w:rsidP="009A7854">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64880B58" w14:textId="77777777" w:rsidR="00A37400" w:rsidRPr="00AA1852" w:rsidRDefault="000757E9" w:rsidP="000757E9">
            <w:pPr>
              <w:pStyle w:val="BodyTextIndent"/>
              <w:ind w:firstLine="459"/>
              <w:rPr>
                <w:sz w:val="22"/>
                <w:szCs w:val="22"/>
              </w:rPr>
            </w:pPr>
            <w:r w:rsidRPr="00AA1852">
              <w:rPr>
                <w:sz w:val="22"/>
                <w:szCs w:val="22"/>
              </w:rPr>
              <w:t>2. Grindžiant šį siūlymą, Įstatymo projekto aiškinamajame rašte nurodoma, kad galiojančio Civilinio kodekso 2.138 straipsnio 1 dalies 2 punkte reglamentuojami atvejai, kai būtina įgaliojimą patvirtinti notarine tvarka, apima tiek sandorius, tiek ir įvairius kitokius veiksmus, tačiau akcentuojami tik kiti veiksmai, kurie, Įstatymo projekto rengėjų nuomone, nėra reikšmingi. Todėl siūloma leisti visus fizinio asmens įgaliojimus atlikti veiksmus, susijusius su juridiniais asmenimis (tiek sandorius, tiek kitus veiksmus), sudaryti informacinių technologijų priemonėmis. Taigi, ir įgaliojimai sudaryti sandorius, pavyzdžiui, disponuoti banko sąskaitoje esančiomis lėšomis, galėtų būti sudaromi be notaro dalyvavimo. Neteisėtai atlikti tokie veiksmai gali padaryti didelę žalą įgaliotojui, kadangi banko sąskaitoje gali būti sukaupta daug asmens lėšų ir, pasinaudodamas netikru įgaliojimu, įgaliotinis galėtų jomis disponuoti. Taip pat pažymėtina, kad Įstatymo projekto aiškinamajame rašte nurodyti veiksmai, kurie nepatenka į sandorių sąvoką, taip pat gali sukelti reikšmingas teisines pasekmės asmeniui. Pavyzdžiui, jeigu</w:t>
            </w:r>
            <w:r w:rsidR="00A37400" w:rsidRPr="00AA1852">
              <w:rPr>
                <w:sz w:val="22"/>
                <w:szCs w:val="22"/>
              </w:rPr>
              <w:t xml:space="preserve"> </w:t>
            </w:r>
            <w:r w:rsidRPr="00AA1852">
              <w:rPr>
                <w:sz w:val="22"/>
                <w:szCs w:val="22"/>
              </w:rPr>
              <w:t>įgaliotojas suteiktų teisę įgaliotiniui jo vardu pasirašyti mokesčio deklaraciją (t. y. atlikti</w:t>
            </w:r>
            <w:r w:rsidR="00A37400" w:rsidRPr="00AA1852">
              <w:rPr>
                <w:sz w:val="22"/>
                <w:szCs w:val="22"/>
              </w:rPr>
              <w:t xml:space="preserve"> </w:t>
            </w:r>
            <w:r w:rsidRPr="00AA1852">
              <w:rPr>
                <w:sz w:val="22"/>
                <w:szCs w:val="22"/>
              </w:rPr>
              <w:t>veiksmą, susijusį su juridiniu asmeniu), ir įgaliotinis mokesčio deklaracijos nepatei</w:t>
            </w:r>
            <w:r w:rsidR="00A37400" w:rsidRPr="00AA1852">
              <w:rPr>
                <w:sz w:val="22"/>
                <w:szCs w:val="22"/>
              </w:rPr>
              <w:t>k</w:t>
            </w:r>
            <w:r w:rsidRPr="00AA1852">
              <w:rPr>
                <w:sz w:val="22"/>
                <w:szCs w:val="22"/>
              </w:rPr>
              <w:t>tų ar joje</w:t>
            </w:r>
            <w:r w:rsidR="00A37400" w:rsidRPr="00AA1852">
              <w:rPr>
                <w:sz w:val="22"/>
                <w:szCs w:val="22"/>
              </w:rPr>
              <w:t xml:space="preserve"> </w:t>
            </w:r>
            <w:r w:rsidRPr="00AA1852">
              <w:rPr>
                <w:sz w:val="22"/>
                <w:szCs w:val="22"/>
              </w:rPr>
              <w:t>nurodytų neteisingus duomenis, įgaliotojui būtų taikomos Lietuvos Respublikos mokesčių</w:t>
            </w:r>
            <w:r w:rsidR="00A37400" w:rsidRPr="00AA1852">
              <w:rPr>
                <w:sz w:val="22"/>
                <w:szCs w:val="22"/>
              </w:rPr>
              <w:t xml:space="preserve"> </w:t>
            </w:r>
            <w:r w:rsidRPr="00AA1852">
              <w:rPr>
                <w:sz w:val="22"/>
                <w:szCs w:val="22"/>
              </w:rPr>
              <w:t>administravimo įstatyme nustatytos baudos už mokesčių įstatymų pažeidimus. Taigi, ir šiuo</w:t>
            </w:r>
            <w:r w:rsidR="00A37400" w:rsidRPr="00AA1852">
              <w:rPr>
                <w:sz w:val="22"/>
                <w:szCs w:val="22"/>
              </w:rPr>
              <w:t xml:space="preserve"> </w:t>
            </w:r>
            <w:r w:rsidRPr="00AA1852">
              <w:rPr>
                <w:sz w:val="22"/>
                <w:szCs w:val="22"/>
              </w:rPr>
              <w:t>atveju būtina įsitikinti tiek įgaliotojo valia, tiek tuo, ka</w:t>
            </w:r>
            <w:r w:rsidR="00A37400" w:rsidRPr="00AA1852">
              <w:rPr>
                <w:sz w:val="22"/>
                <w:szCs w:val="22"/>
              </w:rPr>
              <w:t>d jis supranta galimas pasekmes.</w:t>
            </w:r>
          </w:p>
          <w:p w14:paraId="52280D9A" w14:textId="77777777" w:rsidR="00DF004E" w:rsidRPr="00AA1852" w:rsidRDefault="000757E9" w:rsidP="00A37400">
            <w:pPr>
              <w:pStyle w:val="BodyTextIndent"/>
              <w:ind w:firstLine="459"/>
              <w:rPr>
                <w:sz w:val="22"/>
                <w:szCs w:val="22"/>
              </w:rPr>
            </w:pPr>
            <w:r w:rsidRPr="00AA1852">
              <w:rPr>
                <w:sz w:val="22"/>
                <w:szCs w:val="22"/>
              </w:rPr>
              <w:t>Lietuvos notarų rūmų nuomon</w:t>
            </w:r>
            <w:r w:rsidR="00A37400" w:rsidRPr="00AA1852">
              <w:rPr>
                <w:sz w:val="22"/>
                <w:szCs w:val="22"/>
              </w:rPr>
              <w:t>e</w:t>
            </w:r>
            <w:r w:rsidRPr="00AA1852">
              <w:rPr>
                <w:sz w:val="22"/>
                <w:szCs w:val="22"/>
              </w:rPr>
              <w:t>, galiojanti Civilinio kodekso 2.138 straipsnio 1 dalies 2</w:t>
            </w:r>
            <w:r w:rsidR="00A37400" w:rsidRPr="00AA1852">
              <w:rPr>
                <w:sz w:val="22"/>
                <w:szCs w:val="22"/>
              </w:rPr>
              <w:t xml:space="preserve"> </w:t>
            </w:r>
            <w:r w:rsidRPr="00AA1852">
              <w:rPr>
                <w:sz w:val="22"/>
                <w:szCs w:val="22"/>
              </w:rPr>
              <w:t>punkto redakcija geriau užtikrina civilinių teisinių santykių stabilumą ir saugumą, nes sudaro</w:t>
            </w:r>
            <w:r w:rsidR="00A37400" w:rsidRPr="00AA1852">
              <w:rPr>
                <w:sz w:val="22"/>
                <w:szCs w:val="22"/>
              </w:rPr>
              <w:t xml:space="preserve"> </w:t>
            </w:r>
            <w:r w:rsidRPr="00AA1852">
              <w:rPr>
                <w:sz w:val="22"/>
                <w:szCs w:val="22"/>
              </w:rPr>
              <w:t>galimybę įstatymų leidėjui įvertinti atskirus veiksmus, kuriems gali būti duodamas fizinio</w:t>
            </w:r>
            <w:r w:rsidR="00A37400" w:rsidRPr="00AA1852">
              <w:rPr>
                <w:sz w:val="22"/>
                <w:szCs w:val="22"/>
              </w:rPr>
              <w:t xml:space="preserve"> </w:t>
            </w:r>
            <w:r w:rsidRPr="00AA1852">
              <w:rPr>
                <w:sz w:val="22"/>
                <w:szCs w:val="22"/>
              </w:rPr>
              <w:t>asmens įgaliojimas atlikti veiksmus, susijusius su juridiniais asmenimis, ir, nustačius, kad pagal</w:t>
            </w:r>
            <w:r w:rsidR="00A37400" w:rsidRPr="00AA1852">
              <w:rPr>
                <w:sz w:val="22"/>
                <w:szCs w:val="22"/>
              </w:rPr>
              <w:t xml:space="preserve"> </w:t>
            </w:r>
            <w:r w:rsidRPr="00AA1852">
              <w:rPr>
                <w:sz w:val="22"/>
                <w:szCs w:val="22"/>
              </w:rPr>
              <w:t>savo pobūdį tokiems veiksmams nebūtinas notarinės formos įgaliojimas, nustatyti išimtį iš</w:t>
            </w:r>
            <w:r w:rsidR="00A37400" w:rsidRPr="00AA1852">
              <w:rPr>
                <w:sz w:val="22"/>
                <w:szCs w:val="22"/>
              </w:rPr>
              <w:t xml:space="preserve"> </w:t>
            </w:r>
            <w:r w:rsidRPr="00AA1852">
              <w:rPr>
                <w:sz w:val="22"/>
                <w:szCs w:val="22"/>
              </w:rPr>
              <w:t>bendros taisyklės įstatymuose. Tačiau tokia išimtis nustatoma tik tada, kai įvertinami konkretūs</w:t>
            </w:r>
            <w:r w:rsidR="00A37400" w:rsidRPr="00AA1852">
              <w:rPr>
                <w:sz w:val="22"/>
                <w:szCs w:val="22"/>
              </w:rPr>
              <w:t xml:space="preserve"> </w:t>
            </w:r>
            <w:r w:rsidRPr="00AA1852">
              <w:rPr>
                <w:sz w:val="22"/>
                <w:szCs w:val="22"/>
              </w:rPr>
              <w:t>teisiniai santykiai ir padaroma išvada, kad konkrečiu atveju notarinė įgaliojimo forma nėra</w:t>
            </w:r>
            <w:r w:rsidR="00A37400" w:rsidRPr="00AA1852">
              <w:rPr>
                <w:sz w:val="22"/>
                <w:szCs w:val="22"/>
              </w:rPr>
              <w:t xml:space="preserve"> </w:t>
            </w:r>
            <w:r w:rsidRPr="00AA1852">
              <w:rPr>
                <w:sz w:val="22"/>
                <w:szCs w:val="22"/>
              </w:rPr>
              <w:t>būtina.</w:t>
            </w:r>
          </w:p>
        </w:tc>
        <w:tc>
          <w:tcPr>
            <w:tcW w:w="6752" w:type="dxa"/>
            <w:tcBorders>
              <w:top w:val="single" w:sz="4" w:space="0" w:color="auto"/>
              <w:bottom w:val="single" w:sz="4" w:space="0" w:color="auto"/>
            </w:tcBorders>
            <w:shd w:val="clear" w:color="auto" w:fill="auto"/>
          </w:tcPr>
          <w:p w14:paraId="659EB698" w14:textId="77777777" w:rsidR="004B32E1" w:rsidRPr="00AA1852" w:rsidRDefault="00F4626A" w:rsidP="00B90A58">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t>Neatsižvelgta.</w:t>
            </w:r>
          </w:p>
          <w:p w14:paraId="14CFC368" w14:textId="77777777" w:rsidR="007F2CEB" w:rsidRPr="00AA1852" w:rsidRDefault="007F2CEB" w:rsidP="004B32E1">
            <w:pPr>
              <w:pStyle w:val="CommentText"/>
              <w:tabs>
                <w:tab w:val="left" w:pos="1276"/>
              </w:tabs>
              <w:ind w:firstLine="317"/>
              <w:jc w:val="both"/>
              <w:rPr>
                <w:rFonts w:ascii="Times New Roman" w:hAnsi="Times New Roman"/>
                <w:sz w:val="22"/>
                <w:szCs w:val="22"/>
              </w:rPr>
            </w:pPr>
            <w:r w:rsidRPr="00AA1852">
              <w:rPr>
                <w:rFonts w:ascii="Times New Roman" w:hAnsi="Times New Roman"/>
                <w:sz w:val="22"/>
                <w:szCs w:val="22"/>
              </w:rPr>
              <w:t>Pirmiausia pažymėtina, kad bankų klientai ir šiuo metu disponuoja sąskaitomis bei sudaro kitus sandorius naudodamiesi elektronine bankininkyste tvirtindami juos  kvalifikuotu elektroniniu parašu, tad galimybė klientui kvalifikuotu elektroniniu parašu patvirtinti savo įgaliojimą atlikti tam tikrus veiksmus nesukels didesnės rizikos</w:t>
            </w:r>
            <w:r w:rsidR="0045489F" w:rsidRPr="00AA1852">
              <w:rPr>
                <w:rFonts w:ascii="Times New Roman" w:hAnsi="Times New Roman"/>
                <w:sz w:val="22"/>
                <w:szCs w:val="22"/>
              </w:rPr>
              <w:t>, nei esant dabartiniam teisiniam santykių su kredito įstaigomis reguliavimui</w:t>
            </w:r>
            <w:r w:rsidRPr="00AA1852">
              <w:rPr>
                <w:rFonts w:ascii="Times New Roman" w:hAnsi="Times New Roman"/>
                <w:sz w:val="22"/>
                <w:szCs w:val="22"/>
              </w:rPr>
              <w:t>.</w:t>
            </w:r>
          </w:p>
          <w:p w14:paraId="01882CA0" w14:textId="77777777" w:rsidR="00A53BF6" w:rsidRPr="00AA1852" w:rsidRDefault="0045489F" w:rsidP="004B32E1">
            <w:pPr>
              <w:pStyle w:val="CommentText"/>
              <w:tabs>
                <w:tab w:val="left" w:pos="1276"/>
              </w:tabs>
              <w:ind w:firstLine="317"/>
              <w:jc w:val="both"/>
              <w:rPr>
                <w:rFonts w:ascii="Times New Roman" w:hAnsi="Times New Roman"/>
                <w:sz w:val="22"/>
                <w:szCs w:val="22"/>
              </w:rPr>
            </w:pPr>
            <w:r w:rsidRPr="00AA1852">
              <w:rPr>
                <w:rFonts w:ascii="Times New Roman" w:hAnsi="Times New Roman"/>
                <w:sz w:val="22"/>
                <w:szCs w:val="22"/>
              </w:rPr>
              <w:t>T</w:t>
            </w:r>
            <w:r w:rsidR="00A53BF6" w:rsidRPr="00AA1852">
              <w:rPr>
                <w:rFonts w:ascii="Times New Roman" w:hAnsi="Times New Roman"/>
                <w:sz w:val="22"/>
                <w:szCs w:val="22"/>
              </w:rPr>
              <w:t>obulinant IT</w:t>
            </w:r>
            <w:r w:rsidR="00094933" w:rsidRPr="00AA1852">
              <w:rPr>
                <w:rFonts w:ascii="Times New Roman" w:hAnsi="Times New Roman"/>
                <w:sz w:val="22"/>
                <w:szCs w:val="22"/>
              </w:rPr>
              <w:t xml:space="preserve"> priemonėmis sudaromų</w:t>
            </w:r>
            <w:r w:rsidR="00A53BF6" w:rsidRPr="00AA1852">
              <w:rPr>
                <w:rFonts w:ascii="Times New Roman" w:hAnsi="Times New Roman"/>
                <w:sz w:val="22"/>
                <w:szCs w:val="22"/>
              </w:rPr>
              <w:t xml:space="preserve"> įgaliojimų sudarymo procesą nėra jokių ribojimų</w:t>
            </w:r>
            <w:r w:rsidR="00B90A58" w:rsidRPr="00AA1852">
              <w:rPr>
                <w:rFonts w:ascii="Times New Roman" w:hAnsi="Times New Roman"/>
                <w:sz w:val="22"/>
                <w:szCs w:val="22"/>
              </w:rPr>
              <w:t xml:space="preserve"> </w:t>
            </w:r>
            <w:r w:rsidR="00A53BF6" w:rsidRPr="00AA1852">
              <w:rPr>
                <w:rFonts w:ascii="Times New Roman" w:hAnsi="Times New Roman"/>
                <w:sz w:val="22"/>
                <w:szCs w:val="22"/>
              </w:rPr>
              <w:t>vertinti</w:t>
            </w:r>
            <w:r w:rsidR="00436C96" w:rsidRPr="00AA1852">
              <w:rPr>
                <w:rFonts w:ascii="Times New Roman" w:hAnsi="Times New Roman"/>
                <w:sz w:val="22"/>
                <w:szCs w:val="22"/>
              </w:rPr>
              <w:t xml:space="preserve"> ko</w:t>
            </w:r>
            <w:r w:rsidR="00A53BF6" w:rsidRPr="00AA1852">
              <w:rPr>
                <w:rFonts w:ascii="Times New Roman" w:hAnsi="Times New Roman"/>
                <w:sz w:val="22"/>
                <w:szCs w:val="22"/>
              </w:rPr>
              <w:t>nkrečius teisinius santykius ir iš jų galėsiančias kilti pasekmes bei numatyti atitinkamas apsaugos bei prevencines priemones. IT priemonėmis sudaromų įgaliojimų šablonai,</w:t>
            </w:r>
            <w:r w:rsidR="00A53BF6" w:rsidRPr="00AA1852">
              <w:rPr>
                <w:rFonts w:asciiTheme="minorHAnsi" w:eastAsiaTheme="minorHAnsi" w:hAnsiTheme="minorHAnsi" w:cstheme="minorBidi"/>
                <w:sz w:val="22"/>
                <w:szCs w:val="22"/>
              </w:rPr>
              <w:t xml:space="preserve"> </w:t>
            </w:r>
            <w:r w:rsidR="00A53BF6" w:rsidRPr="00AA1852">
              <w:rPr>
                <w:rFonts w:ascii="Times New Roman" w:hAnsi="Times New Roman"/>
                <w:sz w:val="22"/>
                <w:szCs w:val="22"/>
              </w:rPr>
              <w:t>pavyzdžiui, disponuoti banko sąskaitoje esančiomis lėšomis, galėtų būti kuriami, jų turinį iš anksto</w:t>
            </w:r>
            <w:r w:rsidR="00D04F92" w:rsidRPr="00AA1852">
              <w:rPr>
                <w:rFonts w:ascii="Times New Roman" w:hAnsi="Times New Roman"/>
                <w:sz w:val="22"/>
                <w:szCs w:val="22"/>
              </w:rPr>
              <w:t xml:space="preserve"> suderinus su bankais. Tokių įgaliojimų suderintas turinys galėtų būti papildytas nuostatomis apie tokio sandorio</w:t>
            </w:r>
            <w:r w:rsidR="00D04F92" w:rsidRPr="00AA1852">
              <w:rPr>
                <w:rFonts w:ascii="Times New Roman" w:hAnsi="Times New Roman"/>
                <w:i/>
                <w:sz w:val="22"/>
                <w:szCs w:val="22"/>
              </w:rPr>
              <w:t xml:space="preserve"> </w:t>
            </w:r>
            <w:r w:rsidR="00D04F92" w:rsidRPr="00AA1852">
              <w:rPr>
                <w:rFonts w:ascii="Times New Roman" w:hAnsi="Times New Roman"/>
                <w:sz w:val="22"/>
                <w:szCs w:val="22"/>
              </w:rPr>
              <w:t>pasekmių išaiškinimą. Be to</w:t>
            </w:r>
            <w:r w:rsidR="00094933" w:rsidRPr="00AA1852">
              <w:rPr>
                <w:rFonts w:ascii="Times New Roman" w:hAnsi="Times New Roman"/>
                <w:sz w:val="22"/>
                <w:szCs w:val="22"/>
              </w:rPr>
              <w:t>,</w:t>
            </w:r>
            <w:r w:rsidR="00D04F92" w:rsidRPr="00AA1852">
              <w:rPr>
                <w:rFonts w:ascii="Times New Roman" w:hAnsi="Times New Roman"/>
                <w:sz w:val="22"/>
                <w:szCs w:val="22"/>
              </w:rPr>
              <w:t xml:space="preserve"> kuriant ir diegiant minėtus įgaliojimų šablonus galės būti numatyti disponavimo banko sąskaitoje esančiomis lėšomis galimybių apribojimai tam tikros pinigų sumos limitu. </w:t>
            </w:r>
          </w:p>
          <w:p w14:paraId="6024A04F" w14:textId="77777777" w:rsidR="00CE6AA8" w:rsidRPr="00AA1852" w:rsidRDefault="00B7082C" w:rsidP="004B32E1">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Taip pat p</w:t>
            </w:r>
            <w:r w:rsidR="006D2B62" w:rsidRPr="00AA1852">
              <w:rPr>
                <w:rFonts w:ascii="Times New Roman" w:eastAsia="Calibri" w:hAnsi="Times New Roman"/>
                <w:sz w:val="22"/>
                <w:szCs w:val="22"/>
              </w:rPr>
              <w:t xml:space="preserve">astebėtina, kad nei esamas, nei numatomas teisinis reguliavimas neriboja juridinių asmenų teisės spręsti dėl IT priemonėmis sudaryto įgaliojimo tinkamumo ir </w:t>
            </w:r>
            <w:r w:rsidR="00E30438" w:rsidRPr="00AA1852">
              <w:rPr>
                <w:rFonts w:ascii="Times New Roman" w:eastAsia="Calibri" w:hAnsi="Times New Roman"/>
                <w:sz w:val="22"/>
                <w:szCs w:val="22"/>
              </w:rPr>
              <w:t xml:space="preserve">vadovaujantis aukštesniais standartais, </w:t>
            </w:r>
            <w:r w:rsidR="006D2B62" w:rsidRPr="00AA1852">
              <w:rPr>
                <w:rFonts w:ascii="Times New Roman" w:eastAsia="Calibri" w:hAnsi="Times New Roman"/>
                <w:sz w:val="22"/>
                <w:szCs w:val="22"/>
              </w:rPr>
              <w:t xml:space="preserve">nustatyti tvarką, pagal kurią atitinkamos kategorijos paslaugoms gauti būtų </w:t>
            </w:r>
            <w:r w:rsidR="00DE1C8C" w:rsidRPr="00AA1852">
              <w:rPr>
                <w:rFonts w:ascii="Times New Roman" w:eastAsia="Calibri" w:hAnsi="Times New Roman"/>
                <w:sz w:val="22"/>
                <w:szCs w:val="22"/>
              </w:rPr>
              <w:t>priimamas</w:t>
            </w:r>
            <w:r w:rsidR="006D2B62" w:rsidRPr="00AA1852">
              <w:rPr>
                <w:rFonts w:ascii="Times New Roman" w:eastAsia="Calibri" w:hAnsi="Times New Roman"/>
                <w:sz w:val="22"/>
                <w:szCs w:val="22"/>
              </w:rPr>
              <w:t xml:space="preserve"> tik notarine t</w:t>
            </w:r>
            <w:r w:rsidR="00E30438" w:rsidRPr="00AA1852">
              <w:rPr>
                <w:rFonts w:ascii="Times New Roman" w:eastAsia="Calibri" w:hAnsi="Times New Roman"/>
                <w:sz w:val="22"/>
                <w:szCs w:val="22"/>
              </w:rPr>
              <w:t>varka patvirtintas įgaliojimas (pavyzdžiui, studijų sutartį su aukštąja mokykla gali sudaryti tik notariškai įgaliotas asmuo).</w:t>
            </w:r>
          </w:p>
          <w:p w14:paraId="7826DAA7" w14:textId="77777777" w:rsidR="00A801CC" w:rsidRPr="00AA1852" w:rsidRDefault="00CE6AA8" w:rsidP="004B32E1">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Taip pat atkreiptinas dėmesys, kad sudarant įgaliojimą IT priemonėmis asmens identifikavimas vykdomas net du kartus – jungiantis prie Įgaliojimų registro paslaugos ir atliekant mokėjimą už duomenų įregistravimą naudojant</w:t>
            </w:r>
            <w:r w:rsidR="00A801CC" w:rsidRPr="00AA1852">
              <w:rPr>
                <w:rFonts w:ascii="Times New Roman" w:eastAsia="Calibri" w:hAnsi="Times New Roman"/>
                <w:sz w:val="22"/>
                <w:szCs w:val="22"/>
              </w:rPr>
              <w:t>is</w:t>
            </w:r>
            <w:r w:rsidRPr="00AA1852">
              <w:rPr>
                <w:rFonts w:ascii="Times New Roman" w:eastAsia="Calibri" w:hAnsi="Times New Roman"/>
                <w:sz w:val="22"/>
                <w:szCs w:val="22"/>
              </w:rPr>
              <w:t xml:space="preserve"> elektronin</w:t>
            </w:r>
            <w:r w:rsidR="00A801CC" w:rsidRPr="00AA1852">
              <w:rPr>
                <w:rFonts w:ascii="Times New Roman" w:eastAsia="Calibri" w:hAnsi="Times New Roman"/>
                <w:sz w:val="22"/>
                <w:szCs w:val="22"/>
              </w:rPr>
              <w:t>e</w:t>
            </w:r>
            <w:r w:rsidRPr="00AA1852">
              <w:rPr>
                <w:rFonts w:ascii="Times New Roman" w:eastAsia="Calibri" w:hAnsi="Times New Roman"/>
                <w:sz w:val="22"/>
                <w:szCs w:val="22"/>
              </w:rPr>
              <w:t xml:space="preserve"> bankininkyst</w:t>
            </w:r>
            <w:r w:rsidR="00A801CC" w:rsidRPr="00AA1852">
              <w:rPr>
                <w:rFonts w:ascii="Times New Roman" w:eastAsia="Calibri" w:hAnsi="Times New Roman"/>
                <w:sz w:val="22"/>
                <w:szCs w:val="22"/>
              </w:rPr>
              <w:t>e</w:t>
            </w:r>
            <w:r w:rsidRPr="00AA1852">
              <w:rPr>
                <w:rFonts w:ascii="Times New Roman" w:eastAsia="Calibri" w:hAnsi="Times New Roman"/>
                <w:sz w:val="22"/>
                <w:szCs w:val="22"/>
              </w:rPr>
              <w:t xml:space="preserve">. Be </w:t>
            </w:r>
            <w:r w:rsidR="00A801CC" w:rsidRPr="00AA1852">
              <w:rPr>
                <w:rFonts w:ascii="Times New Roman" w:eastAsia="Calibri" w:hAnsi="Times New Roman"/>
                <w:sz w:val="22"/>
                <w:szCs w:val="22"/>
              </w:rPr>
              <w:t>to, nereikia ignoruoti fakto, jog nusikalstama veika užtraukia baudžiamąją atsakomybę, todėl, jei pvz.</w:t>
            </w:r>
            <w:r w:rsidR="00094933" w:rsidRPr="00AA1852">
              <w:rPr>
                <w:rFonts w:ascii="Times New Roman" w:eastAsia="Calibri" w:hAnsi="Times New Roman"/>
                <w:sz w:val="22"/>
                <w:szCs w:val="22"/>
              </w:rPr>
              <w:t>,</w:t>
            </w:r>
            <w:r w:rsidRPr="00AA1852">
              <w:rPr>
                <w:rFonts w:ascii="Times New Roman" w:eastAsia="Calibri" w:hAnsi="Times New Roman"/>
                <w:sz w:val="22"/>
                <w:szCs w:val="22"/>
              </w:rPr>
              <w:t xml:space="preserve"> asm</w:t>
            </w:r>
            <w:r w:rsidR="00A801CC" w:rsidRPr="00AA1852">
              <w:rPr>
                <w:rFonts w:ascii="Times New Roman" w:eastAsia="Calibri" w:hAnsi="Times New Roman"/>
                <w:sz w:val="22"/>
                <w:szCs w:val="22"/>
              </w:rPr>
              <w:t>uo,</w:t>
            </w:r>
            <w:r w:rsidRPr="00AA1852">
              <w:rPr>
                <w:rFonts w:ascii="Times New Roman" w:eastAsia="Calibri" w:hAnsi="Times New Roman"/>
                <w:sz w:val="22"/>
                <w:szCs w:val="22"/>
              </w:rPr>
              <w:t xml:space="preserve"> pasinaudoję</w:t>
            </w:r>
            <w:r w:rsidR="00A801CC" w:rsidRPr="00AA1852">
              <w:rPr>
                <w:rFonts w:ascii="Times New Roman" w:eastAsia="Calibri" w:hAnsi="Times New Roman"/>
                <w:sz w:val="22"/>
                <w:szCs w:val="22"/>
              </w:rPr>
              <w:t>s</w:t>
            </w:r>
            <w:r w:rsidRPr="00AA1852">
              <w:rPr>
                <w:rFonts w:ascii="Times New Roman" w:eastAsia="Calibri" w:hAnsi="Times New Roman"/>
                <w:sz w:val="22"/>
                <w:szCs w:val="22"/>
              </w:rPr>
              <w:t xml:space="preserve"> kito asmens </w:t>
            </w:r>
            <w:r w:rsidR="00A801CC" w:rsidRPr="00AA1852">
              <w:rPr>
                <w:rFonts w:ascii="Times New Roman" w:eastAsia="Calibri" w:hAnsi="Times New Roman"/>
                <w:sz w:val="22"/>
                <w:szCs w:val="22"/>
              </w:rPr>
              <w:t xml:space="preserve">bankiniu </w:t>
            </w:r>
            <w:r w:rsidRPr="00AA1852">
              <w:rPr>
                <w:rFonts w:ascii="Times New Roman" w:eastAsia="Calibri" w:hAnsi="Times New Roman"/>
                <w:sz w:val="22"/>
                <w:szCs w:val="22"/>
              </w:rPr>
              <w:t>prisijungimu ar kitu neteisėtu būdu privertę</w:t>
            </w:r>
            <w:r w:rsidR="00A801CC" w:rsidRPr="00AA1852">
              <w:rPr>
                <w:rFonts w:ascii="Times New Roman" w:eastAsia="Calibri" w:hAnsi="Times New Roman"/>
                <w:sz w:val="22"/>
                <w:szCs w:val="22"/>
              </w:rPr>
              <w:t>s</w:t>
            </w:r>
            <w:r w:rsidRPr="00AA1852">
              <w:rPr>
                <w:rFonts w:ascii="Times New Roman" w:eastAsia="Calibri" w:hAnsi="Times New Roman"/>
                <w:sz w:val="22"/>
                <w:szCs w:val="22"/>
              </w:rPr>
              <w:t xml:space="preserve"> išduoti įgaliojimą</w:t>
            </w:r>
            <w:r w:rsidR="00A801CC" w:rsidRPr="00AA1852">
              <w:rPr>
                <w:rFonts w:ascii="Times New Roman" w:eastAsia="Calibri" w:hAnsi="Times New Roman"/>
                <w:sz w:val="22"/>
                <w:szCs w:val="22"/>
              </w:rPr>
              <w:t>, kurio pagrindu pasisavintų svetimas lėšas, jis atsakytų teisės aktų nustatyta tvarka.</w:t>
            </w:r>
          </w:p>
          <w:p w14:paraId="059F29D0" w14:textId="77777777" w:rsidR="00A43934" w:rsidRPr="00AA1852" w:rsidRDefault="00A801CC" w:rsidP="00A3339A">
            <w:pPr>
              <w:spacing w:after="0" w:line="240" w:lineRule="auto"/>
              <w:jc w:val="both"/>
              <w:rPr>
                <w:rFonts w:ascii="Times New Roman" w:eastAsia="Calibri" w:hAnsi="Times New Roman"/>
                <w:b/>
              </w:rPr>
            </w:pPr>
            <w:r w:rsidRPr="00AA1852">
              <w:rPr>
                <w:rFonts w:ascii="Times New Roman" w:eastAsia="Calibri" w:hAnsi="Times New Roman"/>
              </w:rPr>
              <w:t xml:space="preserve">Pastaboje pateikiamas pavyzdys, modeliuojantis situaciją, jei „įgaliotinis mokesčio deklaracijos nepateiktų ar joje nurodytų neteisingus duomenis“, </w:t>
            </w:r>
            <w:r w:rsidR="00CC0CEE" w:rsidRPr="00AA1852">
              <w:rPr>
                <w:rFonts w:ascii="Times New Roman" w:eastAsia="Calibri" w:hAnsi="Times New Roman"/>
              </w:rPr>
              <w:t xml:space="preserve">yra </w:t>
            </w:r>
            <w:r w:rsidRPr="00AA1852">
              <w:rPr>
                <w:rFonts w:ascii="Times New Roman" w:eastAsia="Calibri" w:hAnsi="Times New Roman"/>
              </w:rPr>
              <w:t xml:space="preserve">netinkamas Įstatymo projekto nuostatoms iliustruoti, nes pasekmės, </w:t>
            </w:r>
            <w:r w:rsidR="00CC0CEE" w:rsidRPr="00AA1852">
              <w:rPr>
                <w:rFonts w:ascii="Times New Roman" w:eastAsia="Calibri" w:hAnsi="Times New Roman"/>
              </w:rPr>
              <w:t xml:space="preserve">kurios gali </w:t>
            </w:r>
            <w:r w:rsidRPr="00AA1852">
              <w:rPr>
                <w:rFonts w:ascii="Times New Roman" w:eastAsia="Calibri" w:hAnsi="Times New Roman"/>
              </w:rPr>
              <w:t>atsira</w:t>
            </w:r>
            <w:r w:rsidR="00CC0CEE" w:rsidRPr="00AA1852">
              <w:rPr>
                <w:rFonts w:ascii="Times New Roman" w:eastAsia="Calibri" w:hAnsi="Times New Roman"/>
              </w:rPr>
              <w:t>sti</w:t>
            </w:r>
            <w:r w:rsidRPr="00AA1852">
              <w:rPr>
                <w:rFonts w:ascii="Times New Roman" w:eastAsia="Calibri" w:hAnsi="Times New Roman"/>
              </w:rPr>
              <w:t xml:space="preserve"> dėl </w:t>
            </w:r>
            <w:r w:rsidR="00CC0CEE" w:rsidRPr="00AA1852">
              <w:rPr>
                <w:rFonts w:ascii="Times New Roman" w:eastAsia="Calibri" w:hAnsi="Times New Roman"/>
              </w:rPr>
              <w:t xml:space="preserve">veiksmų, kuriems suteiktas įgaliojimas, neatlikimo </w:t>
            </w:r>
            <w:r w:rsidR="00CC0CEE" w:rsidRPr="00AA1852">
              <w:rPr>
                <w:rFonts w:ascii="Times New Roman" w:eastAsia="Calibri" w:hAnsi="Times New Roman"/>
              </w:rPr>
              <w:lastRenderedPageBreak/>
              <w:t xml:space="preserve">ar netinkamo atlikimo, nepriklauso nuo įgaliojimo </w:t>
            </w:r>
            <w:r w:rsidR="00CC0CEE" w:rsidRPr="00AA1852">
              <w:rPr>
                <w:rFonts w:ascii="Times New Roman" w:eastAsia="Calibri" w:hAnsi="Times New Roman"/>
                <w:i/>
              </w:rPr>
              <w:t>sudarymo</w:t>
            </w:r>
            <w:r w:rsidR="00CC0CEE" w:rsidRPr="00AA1852">
              <w:rPr>
                <w:rFonts w:ascii="Times New Roman" w:eastAsia="Calibri" w:hAnsi="Times New Roman"/>
              </w:rPr>
              <w:t xml:space="preserve"> būdo ir būtų tokios pačios, jei įgaliojimą tvirtintų notaras.</w:t>
            </w:r>
          </w:p>
        </w:tc>
      </w:tr>
      <w:tr w:rsidR="00DF004E" w:rsidRPr="00AA1852" w14:paraId="5DAEAD64" w14:textId="77777777" w:rsidTr="004114CC">
        <w:trPr>
          <w:trHeight w:val="567"/>
        </w:trPr>
        <w:tc>
          <w:tcPr>
            <w:tcW w:w="1683" w:type="dxa"/>
            <w:shd w:val="clear" w:color="auto" w:fill="auto"/>
          </w:tcPr>
          <w:p w14:paraId="00F272B0" w14:textId="77777777" w:rsidR="00DF004E" w:rsidRPr="00AA1852" w:rsidRDefault="00DF004E" w:rsidP="009A7854">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70266AFA" w14:textId="77777777" w:rsidR="00C574FC" w:rsidRPr="00AA1852" w:rsidRDefault="00C574FC" w:rsidP="00C574FC">
            <w:pPr>
              <w:pStyle w:val="BodyTextIndent"/>
              <w:ind w:firstLine="459"/>
              <w:rPr>
                <w:sz w:val="22"/>
                <w:szCs w:val="22"/>
              </w:rPr>
            </w:pPr>
            <w:r w:rsidRPr="00AA1852">
              <w:rPr>
                <w:sz w:val="22"/>
                <w:szCs w:val="22"/>
              </w:rPr>
              <w:t>3. Įstatymo projekto rengėjai aiškinamajame rašte nurodo, kad reikalavimas patvirtinti įgaliojimą notarine tvarka dažnai neproporcingai apsunkina asmenis ir sukelia nepagrįstą administracinę našt</w:t>
            </w:r>
            <w:r w:rsidR="00094933" w:rsidRPr="00AA1852">
              <w:rPr>
                <w:sz w:val="22"/>
                <w:szCs w:val="22"/>
              </w:rPr>
              <w:t>ą</w:t>
            </w:r>
            <w:r w:rsidRPr="00AA1852">
              <w:rPr>
                <w:sz w:val="22"/>
                <w:szCs w:val="22"/>
              </w:rPr>
              <w:t>. Tačiau atkreiptinas dėmesys, kad nesant preventyvios notaro kontrolės asmenys savo teises galės apginti tik teisme. Teisminis procesas šalims kainuos daugiau ir užtruks ilgiau negu išankstinis notaro atliekamas sandorio teisėtumo užtikrinimas. Be to, nebūtų užtikrintas civilinių teisinių santykių stabilumas, kadangi įgaliojimo nuginčijimas turėtų įtakos ne tik paties įgaliotojo teisėms ir pareigoms, bet ir tretiesiems asmenims, santykiuose su kuriais jis buvo panaudotas.</w:t>
            </w:r>
          </w:p>
          <w:p w14:paraId="0CE2FD00" w14:textId="77777777" w:rsidR="00C574FC" w:rsidRPr="00AA1852" w:rsidRDefault="00C574FC" w:rsidP="00C574FC">
            <w:pPr>
              <w:pStyle w:val="BodyTextIndent"/>
              <w:ind w:firstLine="459"/>
              <w:rPr>
                <w:sz w:val="22"/>
                <w:szCs w:val="22"/>
              </w:rPr>
            </w:pPr>
            <w:r w:rsidRPr="00AA1852">
              <w:rPr>
                <w:sz w:val="22"/>
                <w:szCs w:val="22"/>
              </w:rPr>
              <w:t xml:space="preserve">Kaip jau nurodėme anksčiau, Lietuvos notarų rūmai rengia </w:t>
            </w:r>
            <w:proofErr w:type="spellStart"/>
            <w:r w:rsidRPr="00AA1852">
              <w:rPr>
                <w:sz w:val="22"/>
                <w:szCs w:val="22"/>
              </w:rPr>
              <w:t>eNotaras</w:t>
            </w:r>
            <w:proofErr w:type="spellEnd"/>
            <w:r w:rsidRPr="00AA1852">
              <w:rPr>
                <w:sz w:val="22"/>
                <w:szCs w:val="22"/>
              </w:rPr>
              <w:t xml:space="preserve"> sistemos pakeitimus, sudarančius galimybę atlikti dalį notarinių veiksmų nuotoliniu būdu. Teisingumo ministerijai 2020 m. sausio 20 d. raštu Nr. S-34 yra pateiktas Lietuvos Respublikos notariato įstatymo pakeitimo įstatymo projektas, kuriuo siekiama įstatyme įtvirtinti teisę notarams notarinius veiksmus atlikti nuotoliniu būdu, naudojantis elektroninėmis priemonėmis.</w:t>
            </w:r>
          </w:p>
          <w:p w14:paraId="7B109188" w14:textId="77777777" w:rsidR="00C574FC" w:rsidRPr="00AA1852" w:rsidRDefault="00C574FC" w:rsidP="00C574FC">
            <w:pPr>
              <w:pStyle w:val="BodyTextIndent"/>
              <w:ind w:firstLine="459"/>
              <w:rPr>
                <w:sz w:val="22"/>
                <w:szCs w:val="22"/>
              </w:rPr>
            </w:pPr>
            <w:r w:rsidRPr="00AA1852">
              <w:rPr>
                <w:sz w:val="22"/>
                <w:szCs w:val="22"/>
              </w:rPr>
              <w:t xml:space="preserve">Be to, Civiliniame kodekse yra numatyta alternatyvų, kai įgaliojimas prilyginamas notariškai patvirtintam (Civilinio kodekso 2.138 straipsnio 2 dalis), arba, įvertinus įgaliojimu suteikiamų teisių pobūdį, nustatytas supaprastintas įgaliojimo patvirtinimas (Civilinio kodekso 2.139 straipsnis). Įgaliojimus, kuriems nustatytas supaprastintas patvirtinimas, asmuo taip pat gali sudaryti informacinių technologijų priemonėmis ir duoti juos įregistruodamas Įgaliojimų registre. Tarp šių įgaliojimų yra ir įgaliojimai viešosioms bei administracinėms paslaugoms gauti. Taigi, jau šiuo metu asmuo gali sudaryti įgaliojimą informacinių technologijų priemonėmis, kad gautų paslaugas iš įvairių valstybės ir savivaldybės institucijų) įskaitant Valstybinę mokesčių inspekciją, Valstybinio socialinio draudimo fondo valdybą, Valstybinę ligonių kasą, VĮ </w:t>
            </w:r>
            <w:proofErr w:type="spellStart"/>
            <w:r w:rsidRPr="00AA1852">
              <w:rPr>
                <w:sz w:val="22"/>
                <w:szCs w:val="22"/>
              </w:rPr>
              <w:t>Regitrą</w:t>
            </w:r>
            <w:proofErr w:type="spellEnd"/>
            <w:r w:rsidRPr="00AA1852">
              <w:rPr>
                <w:sz w:val="22"/>
                <w:szCs w:val="22"/>
              </w:rPr>
              <w:t>, VĮ Registrų centrą ir kt.</w:t>
            </w:r>
          </w:p>
          <w:p w14:paraId="45AC18E0" w14:textId="77777777" w:rsidR="00DF004E" w:rsidRPr="00AA1852" w:rsidRDefault="00C574FC" w:rsidP="00C574FC">
            <w:pPr>
              <w:pStyle w:val="BodyTextIndent"/>
              <w:ind w:firstLine="459"/>
              <w:rPr>
                <w:sz w:val="22"/>
                <w:szCs w:val="22"/>
              </w:rPr>
            </w:pPr>
            <w:r w:rsidRPr="00AA1852">
              <w:rPr>
                <w:sz w:val="22"/>
                <w:szCs w:val="22"/>
              </w:rPr>
              <w:t xml:space="preserve">Reikia pažymėti, kad šiuo metu galiojanti Civilinio kodekso 2.139 straipsnio 2 dalies redakcija sudaro galimybę asmenims informacinių technologijų priemonėmis sudaryti tik Civiliniame kodekse įtvirtintų rūšių įgaliojimus ir šis sąrašas yra baigtinis. Įstatymo projektu praktiškai siūloma šio sąrašo atsisakyti ir sudaryti galimybę informacinių technologijų priemonėmis sudaryti bet kokį įgaliojimą, kuriam nėra privaloma notarinė forma. Tačiau neįmanoma parengti neapibrėžto </w:t>
            </w:r>
            <w:r w:rsidRPr="00AA1852">
              <w:rPr>
                <w:sz w:val="22"/>
                <w:szCs w:val="22"/>
              </w:rPr>
              <w:lastRenderedPageBreak/>
              <w:t>skaičiaus rūšių įgaliojimų visiems gyvenimo atvejams bei užtikrinti, kad jie atitiktų asmens valią. Be to, kaip ir minėta anksčiau, tarp šių įgaliojimų patenka ir įgaliojimai sudaryti sandorius ar atlikti veiksmus, kurie gali sukelti reikšmingas teisines pasekmes įgaliotojui.</w:t>
            </w:r>
          </w:p>
        </w:tc>
        <w:tc>
          <w:tcPr>
            <w:tcW w:w="6752" w:type="dxa"/>
            <w:tcBorders>
              <w:top w:val="single" w:sz="4" w:space="0" w:color="auto"/>
              <w:bottom w:val="single" w:sz="4" w:space="0" w:color="auto"/>
            </w:tcBorders>
            <w:shd w:val="clear" w:color="auto" w:fill="auto"/>
          </w:tcPr>
          <w:p w14:paraId="764316A0" w14:textId="77777777" w:rsidR="00DF004E" w:rsidRPr="00AA1852" w:rsidRDefault="00F4626A" w:rsidP="00B66AC3">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lastRenderedPageBreak/>
              <w:t>Neatsižvelgta.</w:t>
            </w:r>
          </w:p>
          <w:p w14:paraId="06C7DC62" w14:textId="77777777" w:rsidR="00846CAD" w:rsidRPr="00AA1852" w:rsidRDefault="00846CAD" w:rsidP="00846CAD">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Argumentai dėl teisminių ginčų ir e–Notaro pateikti prie 3 ir 4 pastabų (pastabų dalis </w:t>
            </w:r>
            <w:r w:rsidRPr="00AA1852">
              <w:rPr>
                <w:rFonts w:ascii="Times New Roman" w:eastAsia="Calibri" w:hAnsi="Times New Roman"/>
                <w:i/>
                <w:sz w:val="22"/>
                <w:szCs w:val="22"/>
              </w:rPr>
              <w:t>dėl teisėkūros</w:t>
            </w:r>
            <w:r w:rsidRPr="00AA1852">
              <w:rPr>
                <w:rFonts w:ascii="Times New Roman" w:eastAsia="Calibri" w:hAnsi="Times New Roman"/>
                <w:sz w:val="22"/>
                <w:szCs w:val="22"/>
              </w:rPr>
              <w:t>)</w:t>
            </w:r>
            <w:r w:rsidRPr="00AA1852">
              <w:rPr>
                <w:rFonts w:ascii="Times New Roman" w:eastAsia="Calibri" w:hAnsi="Times New Roman"/>
                <w:i/>
                <w:sz w:val="22"/>
                <w:szCs w:val="22"/>
              </w:rPr>
              <w:t>.</w:t>
            </w:r>
            <w:r w:rsidR="00CF4A1D" w:rsidRPr="00AA1852">
              <w:rPr>
                <w:rFonts w:ascii="Times New Roman" w:eastAsia="Calibri" w:hAnsi="Times New Roman"/>
                <w:i/>
                <w:sz w:val="22"/>
                <w:szCs w:val="22"/>
              </w:rPr>
              <w:t xml:space="preserve"> </w:t>
            </w:r>
            <w:r w:rsidR="00CF4A1D" w:rsidRPr="00AA1852">
              <w:rPr>
                <w:rFonts w:ascii="Times New Roman" w:eastAsia="Calibri" w:hAnsi="Times New Roman"/>
                <w:sz w:val="22"/>
                <w:szCs w:val="22"/>
              </w:rPr>
              <w:t>Be to, primename, kad Projektu siūlomas įgaliojimų sudarymo būdas yra alternatyvus esamam reguliavimui, ir leidžia įgaliotojui pasirinkti jam tinkamiausią.</w:t>
            </w:r>
          </w:p>
          <w:p w14:paraId="3C5E5094" w14:textId="77777777" w:rsidR="0073482E" w:rsidRPr="00AA1852" w:rsidRDefault="00846CAD" w:rsidP="00846CAD">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Dėl argumentų, susijusių su Civilinio kodekso 2.139 straipsniu, pažymėtina, kad Lietuvos notarų rūmai neteisingai vertina Civilinio kodekso ir siūlomo Projekto teisinį reguliavimą, nes Projektu </w:t>
            </w:r>
            <w:r w:rsidR="0073482E" w:rsidRPr="00AA1852">
              <w:rPr>
                <w:rFonts w:ascii="Times New Roman" w:eastAsia="Calibri" w:hAnsi="Times New Roman"/>
                <w:sz w:val="22"/>
                <w:szCs w:val="22"/>
              </w:rPr>
              <w:t>nėra siūloma atsisakyti supaprastinto įgaliojimų patvirtinimo. Priėmus Projektą, Civiliniame kodekse bus įtvirtinta galimybė visus (išskyrus tuos, kuriems privalomas notarinis ar jam prilygintas  patvirtinimas) įgaliojimus sudaryti IT priemonėmis, juos įregistruojant Įgaliojimų registre, kurią asmenys galės pasirinkti kaip alternatyvą trimis skirtingais atvejais: vietoje paprastos rašytinės formos įgaliojimo, vietoje supaprastinta tvarka tvirtinamo įgaliojimo, vietoje notarų tvirtinam</w:t>
            </w:r>
            <w:r w:rsidR="00C01F77" w:rsidRPr="00AA1852">
              <w:rPr>
                <w:rFonts w:ascii="Times New Roman" w:eastAsia="Calibri" w:hAnsi="Times New Roman"/>
                <w:sz w:val="22"/>
                <w:szCs w:val="22"/>
              </w:rPr>
              <w:t>o</w:t>
            </w:r>
            <w:r w:rsidR="0073482E" w:rsidRPr="00AA1852">
              <w:rPr>
                <w:rFonts w:ascii="Times New Roman" w:eastAsia="Calibri" w:hAnsi="Times New Roman"/>
                <w:sz w:val="22"/>
                <w:szCs w:val="22"/>
              </w:rPr>
              <w:t xml:space="preserve"> fizini</w:t>
            </w:r>
            <w:r w:rsidR="00C01F77" w:rsidRPr="00AA1852">
              <w:rPr>
                <w:rFonts w:ascii="Times New Roman" w:eastAsia="Calibri" w:hAnsi="Times New Roman"/>
                <w:sz w:val="22"/>
                <w:szCs w:val="22"/>
              </w:rPr>
              <w:t>o</w:t>
            </w:r>
            <w:r w:rsidR="0073482E" w:rsidRPr="00AA1852">
              <w:rPr>
                <w:rFonts w:ascii="Times New Roman" w:eastAsia="Calibri" w:hAnsi="Times New Roman"/>
                <w:sz w:val="22"/>
                <w:szCs w:val="22"/>
              </w:rPr>
              <w:t xml:space="preserve"> asme</w:t>
            </w:r>
            <w:r w:rsidR="00C01F77" w:rsidRPr="00AA1852">
              <w:rPr>
                <w:rFonts w:ascii="Times New Roman" w:eastAsia="Calibri" w:hAnsi="Times New Roman"/>
                <w:sz w:val="22"/>
                <w:szCs w:val="22"/>
              </w:rPr>
              <w:t>ns</w:t>
            </w:r>
            <w:r w:rsidR="0073482E" w:rsidRPr="00AA1852">
              <w:rPr>
                <w:rFonts w:ascii="Times New Roman" w:eastAsia="Calibri" w:hAnsi="Times New Roman"/>
                <w:sz w:val="22"/>
                <w:szCs w:val="22"/>
              </w:rPr>
              <w:t xml:space="preserve"> įgaliojim</w:t>
            </w:r>
            <w:r w:rsidR="00C01F77" w:rsidRPr="00AA1852">
              <w:rPr>
                <w:rFonts w:ascii="Times New Roman" w:eastAsia="Calibri" w:hAnsi="Times New Roman"/>
                <w:sz w:val="22"/>
                <w:szCs w:val="22"/>
              </w:rPr>
              <w:t>o</w:t>
            </w:r>
            <w:r w:rsidR="0073482E" w:rsidRPr="00AA1852">
              <w:rPr>
                <w:rFonts w:ascii="Times New Roman" w:eastAsia="Calibri" w:hAnsi="Times New Roman"/>
                <w:sz w:val="22"/>
                <w:szCs w:val="22"/>
              </w:rPr>
              <w:t xml:space="preserve"> veiksmams, susijusiems su juridiniais asmenimis.</w:t>
            </w:r>
          </w:p>
          <w:p w14:paraId="0946015B" w14:textId="77777777" w:rsidR="00846CAD" w:rsidRPr="00AA1852" w:rsidRDefault="00846CAD" w:rsidP="0073482E">
            <w:pPr>
              <w:pStyle w:val="CommentText"/>
              <w:tabs>
                <w:tab w:val="left" w:pos="1276"/>
              </w:tabs>
              <w:ind w:firstLine="317"/>
              <w:jc w:val="both"/>
              <w:rPr>
                <w:rFonts w:ascii="Times New Roman" w:eastAsia="Calibri" w:hAnsi="Times New Roman"/>
                <w:b/>
                <w:sz w:val="22"/>
                <w:szCs w:val="22"/>
              </w:rPr>
            </w:pPr>
          </w:p>
        </w:tc>
      </w:tr>
      <w:tr w:rsidR="00DF004E" w:rsidRPr="00AA1852" w14:paraId="11A90137" w14:textId="77777777" w:rsidTr="004114CC">
        <w:trPr>
          <w:trHeight w:val="567"/>
        </w:trPr>
        <w:tc>
          <w:tcPr>
            <w:tcW w:w="1683" w:type="dxa"/>
            <w:shd w:val="clear" w:color="auto" w:fill="auto"/>
          </w:tcPr>
          <w:p w14:paraId="113EAB0D" w14:textId="77777777" w:rsidR="00DF004E" w:rsidRPr="00AA1852" w:rsidRDefault="00DF004E" w:rsidP="009A7854">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2C34BD68" w14:textId="77777777" w:rsidR="00EA50F0" w:rsidRPr="00AA1852" w:rsidRDefault="00EA50F0" w:rsidP="00EA50F0">
            <w:pPr>
              <w:pStyle w:val="BodyTextIndent"/>
              <w:ind w:firstLine="459"/>
              <w:rPr>
                <w:sz w:val="22"/>
                <w:szCs w:val="22"/>
              </w:rPr>
            </w:pPr>
            <w:r w:rsidRPr="00AA1852">
              <w:rPr>
                <w:sz w:val="22"/>
                <w:szCs w:val="22"/>
              </w:rPr>
              <w:t xml:space="preserve">4. Nors įgaliojimo sudarymas informacinių technologijų priemonėmis gali padėti išvengti rašytinių įgaliojimų klastojimo, tačiau jis neužtikrins, kad įgaliojimą sudarytų pats asmuo ir įgaliojimo turinys atitiktų jo valią. Naudojimasis </w:t>
            </w:r>
            <w:proofErr w:type="spellStart"/>
            <w:r w:rsidRPr="00AA1852">
              <w:rPr>
                <w:sz w:val="22"/>
                <w:szCs w:val="22"/>
              </w:rPr>
              <w:t>e.bankininkyste</w:t>
            </w:r>
            <w:proofErr w:type="spellEnd"/>
            <w:r w:rsidRPr="00AA1852">
              <w:rPr>
                <w:sz w:val="22"/>
                <w:szCs w:val="22"/>
              </w:rPr>
              <w:t xml:space="preserve"> neužtikrina, kad kitas asmuo neatliktų veiksmų ne savo vardu. Įstatymo projekto aiškinamajame rašte nėra paaiškinta, kas ir kokiais būdais leis patikimai nustatyti, kad įgaliojimą suteikia būtent tas konkretus asmuo, kaip reikalaujama Civilinio kodekso 1.73 straipsnio ir 2014 m. liepos 23 d. Europos Parlamento ir Tarybos reglamento (ES) Nr. 910/2014 dėl elektroninės atpažinties ir elektroninių operacijų patikimumo užtikrinimo paslaugų vidaus rinkoje, kuriuo panaikinama Direktyva 1999/93/EB, 26 straipsnio nuostatose. Taigi, pasinaudojant įgaliojimo sudarymu informacinių technologijų priemonėmis, galimas sukčiavimas ir piktnaudžiavimas.</w:t>
            </w:r>
          </w:p>
          <w:p w14:paraId="7E5314A5" w14:textId="77777777" w:rsidR="00EA50F0" w:rsidRPr="00AA1852" w:rsidRDefault="00EA50F0" w:rsidP="00EA50F0">
            <w:pPr>
              <w:pStyle w:val="BodyTextIndent"/>
              <w:ind w:firstLine="459"/>
              <w:rPr>
                <w:sz w:val="22"/>
                <w:szCs w:val="22"/>
              </w:rPr>
            </w:pPr>
            <w:r w:rsidRPr="00AA1852">
              <w:rPr>
                <w:sz w:val="22"/>
                <w:szCs w:val="22"/>
              </w:rPr>
              <w:t xml:space="preserve">Įstatymo projekto aiškinamajame rašte nenurodoma, kad bus siekiama užtikrinti įgaliotojų apsauga nuo asmens tapatybės vagystės. Kaip nurodo prof. V. Mikelėnas, tyrimų bendrovės </w:t>
            </w:r>
            <w:proofErr w:type="spellStart"/>
            <w:r w:rsidRPr="00AA1852">
              <w:rPr>
                <w:sz w:val="22"/>
                <w:szCs w:val="22"/>
              </w:rPr>
              <w:t>Javelin</w:t>
            </w:r>
            <w:proofErr w:type="spellEnd"/>
            <w:r w:rsidRPr="00AA1852">
              <w:rPr>
                <w:sz w:val="22"/>
                <w:szCs w:val="22"/>
              </w:rPr>
              <w:t xml:space="preserve"> </w:t>
            </w:r>
            <w:proofErr w:type="spellStart"/>
            <w:r w:rsidRPr="00AA1852">
              <w:rPr>
                <w:sz w:val="22"/>
                <w:szCs w:val="22"/>
              </w:rPr>
              <w:t>Strategy</w:t>
            </w:r>
            <w:proofErr w:type="spellEnd"/>
            <w:r w:rsidRPr="00AA1852">
              <w:rPr>
                <w:sz w:val="22"/>
                <w:szCs w:val="22"/>
              </w:rPr>
              <w:t xml:space="preserve"> &amp; </w:t>
            </w:r>
            <w:proofErr w:type="spellStart"/>
            <w:r w:rsidRPr="00AA1852">
              <w:rPr>
                <w:sz w:val="22"/>
                <w:szCs w:val="22"/>
              </w:rPr>
              <w:t>Research</w:t>
            </w:r>
            <w:proofErr w:type="spellEnd"/>
            <w:r w:rsidRPr="00AA1852">
              <w:rPr>
                <w:sz w:val="22"/>
                <w:szCs w:val="22"/>
              </w:rPr>
              <w:t xml:space="preserve"> duomenimis, 2017 m. tapatybės sukčiavimo aukomis visame pasaulyje tapo net 16,7 min. asmenų“.</w:t>
            </w:r>
          </w:p>
          <w:p w14:paraId="544C0449" w14:textId="77777777" w:rsidR="00EA50F0" w:rsidRPr="00AA1852" w:rsidRDefault="00EA50F0" w:rsidP="00EA50F0">
            <w:pPr>
              <w:pStyle w:val="BodyTextIndent"/>
              <w:ind w:firstLine="459"/>
              <w:rPr>
                <w:sz w:val="22"/>
                <w:szCs w:val="22"/>
              </w:rPr>
            </w:pPr>
            <w:r w:rsidRPr="00AA1852">
              <w:rPr>
                <w:sz w:val="22"/>
                <w:szCs w:val="22"/>
              </w:rPr>
              <w:t xml:space="preserve">Svarstant siūlomą Įstatymo projektą, turi būti atsižvelgiama į notarinio įgaliojimo tvirtinimo </w:t>
            </w:r>
            <w:proofErr w:type="spellStart"/>
            <w:r w:rsidRPr="00AA1852">
              <w:rPr>
                <w:sz w:val="22"/>
                <w:szCs w:val="22"/>
              </w:rPr>
              <w:t>privalumus</w:t>
            </w:r>
            <w:proofErr w:type="spellEnd"/>
            <w:r w:rsidRPr="00AA1852">
              <w:rPr>
                <w:sz w:val="22"/>
                <w:szCs w:val="22"/>
              </w:rPr>
              <w:t>. Įgaliojimą tvirtinant notarui, nustatoma asmens tapatybė, išaiškinamos atliekamo notarinio veiksmo pasekmės bei įsitikinama, kad asmuo suvokia atliekamo veiksmo prasmę ir pasekmes. Kaip nurodė Lietuvos Aukščiausiasis Teismas, Notariato įstatymo 30 straipsnio 1 dalyje įtvirtinta notaro pareiga išaiškinti asmeniui jo atliekamų notarinių veiksmų prasmę ir padarinius reiškia įpareigojimą ne informuoti, bet būtent išaiškinti sandorį sudarančiam asmeniui, kokius konkrečius teisinius padarinius sukelia ar gali sukelti jo atliekamas veiksmas, t. y. notaras turi įsitikinti, jog asmuo iš tiesų suprato savo atliekamų veiksmų prasmę ir priėmė valingą sprendimą juos atlikti.</w:t>
            </w:r>
          </w:p>
          <w:p w14:paraId="034D5896" w14:textId="77777777" w:rsidR="00EA50F0" w:rsidRPr="00AA1852" w:rsidRDefault="00EA50F0" w:rsidP="00EA50F0">
            <w:pPr>
              <w:pStyle w:val="BodyTextIndent"/>
              <w:ind w:firstLine="459"/>
              <w:rPr>
                <w:sz w:val="22"/>
                <w:szCs w:val="22"/>
              </w:rPr>
            </w:pPr>
            <w:r w:rsidRPr="00AA1852">
              <w:rPr>
                <w:sz w:val="22"/>
                <w:szCs w:val="22"/>
              </w:rPr>
              <w:t>Duomenų patikrinimas Gyventojų ir Neveiksnių ir ribotai veiksnių asmenų registre, užtikrins, kad įgaliojimo nesudarytų neveiksnus šioje srityje asmuo ar mirusio asmens vardu nebūtų sudarytas įgaliojimas, tačiau neužtikrins, kad įgaliojimą sudarytų asmuo, suprantantis savo veiksmų reikšmę ir pasekmes. Tuo įsitikinti gali tik į galiojimą tvirtinantis notaras.</w:t>
            </w:r>
          </w:p>
          <w:p w14:paraId="494C33D4" w14:textId="77777777" w:rsidR="00EA50F0" w:rsidRPr="00AA1852" w:rsidRDefault="00EA50F0" w:rsidP="00EA50F0">
            <w:pPr>
              <w:pStyle w:val="BodyTextIndent"/>
              <w:ind w:firstLine="459"/>
              <w:rPr>
                <w:sz w:val="22"/>
                <w:szCs w:val="22"/>
              </w:rPr>
            </w:pPr>
            <w:r w:rsidRPr="00AA1852">
              <w:rPr>
                <w:sz w:val="22"/>
                <w:szCs w:val="22"/>
              </w:rPr>
              <w:lastRenderedPageBreak/>
              <w:t>Taip pat pažymėtina, kad užtikrinti civilinių teisinių santykių stabilumą ir teisėtumą yra ir viešasis interesas, kurį turi užtikrinti valstybė. Notaras užtikrina, kad civilinėje apyvartoje nebūtų neteisėtų sandorių ir būtų užtikrinta visų asmenų, o ypač pažeidžiamų, interesų apsauga.</w:t>
            </w:r>
          </w:p>
          <w:p w14:paraId="0B6D34D9" w14:textId="77777777" w:rsidR="00EA50F0" w:rsidRPr="00AA1852" w:rsidRDefault="00EA50F0" w:rsidP="00EA50F0">
            <w:pPr>
              <w:pStyle w:val="BodyTextIndent"/>
              <w:ind w:firstLine="459"/>
              <w:rPr>
                <w:sz w:val="22"/>
                <w:szCs w:val="22"/>
              </w:rPr>
            </w:pPr>
            <w:r w:rsidRPr="00AA1852">
              <w:rPr>
                <w:sz w:val="22"/>
                <w:szCs w:val="22"/>
              </w:rPr>
              <w:t>Lietuvos Aukščiausiasis Teismas nurodė, kad kasacinio teismo praktikoje, formuojamoje bylose dėl notarų profesinės civilinės atsakomybės, išaiškinta, kad konkretaus notaro užduotis yra atliekamais notariniais veiksmais patikrinti tvirtinamo sandorio atitiktį įstatymams, nes notarui valstybė yra suteikusi svarbius įgaliojimus jam vykdant viešąją funkciją – apsaugoti</w:t>
            </w:r>
            <w:r w:rsidR="00DA4E22" w:rsidRPr="00AA1852">
              <w:rPr>
                <w:sz w:val="22"/>
                <w:szCs w:val="22"/>
              </w:rPr>
              <w:t xml:space="preserve"> </w:t>
            </w:r>
            <w:r w:rsidRPr="00AA1852">
              <w:rPr>
                <w:sz w:val="22"/>
                <w:szCs w:val="22"/>
              </w:rPr>
              <w:t>teisėtumą civiliniuose teisiniuose santykiuose, o tai suponuoja ir notaro profesinės atsakomybės</w:t>
            </w:r>
            <w:r w:rsidR="00DA4E22" w:rsidRPr="00AA1852">
              <w:rPr>
                <w:sz w:val="22"/>
                <w:szCs w:val="22"/>
              </w:rPr>
              <w:t xml:space="preserve"> </w:t>
            </w:r>
            <w:r w:rsidRPr="00AA1852">
              <w:rPr>
                <w:sz w:val="22"/>
                <w:szCs w:val="22"/>
              </w:rPr>
              <w:t>ypatumus. Lietuvos Aukščiausiasis Teismas nurodė, kad notaro tikslas yra ne tik, kad būtų</w:t>
            </w:r>
            <w:r w:rsidR="00DA4E22" w:rsidRPr="00AA1852">
              <w:rPr>
                <w:sz w:val="22"/>
                <w:szCs w:val="22"/>
              </w:rPr>
              <w:t xml:space="preserve"> </w:t>
            </w:r>
            <w:r w:rsidRPr="00AA1852">
              <w:rPr>
                <w:sz w:val="22"/>
                <w:szCs w:val="22"/>
              </w:rPr>
              <w:t>išvengta neteisėtų sandorių sudarymo, bet ir būtų užtikrinta asmenų teisėtų interesų apsauga.</w:t>
            </w:r>
            <w:r w:rsidR="00DA4E22" w:rsidRPr="00AA1852">
              <w:rPr>
                <w:sz w:val="22"/>
                <w:szCs w:val="22"/>
              </w:rPr>
              <w:t xml:space="preserve"> </w:t>
            </w:r>
            <w:r w:rsidRPr="00AA1852">
              <w:rPr>
                <w:sz w:val="22"/>
                <w:szCs w:val="22"/>
              </w:rPr>
              <w:t>Notaras yra ir civilinių santykių teisėtumo ir stabilumo garantas.</w:t>
            </w:r>
          </w:p>
          <w:p w14:paraId="7791115D" w14:textId="77777777" w:rsidR="00DF004E" w:rsidRPr="00AA1852" w:rsidRDefault="00DF004E" w:rsidP="000757E9">
            <w:pPr>
              <w:pStyle w:val="BodyTextIndent"/>
              <w:ind w:firstLine="459"/>
              <w:rPr>
                <w:sz w:val="22"/>
                <w:szCs w:val="22"/>
              </w:rPr>
            </w:pPr>
          </w:p>
        </w:tc>
        <w:tc>
          <w:tcPr>
            <w:tcW w:w="6752" w:type="dxa"/>
            <w:tcBorders>
              <w:top w:val="single" w:sz="4" w:space="0" w:color="auto"/>
              <w:bottom w:val="single" w:sz="4" w:space="0" w:color="auto"/>
            </w:tcBorders>
            <w:shd w:val="clear" w:color="auto" w:fill="auto"/>
          </w:tcPr>
          <w:p w14:paraId="13542741" w14:textId="77777777" w:rsidR="00C01F77" w:rsidRPr="00AA1852" w:rsidRDefault="00C01F77" w:rsidP="00C01F77">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lastRenderedPageBreak/>
              <w:t>Neatsižvelgta.</w:t>
            </w:r>
          </w:p>
          <w:p w14:paraId="1E72B5DE" w14:textId="77777777" w:rsidR="00DF004E" w:rsidRPr="00AA1852" w:rsidRDefault="00B04B07" w:rsidP="005A075D">
            <w:pPr>
              <w:pStyle w:val="CommentText"/>
              <w:tabs>
                <w:tab w:val="left" w:pos="1276"/>
              </w:tabs>
              <w:ind w:firstLine="317"/>
              <w:jc w:val="both"/>
              <w:rPr>
                <w:rFonts w:ascii="Times New Roman" w:eastAsia="Calibri" w:hAnsi="Times New Roman"/>
                <w:sz w:val="22"/>
                <w:szCs w:val="22"/>
              </w:rPr>
            </w:pPr>
            <w:proofErr w:type="spellStart"/>
            <w:r w:rsidRPr="00AA1852">
              <w:rPr>
                <w:rFonts w:ascii="Times New Roman" w:eastAsia="Calibri" w:hAnsi="Times New Roman"/>
                <w:sz w:val="22"/>
                <w:szCs w:val="22"/>
              </w:rPr>
              <w:t>eIDAS</w:t>
            </w:r>
            <w:proofErr w:type="spellEnd"/>
            <w:r w:rsidRPr="00AA1852">
              <w:rPr>
                <w:rFonts w:ascii="Times New Roman" w:eastAsia="Calibri" w:hAnsi="Times New Roman"/>
                <w:sz w:val="22"/>
                <w:szCs w:val="22"/>
              </w:rPr>
              <w:t xml:space="preserve"> reglament</w:t>
            </w:r>
            <w:r w:rsidR="00E37C44" w:rsidRPr="00AA1852">
              <w:rPr>
                <w:rFonts w:ascii="Times New Roman" w:eastAsia="Calibri" w:hAnsi="Times New Roman"/>
                <w:sz w:val="22"/>
                <w:szCs w:val="22"/>
              </w:rPr>
              <w:t>o</w:t>
            </w:r>
            <w:r w:rsidRPr="00AA1852">
              <w:rPr>
                <w:rFonts w:ascii="Times New Roman" w:eastAsia="Calibri" w:hAnsi="Times New Roman"/>
                <w:sz w:val="22"/>
                <w:szCs w:val="22"/>
              </w:rPr>
              <w:t xml:space="preserve"> </w:t>
            </w:r>
            <w:r w:rsidR="005A075D" w:rsidRPr="00AA1852">
              <w:rPr>
                <w:rFonts w:ascii="Times New Roman" w:eastAsia="Calibri" w:hAnsi="Times New Roman"/>
                <w:sz w:val="22"/>
                <w:szCs w:val="22"/>
              </w:rPr>
              <w:t>tikslas būtent ir yra skatinti pasitikėjimą internetinę aplinka bei IT technologijomis. Šio reglamento preambulės 1 ir 2 punktai nustato, jog „</w:t>
            </w:r>
            <w:r w:rsidR="005A075D" w:rsidRPr="00AA1852">
              <w:rPr>
                <w:rFonts w:ascii="Times New Roman" w:eastAsia="Calibri" w:hAnsi="Times New Roman"/>
                <w:i/>
                <w:sz w:val="22"/>
                <w:szCs w:val="22"/>
              </w:rPr>
              <w:t>(1) pasitikėjimo internetine aplinka skatinimas yra svarbus ekonominės ir socialinės plėtros veiksnys. Trūkstant pasitikėjimo, ypač dėl pastebimo teisinio tikrumo trūkumo, vartotojai, įmonės ir viešosios valdžios institucijos vengia vykdyti operacijas elektroniniu būdu ir pradėti naudotis naujomis paslaugomis; (2) šiuo reglamentu siekiama stiprinti pasitikėjimą elektroninėmis operacijomis vidaus rinkoje, suteikiant bendrą pagrindą saugiai vykdyti elektronines piliečių, verslo ir viešosios valdžios institucijų tarpusavio operacijas, taip didinant viešųjų ir privačiųjų internetinių paslaugų, elektroninio verslo ir elektroninės prekybos veiksmingumą Sąjungoje</w:t>
            </w:r>
            <w:r w:rsidR="005A075D" w:rsidRPr="00AA1852">
              <w:rPr>
                <w:rFonts w:ascii="Times New Roman" w:eastAsia="Calibri" w:hAnsi="Times New Roman"/>
                <w:sz w:val="22"/>
                <w:szCs w:val="22"/>
              </w:rPr>
              <w:t>“.</w:t>
            </w:r>
          </w:p>
          <w:p w14:paraId="31B7C38A" w14:textId="77777777" w:rsidR="009473C6" w:rsidRPr="00AA1852" w:rsidRDefault="001C4A3A" w:rsidP="009473C6">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Pažymėtina, kad </w:t>
            </w:r>
            <w:proofErr w:type="spellStart"/>
            <w:r w:rsidRPr="00AA1852">
              <w:rPr>
                <w:rFonts w:ascii="Times New Roman" w:eastAsia="Calibri" w:hAnsi="Times New Roman"/>
                <w:sz w:val="22"/>
                <w:szCs w:val="22"/>
              </w:rPr>
              <w:t>eIDAS</w:t>
            </w:r>
            <w:proofErr w:type="spellEnd"/>
            <w:r w:rsidRPr="00AA1852">
              <w:rPr>
                <w:rFonts w:ascii="Times New Roman" w:eastAsia="Calibri" w:hAnsi="Times New Roman"/>
                <w:sz w:val="22"/>
                <w:szCs w:val="22"/>
              </w:rPr>
              <w:t xml:space="preserve"> reglamentas yra tiesioginio taikymo teisės aktas, kurio nuostatos taikomos daugybėje įvairių sričių, tiek viešajame, tiek ir privačiame sektoriuose. </w:t>
            </w:r>
            <w:r w:rsidR="009473C6" w:rsidRPr="00AA1852">
              <w:rPr>
                <w:rFonts w:ascii="Times New Roman" w:eastAsia="Calibri" w:hAnsi="Times New Roman"/>
                <w:sz w:val="22"/>
                <w:szCs w:val="22"/>
              </w:rPr>
              <w:t xml:space="preserve">Reglamentas numato el. parašo naudojimą asmens atpažinimui. </w:t>
            </w:r>
            <w:r w:rsidR="00B04B07" w:rsidRPr="00AA1852">
              <w:rPr>
                <w:rFonts w:ascii="Times New Roman" w:eastAsia="Calibri" w:hAnsi="Times New Roman"/>
                <w:sz w:val="22"/>
                <w:szCs w:val="22"/>
              </w:rPr>
              <w:t xml:space="preserve">Pagal </w:t>
            </w:r>
            <w:proofErr w:type="spellStart"/>
            <w:r w:rsidR="00B04B07" w:rsidRPr="00AA1852">
              <w:rPr>
                <w:rFonts w:ascii="Times New Roman" w:eastAsia="Calibri" w:hAnsi="Times New Roman"/>
                <w:sz w:val="22"/>
                <w:szCs w:val="22"/>
              </w:rPr>
              <w:t>eIDAS</w:t>
            </w:r>
            <w:proofErr w:type="spellEnd"/>
            <w:r w:rsidR="00B04B07" w:rsidRPr="00AA1852">
              <w:rPr>
                <w:rFonts w:ascii="Times New Roman" w:eastAsia="Calibri" w:hAnsi="Times New Roman"/>
                <w:sz w:val="22"/>
                <w:szCs w:val="22"/>
              </w:rPr>
              <w:t xml:space="preserve"> reglamentą el. parašai skirstomi į pažangiuosius ir kvalifikuotus. Abi parašų rūšys privalo atitikti reglamente numatytus reikalavimus. Kvalifikuotas elektroninis parašas iš esmės yra pažangusis parašas, tačiau jis sukurtas naudojant kvalifikuotą el. parašo kūrimo įrenginį ir yra patvirtintas kvalifikuotu el. parašo sertifikatu.  Kvalifikuotas el. parašas turi tokią pačią teisinę galią, kaip ir ranka rašytas parašas, ir jis pripažįstamas visose ES šalyse narėse. Pažangusis el. parašas, patvirtintas kvalifikuotu sertifikatu, laikomas stipriu įrodymu teisme. Taip pat pagal </w:t>
            </w:r>
            <w:proofErr w:type="spellStart"/>
            <w:r w:rsidR="00B04B07" w:rsidRPr="00AA1852">
              <w:rPr>
                <w:rFonts w:ascii="Times New Roman" w:eastAsia="Calibri" w:hAnsi="Times New Roman"/>
                <w:sz w:val="22"/>
                <w:szCs w:val="22"/>
              </w:rPr>
              <w:t>eIDAS</w:t>
            </w:r>
            <w:proofErr w:type="spellEnd"/>
            <w:r w:rsidR="00B04B07" w:rsidRPr="00AA1852">
              <w:rPr>
                <w:rFonts w:ascii="Times New Roman" w:eastAsia="Calibri" w:hAnsi="Times New Roman"/>
                <w:sz w:val="22"/>
                <w:szCs w:val="22"/>
              </w:rPr>
              <w:t xml:space="preserve"> reglamentą negalima atsisakyti pripažinti elektroninio parašo teisinės galios ir jo tinkamumo naudoti kaip įrodymą teismo procese tik dėl to, kad parašas yra elektroninis arba kad jis neatitinka</w:t>
            </w:r>
            <w:r w:rsidR="009473C6" w:rsidRPr="00AA1852">
              <w:rPr>
                <w:rFonts w:ascii="Times New Roman" w:eastAsia="Calibri" w:hAnsi="Times New Roman"/>
                <w:sz w:val="22"/>
                <w:szCs w:val="22"/>
              </w:rPr>
              <w:t xml:space="preserve"> kvalifikuotų elektroninių parašų reikalavimų. Kvalifikuotus el. parašo sertifikatus gali išdavinėti tik įmonės, užtikrinančios nuolatinį </w:t>
            </w:r>
            <w:proofErr w:type="spellStart"/>
            <w:r w:rsidR="009473C6" w:rsidRPr="00AA1852">
              <w:rPr>
                <w:rFonts w:ascii="Times New Roman" w:eastAsia="Calibri" w:hAnsi="Times New Roman"/>
                <w:sz w:val="22"/>
                <w:szCs w:val="22"/>
              </w:rPr>
              <w:t>eIDAS</w:t>
            </w:r>
            <w:proofErr w:type="spellEnd"/>
            <w:r w:rsidR="009473C6" w:rsidRPr="00AA1852">
              <w:rPr>
                <w:rFonts w:ascii="Times New Roman" w:eastAsia="Calibri" w:hAnsi="Times New Roman"/>
                <w:sz w:val="22"/>
                <w:szCs w:val="22"/>
              </w:rPr>
              <w:t xml:space="preserve"> reikalavimų vykdymą ir įtrauktos į oficialų ES komisijos tvarkomą patikimumo paslaugų teikėjų sąrašą. Kvalifikuoti patikimumo užtikrinimo paslaugų teikėjai kas 24 mėnesius turi atlikti privalomą auditą. Norėdami įgyti kvalifikuotą statusą, pagal </w:t>
            </w:r>
            <w:proofErr w:type="spellStart"/>
            <w:r w:rsidR="009473C6" w:rsidRPr="00AA1852">
              <w:rPr>
                <w:rFonts w:ascii="Times New Roman" w:eastAsia="Calibri" w:hAnsi="Times New Roman"/>
                <w:sz w:val="22"/>
                <w:szCs w:val="22"/>
              </w:rPr>
              <w:t>eIDAS</w:t>
            </w:r>
            <w:proofErr w:type="spellEnd"/>
            <w:r w:rsidR="009473C6" w:rsidRPr="00AA1852">
              <w:rPr>
                <w:rFonts w:ascii="Times New Roman" w:eastAsia="Calibri" w:hAnsi="Times New Roman"/>
                <w:sz w:val="22"/>
                <w:szCs w:val="22"/>
              </w:rPr>
              <w:t xml:space="preserve"> reglamento 21 straipsnį patikimumo užtikrinimo paslaugų teikėjai turi pateikti priežiūros įstaigai pranešimą kartu su atitikties įvertinimo ataskaita </w:t>
            </w:r>
            <w:proofErr w:type="spellStart"/>
            <w:r w:rsidR="009473C6" w:rsidRPr="00AA1852">
              <w:rPr>
                <w:rFonts w:ascii="Times New Roman" w:eastAsia="Calibri" w:hAnsi="Times New Roman"/>
                <w:sz w:val="22"/>
                <w:szCs w:val="22"/>
              </w:rPr>
              <w:t>eIDAS</w:t>
            </w:r>
            <w:proofErr w:type="spellEnd"/>
            <w:r w:rsidR="009473C6" w:rsidRPr="00AA1852">
              <w:rPr>
                <w:rFonts w:ascii="Times New Roman" w:eastAsia="Calibri" w:hAnsi="Times New Roman"/>
                <w:sz w:val="22"/>
                <w:szCs w:val="22"/>
              </w:rPr>
              <w:t xml:space="preserve"> reglamente nustatytas </w:t>
            </w:r>
            <w:r w:rsidR="009473C6" w:rsidRPr="00AA1852">
              <w:rPr>
                <w:rFonts w:ascii="Times New Roman" w:eastAsia="Calibri" w:hAnsi="Times New Roman"/>
                <w:sz w:val="22"/>
                <w:szCs w:val="22"/>
              </w:rPr>
              <w:lastRenderedPageBreak/>
              <w:t>procedūras. Šių patikimumo užtikrinimo paslaugų priežiūrą vykdo Lietuvos Respublikos ryšių reguliavimo tarnyba</w:t>
            </w:r>
          </w:p>
          <w:p w14:paraId="71D56051" w14:textId="77777777" w:rsidR="00B04B07" w:rsidRPr="00AA1852" w:rsidRDefault="009473C6" w:rsidP="009473C6">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Lietuvoje elektroninėms paslaugoms gauti ir fizinių ir juridinių asmenų tapatybei internete patvirtinti sėkmingai naudojamos elektroniniuose valdžios vartuose (Valstybės informacinių išteklių </w:t>
            </w:r>
            <w:proofErr w:type="spellStart"/>
            <w:r w:rsidRPr="00AA1852">
              <w:rPr>
                <w:rFonts w:ascii="Times New Roman" w:eastAsia="Calibri" w:hAnsi="Times New Roman"/>
                <w:sz w:val="22"/>
                <w:szCs w:val="22"/>
              </w:rPr>
              <w:t>sąveikumo</w:t>
            </w:r>
            <w:proofErr w:type="spellEnd"/>
            <w:r w:rsidRPr="00AA1852">
              <w:rPr>
                <w:rFonts w:ascii="Times New Roman" w:eastAsia="Calibri" w:hAnsi="Times New Roman"/>
                <w:sz w:val="22"/>
                <w:szCs w:val="22"/>
              </w:rPr>
              <w:t xml:space="preserve"> platformoje) siūlomos naudotojų atpažinties tapatumo patvirtinimo priemonės (asmens tapatybės kortelė, elektroninis parašas ir kt.)</w:t>
            </w:r>
            <w:r w:rsidR="00B04B07" w:rsidRPr="00AA1852">
              <w:rPr>
                <w:rFonts w:ascii="Times New Roman" w:eastAsia="Calibri" w:hAnsi="Times New Roman"/>
                <w:sz w:val="22"/>
                <w:szCs w:val="22"/>
              </w:rPr>
              <w:t>.</w:t>
            </w:r>
          </w:p>
          <w:p w14:paraId="21DD05CE" w14:textId="77777777" w:rsidR="006A7E71" w:rsidRPr="00AA1852" w:rsidRDefault="006A7E71" w:rsidP="00B04B07">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Įgaliojimų registro naudotojų ir jų veiksmų elektroninė atpažintis yra užtikrinta ir įgyvendinta </w:t>
            </w:r>
            <w:r w:rsidR="009467D5" w:rsidRPr="00AA1852">
              <w:rPr>
                <w:rFonts w:ascii="Times New Roman" w:eastAsia="Calibri" w:hAnsi="Times New Roman"/>
                <w:sz w:val="22"/>
                <w:szCs w:val="22"/>
              </w:rPr>
              <w:t>vadovaujantis Lietuvos Respublikos</w:t>
            </w:r>
            <w:r w:rsidRPr="00AA1852">
              <w:rPr>
                <w:rFonts w:ascii="Times New Roman" w:eastAsia="Calibri" w:hAnsi="Times New Roman"/>
                <w:sz w:val="22"/>
                <w:szCs w:val="22"/>
              </w:rPr>
              <w:t xml:space="preserve"> </w:t>
            </w:r>
            <w:r w:rsidR="009467D5" w:rsidRPr="00AA1852">
              <w:rPr>
                <w:rFonts w:ascii="Times New Roman" w:eastAsia="Calibri" w:hAnsi="Times New Roman"/>
                <w:sz w:val="22"/>
                <w:szCs w:val="22"/>
              </w:rPr>
              <w:t>e</w:t>
            </w:r>
            <w:r w:rsidRPr="00AA1852">
              <w:rPr>
                <w:rFonts w:ascii="Times New Roman" w:eastAsia="Calibri" w:hAnsi="Times New Roman"/>
                <w:sz w:val="22"/>
                <w:szCs w:val="22"/>
              </w:rPr>
              <w:t>lektroninės atpažinties ir elektroninių operacijų patikimumo užtikrinimo paslaugų</w:t>
            </w:r>
            <w:r w:rsidR="009467D5" w:rsidRPr="00AA1852">
              <w:rPr>
                <w:rFonts w:ascii="Times New Roman" w:eastAsia="Calibri" w:hAnsi="Times New Roman"/>
                <w:sz w:val="22"/>
                <w:szCs w:val="22"/>
              </w:rPr>
              <w:t xml:space="preserve"> į</w:t>
            </w:r>
            <w:r w:rsidRPr="00AA1852">
              <w:rPr>
                <w:rFonts w:ascii="Times New Roman" w:eastAsia="Calibri" w:hAnsi="Times New Roman"/>
                <w:sz w:val="22"/>
                <w:szCs w:val="22"/>
              </w:rPr>
              <w:t xml:space="preserve">statymu, naudojant sertifikuotas technines ir technologines priemones. </w:t>
            </w:r>
            <w:r w:rsidR="001C4A3A" w:rsidRPr="00AA1852">
              <w:rPr>
                <w:rFonts w:ascii="Times New Roman" w:eastAsia="Calibri" w:hAnsi="Times New Roman"/>
                <w:sz w:val="22"/>
                <w:szCs w:val="22"/>
              </w:rPr>
              <w:t>Elektroninis parašas naudojamas jungiantis prie Registrų centro elektroninės savitarnos, el. bankininkystės, el. valdžios portalų ar kitų informacinių sistemų, pasirašant el. dokumentus, tvirtinant finansines operacijas (pvz., atliekant pavedimus banke) ir pan. Kvalifikuotas elektroninis parašas (taip pat – ir mobilusis elektroninis parašas) turi tokią pačią teisinę galią kaip ranka rašytas asmens parašas.</w:t>
            </w:r>
            <w:r w:rsidR="000A0CD2" w:rsidRPr="00AA1852">
              <w:rPr>
                <w:rFonts w:ascii="Times New Roman" w:eastAsia="Calibri" w:hAnsi="Times New Roman"/>
                <w:sz w:val="22"/>
                <w:szCs w:val="22"/>
              </w:rPr>
              <w:t xml:space="preserve"> </w:t>
            </w:r>
          </w:p>
          <w:p w14:paraId="37346569" w14:textId="77777777" w:rsidR="00B04B07" w:rsidRPr="00AA1852" w:rsidRDefault="00B04B07" w:rsidP="00B04B07">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Kaip </w:t>
            </w:r>
            <w:r w:rsidR="000A0CD2" w:rsidRPr="00AA1852">
              <w:rPr>
                <w:rFonts w:ascii="Times New Roman" w:eastAsia="Calibri" w:hAnsi="Times New Roman"/>
                <w:sz w:val="22"/>
                <w:szCs w:val="22"/>
              </w:rPr>
              <w:t xml:space="preserve">jau </w:t>
            </w:r>
            <w:r w:rsidRPr="00AA1852">
              <w:rPr>
                <w:rFonts w:ascii="Times New Roman" w:eastAsia="Calibri" w:hAnsi="Times New Roman"/>
                <w:sz w:val="22"/>
                <w:szCs w:val="22"/>
              </w:rPr>
              <w:t>minėta, tapatybės identifikavimas el</w:t>
            </w:r>
            <w:r w:rsidR="000A0CD2" w:rsidRPr="00AA1852">
              <w:rPr>
                <w:rFonts w:ascii="Times New Roman" w:eastAsia="Calibri" w:hAnsi="Times New Roman"/>
                <w:sz w:val="22"/>
                <w:szCs w:val="22"/>
              </w:rPr>
              <w:t>ektroniniu</w:t>
            </w:r>
            <w:r w:rsidRPr="00AA1852">
              <w:rPr>
                <w:rFonts w:ascii="Times New Roman" w:eastAsia="Calibri" w:hAnsi="Times New Roman"/>
                <w:sz w:val="22"/>
                <w:szCs w:val="22"/>
              </w:rPr>
              <w:t xml:space="preserve"> būdu pripažįstamas </w:t>
            </w:r>
            <w:r w:rsidR="000A0CD2" w:rsidRPr="00AA1852">
              <w:rPr>
                <w:rFonts w:ascii="Times New Roman" w:eastAsia="Calibri" w:hAnsi="Times New Roman"/>
                <w:sz w:val="22"/>
                <w:szCs w:val="22"/>
              </w:rPr>
              <w:t xml:space="preserve">ir plačiai naudojamas </w:t>
            </w:r>
            <w:r w:rsidRPr="00AA1852">
              <w:rPr>
                <w:rFonts w:ascii="Times New Roman" w:eastAsia="Calibri" w:hAnsi="Times New Roman"/>
                <w:sz w:val="22"/>
                <w:szCs w:val="22"/>
              </w:rPr>
              <w:t>visose ES šalyse narėse,</w:t>
            </w:r>
            <w:r w:rsidR="006C52A4" w:rsidRPr="00AA1852">
              <w:rPr>
                <w:rFonts w:ascii="Times New Roman" w:eastAsia="Calibri" w:hAnsi="Times New Roman"/>
                <w:sz w:val="22"/>
                <w:szCs w:val="22"/>
              </w:rPr>
              <w:t xml:space="preserve"> taip pat ir Lietuvoje,</w:t>
            </w:r>
            <w:r w:rsidRPr="00AA1852">
              <w:rPr>
                <w:rFonts w:ascii="Times New Roman" w:eastAsia="Calibri" w:hAnsi="Times New Roman"/>
                <w:sz w:val="22"/>
                <w:szCs w:val="22"/>
              </w:rPr>
              <w:t xml:space="preserve"> todėl nėra jokio pagrindo abejoti tokio identifikavimo saugumu Projekte numatomos reformos apimtyje.</w:t>
            </w:r>
          </w:p>
          <w:p w14:paraId="7023421C" w14:textId="77777777" w:rsidR="006A7E71" w:rsidRPr="00AA1852" w:rsidRDefault="009467D5" w:rsidP="00B04B07">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Atkreiptinas dėmesys, kad n</w:t>
            </w:r>
            <w:r w:rsidR="006A7E71" w:rsidRPr="00AA1852">
              <w:rPr>
                <w:rFonts w:ascii="Times New Roman" w:eastAsia="Calibri" w:hAnsi="Times New Roman"/>
                <w:sz w:val="22"/>
                <w:szCs w:val="22"/>
              </w:rPr>
              <w:t>u</w:t>
            </w:r>
            <w:r w:rsidRPr="00AA1852">
              <w:rPr>
                <w:rFonts w:ascii="Times New Roman" w:eastAsia="Calibri" w:hAnsi="Times New Roman"/>
                <w:sz w:val="22"/>
                <w:szCs w:val="22"/>
              </w:rPr>
              <w:t>o 2014 m. (sukūrus elektroninę Įgaliojimų registro paslaugą „Įgaliojimų sudarymas ir registravimas Įgaliojimų registre“)</w:t>
            </w:r>
            <w:r w:rsidR="006A7E71" w:rsidRPr="00AA1852">
              <w:rPr>
                <w:rFonts w:ascii="Times New Roman" w:eastAsia="Calibri" w:hAnsi="Times New Roman"/>
                <w:sz w:val="22"/>
                <w:szCs w:val="22"/>
              </w:rPr>
              <w:t xml:space="preserve"> </w:t>
            </w:r>
            <w:r w:rsidRPr="00AA1852">
              <w:rPr>
                <w:rFonts w:ascii="Times New Roman" w:eastAsia="Calibri" w:hAnsi="Times New Roman"/>
                <w:sz w:val="22"/>
                <w:szCs w:val="22"/>
              </w:rPr>
              <w:t>nebuvo nustatyta</w:t>
            </w:r>
            <w:r w:rsidR="006A7E71" w:rsidRPr="00AA1852">
              <w:rPr>
                <w:rFonts w:ascii="Times New Roman" w:eastAsia="Calibri" w:hAnsi="Times New Roman"/>
                <w:sz w:val="22"/>
                <w:szCs w:val="22"/>
              </w:rPr>
              <w:t xml:space="preserve"> nei vieno neteisėtai </w:t>
            </w:r>
            <w:r w:rsidRPr="00AA1852">
              <w:rPr>
                <w:rFonts w:ascii="Times New Roman" w:eastAsia="Calibri" w:hAnsi="Times New Roman"/>
                <w:sz w:val="22"/>
                <w:szCs w:val="22"/>
              </w:rPr>
              <w:t xml:space="preserve">IT priemonėmis </w:t>
            </w:r>
            <w:r w:rsidR="006A7E71" w:rsidRPr="00AA1852">
              <w:rPr>
                <w:rFonts w:ascii="Times New Roman" w:eastAsia="Calibri" w:hAnsi="Times New Roman"/>
                <w:sz w:val="22"/>
                <w:szCs w:val="22"/>
              </w:rPr>
              <w:t xml:space="preserve">sudaryto įgaliojimo atvejo.  </w:t>
            </w:r>
          </w:p>
          <w:p w14:paraId="13AC2BA1" w14:textId="77777777" w:rsidR="006A7E71" w:rsidRPr="00AA1852" w:rsidRDefault="000151CA" w:rsidP="00C01F77">
            <w:pPr>
              <w:pStyle w:val="CommentText"/>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Notarų atliekama patikra Gyventojų ir Neveiksnių ir ribotai veiksnių asmenų registruose (pažymėtina, kad tokia patikra yra apmokestinama, </w:t>
            </w:r>
            <w:r w:rsidR="00A80D73" w:rsidRPr="00AA1852">
              <w:rPr>
                <w:rFonts w:ascii="Times New Roman" w:eastAsia="Calibri" w:hAnsi="Times New Roman"/>
                <w:sz w:val="22"/>
                <w:szCs w:val="22"/>
              </w:rPr>
              <w:t>o notaro išlaidas, susijusias su duomenų patikrinimu registruose, kompensuoja klientas</w:t>
            </w:r>
            <w:r w:rsidRPr="00AA1852">
              <w:rPr>
                <w:rFonts w:ascii="Times New Roman" w:eastAsia="Calibri" w:hAnsi="Times New Roman"/>
                <w:sz w:val="22"/>
                <w:szCs w:val="22"/>
              </w:rPr>
              <w:t>) bus pakeista automatine patikra IT priemonėmis (per registrų sąsają).</w:t>
            </w:r>
          </w:p>
          <w:p w14:paraId="4F1271EA" w14:textId="77777777" w:rsidR="005A075D" w:rsidRPr="00AA1852" w:rsidRDefault="00C01F77" w:rsidP="00B04B07">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Argumentai dėl </w:t>
            </w:r>
            <w:r w:rsidR="00250941" w:rsidRPr="00AA1852">
              <w:rPr>
                <w:rFonts w:ascii="Times New Roman" w:eastAsia="Calibri" w:hAnsi="Times New Roman"/>
                <w:sz w:val="22"/>
                <w:szCs w:val="22"/>
              </w:rPr>
              <w:t xml:space="preserve">notarų vaidmens išaiškinant </w:t>
            </w:r>
            <w:r w:rsidRPr="00AA1852">
              <w:rPr>
                <w:rFonts w:ascii="Times New Roman" w:eastAsia="Calibri" w:hAnsi="Times New Roman"/>
                <w:sz w:val="22"/>
                <w:szCs w:val="22"/>
              </w:rPr>
              <w:t xml:space="preserve">įgaliojimo </w:t>
            </w:r>
            <w:r w:rsidR="00250941" w:rsidRPr="00AA1852">
              <w:rPr>
                <w:rFonts w:ascii="Times New Roman" w:eastAsia="Calibri" w:hAnsi="Times New Roman"/>
                <w:sz w:val="22"/>
                <w:szCs w:val="22"/>
              </w:rPr>
              <w:t xml:space="preserve">sudarymo </w:t>
            </w:r>
            <w:r w:rsidRPr="00AA1852">
              <w:rPr>
                <w:rFonts w:ascii="Times New Roman" w:eastAsia="Calibri" w:hAnsi="Times New Roman"/>
                <w:sz w:val="22"/>
                <w:szCs w:val="22"/>
              </w:rPr>
              <w:t>prasm</w:t>
            </w:r>
            <w:r w:rsidR="00250941" w:rsidRPr="00AA1852">
              <w:rPr>
                <w:rFonts w:ascii="Times New Roman" w:eastAsia="Calibri" w:hAnsi="Times New Roman"/>
                <w:sz w:val="22"/>
                <w:szCs w:val="22"/>
              </w:rPr>
              <w:t>ę bei pasekmes</w:t>
            </w:r>
            <w:r w:rsidRPr="00AA1852">
              <w:rPr>
                <w:rFonts w:ascii="Times New Roman" w:eastAsia="Calibri" w:hAnsi="Times New Roman"/>
                <w:sz w:val="22"/>
                <w:szCs w:val="22"/>
              </w:rPr>
              <w:t xml:space="preserve"> pateikti prie 4 pastabos (pastabų dalis </w:t>
            </w:r>
            <w:r w:rsidRPr="00AA1852">
              <w:rPr>
                <w:rFonts w:ascii="Times New Roman" w:eastAsia="Calibri" w:hAnsi="Times New Roman"/>
                <w:i/>
                <w:sz w:val="22"/>
                <w:szCs w:val="22"/>
              </w:rPr>
              <w:t>dėl teisėkūros</w:t>
            </w:r>
            <w:r w:rsidRPr="00AA1852">
              <w:rPr>
                <w:rFonts w:ascii="Times New Roman" w:eastAsia="Calibri" w:hAnsi="Times New Roman"/>
                <w:sz w:val="22"/>
                <w:szCs w:val="22"/>
              </w:rPr>
              <w:t>)</w:t>
            </w:r>
            <w:r w:rsidRPr="00AA1852">
              <w:rPr>
                <w:rFonts w:ascii="Times New Roman" w:eastAsia="Calibri" w:hAnsi="Times New Roman"/>
                <w:i/>
                <w:sz w:val="22"/>
                <w:szCs w:val="22"/>
              </w:rPr>
              <w:t>.</w:t>
            </w:r>
          </w:p>
        </w:tc>
      </w:tr>
      <w:tr w:rsidR="00DA4E22" w:rsidRPr="00AA1852" w14:paraId="48BC4FCD" w14:textId="77777777" w:rsidTr="004114CC">
        <w:trPr>
          <w:trHeight w:val="567"/>
        </w:trPr>
        <w:tc>
          <w:tcPr>
            <w:tcW w:w="1683" w:type="dxa"/>
            <w:shd w:val="clear" w:color="auto" w:fill="auto"/>
          </w:tcPr>
          <w:p w14:paraId="1BA06157" w14:textId="77777777" w:rsidR="00DA4E22" w:rsidRPr="00AA1852" w:rsidRDefault="00DA4E22" w:rsidP="009A7854">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72C30F95" w14:textId="77777777" w:rsidR="00DA4E22" w:rsidRPr="00AA1852" w:rsidRDefault="00DA4E22" w:rsidP="00C16ECC">
            <w:pPr>
              <w:pStyle w:val="BodyTextIndent"/>
              <w:ind w:firstLine="459"/>
              <w:rPr>
                <w:sz w:val="22"/>
                <w:szCs w:val="22"/>
              </w:rPr>
            </w:pPr>
            <w:r w:rsidRPr="00AA1852">
              <w:rPr>
                <w:sz w:val="22"/>
                <w:szCs w:val="22"/>
              </w:rPr>
              <w:t>5. Kaip rodo priimami Europos Sąjungos teisės aktai, notaro dalyvavimo tvirtinant tam</w:t>
            </w:r>
            <w:r w:rsidR="00283793" w:rsidRPr="00AA1852">
              <w:rPr>
                <w:sz w:val="22"/>
                <w:szCs w:val="22"/>
              </w:rPr>
              <w:t xml:space="preserve"> </w:t>
            </w:r>
            <w:r w:rsidRPr="00AA1852">
              <w:rPr>
                <w:sz w:val="22"/>
                <w:szCs w:val="22"/>
              </w:rPr>
              <w:t>tikrus sandorius atsisakymas nėra būtina prielaida optimizuojant tokių sandorių sudarymo</w:t>
            </w:r>
            <w:r w:rsidR="00283793" w:rsidRPr="00AA1852">
              <w:rPr>
                <w:sz w:val="22"/>
                <w:szCs w:val="22"/>
              </w:rPr>
              <w:t xml:space="preserve"> </w:t>
            </w:r>
            <w:r w:rsidRPr="00AA1852">
              <w:rPr>
                <w:sz w:val="22"/>
                <w:szCs w:val="22"/>
              </w:rPr>
              <w:t xml:space="preserve">procedūras ar perkeliant jas į elektroninę erdvę. Priešingai </w:t>
            </w:r>
            <w:r w:rsidR="00283793" w:rsidRPr="00AA1852">
              <w:rPr>
                <w:sz w:val="22"/>
                <w:szCs w:val="22"/>
              </w:rPr>
              <w:t>–</w:t>
            </w:r>
            <w:r w:rsidRPr="00AA1852">
              <w:rPr>
                <w:sz w:val="22"/>
                <w:szCs w:val="22"/>
              </w:rPr>
              <w:t xml:space="preserve"> sudarant s</w:t>
            </w:r>
            <w:r w:rsidR="00283793" w:rsidRPr="00AA1852">
              <w:rPr>
                <w:sz w:val="22"/>
                <w:szCs w:val="22"/>
              </w:rPr>
              <w:t>ą</w:t>
            </w:r>
            <w:r w:rsidRPr="00AA1852">
              <w:rPr>
                <w:sz w:val="22"/>
                <w:szCs w:val="22"/>
              </w:rPr>
              <w:t>lygas sandorius bei kitus</w:t>
            </w:r>
            <w:r w:rsidR="00283793" w:rsidRPr="00AA1852">
              <w:rPr>
                <w:sz w:val="22"/>
                <w:szCs w:val="22"/>
              </w:rPr>
              <w:t xml:space="preserve"> </w:t>
            </w:r>
            <w:r w:rsidRPr="00AA1852">
              <w:rPr>
                <w:sz w:val="22"/>
                <w:szCs w:val="22"/>
              </w:rPr>
              <w:t>veiksmus atlikti elektroniniu būdu: dar aktualesniu tampa asmenų tapatybės ir veiksnumo</w:t>
            </w:r>
            <w:r w:rsidR="00283793" w:rsidRPr="00AA1852">
              <w:rPr>
                <w:sz w:val="22"/>
                <w:szCs w:val="22"/>
              </w:rPr>
              <w:t xml:space="preserve"> </w:t>
            </w:r>
            <w:r w:rsidRPr="00AA1852">
              <w:rPr>
                <w:sz w:val="22"/>
                <w:szCs w:val="22"/>
              </w:rPr>
              <w:t>kontrolės priemonių taikymas. Kaip nurodyta Europos parlamento ir Tarybos direktyvos (ES)</w:t>
            </w:r>
            <w:r w:rsidR="00283793" w:rsidRPr="00AA1852">
              <w:rPr>
                <w:sz w:val="22"/>
                <w:szCs w:val="22"/>
              </w:rPr>
              <w:t xml:space="preserve"> </w:t>
            </w:r>
            <w:r w:rsidRPr="00AA1852">
              <w:rPr>
                <w:sz w:val="22"/>
                <w:szCs w:val="22"/>
              </w:rPr>
              <w:t>2019/1151, kuria iš dalies keičiamos Direktyvos (ES) 2017/1132 nuostatos dėl skaitmeninių</w:t>
            </w:r>
            <w:r w:rsidR="00283793" w:rsidRPr="00AA1852">
              <w:rPr>
                <w:sz w:val="22"/>
                <w:szCs w:val="22"/>
              </w:rPr>
              <w:t xml:space="preserve"> </w:t>
            </w:r>
            <w:r w:rsidRPr="00AA1852">
              <w:rPr>
                <w:sz w:val="22"/>
                <w:szCs w:val="22"/>
              </w:rPr>
              <w:lastRenderedPageBreak/>
              <w:t>priemonių ir procesų, naudojamų taikant bendrovių teisės aktus, preambulėje, siekiant kovoti su</w:t>
            </w:r>
            <w:r w:rsidR="00283793" w:rsidRPr="00AA1852">
              <w:rPr>
                <w:sz w:val="22"/>
                <w:szCs w:val="22"/>
              </w:rPr>
              <w:t xml:space="preserve"> </w:t>
            </w:r>
            <w:r w:rsidRPr="00AA1852">
              <w:rPr>
                <w:sz w:val="22"/>
                <w:szCs w:val="22"/>
              </w:rPr>
              <w:t>sukčiavimu ir bendrovių užgrobimu bei numatyti nacionaliniuose registruose saugomų</w:t>
            </w:r>
            <w:r w:rsidR="00283793" w:rsidRPr="00AA1852">
              <w:rPr>
                <w:sz w:val="22"/>
                <w:szCs w:val="22"/>
              </w:rPr>
              <w:t xml:space="preserve"> </w:t>
            </w:r>
            <w:r w:rsidRPr="00AA1852">
              <w:rPr>
                <w:sz w:val="22"/>
                <w:szCs w:val="22"/>
              </w:rPr>
              <w:t>dokumentų ir informacijos patikimumo ir teisingumo apsaugos priemones, nuostatos dėl šioje</w:t>
            </w:r>
            <w:r w:rsidR="00283793" w:rsidRPr="00AA1852">
              <w:rPr>
                <w:sz w:val="22"/>
                <w:szCs w:val="22"/>
              </w:rPr>
              <w:t xml:space="preserve"> </w:t>
            </w:r>
            <w:r w:rsidRPr="00AA1852">
              <w:rPr>
                <w:sz w:val="22"/>
                <w:szCs w:val="22"/>
              </w:rPr>
              <w:t>direktyvoje numatytų internetinių procedūrų turėtų apimti ir bendrovę steigti ar filialą registruoti</w:t>
            </w:r>
            <w:r w:rsidR="00283793" w:rsidRPr="00AA1852">
              <w:rPr>
                <w:sz w:val="22"/>
                <w:szCs w:val="22"/>
              </w:rPr>
              <w:t xml:space="preserve"> </w:t>
            </w:r>
            <w:r w:rsidRPr="00AA1852">
              <w:rPr>
                <w:sz w:val="22"/>
                <w:szCs w:val="22"/>
              </w:rPr>
              <w:t>arba dokumentus ir informaciją pateikti norinčių asmenų tapatybės ir veiksnumo kontrolės</w:t>
            </w:r>
            <w:r w:rsidR="00283793" w:rsidRPr="00AA1852">
              <w:rPr>
                <w:sz w:val="22"/>
                <w:szCs w:val="22"/>
              </w:rPr>
              <w:t xml:space="preserve"> </w:t>
            </w:r>
            <w:r w:rsidRPr="00AA1852">
              <w:rPr>
                <w:sz w:val="22"/>
                <w:szCs w:val="22"/>
              </w:rPr>
              <w:t>priemones. Ta kontrolė galėtų būti vykdoma atliekant teisėtumo patikrinimą, kurio reikalaujama</w:t>
            </w:r>
            <w:r w:rsidR="00283793" w:rsidRPr="00AA1852">
              <w:rPr>
                <w:sz w:val="22"/>
                <w:szCs w:val="22"/>
              </w:rPr>
              <w:t xml:space="preserve"> </w:t>
            </w:r>
            <w:r w:rsidRPr="00AA1852">
              <w:rPr>
                <w:sz w:val="22"/>
                <w:szCs w:val="22"/>
              </w:rPr>
              <w:t>kai kuriose valstybėse narėse. Kurti ir tvirtinti priemones bei metodus, kuriais būtų vykdoma ta</w:t>
            </w:r>
            <w:r w:rsidR="00283793" w:rsidRPr="00AA1852">
              <w:rPr>
                <w:sz w:val="22"/>
                <w:szCs w:val="22"/>
              </w:rPr>
              <w:t xml:space="preserve"> </w:t>
            </w:r>
            <w:r w:rsidRPr="00AA1852">
              <w:rPr>
                <w:sz w:val="22"/>
                <w:szCs w:val="22"/>
              </w:rPr>
              <w:t>kontrolė, turėtų būti palikta valstybėms narėms</w:t>
            </w:r>
            <w:r w:rsidR="00283793" w:rsidRPr="00AA1852">
              <w:rPr>
                <w:sz w:val="22"/>
                <w:szCs w:val="22"/>
              </w:rPr>
              <w:t>.</w:t>
            </w:r>
            <w:r w:rsidRPr="00AA1852">
              <w:rPr>
                <w:sz w:val="22"/>
                <w:szCs w:val="22"/>
              </w:rPr>
              <w:t xml:space="preserve"> Todėl valstybės narės turėtų turėti galimybę</w:t>
            </w:r>
            <w:r w:rsidR="00283793" w:rsidRPr="00AA1852">
              <w:rPr>
                <w:sz w:val="22"/>
                <w:szCs w:val="22"/>
              </w:rPr>
              <w:t xml:space="preserve"> </w:t>
            </w:r>
            <w:r w:rsidRPr="00AA1852">
              <w:rPr>
                <w:sz w:val="22"/>
                <w:szCs w:val="22"/>
              </w:rPr>
              <w:t>reikalauti, kad bet kuriuo internetinių procedūrų etapu dalyvautų notarai arba teisininkai.</w:t>
            </w:r>
          </w:p>
        </w:tc>
        <w:tc>
          <w:tcPr>
            <w:tcW w:w="6752" w:type="dxa"/>
            <w:tcBorders>
              <w:top w:val="single" w:sz="4" w:space="0" w:color="auto"/>
              <w:bottom w:val="single" w:sz="4" w:space="0" w:color="auto"/>
            </w:tcBorders>
            <w:shd w:val="clear" w:color="auto" w:fill="auto"/>
          </w:tcPr>
          <w:p w14:paraId="4039C42F" w14:textId="77777777" w:rsidR="00602A62" w:rsidRPr="00AA1852" w:rsidRDefault="00602A62" w:rsidP="00602A62">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lastRenderedPageBreak/>
              <w:t>Neatsižvelgta.</w:t>
            </w:r>
          </w:p>
          <w:p w14:paraId="03281F10" w14:textId="77777777" w:rsidR="00602A62" w:rsidRPr="00AA1852" w:rsidRDefault="00602A62" w:rsidP="00602A62">
            <w:pPr>
              <w:pStyle w:val="CommentText"/>
              <w:tabs>
                <w:tab w:val="left" w:pos="1276"/>
              </w:tabs>
              <w:ind w:firstLine="317"/>
              <w:jc w:val="both"/>
              <w:rPr>
                <w:rFonts w:ascii="Times New Roman" w:hAnsi="Times New Roman"/>
                <w:sz w:val="22"/>
                <w:szCs w:val="22"/>
              </w:rPr>
            </w:pPr>
            <w:r w:rsidRPr="00AA1852">
              <w:rPr>
                <w:rFonts w:ascii="Times New Roman" w:hAnsi="Times New Roman"/>
                <w:sz w:val="22"/>
                <w:szCs w:val="22"/>
              </w:rPr>
              <w:t xml:space="preserve">Projekto nuostatos nesusijusios su 2019 m. birželio 20 d. Europos Parlamento ir Tarybos direktyvos (ES) 2019/1151, kuria iš dalies keičiamos Direktyvos (ES) 2017/1132 nuostatos dėl skaitmeninių priemonių ir procesų, naudojamų taikant bendrovių teisės aktus (OL 2019 L 186, p. 80), įgyvendinimu. </w:t>
            </w:r>
          </w:p>
          <w:p w14:paraId="353C5013" w14:textId="77777777" w:rsidR="00D73155" w:rsidRPr="00AA1852" w:rsidRDefault="00602A62" w:rsidP="00D73155">
            <w:pPr>
              <w:pStyle w:val="CommentText"/>
              <w:tabs>
                <w:tab w:val="left" w:pos="1276"/>
              </w:tabs>
              <w:ind w:firstLine="317"/>
              <w:jc w:val="both"/>
              <w:rPr>
                <w:rFonts w:ascii="Times New Roman" w:hAnsi="Times New Roman"/>
                <w:sz w:val="22"/>
                <w:szCs w:val="22"/>
              </w:rPr>
            </w:pPr>
            <w:r w:rsidRPr="00AA1852">
              <w:rPr>
                <w:rFonts w:ascii="Times New Roman" w:hAnsi="Times New Roman"/>
                <w:sz w:val="22"/>
                <w:szCs w:val="22"/>
              </w:rPr>
              <w:t xml:space="preserve">Pažymėtina, kad projektu siūloma </w:t>
            </w:r>
            <w:r w:rsidR="00D73155" w:rsidRPr="00AA1852">
              <w:rPr>
                <w:rFonts w:ascii="Times New Roman" w:hAnsi="Times New Roman"/>
                <w:sz w:val="22"/>
                <w:szCs w:val="22"/>
              </w:rPr>
              <w:t>nustatyti</w:t>
            </w:r>
            <w:r w:rsidRPr="00AA1852">
              <w:rPr>
                <w:rFonts w:ascii="Times New Roman" w:hAnsi="Times New Roman"/>
                <w:sz w:val="22"/>
                <w:szCs w:val="22"/>
              </w:rPr>
              <w:t xml:space="preserve"> alternatyv</w:t>
            </w:r>
            <w:r w:rsidR="00D73155" w:rsidRPr="00AA1852">
              <w:rPr>
                <w:rFonts w:ascii="Times New Roman" w:hAnsi="Times New Roman"/>
                <w:sz w:val="22"/>
                <w:szCs w:val="22"/>
              </w:rPr>
              <w:t xml:space="preserve">ą, kuri leistų </w:t>
            </w:r>
            <w:r w:rsidRPr="00AA1852">
              <w:rPr>
                <w:rFonts w:ascii="Times New Roman" w:hAnsi="Times New Roman"/>
                <w:sz w:val="22"/>
                <w:szCs w:val="22"/>
              </w:rPr>
              <w:t>fizini</w:t>
            </w:r>
            <w:r w:rsidR="00D73155" w:rsidRPr="00AA1852">
              <w:rPr>
                <w:rFonts w:ascii="Times New Roman" w:hAnsi="Times New Roman"/>
                <w:sz w:val="22"/>
                <w:szCs w:val="22"/>
              </w:rPr>
              <w:t>ams</w:t>
            </w:r>
            <w:r w:rsidRPr="00AA1852">
              <w:rPr>
                <w:rFonts w:ascii="Times New Roman" w:hAnsi="Times New Roman"/>
                <w:sz w:val="22"/>
                <w:szCs w:val="22"/>
              </w:rPr>
              <w:t xml:space="preserve"> asmen</w:t>
            </w:r>
            <w:r w:rsidR="00D73155" w:rsidRPr="00AA1852">
              <w:rPr>
                <w:rFonts w:ascii="Times New Roman" w:hAnsi="Times New Roman"/>
                <w:sz w:val="22"/>
                <w:szCs w:val="22"/>
              </w:rPr>
              <w:t>ims IT priemonėmis sudaryti</w:t>
            </w:r>
            <w:r w:rsidRPr="00AA1852">
              <w:rPr>
                <w:rFonts w:ascii="Times New Roman" w:hAnsi="Times New Roman"/>
                <w:sz w:val="22"/>
                <w:szCs w:val="22"/>
              </w:rPr>
              <w:t xml:space="preserve"> įgaliojim</w:t>
            </w:r>
            <w:r w:rsidR="00D73155" w:rsidRPr="00AA1852">
              <w:rPr>
                <w:rFonts w:ascii="Times New Roman" w:hAnsi="Times New Roman"/>
                <w:sz w:val="22"/>
                <w:szCs w:val="22"/>
              </w:rPr>
              <w:t>us</w:t>
            </w:r>
            <w:r w:rsidRPr="00AA1852">
              <w:rPr>
                <w:rFonts w:ascii="Times New Roman" w:hAnsi="Times New Roman"/>
                <w:sz w:val="22"/>
                <w:szCs w:val="22"/>
              </w:rPr>
              <w:t xml:space="preserve"> veiksmams, </w:t>
            </w:r>
            <w:r w:rsidRPr="00AA1852">
              <w:rPr>
                <w:rFonts w:ascii="Times New Roman" w:hAnsi="Times New Roman"/>
                <w:i/>
                <w:sz w:val="22"/>
                <w:szCs w:val="22"/>
              </w:rPr>
              <w:lastRenderedPageBreak/>
              <w:t>susijusiems su juridiniais asmenimis</w:t>
            </w:r>
            <w:r w:rsidRPr="00AA1852">
              <w:rPr>
                <w:rFonts w:ascii="Times New Roman" w:hAnsi="Times New Roman"/>
                <w:sz w:val="22"/>
                <w:szCs w:val="22"/>
              </w:rPr>
              <w:t xml:space="preserve"> atlikti</w:t>
            </w:r>
            <w:r w:rsidR="00D73155" w:rsidRPr="00AA1852">
              <w:rPr>
                <w:rFonts w:ascii="Times New Roman" w:hAnsi="Times New Roman"/>
                <w:sz w:val="22"/>
                <w:szCs w:val="22"/>
              </w:rPr>
              <w:t xml:space="preserve">. Tuo tarpu direktyva (ES) 2019/1151 </w:t>
            </w:r>
            <w:proofErr w:type="spellStart"/>
            <w:r w:rsidR="00D73155" w:rsidRPr="00AA1852">
              <w:rPr>
                <w:rFonts w:ascii="Times New Roman" w:hAnsi="Times New Roman"/>
                <w:i/>
                <w:sz w:val="22"/>
                <w:szCs w:val="22"/>
              </w:rPr>
              <w:t>inter</w:t>
            </w:r>
            <w:proofErr w:type="spellEnd"/>
            <w:r w:rsidR="00D73155" w:rsidRPr="00AA1852">
              <w:rPr>
                <w:rFonts w:ascii="Times New Roman" w:hAnsi="Times New Roman"/>
                <w:i/>
                <w:sz w:val="22"/>
                <w:szCs w:val="22"/>
              </w:rPr>
              <w:t xml:space="preserve"> alia</w:t>
            </w:r>
            <w:r w:rsidR="00D73155" w:rsidRPr="00AA1852">
              <w:rPr>
                <w:rFonts w:ascii="Times New Roman" w:hAnsi="Times New Roman"/>
                <w:sz w:val="22"/>
                <w:szCs w:val="22"/>
              </w:rPr>
              <w:t xml:space="preserve"> įtvirtina reikalavimus valstybių narių nustatomoms </w:t>
            </w:r>
            <w:r w:rsidR="00D73155" w:rsidRPr="00AA1852">
              <w:rPr>
                <w:rFonts w:ascii="Times New Roman" w:hAnsi="Times New Roman"/>
                <w:i/>
                <w:sz w:val="22"/>
                <w:szCs w:val="22"/>
              </w:rPr>
              <w:t>bendrovių steigimo</w:t>
            </w:r>
            <w:r w:rsidR="00D73155" w:rsidRPr="00AA1852">
              <w:rPr>
                <w:rFonts w:ascii="Times New Roman" w:hAnsi="Times New Roman"/>
                <w:sz w:val="22"/>
                <w:szCs w:val="22"/>
              </w:rPr>
              <w:t xml:space="preserve"> internetu taisyklėms, kuriose turi būti aptartas ir „notaro arba bet kurio kito asmens ar įstaigos, pagal nacionalinę teisę įgaliotų nagrinėti bet kokius bendrovės steigimo internetu klausimus, dalyvavimas“. Kaip matyti, direktyva reguliuoja visiškai kitus teisinius santykius, kai juridinio asmens dar nėra (jis tik steigiamas), todėl, kaip jau minėta, direktyvoje (ES) 2019/1151 numatytas reikalavimas dėl notaro dalyvavimo nėra taikomas Projekte reguliuojamiems santykiams, o notaro dalyvavimas nėra privalomas.</w:t>
            </w:r>
          </w:p>
          <w:p w14:paraId="65D8C9A3" w14:textId="44D98E3F" w:rsidR="00602A62" w:rsidRPr="00AA1852" w:rsidRDefault="004368C1" w:rsidP="00547D3B">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sz w:val="22"/>
                <w:szCs w:val="22"/>
              </w:rPr>
              <w:t>Nuo 20</w:t>
            </w:r>
            <w:r w:rsidR="00BA29DA" w:rsidRPr="00AA1852">
              <w:rPr>
                <w:rFonts w:ascii="Times New Roman" w:eastAsia="Calibri" w:hAnsi="Times New Roman"/>
                <w:sz w:val="22"/>
                <w:szCs w:val="22"/>
              </w:rPr>
              <w:t>10</w:t>
            </w:r>
            <w:r w:rsidRPr="00AA1852">
              <w:rPr>
                <w:rFonts w:ascii="Times New Roman" w:eastAsia="Calibri" w:hAnsi="Times New Roman"/>
                <w:sz w:val="22"/>
                <w:szCs w:val="22"/>
              </w:rPr>
              <w:t xml:space="preserve"> metų sėkmingai veikia modernizuotas ir supaprastintas j</w:t>
            </w:r>
            <w:r w:rsidR="00772073" w:rsidRPr="00AA1852">
              <w:rPr>
                <w:rFonts w:ascii="Times New Roman" w:eastAsia="Calibri" w:hAnsi="Times New Roman"/>
                <w:sz w:val="22"/>
                <w:szCs w:val="22"/>
              </w:rPr>
              <w:t>uridinių asmenų steigimo ir registravimo procesas</w:t>
            </w:r>
            <w:r w:rsidRPr="00AA1852">
              <w:rPr>
                <w:rFonts w:ascii="Times New Roman" w:eastAsia="Calibri" w:hAnsi="Times New Roman"/>
                <w:sz w:val="22"/>
                <w:szCs w:val="22"/>
              </w:rPr>
              <w:t xml:space="preserve"> (juridinį asmenį galima įsteigti ir įregistruoti IT priemonėmis</w:t>
            </w:r>
            <w:r w:rsidR="00A3339A" w:rsidRPr="00AA1852">
              <w:rPr>
                <w:rFonts w:ascii="Times New Roman" w:eastAsia="Calibri" w:hAnsi="Times New Roman"/>
                <w:sz w:val="22"/>
                <w:szCs w:val="22"/>
              </w:rPr>
              <w:t xml:space="preserve"> (JAREP)</w:t>
            </w:r>
            <w:r w:rsidRPr="00AA1852">
              <w:rPr>
                <w:rFonts w:ascii="Times New Roman" w:eastAsia="Calibri" w:hAnsi="Times New Roman"/>
                <w:sz w:val="22"/>
                <w:szCs w:val="22"/>
              </w:rPr>
              <w:t xml:space="preserve">, </w:t>
            </w:r>
            <w:r w:rsidR="002D00F6" w:rsidRPr="00AA1852">
              <w:rPr>
                <w:rFonts w:ascii="Times New Roman" w:eastAsia="Calibri" w:hAnsi="Times New Roman"/>
                <w:sz w:val="22"/>
                <w:szCs w:val="22"/>
              </w:rPr>
              <w:t xml:space="preserve">o </w:t>
            </w:r>
            <w:r w:rsidRPr="00AA1852">
              <w:rPr>
                <w:rFonts w:ascii="Times New Roman" w:eastAsia="Calibri" w:hAnsi="Times New Roman"/>
                <w:sz w:val="22"/>
                <w:szCs w:val="22"/>
              </w:rPr>
              <w:t>notaro dalyvavim</w:t>
            </w:r>
            <w:r w:rsidR="002D00F6" w:rsidRPr="00AA1852">
              <w:rPr>
                <w:rFonts w:ascii="Times New Roman" w:eastAsia="Calibri" w:hAnsi="Times New Roman"/>
                <w:sz w:val="22"/>
                <w:szCs w:val="22"/>
              </w:rPr>
              <w:t>as</w:t>
            </w:r>
            <w:r w:rsidRPr="00AA1852">
              <w:rPr>
                <w:rFonts w:ascii="Times New Roman" w:eastAsia="Calibri" w:hAnsi="Times New Roman"/>
                <w:sz w:val="22"/>
                <w:szCs w:val="22"/>
              </w:rPr>
              <w:t xml:space="preserve"> pali</w:t>
            </w:r>
            <w:r w:rsidR="002D00F6" w:rsidRPr="00AA1852">
              <w:rPr>
                <w:rFonts w:ascii="Times New Roman" w:eastAsia="Calibri" w:hAnsi="Times New Roman"/>
                <w:sz w:val="22"/>
                <w:szCs w:val="22"/>
              </w:rPr>
              <w:t>ktas</w:t>
            </w:r>
            <w:r w:rsidRPr="00AA1852">
              <w:rPr>
                <w:rFonts w:ascii="Times New Roman" w:eastAsia="Calibri" w:hAnsi="Times New Roman"/>
                <w:sz w:val="22"/>
                <w:szCs w:val="22"/>
              </w:rPr>
              <w:t xml:space="preserve"> tik steigėjo pasirinkim</w:t>
            </w:r>
            <w:r w:rsidR="002D00F6" w:rsidRPr="00AA1852">
              <w:rPr>
                <w:rFonts w:ascii="Times New Roman" w:eastAsia="Calibri" w:hAnsi="Times New Roman"/>
                <w:sz w:val="22"/>
                <w:szCs w:val="22"/>
              </w:rPr>
              <w:t>u</w:t>
            </w:r>
            <w:r w:rsidRPr="00AA1852">
              <w:rPr>
                <w:rFonts w:ascii="Times New Roman" w:eastAsia="Calibri" w:hAnsi="Times New Roman"/>
                <w:sz w:val="22"/>
                <w:szCs w:val="22"/>
              </w:rPr>
              <w:t xml:space="preserve"> ar itin sudėtingais atvejais). </w:t>
            </w:r>
            <w:r w:rsidR="008A0CAD" w:rsidRPr="00AA1852">
              <w:rPr>
                <w:rFonts w:ascii="Times New Roman" w:eastAsia="Calibri" w:hAnsi="Times New Roman"/>
                <w:sz w:val="22"/>
                <w:szCs w:val="22"/>
              </w:rPr>
              <w:t xml:space="preserve">Projekto autorių nuomone, </w:t>
            </w:r>
            <w:r w:rsidR="00A421F8" w:rsidRPr="00AA1852">
              <w:rPr>
                <w:rFonts w:ascii="Times New Roman" w:eastAsia="Calibri" w:hAnsi="Times New Roman"/>
                <w:sz w:val="22"/>
                <w:szCs w:val="22"/>
              </w:rPr>
              <w:t>nuolat analizuojant visuomenės poreikius ir IT brandos lygį bei atsižvelgiant į sėkmingus</w:t>
            </w:r>
            <w:r w:rsidR="008A0CAD" w:rsidRPr="00AA1852">
              <w:rPr>
                <w:rFonts w:ascii="Times New Roman" w:eastAsia="Calibri" w:hAnsi="Times New Roman"/>
                <w:sz w:val="22"/>
                <w:szCs w:val="22"/>
              </w:rPr>
              <w:t xml:space="preserve"> pavyzdžiu</w:t>
            </w:r>
            <w:r w:rsidR="00A421F8" w:rsidRPr="00AA1852">
              <w:rPr>
                <w:rFonts w:ascii="Times New Roman" w:eastAsia="Calibri" w:hAnsi="Times New Roman"/>
                <w:sz w:val="22"/>
                <w:szCs w:val="22"/>
              </w:rPr>
              <w:t>s</w:t>
            </w:r>
            <w:r w:rsidR="008A0CAD" w:rsidRPr="00AA1852">
              <w:rPr>
                <w:rFonts w:ascii="Times New Roman" w:eastAsia="Calibri" w:hAnsi="Times New Roman"/>
                <w:sz w:val="22"/>
                <w:szCs w:val="22"/>
              </w:rPr>
              <w:t xml:space="preserve">, </w:t>
            </w:r>
            <w:r w:rsidR="00A421F8" w:rsidRPr="00AA1852">
              <w:rPr>
                <w:rFonts w:ascii="Times New Roman" w:eastAsia="Calibri" w:hAnsi="Times New Roman"/>
                <w:sz w:val="22"/>
                <w:szCs w:val="22"/>
              </w:rPr>
              <w:t xml:space="preserve">periodiškai </w:t>
            </w:r>
            <w:r w:rsidR="008A0CAD" w:rsidRPr="00AA1852">
              <w:rPr>
                <w:rFonts w:ascii="Times New Roman" w:eastAsia="Calibri" w:hAnsi="Times New Roman"/>
                <w:sz w:val="22"/>
                <w:szCs w:val="22"/>
              </w:rPr>
              <w:t>turi būti peržiūrimas teisinis reguliavimas, jį pritaikant besikeičiantiems visuomenės poreikiams.</w:t>
            </w:r>
          </w:p>
        </w:tc>
      </w:tr>
      <w:tr w:rsidR="00DA4E22" w:rsidRPr="00AA1852" w14:paraId="4D4C212E" w14:textId="77777777" w:rsidTr="004114CC">
        <w:trPr>
          <w:trHeight w:val="567"/>
        </w:trPr>
        <w:tc>
          <w:tcPr>
            <w:tcW w:w="1683" w:type="dxa"/>
            <w:shd w:val="clear" w:color="auto" w:fill="auto"/>
          </w:tcPr>
          <w:p w14:paraId="7B4E404A" w14:textId="77777777" w:rsidR="00DA4E22" w:rsidRPr="00AA1852" w:rsidRDefault="00DA4E22" w:rsidP="009A7854">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04054867" w14:textId="77777777" w:rsidR="00DA4E22" w:rsidRPr="00AA1852" w:rsidRDefault="00283793" w:rsidP="00C16ECC">
            <w:pPr>
              <w:pStyle w:val="BodyTextIndent"/>
              <w:ind w:firstLine="459"/>
              <w:rPr>
                <w:sz w:val="22"/>
                <w:szCs w:val="22"/>
              </w:rPr>
            </w:pPr>
            <w:r w:rsidRPr="00AA1852">
              <w:rPr>
                <w:sz w:val="22"/>
                <w:szCs w:val="22"/>
              </w:rPr>
              <w:t>Siekiant užtikrinti civilinių teisinių santykių skaidrumą, stabilumą ir saugumą, siūlome apsvarstyti galimybę Įgaliojimų registre registruoti visus rašytinės (tiek paprastos, tiek notarinės) formos įgaliojimus, nekeičiant Civiliniame kodekse įtvirtintų reikalavimų įgaliojimų formai. Įgaliojimų registravimas Įgaliojimų registre atliktų teisės išviešinimo funkciją. Registruojant visus įgaliojimus, būtų išvengiama rašytinės formos įgaliojimų sudarymo atgaline data bei mažintų jų klastojimo riziką, taip pat būtų sudaryta galimybė operatyviai, patikimai ir patogiai patikrinti įgaliojimo sudarymo faktą ir turinį.</w:t>
            </w:r>
          </w:p>
        </w:tc>
        <w:tc>
          <w:tcPr>
            <w:tcW w:w="6752" w:type="dxa"/>
            <w:tcBorders>
              <w:top w:val="single" w:sz="4" w:space="0" w:color="auto"/>
              <w:bottom w:val="single" w:sz="4" w:space="0" w:color="auto"/>
            </w:tcBorders>
            <w:shd w:val="clear" w:color="auto" w:fill="auto"/>
          </w:tcPr>
          <w:p w14:paraId="59B75216" w14:textId="77777777" w:rsidR="00D73155" w:rsidRPr="00AA1852" w:rsidRDefault="003933F9" w:rsidP="00D73155">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t>A</w:t>
            </w:r>
            <w:r w:rsidR="00D73155" w:rsidRPr="00AA1852">
              <w:rPr>
                <w:rFonts w:ascii="Times New Roman" w:eastAsia="Calibri" w:hAnsi="Times New Roman"/>
                <w:b/>
                <w:sz w:val="22"/>
                <w:szCs w:val="22"/>
              </w:rPr>
              <w:t>tsižvelgta</w:t>
            </w:r>
            <w:r w:rsidRPr="00AA1852">
              <w:rPr>
                <w:rFonts w:ascii="Times New Roman" w:eastAsia="Calibri" w:hAnsi="Times New Roman"/>
                <w:b/>
                <w:sz w:val="22"/>
                <w:szCs w:val="22"/>
              </w:rPr>
              <w:t xml:space="preserve"> iš dalies</w:t>
            </w:r>
            <w:r w:rsidR="00D73155" w:rsidRPr="00AA1852">
              <w:rPr>
                <w:rFonts w:ascii="Times New Roman" w:eastAsia="Calibri" w:hAnsi="Times New Roman"/>
                <w:b/>
                <w:sz w:val="22"/>
                <w:szCs w:val="22"/>
              </w:rPr>
              <w:t>.</w:t>
            </w:r>
          </w:p>
          <w:p w14:paraId="68D4F872" w14:textId="77777777" w:rsidR="00DA4E22" w:rsidRPr="00AA1852" w:rsidRDefault="00D73155" w:rsidP="009473C6">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Sutinkame su argumentais, pagrindžiančiais įgaliojimų, įregistruotų Įgaliojimų registre, </w:t>
            </w:r>
            <w:proofErr w:type="spellStart"/>
            <w:r w:rsidRPr="00AA1852">
              <w:rPr>
                <w:rFonts w:ascii="Times New Roman" w:eastAsia="Calibri" w:hAnsi="Times New Roman"/>
                <w:sz w:val="22"/>
                <w:szCs w:val="22"/>
              </w:rPr>
              <w:t>privalumus</w:t>
            </w:r>
            <w:proofErr w:type="spellEnd"/>
            <w:r w:rsidRPr="00AA1852">
              <w:rPr>
                <w:rFonts w:ascii="Times New Roman" w:eastAsia="Calibri" w:hAnsi="Times New Roman"/>
                <w:sz w:val="22"/>
                <w:szCs w:val="22"/>
              </w:rPr>
              <w:t xml:space="preserve"> lyginant su paprastos rašytinės formos įgaliojimais, tačiau manome, kad </w:t>
            </w:r>
            <w:r w:rsidR="003933F9" w:rsidRPr="00AA1852">
              <w:rPr>
                <w:rFonts w:ascii="Times New Roman" w:eastAsia="Calibri" w:hAnsi="Times New Roman"/>
                <w:sz w:val="22"/>
                <w:szCs w:val="22"/>
              </w:rPr>
              <w:t>šiuo metu privalomas visų</w:t>
            </w:r>
            <w:r w:rsidRPr="00AA1852">
              <w:rPr>
                <w:rFonts w:ascii="Times New Roman" w:eastAsia="Calibri" w:hAnsi="Times New Roman"/>
                <w:sz w:val="22"/>
                <w:szCs w:val="22"/>
              </w:rPr>
              <w:t xml:space="preserve"> įgaliojimų registravim</w:t>
            </w:r>
            <w:r w:rsidR="003933F9" w:rsidRPr="00AA1852">
              <w:rPr>
                <w:rFonts w:ascii="Times New Roman" w:eastAsia="Calibri" w:hAnsi="Times New Roman"/>
                <w:sz w:val="22"/>
                <w:szCs w:val="22"/>
              </w:rPr>
              <w:t>o reikalavimas</w:t>
            </w:r>
            <w:r w:rsidRPr="00AA1852">
              <w:rPr>
                <w:rFonts w:ascii="Times New Roman" w:eastAsia="Calibri" w:hAnsi="Times New Roman"/>
                <w:sz w:val="22"/>
                <w:szCs w:val="22"/>
              </w:rPr>
              <w:t xml:space="preserve"> </w:t>
            </w:r>
            <w:r w:rsidR="003933F9" w:rsidRPr="00AA1852">
              <w:rPr>
                <w:rFonts w:ascii="Times New Roman" w:eastAsia="Calibri" w:hAnsi="Times New Roman"/>
                <w:sz w:val="22"/>
                <w:szCs w:val="22"/>
              </w:rPr>
              <w:t xml:space="preserve">neproporcingai apsunkintų civilinių teisinių santykių dalyvius. Teisingumo ministerijos nuomone, </w:t>
            </w:r>
            <w:r w:rsidR="00762E51" w:rsidRPr="00AA1852">
              <w:rPr>
                <w:rFonts w:ascii="Times New Roman" w:eastAsia="Calibri" w:hAnsi="Times New Roman"/>
                <w:sz w:val="22"/>
                <w:szCs w:val="22"/>
              </w:rPr>
              <w:t>augant</w:t>
            </w:r>
            <w:r w:rsidR="003933F9" w:rsidRPr="00AA1852">
              <w:rPr>
                <w:rFonts w:ascii="Times New Roman" w:eastAsia="Calibri" w:hAnsi="Times New Roman"/>
                <w:sz w:val="22"/>
                <w:szCs w:val="22"/>
              </w:rPr>
              <w:t xml:space="preserve"> visuomenės kompiuterini</w:t>
            </w:r>
            <w:r w:rsidR="00463BAD" w:rsidRPr="00AA1852">
              <w:rPr>
                <w:rFonts w:ascii="Times New Roman" w:eastAsia="Calibri" w:hAnsi="Times New Roman"/>
                <w:sz w:val="22"/>
                <w:szCs w:val="22"/>
              </w:rPr>
              <w:t>am</w:t>
            </w:r>
            <w:r w:rsidR="003933F9" w:rsidRPr="00AA1852">
              <w:rPr>
                <w:rFonts w:ascii="Times New Roman" w:eastAsia="Calibri" w:hAnsi="Times New Roman"/>
                <w:sz w:val="22"/>
                <w:szCs w:val="22"/>
              </w:rPr>
              <w:t xml:space="preserve"> raštingum</w:t>
            </w:r>
            <w:r w:rsidR="00463BAD" w:rsidRPr="00AA1852">
              <w:rPr>
                <w:rFonts w:ascii="Times New Roman" w:eastAsia="Calibri" w:hAnsi="Times New Roman"/>
                <w:sz w:val="22"/>
                <w:szCs w:val="22"/>
              </w:rPr>
              <w:t>ui</w:t>
            </w:r>
            <w:r w:rsidR="003933F9" w:rsidRPr="00AA1852">
              <w:rPr>
                <w:rFonts w:ascii="Times New Roman" w:eastAsia="Calibri" w:hAnsi="Times New Roman"/>
                <w:sz w:val="22"/>
                <w:szCs w:val="22"/>
              </w:rPr>
              <w:t xml:space="preserve"> ir IT priemonių prieinamum</w:t>
            </w:r>
            <w:r w:rsidR="00463BAD" w:rsidRPr="00AA1852">
              <w:rPr>
                <w:rFonts w:ascii="Times New Roman" w:eastAsia="Calibri" w:hAnsi="Times New Roman"/>
                <w:sz w:val="22"/>
                <w:szCs w:val="22"/>
              </w:rPr>
              <w:t>ui</w:t>
            </w:r>
            <w:r w:rsidR="003933F9" w:rsidRPr="00AA1852">
              <w:rPr>
                <w:rFonts w:ascii="Times New Roman" w:eastAsia="Calibri" w:hAnsi="Times New Roman"/>
                <w:sz w:val="22"/>
                <w:szCs w:val="22"/>
              </w:rPr>
              <w:t>,</w:t>
            </w:r>
            <w:r w:rsidR="00463BAD" w:rsidRPr="00AA1852">
              <w:rPr>
                <w:rFonts w:ascii="Times New Roman" w:eastAsia="Calibri" w:hAnsi="Times New Roman"/>
                <w:sz w:val="22"/>
                <w:szCs w:val="22"/>
              </w:rPr>
              <w:t xml:space="preserve"> </w:t>
            </w:r>
            <w:r w:rsidR="00762E51" w:rsidRPr="00AA1852">
              <w:rPr>
                <w:rFonts w:ascii="Times New Roman" w:eastAsia="Calibri" w:hAnsi="Times New Roman"/>
                <w:sz w:val="22"/>
                <w:szCs w:val="22"/>
              </w:rPr>
              <w:t>visuomenė vis dažniau rinksis patogų ir saugų įgaliojimų sudarymo būdą – IT priemonėmis</w:t>
            </w:r>
            <w:r w:rsidR="0096314D" w:rsidRPr="00AA1852">
              <w:rPr>
                <w:rFonts w:ascii="Times New Roman" w:eastAsia="Calibri" w:hAnsi="Times New Roman"/>
                <w:sz w:val="22"/>
                <w:szCs w:val="22"/>
              </w:rPr>
              <w:t>, palaipsniui atsisakydama „popierinių“ įgaliojimų</w:t>
            </w:r>
            <w:r w:rsidR="00762E51" w:rsidRPr="00AA1852">
              <w:rPr>
                <w:rFonts w:ascii="Times New Roman" w:eastAsia="Calibri" w:hAnsi="Times New Roman"/>
                <w:sz w:val="22"/>
                <w:szCs w:val="22"/>
              </w:rPr>
              <w:t xml:space="preserve">. Manome, kad </w:t>
            </w:r>
            <w:r w:rsidR="009473C6" w:rsidRPr="00AA1852">
              <w:rPr>
                <w:rFonts w:ascii="Times New Roman" w:eastAsia="Calibri" w:hAnsi="Times New Roman"/>
                <w:sz w:val="22"/>
                <w:szCs w:val="22"/>
              </w:rPr>
              <w:t xml:space="preserve">visų įgaliojimų registravimo privalomumo </w:t>
            </w:r>
            <w:r w:rsidR="0096314D" w:rsidRPr="00AA1852">
              <w:rPr>
                <w:rFonts w:ascii="Times New Roman" w:eastAsia="Calibri" w:hAnsi="Times New Roman"/>
                <w:sz w:val="22"/>
                <w:szCs w:val="22"/>
              </w:rPr>
              <w:t xml:space="preserve">klausimas </w:t>
            </w:r>
            <w:r w:rsidR="009473C6" w:rsidRPr="00AA1852">
              <w:rPr>
                <w:rFonts w:ascii="Times New Roman" w:eastAsia="Calibri" w:hAnsi="Times New Roman"/>
                <w:sz w:val="22"/>
                <w:szCs w:val="22"/>
              </w:rPr>
              <w:t xml:space="preserve">(su sąlyga, kad registruojami būtų tik IT priemonėmis sudaryti, o ne „popieriniai“ įgaliojimai) </w:t>
            </w:r>
            <w:r w:rsidR="0096314D" w:rsidRPr="00AA1852">
              <w:rPr>
                <w:rFonts w:ascii="Times New Roman" w:eastAsia="Calibri" w:hAnsi="Times New Roman"/>
                <w:sz w:val="22"/>
                <w:szCs w:val="22"/>
              </w:rPr>
              <w:t>galėtų būti svarstomas tik reikšmingai</w:t>
            </w:r>
            <w:r w:rsidR="00762E51" w:rsidRPr="00AA1852">
              <w:rPr>
                <w:rFonts w:ascii="Times New Roman" w:eastAsia="Calibri" w:hAnsi="Times New Roman"/>
                <w:sz w:val="22"/>
                <w:szCs w:val="22"/>
              </w:rPr>
              <w:t xml:space="preserve"> išaugus tokiu būdu sudaromų įgaliojimų skaičiui</w:t>
            </w:r>
            <w:r w:rsidR="0096314D" w:rsidRPr="00AA1852">
              <w:rPr>
                <w:rFonts w:ascii="Times New Roman" w:eastAsia="Calibri" w:hAnsi="Times New Roman"/>
                <w:sz w:val="22"/>
                <w:szCs w:val="22"/>
              </w:rPr>
              <w:t>, kuris liudytų apie pasirengimą pereiti prie visiško skaitmenizavimo.</w:t>
            </w:r>
          </w:p>
        </w:tc>
      </w:tr>
      <w:tr w:rsidR="0025055F" w:rsidRPr="00AA1852" w14:paraId="6DDE250F" w14:textId="77777777" w:rsidTr="004114CC">
        <w:trPr>
          <w:trHeight w:val="567"/>
        </w:trPr>
        <w:tc>
          <w:tcPr>
            <w:tcW w:w="1683" w:type="dxa"/>
            <w:shd w:val="clear" w:color="auto" w:fill="auto"/>
          </w:tcPr>
          <w:p w14:paraId="7CA1AD89" w14:textId="77777777" w:rsidR="0025055F" w:rsidRPr="00AA1852" w:rsidRDefault="001C6BC4" w:rsidP="001C6BC4">
            <w:pPr>
              <w:spacing w:after="0" w:line="240" w:lineRule="auto"/>
              <w:rPr>
                <w:rFonts w:ascii="Times New Roman" w:eastAsia="Times New Roman" w:hAnsi="Times New Roman" w:cs="Times New Roman"/>
                <w:lang w:eastAsia="lt-LT"/>
              </w:rPr>
            </w:pPr>
            <w:r w:rsidRPr="00AA1852">
              <w:rPr>
                <w:rFonts w:ascii="Times New Roman" w:eastAsia="Times New Roman" w:hAnsi="Times New Roman" w:cs="Times New Roman"/>
                <w:lang w:eastAsia="lt-LT"/>
              </w:rPr>
              <w:t xml:space="preserve">Prof. Valentino Mikelėno išvada, pateikta </w:t>
            </w:r>
            <w:r w:rsidRPr="00AA1852">
              <w:rPr>
                <w:rFonts w:ascii="Times New Roman" w:eastAsia="Calibri" w:hAnsi="Times New Roman" w:cs="Times New Roman"/>
              </w:rPr>
              <w:t>Lietuvos notarų rūmų 2020-02-11 raštu Nr. S-75</w:t>
            </w:r>
          </w:p>
        </w:tc>
        <w:tc>
          <w:tcPr>
            <w:tcW w:w="6617" w:type="dxa"/>
            <w:tcBorders>
              <w:top w:val="single" w:sz="4" w:space="0" w:color="auto"/>
              <w:bottom w:val="single" w:sz="4" w:space="0" w:color="auto"/>
            </w:tcBorders>
            <w:shd w:val="clear" w:color="auto" w:fill="auto"/>
          </w:tcPr>
          <w:p w14:paraId="618B5A14" w14:textId="77777777" w:rsidR="001C6BC4" w:rsidRPr="00AA1852" w:rsidRDefault="001C6BC4" w:rsidP="007732E8">
            <w:pPr>
              <w:pStyle w:val="BodyTextIndent"/>
              <w:ind w:firstLine="459"/>
              <w:rPr>
                <w:sz w:val="22"/>
                <w:szCs w:val="22"/>
              </w:rPr>
            </w:pPr>
            <w:r w:rsidRPr="00AA1852">
              <w:rPr>
                <w:sz w:val="22"/>
                <w:szCs w:val="22"/>
              </w:rPr>
              <w:t>&lt;...&gt; 19. Pastebėtina, kad viena esminių viso CK pakeitimų projekto idėja – įtvirtinimas įgaliojimą išduodančios šalies teisės sudaryti įgaliojimą informacinių technologijų pagalba – nėra pakankamai detalizuota.</w:t>
            </w:r>
          </w:p>
          <w:p w14:paraId="3A0B8E1A" w14:textId="77777777" w:rsidR="0025055F" w:rsidRPr="00AA1852" w:rsidRDefault="007732E8" w:rsidP="007732E8">
            <w:pPr>
              <w:pStyle w:val="BodyTextIndent"/>
              <w:ind w:firstLine="459"/>
              <w:rPr>
                <w:sz w:val="22"/>
                <w:szCs w:val="22"/>
              </w:rPr>
            </w:pPr>
            <w:r w:rsidRPr="00AA1852">
              <w:rPr>
                <w:sz w:val="22"/>
                <w:szCs w:val="22"/>
              </w:rPr>
              <w:t xml:space="preserve">(i) </w:t>
            </w:r>
            <w:r w:rsidR="001C6BC4" w:rsidRPr="00AA1852">
              <w:rPr>
                <w:sz w:val="22"/>
                <w:szCs w:val="22"/>
              </w:rPr>
              <w:t>Nepaaiškinama, kas būtu laikoma „įgaliojimu, kurį informacinių technologijų priemonėmis sudarė fizinis asmuo ir davė jį įregistruodamas Įgaliojimų registre“?</w:t>
            </w:r>
          </w:p>
          <w:p w14:paraId="6857574E" w14:textId="77777777" w:rsidR="007732E8" w:rsidRPr="00AA1852" w:rsidRDefault="007732E8" w:rsidP="007732E8">
            <w:pPr>
              <w:pStyle w:val="BodyTextIndent"/>
              <w:ind w:firstLine="459"/>
              <w:rPr>
                <w:sz w:val="22"/>
                <w:szCs w:val="22"/>
              </w:rPr>
            </w:pPr>
            <w:r w:rsidRPr="00AA1852">
              <w:rPr>
                <w:sz w:val="22"/>
                <w:szCs w:val="22"/>
              </w:rPr>
              <w:lastRenderedPageBreak/>
              <w:t>20. Aiškinamajame rašte nurodoma, kad įgaliotojas, naudodamasis e. parašu, e. bankininkyste ar kitomis saugiomis asmens identifikavimo priemonėmis, prisijungęs prie elektroninės paslaugos turės galimybę pasirinkti vieną iš įgaliojimo ruošinių ir jame įrašyti savo ir įgaliotinio pagrindinius asmens duomenis (kiti duomenys bus gaunami sąveikos būdu iš susijusių registrų), įgaliojimo terminą, įgaliojimo turinį ir kitus Įgaliojimų registro nuostatų nustatytus duomenis.</w:t>
            </w:r>
          </w:p>
          <w:p w14:paraId="79BD3FB2" w14:textId="77777777" w:rsidR="007732E8" w:rsidRPr="00AA1852" w:rsidRDefault="007732E8" w:rsidP="007732E8">
            <w:pPr>
              <w:pStyle w:val="BodyTextIndent"/>
              <w:ind w:firstLine="459"/>
              <w:rPr>
                <w:sz w:val="22"/>
                <w:szCs w:val="22"/>
              </w:rPr>
            </w:pPr>
            <w:r w:rsidRPr="00AA1852">
              <w:rPr>
                <w:sz w:val="22"/>
                <w:szCs w:val="22"/>
              </w:rPr>
              <w:t>21. Tačiau nei tokių įgaliojimų ruošinių turinys, nei teisės aktas, kuriame tokie ruošiniai būtų pateikti (Įgaliojimų registro nuostatuose, kaip jų priedas, ar kitame atskirame teisės akte?) ar tokių ruošinių panaudojimo tvarka CK pakeitimų projekte nėra atskleista. Be kitų, kyla ir klausimas, ar toks įgaliojimo ruošinys galėtų būti įgaliotojo keičiamas, taip pat, kokiu būdu ir ar apskritai apie tokio įgaliojimo suteikimą būtų informuojamas įgaliotinis (nes pažymima, kad toks įgaliojimas nebebūtų sudaromas popierine forma), ar sistemoje būtų numatyta teisė tokia pačia tvarka suteikti ir perįgaliojimą?</w:t>
            </w:r>
          </w:p>
          <w:p w14:paraId="6C41933C" w14:textId="77777777" w:rsidR="007732E8" w:rsidRPr="00AA1852" w:rsidRDefault="007732E8" w:rsidP="007732E8">
            <w:pPr>
              <w:pStyle w:val="BodyTextIndent"/>
              <w:ind w:firstLine="459"/>
              <w:rPr>
                <w:sz w:val="22"/>
                <w:szCs w:val="22"/>
              </w:rPr>
            </w:pPr>
            <w:r w:rsidRPr="00AA1852">
              <w:rPr>
                <w:sz w:val="22"/>
                <w:szCs w:val="22"/>
              </w:rPr>
              <w:t>22. Pastebėtina, kad pagal šiuo metu galiojančią tvarką, numatytą CK 2.139 straipsnyje ir detalizuotą Įgaliojimų registrų nuostatų 16.3 punkte bei Įgaliojimų sudarymo taisyklių 11 punkte, yra aiškiai apibrėžtas įgaliojimų, kuriuos asmuo gali pateikti informacinių technologijų priemonėmis ir įregistruoti registre, sąrašas. Tai yra, yra numatyta, kad tokiu būdu gali būti pateikti tik 7 rūšių įgaliojimai pagal iš anksto parengtus ir sistemoje patalpintus ruošinius (Įgaliojimų sudarymo taisyklių 11.1-11.7 punktai) &lt;...&gt;</w:t>
            </w:r>
          </w:p>
          <w:p w14:paraId="2ABA6381" w14:textId="77777777" w:rsidR="00941B83" w:rsidRPr="00AA1852" w:rsidRDefault="00941B83" w:rsidP="007732E8">
            <w:pPr>
              <w:pStyle w:val="BodyTextIndent"/>
              <w:ind w:firstLine="459"/>
              <w:rPr>
                <w:sz w:val="22"/>
                <w:szCs w:val="22"/>
              </w:rPr>
            </w:pPr>
            <w:r w:rsidRPr="00AA1852">
              <w:rPr>
                <w:sz w:val="22"/>
                <w:szCs w:val="22"/>
              </w:rPr>
              <w:t>23. Tačiau, mano supratimu, siūlomu CK pakeitimų projektu siekiama tokių įgaliojimų sąrašą išplėsti. O tiksliau, siekiama tokio sąrašo iš viso atsisakyti, numatant, kad visi įgaliojimai, išskyrus tvirtinamus notarine tvarka, galėtų būti sudaromi informacinių technologijų priemonėmis įregistruojant juos Įgaliojimų registre. Gyvenimiška praktika rodo, kad neįmanoma iš anksto numatyti ir suprojektuoti visų galimų situacijų ir teisės subjektų veikimo būdų. Todėl, kaip jau minėjau aukščiau, lieka visiškai neaišku, kokie įgaliojimų ruošiniai bus patalpinti sistemoje – kiek ir kokių įgaliojimų suteikimo atvejų jie apims, ar jų turinį asmuo galės keisti, o jei taip, kas bus atsakingas už tokio – asmens sugalvoto turinio – įgaliojimo patikrinimą (ar jam tikrai nereikalingas notarinis patvirtinimas, ar asmuo, suteikiantis teisę veikti savo vardu, tokią teisę turi pats, ar atstovui suteikiamos teisės leistinos pagal įstatymus ir pan.).</w:t>
            </w:r>
          </w:p>
        </w:tc>
        <w:tc>
          <w:tcPr>
            <w:tcW w:w="6752" w:type="dxa"/>
            <w:tcBorders>
              <w:top w:val="single" w:sz="4" w:space="0" w:color="auto"/>
              <w:bottom w:val="single" w:sz="4" w:space="0" w:color="auto"/>
            </w:tcBorders>
            <w:shd w:val="clear" w:color="auto" w:fill="auto"/>
          </w:tcPr>
          <w:p w14:paraId="4B880555" w14:textId="77777777" w:rsidR="0025055F" w:rsidRPr="00AA1852" w:rsidRDefault="007732E8" w:rsidP="00D73155">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lastRenderedPageBreak/>
              <w:t>Atsižvelgta iš dalies.</w:t>
            </w:r>
          </w:p>
          <w:p w14:paraId="3C4173EF" w14:textId="04967007" w:rsidR="00941B83" w:rsidRPr="00AA1852" w:rsidRDefault="00941B83" w:rsidP="00D73155">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Atsakant į klausimą </w:t>
            </w:r>
            <w:r w:rsidRPr="00AA1852">
              <w:rPr>
                <w:rFonts w:ascii="Times New Roman" w:eastAsia="Calibri" w:hAnsi="Times New Roman"/>
                <w:i/>
                <w:sz w:val="22"/>
                <w:szCs w:val="22"/>
              </w:rPr>
              <w:t>kas būtu laikoma „įgaliojimu, kurį informacinių technologijų priemonėmis sudarė fizinis asmuo ir davė jį įregistruodamas Įgaliojimų registre“</w:t>
            </w:r>
            <w:r w:rsidRPr="00AA1852">
              <w:rPr>
                <w:rFonts w:ascii="Times New Roman" w:eastAsia="Calibri" w:hAnsi="Times New Roman"/>
                <w:sz w:val="22"/>
                <w:szCs w:val="22"/>
              </w:rPr>
              <w:t>, akcentuojame, kad projektu nekeičiama nei įgaliojimo forma, nei turinys, nei įgaliot</w:t>
            </w:r>
            <w:r w:rsidR="0088617C" w:rsidRPr="00AA1852">
              <w:rPr>
                <w:rFonts w:ascii="Times New Roman" w:eastAsia="Calibri" w:hAnsi="Times New Roman"/>
                <w:sz w:val="22"/>
                <w:szCs w:val="22"/>
              </w:rPr>
              <w:t>ojo</w:t>
            </w:r>
            <w:r w:rsidRPr="00AA1852">
              <w:rPr>
                <w:rFonts w:ascii="Times New Roman" w:eastAsia="Calibri" w:hAnsi="Times New Roman"/>
                <w:sz w:val="22"/>
                <w:szCs w:val="22"/>
              </w:rPr>
              <w:t xml:space="preserve"> valios apimtis ar pan. Projektu siekiama tik įteisinti paprastesnį, patogesnį ir saugesnį įgaliojimų sudarymo, naudojimo ir panaikinimo </w:t>
            </w:r>
            <w:r w:rsidRPr="00AA1852">
              <w:rPr>
                <w:rFonts w:ascii="Times New Roman" w:eastAsia="Calibri" w:hAnsi="Times New Roman"/>
                <w:i/>
                <w:sz w:val="22"/>
                <w:szCs w:val="22"/>
              </w:rPr>
              <w:t>būdą</w:t>
            </w:r>
            <w:r w:rsidRPr="00AA1852">
              <w:rPr>
                <w:rFonts w:ascii="Times New Roman" w:eastAsia="Calibri" w:hAnsi="Times New Roman"/>
                <w:sz w:val="22"/>
                <w:szCs w:val="22"/>
              </w:rPr>
              <w:t>.</w:t>
            </w:r>
            <w:r w:rsidR="00F42057" w:rsidRPr="00AA1852">
              <w:rPr>
                <w:rFonts w:ascii="Times New Roman" w:eastAsia="Calibri" w:hAnsi="Times New Roman"/>
                <w:sz w:val="22"/>
                <w:szCs w:val="22"/>
              </w:rPr>
              <w:t xml:space="preserve"> Be to, atsakymą į šį klausimą pateikia ne tik teorija, bet ir praktika, nes, kaip jau minėta, nuo 2014 metų </w:t>
            </w:r>
            <w:r w:rsidR="00F42057" w:rsidRPr="00AA1852">
              <w:rPr>
                <w:rFonts w:ascii="Times New Roman" w:eastAsia="Calibri" w:hAnsi="Times New Roman"/>
                <w:sz w:val="22"/>
                <w:szCs w:val="22"/>
              </w:rPr>
              <w:lastRenderedPageBreak/>
              <w:t>IT priemonėmis sudaromi ir Įgaliojimų registre registruojami supaprastinti įgaliojimai.</w:t>
            </w:r>
          </w:p>
          <w:p w14:paraId="36095A70" w14:textId="0564B940" w:rsidR="007732E8" w:rsidRPr="00AA1852" w:rsidRDefault="007732E8" w:rsidP="00D73155">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Patikslinti Projekto lydimieji dokumentai, plačiau paaiškinant įgaliojimų sudarymo IT priemonėmis procesą, </w:t>
            </w:r>
            <w:r w:rsidR="000B0F5C" w:rsidRPr="00AA1852">
              <w:rPr>
                <w:rFonts w:ascii="Times New Roman" w:eastAsia="Calibri" w:hAnsi="Times New Roman"/>
                <w:sz w:val="22"/>
                <w:szCs w:val="22"/>
              </w:rPr>
              <w:t xml:space="preserve">formų pasirinkimą ir pildymą, </w:t>
            </w:r>
            <w:r w:rsidR="00824605" w:rsidRPr="00AA1852">
              <w:rPr>
                <w:rFonts w:ascii="Times New Roman" w:eastAsia="Calibri" w:hAnsi="Times New Roman"/>
                <w:sz w:val="22"/>
                <w:szCs w:val="22"/>
              </w:rPr>
              <w:t>patvirtinimą, kad įgaliot</w:t>
            </w:r>
            <w:r w:rsidR="0088617C" w:rsidRPr="00AA1852">
              <w:rPr>
                <w:rFonts w:ascii="Times New Roman" w:eastAsia="Calibri" w:hAnsi="Times New Roman"/>
                <w:sz w:val="22"/>
                <w:szCs w:val="22"/>
              </w:rPr>
              <w:t>ojas</w:t>
            </w:r>
            <w:r w:rsidR="00824605" w:rsidRPr="00AA1852">
              <w:rPr>
                <w:rFonts w:ascii="Times New Roman" w:eastAsia="Calibri" w:hAnsi="Times New Roman"/>
                <w:sz w:val="22"/>
                <w:szCs w:val="22"/>
              </w:rPr>
              <w:t xml:space="preserve"> suprato jo turinį ir pasekmes, įgaliojimas atitinka jo tikrąją valią ir </w:t>
            </w:r>
            <w:proofErr w:type="spellStart"/>
            <w:r w:rsidR="00824605" w:rsidRPr="00AA1852">
              <w:rPr>
                <w:rFonts w:ascii="Times New Roman" w:eastAsia="Calibri" w:hAnsi="Times New Roman"/>
                <w:sz w:val="22"/>
                <w:szCs w:val="22"/>
              </w:rPr>
              <w:t>ketinimus</w:t>
            </w:r>
            <w:proofErr w:type="spellEnd"/>
            <w:r w:rsidR="00824605" w:rsidRPr="00AA1852">
              <w:rPr>
                <w:rFonts w:ascii="Times New Roman" w:eastAsia="Calibri" w:hAnsi="Times New Roman"/>
                <w:sz w:val="22"/>
                <w:szCs w:val="22"/>
              </w:rPr>
              <w:t>, patikrinimą, kad pateikti duomenys yra teisingi.</w:t>
            </w:r>
          </w:p>
          <w:p w14:paraId="1FDF4086" w14:textId="77777777" w:rsidR="000B0F5C" w:rsidRPr="00AA1852" w:rsidRDefault="00824605" w:rsidP="00824605">
            <w:pPr>
              <w:pStyle w:val="CommentText"/>
              <w:tabs>
                <w:tab w:val="left" w:pos="1276"/>
              </w:tabs>
              <w:ind w:firstLine="317"/>
              <w:jc w:val="both"/>
              <w:rPr>
                <w:rFonts w:ascii="Times New Roman" w:eastAsia="Calibri" w:hAnsi="Times New Roman"/>
                <w:i/>
                <w:sz w:val="22"/>
                <w:szCs w:val="22"/>
              </w:rPr>
            </w:pPr>
            <w:r w:rsidRPr="00AA1852">
              <w:rPr>
                <w:rFonts w:ascii="Times New Roman" w:eastAsia="Calibri" w:hAnsi="Times New Roman"/>
                <w:sz w:val="22"/>
                <w:szCs w:val="22"/>
              </w:rPr>
              <w:t>Plačiau žr. prie</w:t>
            </w:r>
            <w:r w:rsidR="000B0F5C" w:rsidRPr="00AA1852">
              <w:rPr>
                <w:rFonts w:ascii="Times New Roman" w:eastAsia="Calibri" w:hAnsi="Times New Roman"/>
                <w:sz w:val="22"/>
                <w:szCs w:val="22"/>
              </w:rPr>
              <w:t xml:space="preserve"> Lietuvos notarų rūmų </w:t>
            </w:r>
            <w:r w:rsidRPr="00AA1852">
              <w:rPr>
                <w:rFonts w:ascii="Times New Roman" w:eastAsia="Calibri" w:hAnsi="Times New Roman"/>
                <w:sz w:val="22"/>
                <w:szCs w:val="22"/>
              </w:rPr>
              <w:t>4</w:t>
            </w:r>
            <w:r w:rsidR="000B0F5C" w:rsidRPr="00AA1852">
              <w:rPr>
                <w:rFonts w:ascii="Times New Roman" w:eastAsia="Calibri" w:hAnsi="Times New Roman"/>
                <w:sz w:val="22"/>
                <w:szCs w:val="22"/>
              </w:rPr>
              <w:t xml:space="preserve"> pastabos (pastabų dalis </w:t>
            </w:r>
            <w:r w:rsidR="000B0F5C" w:rsidRPr="00AA1852">
              <w:rPr>
                <w:rFonts w:ascii="Times New Roman" w:eastAsia="Calibri" w:hAnsi="Times New Roman"/>
                <w:i/>
                <w:sz w:val="22"/>
                <w:szCs w:val="22"/>
              </w:rPr>
              <w:t>dėl teisėkūros</w:t>
            </w:r>
            <w:r w:rsidR="000B0F5C" w:rsidRPr="00AA1852">
              <w:rPr>
                <w:rFonts w:ascii="Times New Roman" w:eastAsia="Calibri" w:hAnsi="Times New Roman"/>
                <w:sz w:val="22"/>
                <w:szCs w:val="22"/>
              </w:rPr>
              <w:t>)</w:t>
            </w:r>
            <w:r w:rsidR="000B0F5C" w:rsidRPr="00AA1852">
              <w:rPr>
                <w:rFonts w:ascii="Times New Roman" w:eastAsia="Calibri" w:hAnsi="Times New Roman"/>
                <w:i/>
                <w:sz w:val="22"/>
                <w:szCs w:val="22"/>
              </w:rPr>
              <w:t>.</w:t>
            </w:r>
          </w:p>
          <w:p w14:paraId="52BB133E" w14:textId="77777777" w:rsidR="00824605" w:rsidRPr="00AA1852" w:rsidRDefault="00824605" w:rsidP="004F401C">
            <w:pPr>
              <w:pStyle w:val="CommentText"/>
              <w:tabs>
                <w:tab w:val="left" w:pos="1276"/>
              </w:tabs>
              <w:ind w:firstLine="317"/>
              <w:jc w:val="both"/>
              <w:rPr>
                <w:rFonts w:ascii="Times New Roman" w:eastAsia="Calibri" w:hAnsi="Times New Roman"/>
                <w:sz w:val="22"/>
                <w:szCs w:val="22"/>
              </w:rPr>
            </w:pPr>
          </w:p>
        </w:tc>
      </w:tr>
      <w:tr w:rsidR="004E2547" w:rsidRPr="00AA1852" w14:paraId="2885C1A1" w14:textId="77777777" w:rsidTr="004114CC">
        <w:trPr>
          <w:trHeight w:val="567"/>
        </w:trPr>
        <w:tc>
          <w:tcPr>
            <w:tcW w:w="1683" w:type="dxa"/>
            <w:shd w:val="clear" w:color="auto" w:fill="auto"/>
          </w:tcPr>
          <w:p w14:paraId="7E40B418" w14:textId="77777777" w:rsidR="004E2547" w:rsidRPr="00AA1852" w:rsidRDefault="004E2547" w:rsidP="009A7854">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134A0278" w14:textId="77777777" w:rsidR="00AA78D5" w:rsidRPr="00AA1852" w:rsidRDefault="00663755" w:rsidP="00663755">
            <w:pPr>
              <w:pStyle w:val="BodyTextIndent"/>
              <w:ind w:firstLine="459"/>
              <w:rPr>
                <w:sz w:val="22"/>
                <w:szCs w:val="22"/>
              </w:rPr>
            </w:pPr>
            <w:r w:rsidRPr="00AA1852">
              <w:rPr>
                <w:sz w:val="22"/>
                <w:szCs w:val="22"/>
              </w:rPr>
              <w:t>24. CK 1.73 straipsnio 2 dalyje numatyta, kad rašytinės formos sandoriai sudaromi surašant vieną dokumentą, pasirašoma visų sandorio šalių, arba šalims apsikeičiant atskirais dokumentais. Rašytinės formos dokumentui prilyginami šalių pasirašyti dokumentai, perduoti telegrafinio, faksimilinio ryšio ar kitokiais telekomunikacijų galiniais įrenginiais, jeigu yra užtikrinta teksto apsauga ir galima identifikuoti parašą.</w:t>
            </w:r>
          </w:p>
          <w:p w14:paraId="194D71EA" w14:textId="77777777" w:rsidR="00663755" w:rsidRPr="00AA1852" w:rsidRDefault="00663755" w:rsidP="00663755">
            <w:pPr>
              <w:pStyle w:val="BodyTextIndent"/>
              <w:ind w:firstLine="459"/>
              <w:rPr>
                <w:sz w:val="22"/>
                <w:szCs w:val="22"/>
              </w:rPr>
            </w:pPr>
            <w:r w:rsidRPr="00AA1852">
              <w:rPr>
                <w:sz w:val="22"/>
                <w:szCs w:val="22"/>
              </w:rPr>
              <w:t>25. 2014 m. liepos 23 d. Europos parlamento ir tarybos reglamento (ES) Nr. 910/2014 dėl elektroninės atpažinties ir elektroninių operacijų patikimumo užtikrinimo paslaugų vidaus rinkoje, kuriuo panaikinama Direktyva 1999/93/EB, 26 straipsnyje nurodoma, kad pažangusis elektroninis parašas turi atitikti toliau išvardytus reikalavimus:</w:t>
            </w:r>
          </w:p>
          <w:p w14:paraId="4B17D9F3" w14:textId="77777777" w:rsidR="00663755" w:rsidRPr="00AA1852" w:rsidRDefault="00663755" w:rsidP="00663755">
            <w:pPr>
              <w:pStyle w:val="BodyTextIndent"/>
              <w:ind w:firstLine="459"/>
              <w:rPr>
                <w:sz w:val="22"/>
                <w:szCs w:val="22"/>
              </w:rPr>
            </w:pPr>
            <w:r w:rsidRPr="00AA1852">
              <w:rPr>
                <w:sz w:val="22"/>
                <w:szCs w:val="22"/>
              </w:rPr>
              <w:t>a) būti vienareikšmiškai susietas su pasirašančiu asmeniu;</w:t>
            </w:r>
          </w:p>
          <w:p w14:paraId="6D11251A" w14:textId="77777777" w:rsidR="00663755" w:rsidRPr="00AA1852" w:rsidRDefault="00663755" w:rsidP="00663755">
            <w:pPr>
              <w:pStyle w:val="BodyTextIndent"/>
              <w:ind w:firstLine="459"/>
              <w:rPr>
                <w:sz w:val="22"/>
                <w:szCs w:val="22"/>
              </w:rPr>
            </w:pPr>
            <w:r w:rsidRPr="00AA1852">
              <w:rPr>
                <w:sz w:val="22"/>
                <w:szCs w:val="22"/>
              </w:rPr>
              <w:t>b) pagal jį galima nustatyti pasirašančio asmens tapatybę;</w:t>
            </w:r>
          </w:p>
          <w:p w14:paraId="45C950E1" w14:textId="77777777" w:rsidR="00663755" w:rsidRPr="00AA1852" w:rsidRDefault="00663755" w:rsidP="00663755">
            <w:pPr>
              <w:pStyle w:val="BodyTextIndent"/>
              <w:ind w:firstLine="459"/>
              <w:rPr>
                <w:sz w:val="22"/>
                <w:szCs w:val="22"/>
              </w:rPr>
            </w:pPr>
            <w:r w:rsidRPr="00AA1852">
              <w:rPr>
                <w:sz w:val="22"/>
                <w:szCs w:val="22"/>
              </w:rPr>
              <w:t>c) sukurtas naudojant elektroninio parašo kūrimo duomenis, kuriuos tik pats pasirašantis asmuo gali labai patikimai naudoti; ir</w:t>
            </w:r>
          </w:p>
          <w:p w14:paraId="57309A15" w14:textId="77777777" w:rsidR="00663755" w:rsidRPr="00AA1852" w:rsidRDefault="00663755" w:rsidP="00663755">
            <w:pPr>
              <w:pStyle w:val="BodyTextIndent"/>
              <w:ind w:firstLine="459"/>
              <w:rPr>
                <w:sz w:val="22"/>
                <w:szCs w:val="22"/>
              </w:rPr>
            </w:pPr>
            <w:r w:rsidRPr="00AA1852">
              <w:rPr>
                <w:sz w:val="22"/>
                <w:szCs w:val="22"/>
              </w:rPr>
              <w:t>d) susietas su juo pasirašytais duomenimis taip, kad bet koks tų duomenų pakeitimas būtų pastebimas.</w:t>
            </w:r>
          </w:p>
          <w:p w14:paraId="7E94095E" w14:textId="77777777" w:rsidR="00663755" w:rsidRPr="00AA1852" w:rsidRDefault="00663755" w:rsidP="00663755">
            <w:pPr>
              <w:pStyle w:val="BodyTextIndent"/>
              <w:ind w:firstLine="459"/>
              <w:rPr>
                <w:sz w:val="22"/>
                <w:szCs w:val="22"/>
              </w:rPr>
            </w:pPr>
            <w:r w:rsidRPr="00AA1852">
              <w:rPr>
                <w:sz w:val="22"/>
                <w:szCs w:val="22"/>
              </w:rPr>
              <w:t>26. CK pakeitimų projekto rengėjai, nurodydami, jog tokie informacinių technologijų pagalba teikiami įgaliojimai bus pateikiami asmeniui prisijungus prie elektroninės paslaugos sistemos naudojantis e. parašu, e. bankininkyste ar kitomis saugiomis asmens identifikavimo priemonėmis, vis dėlto nepaaiškina, kas ir kokiais būdais leis patikimai nustatyti, kad įgaliojimą suteikia būtent tas konkretus asmuo, kaip reikalaujama minėtose CK ir Reglamento Nr. 910/2014 nuostatose.</w:t>
            </w:r>
          </w:p>
          <w:p w14:paraId="10385104" w14:textId="77777777" w:rsidR="00AA78D5" w:rsidRPr="00AA1852" w:rsidRDefault="00AA78D5" w:rsidP="00663755">
            <w:pPr>
              <w:pStyle w:val="BodyTextIndent"/>
              <w:ind w:firstLine="459"/>
              <w:rPr>
                <w:sz w:val="22"/>
                <w:szCs w:val="22"/>
              </w:rPr>
            </w:pPr>
            <w:r w:rsidRPr="00AA1852">
              <w:rPr>
                <w:sz w:val="22"/>
                <w:szCs w:val="22"/>
              </w:rPr>
              <w:t>27. Taip pat CK pakeitimų projekte ir Aiškinamajame rašte visiškai neaptariama, kaip informacinių technologijų priemonių pagalba sudarant įgaliojimus bus sprendžiamas informacinės sistemos klaidų ir dėl to asmenims galimai kilusios žalos atlyginimo klausimas, kaip bus nustatomi tikrieji įgaliotojo ketinimai, jo tikroji valia ir daugybė kitų klausimų.</w:t>
            </w:r>
          </w:p>
          <w:p w14:paraId="5B88AF4A" w14:textId="77777777" w:rsidR="00AA78D5" w:rsidRPr="00AA1852" w:rsidRDefault="00AA78D5" w:rsidP="00663755">
            <w:pPr>
              <w:pStyle w:val="BodyTextIndent"/>
              <w:ind w:firstLine="459"/>
              <w:rPr>
                <w:sz w:val="22"/>
                <w:szCs w:val="22"/>
              </w:rPr>
            </w:pPr>
            <w:r w:rsidRPr="00AA1852">
              <w:rPr>
                <w:sz w:val="22"/>
                <w:szCs w:val="22"/>
              </w:rPr>
              <w:t>(ii) Nepaaiškinama, kokiomis priemonėmis ir kaip būtų modernizuojamas Įgaliojimų registras ir(ar) patobulinami jo veikimo procesai, kad būtų kitais būdais užtikrinta šiuo metu notaro vykdoma prevencinė funkcija (sandorio teisėtumo užtikrinimas)?</w:t>
            </w:r>
          </w:p>
        </w:tc>
        <w:tc>
          <w:tcPr>
            <w:tcW w:w="6752" w:type="dxa"/>
            <w:tcBorders>
              <w:top w:val="single" w:sz="4" w:space="0" w:color="auto"/>
              <w:bottom w:val="single" w:sz="4" w:space="0" w:color="auto"/>
            </w:tcBorders>
            <w:shd w:val="clear" w:color="auto" w:fill="auto"/>
          </w:tcPr>
          <w:p w14:paraId="25B98380" w14:textId="77777777" w:rsidR="00663755" w:rsidRPr="00AA1852" w:rsidRDefault="00663755" w:rsidP="00663755">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t>Neatsižvelgta.</w:t>
            </w:r>
          </w:p>
          <w:p w14:paraId="58F68244" w14:textId="77777777" w:rsidR="00663755" w:rsidRPr="00AA1852" w:rsidRDefault="00663755" w:rsidP="00663755">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Asmens tapatybės identifikavimas el. būdu pripažįstamas ir naudojamas visose ES šalyse narėse, todėl nėra jokio pagrindo abejoti tokio identifikavimo saugumu Projekte numatomos reformos apimtyje.</w:t>
            </w:r>
          </w:p>
          <w:p w14:paraId="03F05076" w14:textId="77777777" w:rsidR="00663755" w:rsidRPr="00AA1852" w:rsidRDefault="00663755" w:rsidP="00663755">
            <w:pPr>
              <w:pStyle w:val="BodyTextIndent"/>
              <w:ind w:firstLine="459"/>
              <w:rPr>
                <w:sz w:val="22"/>
                <w:szCs w:val="22"/>
              </w:rPr>
            </w:pPr>
            <w:r w:rsidRPr="00AA1852">
              <w:rPr>
                <w:rFonts w:eastAsia="Calibri"/>
                <w:sz w:val="22"/>
                <w:szCs w:val="22"/>
              </w:rPr>
              <w:t xml:space="preserve">Plačiau apie asmens identifikavimą ir </w:t>
            </w:r>
            <w:proofErr w:type="spellStart"/>
            <w:r w:rsidRPr="00AA1852">
              <w:rPr>
                <w:rFonts w:eastAsia="Calibri"/>
                <w:sz w:val="22"/>
                <w:szCs w:val="22"/>
              </w:rPr>
              <w:t>eIDAS</w:t>
            </w:r>
            <w:proofErr w:type="spellEnd"/>
            <w:r w:rsidRPr="00AA1852">
              <w:rPr>
                <w:rFonts w:eastAsia="Calibri"/>
                <w:sz w:val="22"/>
                <w:szCs w:val="22"/>
              </w:rPr>
              <w:t xml:space="preserve"> reglamentą žr. prie Lietuvos notarų rūmų 4 pastabos (pastabų dalis </w:t>
            </w:r>
            <w:r w:rsidRPr="00AA1852">
              <w:rPr>
                <w:i/>
                <w:sz w:val="22"/>
                <w:szCs w:val="22"/>
              </w:rPr>
              <w:t>dėl notarinės įgaliojimų formos</w:t>
            </w:r>
            <w:r w:rsidRPr="00AA1852">
              <w:rPr>
                <w:sz w:val="22"/>
                <w:szCs w:val="22"/>
              </w:rPr>
              <w:t>)</w:t>
            </w:r>
            <w:r w:rsidR="00AA78D5" w:rsidRPr="00AA1852">
              <w:rPr>
                <w:i/>
                <w:sz w:val="22"/>
                <w:szCs w:val="22"/>
              </w:rPr>
              <w:t xml:space="preserve">, </w:t>
            </w:r>
            <w:r w:rsidR="00AA78D5" w:rsidRPr="00AA1852">
              <w:rPr>
                <w:sz w:val="22"/>
                <w:szCs w:val="22"/>
              </w:rPr>
              <w:t xml:space="preserve">apie asmens valią ir pasekmių išaiškinimą, notaro vaidmenį bei asmens galimybę rinktis tinkamiausią būdą, kuriuo užtikrinti savo interesus, žr. prie </w:t>
            </w:r>
            <w:r w:rsidR="00AA78D5" w:rsidRPr="00AA1852">
              <w:rPr>
                <w:rFonts w:eastAsia="Calibri"/>
                <w:sz w:val="22"/>
                <w:szCs w:val="22"/>
              </w:rPr>
              <w:t xml:space="preserve">Lietuvos notarų rūmų 4 pastabos (pastabų dalis </w:t>
            </w:r>
            <w:r w:rsidR="00AA78D5" w:rsidRPr="00AA1852">
              <w:rPr>
                <w:rFonts w:eastAsia="Calibri"/>
                <w:i/>
                <w:sz w:val="22"/>
                <w:szCs w:val="22"/>
              </w:rPr>
              <w:t>dėl teisėkūros</w:t>
            </w:r>
            <w:r w:rsidR="00AA78D5" w:rsidRPr="00AA1852">
              <w:rPr>
                <w:rFonts w:eastAsia="Calibri"/>
                <w:sz w:val="22"/>
                <w:szCs w:val="22"/>
              </w:rPr>
              <w:t>)</w:t>
            </w:r>
            <w:r w:rsidR="00AA78D5" w:rsidRPr="00AA1852">
              <w:rPr>
                <w:rFonts w:eastAsia="Calibri"/>
                <w:i/>
                <w:sz w:val="22"/>
                <w:szCs w:val="22"/>
              </w:rPr>
              <w:t>.</w:t>
            </w:r>
          </w:p>
          <w:p w14:paraId="354B659B" w14:textId="77777777" w:rsidR="00663755" w:rsidRPr="00AA1852" w:rsidRDefault="00663755" w:rsidP="00663755">
            <w:pPr>
              <w:pStyle w:val="CommentText"/>
              <w:tabs>
                <w:tab w:val="left" w:pos="1276"/>
              </w:tabs>
              <w:ind w:firstLine="317"/>
              <w:jc w:val="both"/>
              <w:rPr>
                <w:rFonts w:ascii="Times New Roman" w:eastAsia="Calibri" w:hAnsi="Times New Roman"/>
                <w:sz w:val="22"/>
                <w:szCs w:val="22"/>
              </w:rPr>
            </w:pPr>
          </w:p>
        </w:tc>
      </w:tr>
      <w:tr w:rsidR="004E2547" w:rsidRPr="00AA1852" w14:paraId="0D05C742" w14:textId="77777777" w:rsidTr="004114CC">
        <w:trPr>
          <w:trHeight w:val="567"/>
        </w:trPr>
        <w:tc>
          <w:tcPr>
            <w:tcW w:w="1683" w:type="dxa"/>
            <w:shd w:val="clear" w:color="auto" w:fill="auto"/>
          </w:tcPr>
          <w:p w14:paraId="2E61FA8E" w14:textId="77777777" w:rsidR="004E2547" w:rsidRPr="00AA1852" w:rsidRDefault="004E2547" w:rsidP="009A7854">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7FD5F4D8" w14:textId="77777777" w:rsidR="00AA78D5" w:rsidRPr="00AA1852" w:rsidRDefault="00AA78D5" w:rsidP="00AA78D5">
            <w:pPr>
              <w:pStyle w:val="BodyTextIndent"/>
              <w:ind w:firstLine="459"/>
              <w:rPr>
                <w:sz w:val="22"/>
                <w:szCs w:val="22"/>
              </w:rPr>
            </w:pPr>
            <w:r w:rsidRPr="00AA1852">
              <w:rPr>
                <w:sz w:val="22"/>
                <w:szCs w:val="22"/>
              </w:rPr>
              <w:t>&lt;...&gt; 30. Notaras visų pirma išsiaiškina, ar įgaliotojas supranta ketinamo sudaryti sandorio esmę bei jo pasekmes, įvertina, ar įgaliotojui nedaroma neleistina įtaka, ar įgaliotojas konkrečiu metu yra adekvatus situacijos atžvilgiu.</w:t>
            </w:r>
          </w:p>
          <w:p w14:paraId="4E1F0BD0" w14:textId="77777777" w:rsidR="00AA78D5" w:rsidRPr="00AA1852" w:rsidRDefault="00AA78D5" w:rsidP="00AA78D5">
            <w:pPr>
              <w:pStyle w:val="BodyTextIndent"/>
              <w:ind w:firstLine="459"/>
              <w:rPr>
                <w:sz w:val="22"/>
                <w:szCs w:val="22"/>
              </w:rPr>
            </w:pPr>
            <w:r w:rsidRPr="00AA1852">
              <w:rPr>
                <w:sz w:val="22"/>
                <w:szCs w:val="22"/>
              </w:rPr>
              <w:lastRenderedPageBreak/>
              <w:t>31. Deja, notarų praktikoje pasitaiko atvejų, kai įgaliotojai yra verčiami (dažniausiai senyvo amžiaus tėvai savo vaikų ar kitų jaunesnių giminaičių) išduoti įgaliojimą, nors patys tokio ketinimo neturi.</w:t>
            </w:r>
          </w:p>
          <w:p w14:paraId="18150275" w14:textId="77777777" w:rsidR="00663755" w:rsidRPr="00AA1852" w:rsidRDefault="00AA78D5" w:rsidP="00B971D3">
            <w:pPr>
              <w:pStyle w:val="BodyTextIndent"/>
              <w:ind w:firstLine="459"/>
              <w:rPr>
                <w:sz w:val="22"/>
                <w:szCs w:val="22"/>
              </w:rPr>
            </w:pPr>
            <w:r w:rsidRPr="00AA1852">
              <w:rPr>
                <w:sz w:val="22"/>
                <w:szCs w:val="22"/>
              </w:rPr>
              <w:t>32. Dažnai specialių žinių neturintis asmuo pradžioje būna pasiryžęs suteikti maksimaliai plačius įgaliojimus, nors jo tikroji valia yra ženkliai siauresnė, ir tik notarui paaiškinus tokių įgaliojimų suteikimo galimas teisines pasekmes, įgaliotojas įgaliojimų turinį smarkiai pakoreguoja. Pavyzdžiui, man žinoma situacija, kai asmuo, sudarydamas akcijų pirkimo-pardavimo sutartį, nebuvo tiksliai nurodęs, kokiu būdu pageidauja gauti akcijų kain</w:t>
            </w:r>
            <w:r w:rsidR="00B971D3" w:rsidRPr="00AA1852">
              <w:rPr>
                <w:sz w:val="22"/>
                <w:szCs w:val="22"/>
              </w:rPr>
              <w:t>ą</w:t>
            </w:r>
            <w:r w:rsidRPr="00AA1852">
              <w:rPr>
                <w:sz w:val="22"/>
                <w:szCs w:val="22"/>
              </w:rPr>
              <w:t xml:space="preserve"> (grynaisiais pinigais ar pavedimu į konkrečią banko sąskaitą). Vėliau pagal tokio asmens išduotą įgaliojimą veikusi įgaliotinė priėmė atsiskaitymą grynaisiais pinigais, o įgaliotojui jų neperdavė. Taip pat būna atvejų, kai asmenys tvirtina norintys vienokio įgaliojimo, o su jais pakalbėjus išsiaiškinama, jog iš tikrųjų jie nori visai kitokio (pvz. teigia norintis pirkti įmonę, tačiau paaiškinus įmonės, kaip komplekso, įsigijimo sandorio ypatumus, paaiškėja, kad turi ketinimą įsigyti tik akcijas).</w:t>
            </w:r>
          </w:p>
          <w:p w14:paraId="790BF873" w14:textId="77777777" w:rsidR="00595CBE" w:rsidRPr="00AA1852" w:rsidRDefault="00595CBE" w:rsidP="005867FC">
            <w:pPr>
              <w:pStyle w:val="BodyTextIndent"/>
              <w:ind w:firstLine="459"/>
              <w:rPr>
                <w:sz w:val="22"/>
                <w:szCs w:val="22"/>
              </w:rPr>
            </w:pPr>
          </w:p>
        </w:tc>
        <w:tc>
          <w:tcPr>
            <w:tcW w:w="6752" w:type="dxa"/>
            <w:tcBorders>
              <w:top w:val="single" w:sz="4" w:space="0" w:color="auto"/>
              <w:bottom w:val="single" w:sz="4" w:space="0" w:color="auto"/>
            </w:tcBorders>
            <w:shd w:val="clear" w:color="auto" w:fill="auto"/>
          </w:tcPr>
          <w:p w14:paraId="5B474B96" w14:textId="77777777" w:rsidR="004E2547" w:rsidRPr="00AA1852" w:rsidRDefault="00AA78D5" w:rsidP="00663755">
            <w:pPr>
              <w:pStyle w:val="BodyTextIndent"/>
              <w:ind w:firstLine="459"/>
              <w:contextualSpacing/>
              <w:rPr>
                <w:rFonts w:eastAsia="Calibri"/>
                <w:b/>
                <w:sz w:val="22"/>
                <w:szCs w:val="22"/>
              </w:rPr>
            </w:pPr>
            <w:r w:rsidRPr="00AA1852">
              <w:rPr>
                <w:rFonts w:eastAsia="Calibri"/>
                <w:b/>
                <w:sz w:val="22"/>
                <w:szCs w:val="22"/>
              </w:rPr>
              <w:lastRenderedPageBreak/>
              <w:t>Neatsižvelgta.</w:t>
            </w:r>
          </w:p>
          <w:p w14:paraId="592BA46A" w14:textId="77777777" w:rsidR="00AA78D5" w:rsidRPr="00AA1852" w:rsidRDefault="00B971D3" w:rsidP="00AA78D5">
            <w:pPr>
              <w:pStyle w:val="BodyTextIndent"/>
              <w:ind w:firstLine="459"/>
              <w:contextualSpacing/>
              <w:rPr>
                <w:sz w:val="22"/>
                <w:szCs w:val="22"/>
              </w:rPr>
            </w:pPr>
            <w:r w:rsidRPr="00AA1852">
              <w:rPr>
                <w:rFonts w:eastAsia="Calibri"/>
                <w:sz w:val="22"/>
                <w:szCs w:val="22"/>
              </w:rPr>
              <w:t xml:space="preserve">Kadangi </w:t>
            </w:r>
            <w:r w:rsidR="00AA78D5" w:rsidRPr="00AA1852">
              <w:rPr>
                <w:rFonts w:eastAsia="Calibri"/>
                <w:sz w:val="22"/>
                <w:szCs w:val="22"/>
              </w:rPr>
              <w:t>argumentai</w:t>
            </w:r>
            <w:r w:rsidR="00AA78D5" w:rsidRPr="00AA1852">
              <w:rPr>
                <w:i/>
                <w:sz w:val="22"/>
                <w:szCs w:val="22"/>
              </w:rPr>
              <w:t xml:space="preserve"> </w:t>
            </w:r>
            <w:r w:rsidR="00AA78D5" w:rsidRPr="00AA1852">
              <w:rPr>
                <w:sz w:val="22"/>
                <w:szCs w:val="22"/>
              </w:rPr>
              <w:t>dėl pasikartojančių pastabų apie asmens valią ir pasekmių išaiškinimą, notaro vaidmenį bei asmens galimybę rinktis tinkamiausią būdą, kuriuo užtikrinti savo interesus, jau aptarti</w:t>
            </w:r>
            <w:r w:rsidRPr="00AA1852">
              <w:rPr>
                <w:sz w:val="22"/>
                <w:szCs w:val="22"/>
              </w:rPr>
              <w:t xml:space="preserve"> (ž</w:t>
            </w:r>
            <w:r w:rsidR="00AA78D5" w:rsidRPr="00AA1852">
              <w:rPr>
                <w:sz w:val="22"/>
                <w:szCs w:val="22"/>
              </w:rPr>
              <w:t xml:space="preserve">r. prie </w:t>
            </w:r>
            <w:r w:rsidR="00AA78D5" w:rsidRPr="00AA1852">
              <w:rPr>
                <w:rFonts w:eastAsia="Calibri"/>
                <w:sz w:val="22"/>
                <w:szCs w:val="22"/>
              </w:rPr>
              <w:lastRenderedPageBreak/>
              <w:t xml:space="preserve">Lietuvos notarų rūmų 4 pastabos (pastabų dalis </w:t>
            </w:r>
            <w:r w:rsidR="00AA78D5" w:rsidRPr="00AA1852">
              <w:rPr>
                <w:rFonts w:eastAsia="Calibri"/>
                <w:i/>
                <w:sz w:val="22"/>
                <w:szCs w:val="22"/>
              </w:rPr>
              <w:t>dėl teisėkūros</w:t>
            </w:r>
            <w:r w:rsidR="00AA78D5" w:rsidRPr="00AA1852">
              <w:rPr>
                <w:rFonts w:eastAsia="Calibri"/>
                <w:sz w:val="22"/>
                <w:szCs w:val="22"/>
              </w:rPr>
              <w:t>)</w:t>
            </w:r>
            <w:r w:rsidRPr="00AA1852">
              <w:rPr>
                <w:rFonts w:eastAsia="Calibri"/>
                <w:sz w:val="22"/>
                <w:szCs w:val="22"/>
              </w:rPr>
              <w:t>), toliau vertinamos tik dar neaptartos pastabos.</w:t>
            </w:r>
          </w:p>
          <w:p w14:paraId="7A4F5810" w14:textId="77777777" w:rsidR="005C3DC5" w:rsidRPr="00AA1852" w:rsidRDefault="00B971D3" w:rsidP="00B971D3">
            <w:pPr>
              <w:pStyle w:val="BodyTextIndent"/>
              <w:ind w:firstLine="459"/>
              <w:rPr>
                <w:rFonts w:eastAsia="Calibri"/>
                <w:sz w:val="22"/>
                <w:szCs w:val="22"/>
              </w:rPr>
            </w:pPr>
            <w:r w:rsidRPr="00AA1852">
              <w:rPr>
                <w:rFonts w:eastAsia="Calibri"/>
                <w:sz w:val="22"/>
                <w:szCs w:val="22"/>
              </w:rPr>
              <w:t xml:space="preserve">Profesoriaus V. Mikelėno pavyzdys dėl įmonės perleidimo netinkamai parinktas iliustruojant Projekto esmę, kadangi Projektu nekeičiama galiojanti notarinio įgaliojimų tvirtinimo tvarka, nurodyta Civilinio kodekso 2.138 str. 1 d. 1 ir 3 punktuose, t. y. </w:t>
            </w:r>
            <w:r w:rsidRPr="00AA1852">
              <w:rPr>
                <w:sz w:val="22"/>
                <w:szCs w:val="22"/>
              </w:rPr>
              <w:t xml:space="preserve">įgaliojimas sudaryti sandorius, kuriems būtina notarinė forma, bei įgaliojimas, kurį fizinis asmuo duoda nekilnojamajam turtui valdyti, juo naudotis ar disponuoti, </w:t>
            </w:r>
            <w:r w:rsidRPr="00AA1852">
              <w:rPr>
                <w:rFonts w:eastAsia="Calibri"/>
                <w:sz w:val="22"/>
                <w:szCs w:val="22"/>
              </w:rPr>
              <w:t xml:space="preserve">turi būti patvirtinti notaro ir Teisingumo ministerija šių reikalavimų </w:t>
            </w:r>
            <w:r w:rsidR="0090162F" w:rsidRPr="00AA1852">
              <w:rPr>
                <w:rFonts w:eastAsia="Calibri"/>
                <w:sz w:val="22"/>
                <w:szCs w:val="22"/>
              </w:rPr>
              <w:t>nesiūlo keisti</w:t>
            </w:r>
            <w:r w:rsidRPr="00AA1852">
              <w:rPr>
                <w:rFonts w:eastAsia="Calibri"/>
                <w:sz w:val="22"/>
                <w:szCs w:val="22"/>
              </w:rPr>
              <w:t xml:space="preserve"> bei neneigia notaro dalyvavimo reikšmės tais atvejais, kai tai yra būtina</w:t>
            </w:r>
            <w:r w:rsidR="005C3DC5" w:rsidRPr="00AA1852">
              <w:rPr>
                <w:rFonts w:eastAsia="Calibri"/>
                <w:sz w:val="22"/>
                <w:szCs w:val="22"/>
              </w:rPr>
              <w:t xml:space="preserve">. </w:t>
            </w:r>
          </w:p>
          <w:p w14:paraId="50F24AAF" w14:textId="77777777" w:rsidR="004410F8" w:rsidRPr="00AA1852" w:rsidRDefault="00555DE0" w:rsidP="00B971D3">
            <w:pPr>
              <w:pStyle w:val="BodyTextIndent"/>
              <w:ind w:firstLine="459"/>
              <w:rPr>
                <w:rFonts w:eastAsia="Calibri"/>
                <w:b/>
                <w:sz w:val="22"/>
                <w:szCs w:val="22"/>
              </w:rPr>
            </w:pPr>
            <w:r w:rsidRPr="00AA1852">
              <w:rPr>
                <w:rFonts w:eastAsia="Calibri"/>
                <w:sz w:val="22"/>
                <w:szCs w:val="22"/>
              </w:rPr>
              <w:t xml:space="preserve">Projekto autorių nuomone, pavyzdys dėl akcijų pirkimo-pardavimo sutarties sudarymo įgaliojimo pagrindu taip pat neiliustruoja Projektu keičiamų nuostatų. Visų pirma, šis pavyzdys parodo tik </w:t>
            </w:r>
            <w:r w:rsidR="003C3C9F" w:rsidRPr="00AA1852">
              <w:rPr>
                <w:rFonts w:eastAsia="Calibri"/>
                <w:sz w:val="22"/>
                <w:szCs w:val="22"/>
              </w:rPr>
              <w:t xml:space="preserve">akivaizdžiai </w:t>
            </w:r>
            <w:r w:rsidRPr="00AA1852">
              <w:rPr>
                <w:rFonts w:eastAsia="Calibri"/>
                <w:sz w:val="22"/>
                <w:szCs w:val="22"/>
              </w:rPr>
              <w:t>nesąžiningus įgaliotinio veiksmus</w:t>
            </w:r>
            <w:r w:rsidR="003C3C9F" w:rsidRPr="00AA1852">
              <w:rPr>
                <w:rFonts w:eastAsia="Calibri"/>
                <w:sz w:val="22"/>
                <w:szCs w:val="22"/>
              </w:rPr>
              <w:t xml:space="preserve"> (</w:t>
            </w:r>
            <w:r w:rsidR="00660D76" w:rsidRPr="00AA1852">
              <w:rPr>
                <w:rFonts w:eastAsia="Calibri"/>
                <w:sz w:val="22"/>
                <w:szCs w:val="22"/>
              </w:rPr>
              <w:t>už kuriuos numatyta baudžiamoji atsakomybė</w:t>
            </w:r>
            <w:r w:rsidR="003C3C9F" w:rsidRPr="00AA1852">
              <w:rPr>
                <w:rFonts w:eastAsia="Calibri"/>
                <w:sz w:val="22"/>
                <w:szCs w:val="22"/>
              </w:rPr>
              <w:t xml:space="preserve">), bet ne sudaryto civilinio sandorio </w:t>
            </w:r>
            <w:proofErr w:type="spellStart"/>
            <w:r w:rsidR="003C3C9F" w:rsidRPr="00AA1852">
              <w:rPr>
                <w:rFonts w:eastAsia="Calibri"/>
                <w:sz w:val="22"/>
                <w:szCs w:val="22"/>
              </w:rPr>
              <w:t>neišsamumą</w:t>
            </w:r>
            <w:proofErr w:type="spellEnd"/>
            <w:r w:rsidR="003C3C9F" w:rsidRPr="00AA1852">
              <w:rPr>
                <w:rFonts w:eastAsia="Calibri"/>
                <w:sz w:val="22"/>
                <w:szCs w:val="22"/>
              </w:rPr>
              <w:t xml:space="preserve"> ar kitokio pobūdžio civilinės apyvartos (pvz. sandorio šalies teisių ir pareigų apimties įrodinėjimo) problematiką.</w:t>
            </w:r>
            <w:r w:rsidRPr="00AA1852">
              <w:rPr>
                <w:rFonts w:eastAsia="Calibri"/>
                <w:sz w:val="22"/>
                <w:szCs w:val="22"/>
              </w:rPr>
              <w:t xml:space="preserve"> </w:t>
            </w:r>
            <w:r w:rsidR="003C3C9F" w:rsidRPr="00AA1852">
              <w:rPr>
                <w:rFonts w:eastAsia="Calibri"/>
                <w:sz w:val="22"/>
                <w:szCs w:val="22"/>
              </w:rPr>
              <w:t>B</w:t>
            </w:r>
            <w:r w:rsidRPr="00AA1852">
              <w:rPr>
                <w:rFonts w:eastAsia="Calibri"/>
                <w:sz w:val="22"/>
                <w:szCs w:val="22"/>
              </w:rPr>
              <w:t>e to, nurodyta spraga (dėl neaptarto atsiskaitymo būdo) buvo padaryta sudarant pirkimo-pardavimo sutartį, bet ne įgaliojimą</w:t>
            </w:r>
            <w:r w:rsidR="003C3C9F" w:rsidRPr="00AA1852">
              <w:rPr>
                <w:rFonts w:eastAsia="Calibri"/>
                <w:sz w:val="22"/>
                <w:szCs w:val="22"/>
              </w:rPr>
              <w:t>.</w:t>
            </w:r>
          </w:p>
          <w:p w14:paraId="7A27F290" w14:textId="2BC0058A" w:rsidR="00555DE0" w:rsidRPr="00AA1852" w:rsidRDefault="004410F8" w:rsidP="00B971D3">
            <w:pPr>
              <w:pStyle w:val="BodyTextIndent"/>
              <w:ind w:firstLine="459"/>
              <w:rPr>
                <w:rFonts w:eastAsia="Calibri"/>
                <w:sz w:val="22"/>
                <w:szCs w:val="22"/>
              </w:rPr>
            </w:pPr>
            <w:r w:rsidRPr="00AA1852">
              <w:rPr>
                <w:rFonts w:eastAsia="Calibri"/>
                <w:sz w:val="22"/>
                <w:szCs w:val="22"/>
              </w:rPr>
              <w:t xml:space="preserve">Taip pat pažymėtina, kad </w:t>
            </w:r>
            <w:r w:rsidR="003C3C9F" w:rsidRPr="00AA1852">
              <w:rPr>
                <w:rFonts w:eastAsia="Calibri"/>
                <w:sz w:val="22"/>
                <w:szCs w:val="22"/>
              </w:rPr>
              <w:t xml:space="preserve">be </w:t>
            </w:r>
            <w:r w:rsidR="00204D39" w:rsidRPr="00AA1852">
              <w:rPr>
                <w:rFonts w:eastAsia="Calibri"/>
                <w:sz w:val="22"/>
                <w:szCs w:val="22"/>
              </w:rPr>
              <w:t xml:space="preserve">2.138 str., kitos </w:t>
            </w:r>
            <w:r w:rsidRPr="00AA1852">
              <w:rPr>
                <w:rFonts w:eastAsia="Calibri"/>
                <w:sz w:val="22"/>
                <w:szCs w:val="22"/>
              </w:rPr>
              <w:t>Civilini</w:t>
            </w:r>
            <w:r w:rsidR="003C3C9F" w:rsidRPr="00AA1852">
              <w:rPr>
                <w:rFonts w:eastAsia="Calibri"/>
                <w:sz w:val="22"/>
                <w:szCs w:val="22"/>
              </w:rPr>
              <w:t>o</w:t>
            </w:r>
            <w:r w:rsidRPr="00AA1852">
              <w:rPr>
                <w:rFonts w:eastAsia="Calibri"/>
                <w:sz w:val="22"/>
                <w:szCs w:val="22"/>
              </w:rPr>
              <w:t xml:space="preserve"> kodeks</w:t>
            </w:r>
            <w:r w:rsidR="003C3C9F" w:rsidRPr="00AA1852">
              <w:rPr>
                <w:rFonts w:eastAsia="Calibri"/>
                <w:sz w:val="22"/>
                <w:szCs w:val="22"/>
              </w:rPr>
              <w:t>o nuostatos</w:t>
            </w:r>
            <w:r w:rsidRPr="00AA1852">
              <w:rPr>
                <w:rFonts w:eastAsia="Calibri"/>
                <w:sz w:val="22"/>
                <w:szCs w:val="22"/>
              </w:rPr>
              <w:t xml:space="preserve"> numato </w:t>
            </w:r>
            <w:r w:rsidR="00204D39" w:rsidRPr="00AA1852">
              <w:rPr>
                <w:rFonts w:eastAsia="Calibri"/>
                <w:sz w:val="22"/>
                <w:szCs w:val="22"/>
              </w:rPr>
              <w:t xml:space="preserve">konkrečius </w:t>
            </w:r>
            <w:r w:rsidRPr="00AA1852">
              <w:rPr>
                <w:rFonts w:eastAsia="Calibri"/>
                <w:sz w:val="22"/>
                <w:szCs w:val="22"/>
              </w:rPr>
              <w:t>atvejus, kai būtina papildoma notarinė apsauga –</w:t>
            </w:r>
            <w:r w:rsidR="00204D39" w:rsidRPr="00AA1852">
              <w:rPr>
                <w:rFonts w:eastAsia="Calibri"/>
                <w:sz w:val="22"/>
                <w:szCs w:val="22"/>
              </w:rPr>
              <w:t xml:space="preserve"> </w:t>
            </w:r>
            <w:r w:rsidRPr="00AA1852">
              <w:rPr>
                <w:rFonts w:eastAsia="Calibri"/>
                <w:sz w:val="22"/>
                <w:szCs w:val="22"/>
              </w:rPr>
              <w:t>notarinė forma privaloma ne tik perleidžiant reikšmingą dalį (25 proc.) ar didelės vertės (</w:t>
            </w:r>
            <w:r w:rsidR="00204D39" w:rsidRPr="00AA1852">
              <w:rPr>
                <w:rFonts w:eastAsia="Calibri"/>
                <w:sz w:val="22"/>
                <w:szCs w:val="22"/>
              </w:rPr>
              <w:t xml:space="preserve">nuo </w:t>
            </w:r>
            <w:r w:rsidRPr="00AA1852">
              <w:rPr>
                <w:rFonts w:eastAsia="Calibri"/>
                <w:sz w:val="22"/>
                <w:szCs w:val="22"/>
              </w:rPr>
              <w:t xml:space="preserve">14 500 </w:t>
            </w:r>
            <w:proofErr w:type="spellStart"/>
            <w:r w:rsidRPr="00AA1852">
              <w:rPr>
                <w:rFonts w:eastAsia="Calibri"/>
                <w:sz w:val="22"/>
                <w:szCs w:val="22"/>
              </w:rPr>
              <w:t>Eur</w:t>
            </w:r>
            <w:proofErr w:type="spellEnd"/>
            <w:r w:rsidRPr="00AA1852">
              <w:rPr>
                <w:rFonts w:eastAsia="Calibri"/>
                <w:sz w:val="22"/>
                <w:szCs w:val="22"/>
              </w:rPr>
              <w:t>.)</w:t>
            </w:r>
            <w:r w:rsidR="00204D39" w:rsidRPr="00AA1852">
              <w:rPr>
                <w:rFonts w:eastAsia="Calibri"/>
                <w:sz w:val="22"/>
                <w:szCs w:val="22"/>
              </w:rPr>
              <w:t xml:space="preserve"> akcijų</w:t>
            </w:r>
            <w:r w:rsidR="00BC5322" w:rsidRPr="00AA1852">
              <w:rPr>
                <w:rFonts w:eastAsia="Calibri"/>
                <w:sz w:val="22"/>
                <w:szCs w:val="22"/>
              </w:rPr>
              <w:t xml:space="preserve"> (CK 2.74 str. 1 d. 3 p.)</w:t>
            </w:r>
            <w:r w:rsidR="0090162F" w:rsidRPr="00AA1852">
              <w:rPr>
                <w:rFonts w:eastAsia="Calibri"/>
                <w:sz w:val="22"/>
                <w:szCs w:val="22"/>
              </w:rPr>
              <w:t>,</w:t>
            </w:r>
            <w:r w:rsidRPr="00AA1852">
              <w:rPr>
                <w:rFonts w:eastAsia="Calibri"/>
                <w:sz w:val="22"/>
                <w:szCs w:val="22"/>
              </w:rPr>
              <w:t xml:space="preserve"> bet ir </w:t>
            </w:r>
            <w:r w:rsidR="00BC5322" w:rsidRPr="00AA1852">
              <w:rPr>
                <w:rFonts w:eastAsia="Calibri"/>
                <w:sz w:val="22"/>
                <w:szCs w:val="22"/>
              </w:rPr>
              <w:t>sudarant</w:t>
            </w:r>
            <w:r w:rsidRPr="00AA1852">
              <w:rPr>
                <w:rFonts w:eastAsia="Calibri"/>
                <w:sz w:val="22"/>
                <w:szCs w:val="22"/>
              </w:rPr>
              <w:t xml:space="preserve"> kitus didelės vertės sandorius</w:t>
            </w:r>
            <w:r w:rsidR="00204D39" w:rsidRPr="00AA1852">
              <w:rPr>
                <w:rFonts w:eastAsia="Calibri"/>
                <w:sz w:val="22"/>
                <w:szCs w:val="22"/>
              </w:rPr>
              <w:t xml:space="preserve"> (pvz. CK 6.469 str. 2 d.)</w:t>
            </w:r>
            <w:r w:rsidRPr="00AA1852">
              <w:rPr>
                <w:rFonts w:eastAsia="Calibri"/>
                <w:sz w:val="22"/>
                <w:szCs w:val="22"/>
              </w:rPr>
              <w:t>. Kaip jau minėta anksčiau, įgaliojimai tokiems sandoriams sudaryti veikiant įgaliot</w:t>
            </w:r>
            <w:r w:rsidR="0088617C" w:rsidRPr="00AA1852">
              <w:rPr>
                <w:rFonts w:eastAsia="Calibri"/>
                <w:sz w:val="22"/>
                <w:szCs w:val="22"/>
              </w:rPr>
              <w:t>ojo</w:t>
            </w:r>
            <w:r w:rsidRPr="00AA1852">
              <w:rPr>
                <w:rFonts w:eastAsia="Calibri"/>
                <w:sz w:val="22"/>
                <w:szCs w:val="22"/>
              </w:rPr>
              <w:t xml:space="preserve"> vardu, privalo ir privalės būti patvirtinti notariškai (CK 2.138 str. 1 d.).</w:t>
            </w:r>
            <w:r w:rsidR="00204D39" w:rsidRPr="00AA1852">
              <w:rPr>
                <w:rFonts w:eastAsia="Calibri"/>
                <w:sz w:val="22"/>
                <w:szCs w:val="22"/>
              </w:rPr>
              <w:t xml:space="preserve"> Tuo tarpu Projektu siekiama atsisakyti nepagrįsto privalomo notarinio patvirtinimo reikalavimo, </w:t>
            </w:r>
            <w:r w:rsidR="005A1F4C" w:rsidRPr="00AA1852">
              <w:rPr>
                <w:rFonts w:eastAsia="Calibri"/>
                <w:sz w:val="22"/>
                <w:szCs w:val="22"/>
              </w:rPr>
              <w:t>nustatyto remiantis</w:t>
            </w:r>
            <w:r w:rsidR="00204D39" w:rsidRPr="00AA1852">
              <w:rPr>
                <w:rFonts w:eastAsia="Calibri"/>
                <w:sz w:val="22"/>
                <w:szCs w:val="22"/>
              </w:rPr>
              <w:t xml:space="preserve"> vien </w:t>
            </w:r>
            <w:r w:rsidR="005A1F4C" w:rsidRPr="00AA1852">
              <w:rPr>
                <w:rFonts w:eastAsia="Calibri"/>
                <w:sz w:val="22"/>
                <w:szCs w:val="22"/>
              </w:rPr>
              <w:t>tuo</w:t>
            </w:r>
            <w:r w:rsidR="00204D39" w:rsidRPr="00AA1852">
              <w:rPr>
                <w:rFonts w:eastAsia="Calibri"/>
                <w:sz w:val="22"/>
                <w:szCs w:val="22"/>
              </w:rPr>
              <w:t xml:space="preserve">, kad veiksmai, kuriems atlikti suteikiamas įgaliojimas, susiję su </w:t>
            </w:r>
            <w:r w:rsidR="00204D39" w:rsidRPr="00AA1852">
              <w:rPr>
                <w:rFonts w:eastAsia="Calibri"/>
                <w:i/>
                <w:sz w:val="22"/>
                <w:szCs w:val="22"/>
              </w:rPr>
              <w:t>juridiniu asmeniu</w:t>
            </w:r>
            <w:r w:rsidR="005A1F4C" w:rsidRPr="00AA1852">
              <w:rPr>
                <w:rFonts w:eastAsia="Calibri"/>
                <w:i/>
                <w:sz w:val="22"/>
                <w:szCs w:val="22"/>
              </w:rPr>
              <w:t>.</w:t>
            </w:r>
            <w:r w:rsidR="00204D39" w:rsidRPr="00AA1852">
              <w:rPr>
                <w:rFonts w:eastAsia="Calibri"/>
                <w:sz w:val="22"/>
                <w:szCs w:val="22"/>
              </w:rPr>
              <w:t xml:space="preserve"> </w:t>
            </w:r>
            <w:r w:rsidR="005A1F4C" w:rsidRPr="00AA1852">
              <w:rPr>
                <w:rFonts w:eastAsia="Calibri"/>
                <w:sz w:val="22"/>
                <w:szCs w:val="22"/>
              </w:rPr>
              <w:t>Tokiu reguliavim</w:t>
            </w:r>
            <w:r w:rsidR="00207985" w:rsidRPr="00AA1852">
              <w:rPr>
                <w:rFonts w:eastAsia="Calibri"/>
                <w:sz w:val="22"/>
                <w:szCs w:val="22"/>
              </w:rPr>
              <w:t>u</w:t>
            </w:r>
            <w:r w:rsidR="00204D39" w:rsidRPr="00AA1852">
              <w:rPr>
                <w:rFonts w:eastAsia="Calibri"/>
                <w:sz w:val="22"/>
                <w:szCs w:val="22"/>
              </w:rPr>
              <w:t xml:space="preserve"> ne tik varž</w:t>
            </w:r>
            <w:r w:rsidR="005A1F4C" w:rsidRPr="00AA1852">
              <w:rPr>
                <w:rFonts w:eastAsia="Calibri"/>
                <w:sz w:val="22"/>
                <w:szCs w:val="22"/>
              </w:rPr>
              <w:t>oma</w:t>
            </w:r>
            <w:r w:rsidR="00204D39" w:rsidRPr="00AA1852">
              <w:rPr>
                <w:rFonts w:eastAsia="Calibri"/>
                <w:sz w:val="22"/>
                <w:szCs w:val="22"/>
              </w:rPr>
              <w:t xml:space="preserve"> įgaliotojo teis</w:t>
            </w:r>
            <w:r w:rsidR="005A1F4C" w:rsidRPr="00AA1852">
              <w:rPr>
                <w:rFonts w:eastAsia="Calibri"/>
                <w:sz w:val="22"/>
                <w:szCs w:val="22"/>
              </w:rPr>
              <w:t>ė</w:t>
            </w:r>
            <w:r w:rsidR="00204D39" w:rsidRPr="00AA1852">
              <w:rPr>
                <w:rFonts w:eastAsia="Calibri"/>
                <w:sz w:val="22"/>
                <w:szCs w:val="22"/>
              </w:rPr>
              <w:t xml:space="preserve"> laisvai pasirinkti savo teisių įgyvendinimo būdą, bet ir </w:t>
            </w:r>
            <w:r w:rsidR="005A1F4C" w:rsidRPr="00AA1852">
              <w:rPr>
                <w:rFonts w:eastAsia="Calibri"/>
                <w:sz w:val="22"/>
                <w:szCs w:val="22"/>
              </w:rPr>
              <w:t xml:space="preserve">nepagrįstai </w:t>
            </w:r>
            <w:r w:rsidR="00204D39" w:rsidRPr="00AA1852">
              <w:rPr>
                <w:rFonts w:eastAsia="Calibri"/>
                <w:sz w:val="22"/>
                <w:szCs w:val="22"/>
              </w:rPr>
              <w:t>diskriminuoja</w:t>
            </w:r>
            <w:r w:rsidR="005A1F4C" w:rsidRPr="00AA1852">
              <w:rPr>
                <w:rFonts w:eastAsia="Calibri"/>
                <w:sz w:val="22"/>
                <w:szCs w:val="22"/>
              </w:rPr>
              <w:t>mi</w:t>
            </w:r>
            <w:r w:rsidR="00204D39" w:rsidRPr="00AA1852">
              <w:rPr>
                <w:rFonts w:eastAsia="Calibri"/>
                <w:sz w:val="22"/>
                <w:szCs w:val="22"/>
              </w:rPr>
              <w:t xml:space="preserve"> </w:t>
            </w:r>
            <w:r w:rsidR="005A1F4C" w:rsidRPr="00AA1852">
              <w:rPr>
                <w:rFonts w:eastAsia="Calibri"/>
                <w:sz w:val="22"/>
                <w:szCs w:val="22"/>
              </w:rPr>
              <w:t xml:space="preserve">tiek </w:t>
            </w:r>
            <w:r w:rsidR="00204D39" w:rsidRPr="00AA1852">
              <w:rPr>
                <w:rFonts w:eastAsia="Calibri"/>
                <w:sz w:val="22"/>
                <w:szCs w:val="22"/>
              </w:rPr>
              <w:t>fizin</w:t>
            </w:r>
            <w:r w:rsidR="005A1F4C" w:rsidRPr="00AA1852">
              <w:rPr>
                <w:rFonts w:eastAsia="Calibri"/>
                <w:sz w:val="22"/>
                <w:szCs w:val="22"/>
              </w:rPr>
              <w:t>iai</w:t>
            </w:r>
            <w:r w:rsidR="00204D39" w:rsidRPr="00AA1852">
              <w:rPr>
                <w:rFonts w:eastAsia="Calibri"/>
                <w:sz w:val="22"/>
                <w:szCs w:val="22"/>
              </w:rPr>
              <w:t xml:space="preserve"> asmen</w:t>
            </w:r>
            <w:r w:rsidR="005A1F4C" w:rsidRPr="00AA1852">
              <w:rPr>
                <w:rFonts w:eastAsia="Calibri"/>
                <w:sz w:val="22"/>
                <w:szCs w:val="22"/>
              </w:rPr>
              <w:t>ys (pažymėtina, kad notarinio patvirtinimo prievolė, nurodyta 2.138 str. 1 d. 2 punkte, juridiniams asmenims netaikoma), tiek ir juridiniai (faktas, kad veiksmai, kuriems atlikti suteikiamas įgaliojimas, susiję su juridiniu, o ne su kitu fiziniu asmeniu, nedaro šių veiksmų labiau rizikingais ir nesukuria papildomos apsaugos prielaidų)</w:t>
            </w:r>
            <w:r w:rsidR="00204D39" w:rsidRPr="00AA1852">
              <w:rPr>
                <w:rFonts w:eastAsia="Calibri"/>
                <w:sz w:val="22"/>
                <w:szCs w:val="22"/>
              </w:rPr>
              <w:t>.</w:t>
            </w:r>
          </w:p>
          <w:p w14:paraId="69917A18" w14:textId="77777777" w:rsidR="00AA78D5" w:rsidRPr="00AA1852" w:rsidRDefault="005C3DC5" w:rsidP="0090162F">
            <w:pPr>
              <w:pStyle w:val="BodyTextIndent"/>
              <w:ind w:firstLine="459"/>
              <w:rPr>
                <w:rFonts w:eastAsia="Calibri"/>
                <w:b/>
                <w:sz w:val="22"/>
                <w:szCs w:val="22"/>
              </w:rPr>
            </w:pPr>
            <w:r w:rsidRPr="00AA1852">
              <w:rPr>
                <w:rFonts w:eastAsia="Calibri"/>
                <w:sz w:val="22"/>
                <w:szCs w:val="22"/>
              </w:rPr>
              <w:t>Kaip teisingai pastebi gerb. profesorius „</w:t>
            </w:r>
            <w:r w:rsidRPr="00AA1852">
              <w:rPr>
                <w:rFonts w:eastAsia="Calibri"/>
                <w:i/>
                <w:sz w:val="22"/>
                <w:szCs w:val="22"/>
              </w:rPr>
              <w:t xml:space="preserve">Elektroninių komunikacijos priemonių ir greito informacijos perdavimo galimybių atsiradimas lėmė </w:t>
            </w:r>
            <w:r w:rsidRPr="00AA1852">
              <w:rPr>
                <w:rFonts w:eastAsia="Calibri"/>
                <w:i/>
                <w:sz w:val="22"/>
                <w:szCs w:val="22"/>
              </w:rPr>
              <w:lastRenderedPageBreak/>
              <w:t>esmines permainas visose gyvenimo srityse. Todėl nekyla abejonių, kad norint optimaliai išnaudoti elektroninių technologijų spartą, veiksmingumą ir gauti kuo didesnę ekonominę bei visuomeninę naudą, prie šių XXI amžiaus iššūkių turi prisitaikyti ir statutinė teisė</w:t>
            </w:r>
            <w:r w:rsidRPr="00AA1852">
              <w:rPr>
                <w:rFonts w:eastAsia="Calibri"/>
                <w:sz w:val="22"/>
                <w:szCs w:val="22"/>
              </w:rPr>
              <w:t>“. Teisingumo ministerija, siekia pritaikyti Civilinio kodekso nuostatas prie modernėjančios visuomenės poreikių</w:t>
            </w:r>
            <w:r w:rsidR="00F73438" w:rsidRPr="00AA1852">
              <w:rPr>
                <w:rFonts w:eastAsia="Calibri"/>
                <w:sz w:val="22"/>
                <w:szCs w:val="22"/>
              </w:rPr>
              <w:t xml:space="preserve"> (galima drąsiai pripažinti, kad šiuolaikinės visuomenės sąmoningumo, išsilavinimo ir savo teisių suvokimo lygmuo yra stipriai aukštesnis, nei prieš du dešimtmečius, kai buvo priimtas LR Civilinis kodeksas)</w:t>
            </w:r>
            <w:r w:rsidRPr="00AA1852">
              <w:rPr>
                <w:rFonts w:eastAsia="Calibri"/>
                <w:sz w:val="22"/>
                <w:szCs w:val="22"/>
              </w:rPr>
              <w:t xml:space="preserve">, suteikiant daugiau laisvės </w:t>
            </w:r>
            <w:r w:rsidR="00F73438" w:rsidRPr="00AA1852">
              <w:rPr>
                <w:rFonts w:eastAsia="Calibri"/>
                <w:sz w:val="22"/>
                <w:szCs w:val="22"/>
              </w:rPr>
              <w:t xml:space="preserve">asmenims pasirinkti savo teisių įgyvendinimo ir apsaugos būdą. </w:t>
            </w:r>
            <w:r w:rsidR="005A1F4C" w:rsidRPr="00AA1852">
              <w:rPr>
                <w:rFonts w:eastAsia="Calibri"/>
                <w:sz w:val="22"/>
                <w:szCs w:val="22"/>
              </w:rPr>
              <w:t>Pažymėtina, kad teisinis</w:t>
            </w:r>
            <w:r w:rsidR="00F73438" w:rsidRPr="00AA1852">
              <w:rPr>
                <w:rFonts w:eastAsia="Calibri"/>
                <w:sz w:val="22"/>
                <w:szCs w:val="22"/>
              </w:rPr>
              <w:t xml:space="preserve"> reglamentavimas tų sričių, kuriose valstybės požiūriu, būtina užtikrinti papildomą apsaugą, nėra keičiamas.</w:t>
            </w:r>
          </w:p>
        </w:tc>
      </w:tr>
      <w:tr w:rsidR="004E2547" w:rsidRPr="00AA1852" w14:paraId="2227A302" w14:textId="77777777" w:rsidTr="004114CC">
        <w:trPr>
          <w:trHeight w:val="567"/>
        </w:trPr>
        <w:tc>
          <w:tcPr>
            <w:tcW w:w="1683" w:type="dxa"/>
            <w:shd w:val="clear" w:color="auto" w:fill="auto"/>
          </w:tcPr>
          <w:p w14:paraId="31B9EEF7" w14:textId="77777777" w:rsidR="004E2547" w:rsidRPr="00AA1852" w:rsidRDefault="004E2547" w:rsidP="009A7854">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45115837" w14:textId="77777777" w:rsidR="005867FC" w:rsidRPr="00AA1852" w:rsidRDefault="005867FC" w:rsidP="005867FC">
            <w:pPr>
              <w:pStyle w:val="BodyTextIndent"/>
              <w:ind w:firstLine="459"/>
              <w:rPr>
                <w:sz w:val="22"/>
                <w:szCs w:val="22"/>
              </w:rPr>
            </w:pPr>
            <w:r w:rsidRPr="00AA1852">
              <w:rPr>
                <w:sz w:val="22"/>
                <w:szCs w:val="22"/>
              </w:rPr>
              <w:t>33. Taip pat pasitaiko atvejų, kai Neveiksnių ir ribotai veiksnių asmenų registre nėra įregistruoti duomenys apie konkretaus asmens neveiksnumą ar ribotą veiksnumą, tačiau notarui pateikiama tokį faktą patvirtinanti teismo nutartis. Taip pat yra buvę atvejų, kai asmuo suklastojo akcininko parašą sprendime pakeisti bendrovės direktorių, toks sprendimas buvo užregistruotas Registrų centre ir „naujasis“ direktorius sukėlė bendrovei itin didelių finansinių nuostolių.</w:t>
            </w:r>
          </w:p>
          <w:p w14:paraId="457211B1" w14:textId="77777777" w:rsidR="005867FC" w:rsidRPr="00AA1852" w:rsidRDefault="005867FC" w:rsidP="005867FC">
            <w:pPr>
              <w:pStyle w:val="BodyTextIndent"/>
              <w:ind w:firstLine="459"/>
              <w:rPr>
                <w:sz w:val="22"/>
                <w:szCs w:val="22"/>
              </w:rPr>
            </w:pPr>
            <w:r w:rsidRPr="00AA1852">
              <w:rPr>
                <w:sz w:val="22"/>
                <w:szCs w:val="22"/>
              </w:rPr>
              <w:t>34. Visos šios aplinkybės nesunkiai gali būti nustatytos ir yra nustatomos, patikrinamos gyvo pokalbio su asmeniu metu, tačiau negali būti išsiaiškintos mechaninės sistemos, kai įgaliojimas teikiamas informacinių technologijų priemonėmis.</w:t>
            </w:r>
          </w:p>
          <w:p w14:paraId="441D99BA" w14:textId="77777777" w:rsidR="004E2547" w:rsidRPr="00AA1852" w:rsidRDefault="004E2547" w:rsidP="00490C08">
            <w:pPr>
              <w:pStyle w:val="BodyTextIndent"/>
              <w:ind w:firstLine="459"/>
              <w:rPr>
                <w:sz w:val="22"/>
                <w:szCs w:val="22"/>
              </w:rPr>
            </w:pPr>
          </w:p>
        </w:tc>
        <w:tc>
          <w:tcPr>
            <w:tcW w:w="6752" w:type="dxa"/>
            <w:tcBorders>
              <w:top w:val="single" w:sz="4" w:space="0" w:color="auto"/>
              <w:bottom w:val="single" w:sz="4" w:space="0" w:color="auto"/>
            </w:tcBorders>
            <w:shd w:val="clear" w:color="auto" w:fill="auto"/>
          </w:tcPr>
          <w:p w14:paraId="3E9F5A06" w14:textId="77777777" w:rsidR="004E2547" w:rsidRPr="00AA1852" w:rsidRDefault="005867FC" w:rsidP="00D73155">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t>Neatsižvelgta.</w:t>
            </w:r>
          </w:p>
          <w:p w14:paraId="024D6FC6" w14:textId="77777777" w:rsidR="005867FC" w:rsidRPr="00AA1852" w:rsidRDefault="005867FC" w:rsidP="005867FC">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Pavyzdys, susijęs su Neveiksnių ir ribotai veiksnių asmenų registro duomenimis, ne tik neparodo Projektu siūlomo reguliavimo trūkumų, o priešingai – pagrindžia ir notarinėje praktikoje pasitaikančias ir neišvengiamas klaidas. </w:t>
            </w:r>
          </w:p>
          <w:p w14:paraId="6FC5BF5E" w14:textId="77777777" w:rsidR="005867FC" w:rsidRPr="00AA1852" w:rsidRDefault="00490C08" w:rsidP="005867FC">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N</w:t>
            </w:r>
            <w:r w:rsidR="005867FC" w:rsidRPr="00AA1852">
              <w:rPr>
                <w:rFonts w:ascii="Times New Roman" w:eastAsia="Calibri" w:hAnsi="Times New Roman"/>
                <w:sz w:val="22"/>
                <w:szCs w:val="22"/>
              </w:rPr>
              <w:t xml:space="preserve">eveiksnių ir ribotai veiksnių asmenų teisinis reguliavimas pasikeitė 2016 m., kai atsirado pareiga nurodyti konkrečią sritį, kurioje asmens veiksnumas yra apribotas. Teisingumo ministerija primena, kad </w:t>
            </w:r>
            <w:r w:rsidRPr="00AA1852">
              <w:rPr>
                <w:rFonts w:ascii="Times New Roman" w:eastAsia="Calibri" w:hAnsi="Times New Roman"/>
                <w:sz w:val="22"/>
                <w:szCs w:val="22"/>
              </w:rPr>
              <w:t xml:space="preserve">Lietuvos Respublikos civilinio kodekso pakeitimo įstatyme Nr. XII-1566 buvo įtvirtintos specialios nuostatos </w:t>
            </w:r>
            <w:r w:rsidR="005867FC" w:rsidRPr="00AA1852">
              <w:rPr>
                <w:rFonts w:ascii="Times New Roman" w:eastAsia="Calibri" w:hAnsi="Times New Roman"/>
                <w:sz w:val="22"/>
                <w:szCs w:val="22"/>
              </w:rPr>
              <w:t>siekiant, jog visi iki naujo asmens veiksnumo ribojimo instituto tei</w:t>
            </w:r>
            <w:r w:rsidRPr="00AA1852">
              <w:rPr>
                <w:rFonts w:ascii="Times New Roman" w:eastAsia="Calibri" w:hAnsi="Times New Roman"/>
                <w:sz w:val="22"/>
                <w:szCs w:val="22"/>
              </w:rPr>
              <w:t xml:space="preserve">sinio reguliavimo įsigaliojimo </w:t>
            </w:r>
            <w:r w:rsidR="005867FC" w:rsidRPr="00AA1852">
              <w:rPr>
                <w:rFonts w:ascii="Times New Roman" w:eastAsia="Calibri" w:hAnsi="Times New Roman"/>
                <w:sz w:val="22"/>
                <w:szCs w:val="22"/>
              </w:rPr>
              <w:t xml:space="preserve">priimti teismų sprendimai, kuriais asmenys pripažinti neveiksniais, būtų peržiūrėti </w:t>
            </w:r>
            <w:r w:rsidRPr="00AA1852">
              <w:rPr>
                <w:rFonts w:ascii="Times New Roman" w:eastAsia="Calibri" w:hAnsi="Times New Roman"/>
                <w:sz w:val="22"/>
                <w:szCs w:val="22"/>
              </w:rPr>
              <w:t xml:space="preserve">tam </w:t>
            </w:r>
            <w:r w:rsidR="005867FC" w:rsidRPr="00AA1852">
              <w:rPr>
                <w:rFonts w:ascii="Times New Roman" w:eastAsia="Calibri" w:hAnsi="Times New Roman"/>
                <w:sz w:val="22"/>
                <w:szCs w:val="22"/>
              </w:rPr>
              <w:t>kad būtų išvengta nepagrįsto šių asmenų teisių ribojimo.</w:t>
            </w:r>
          </w:p>
          <w:p w14:paraId="104B5B16" w14:textId="77777777" w:rsidR="005867FC" w:rsidRPr="00AA1852" w:rsidRDefault="004A380D" w:rsidP="005867FC">
            <w:pPr>
              <w:pStyle w:val="CommentText"/>
              <w:tabs>
                <w:tab w:val="left" w:pos="1276"/>
              </w:tabs>
              <w:ind w:firstLine="317"/>
              <w:jc w:val="both"/>
              <w:rPr>
                <w:rFonts w:ascii="Times New Roman" w:eastAsia="Calibri" w:hAnsi="Times New Roman"/>
                <w:bCs/>
                <w:sz w:val="22"/>
                <w:szCs w:val="22"/>
              </w:rPr>
            </w:pPr>
            <w:r w:rsidRPr="00AA1852">
              <w:rPr>
                <w:rFonts w:ascii="Times New Roman" w:eastAsia="Calibri" w:hAnsi="Times New Roman"/>
                <w:sz w:val="22"/>
                <w:szCs w:val="22"/>
              </w:rPr>
              <w:t xml:space="preserve">Lietuvos notarų rūmai 2010 m. gruodžio 22 d. susitarimu dėl duomenų apie asmenis, teismo pripažintus neveiksniais ir ribotais veiksniais, perdavimo ir priėmimo perdavė </w:t>
            </w:r>
            <w:r w:rsidR="00490C08" w:rsidRPr="00AA1852">
              <w:rPr>
                <w:rFonts w:ascii="Times New Roman" w:eastAsia="Calibri" w:hAnsi="Times New Roman"/>
                <w:sz w:val="22"/>
                <w:szCs w:val="22"/>
              </w:rPr>
              <w:t>r</w:t>
            </w:r>
            <w:r w:rsidRPr="00AA1852">
              <w:rPr>
                <w:rFonts w:ascii="Times New Roman" w:eastAsia="Calibri" w:hAnsi="Times New Roman"/>
                <w:sz w:val="22"/>
                <w:szCs w:val="22"/>
              </w:rPr>
              <w:t xml:space="preserve">egistro tvarkytojui duomenis apie asmenis, teismo pripažintus neveiksniais ir ribotai veiksniais, sukauptus iki </w:t>
            </w:r>
            <w:r w:rsidR="00490C08" w:rsidRPr="00AA1852">
              <w:rPr>
                <w:rFonts w:ascii="Times New Roman" w:eastAsia="Calibri" w:hAnsi="Times New Roman"/>
                <w:sz w:val="22"/>
                <w:szCs w:val="22"/>
              </w:rPr>
              <w:t>r</w:t>
            </w:r>
            <w:r w:rsidRPr="00AA1852">
              <w:rPr>
                <w:rFonts w:ascii="Times New Roman" w:eastAsia="Calibri" w:hAnsi="Times New Roman"/>
                <w:sz w:val="22"/>
                <w:szCs w:val="22"/>
              </w:rPr>
              <w:t>egistro įsteigimo dienos (2011 m. sausio 1 d.).</w:t>
            </w:r>
            <w:r w:rsidR="005867FC" w:rsidRPr="00AA1852">
              <w:rPr>
                <w:rFonts w:ascii="Times New Roman" w:eastAsia="Calibri" w:hAnsi="Times New Roman"/>
                <w:sz w:val="22"/>
                <w:szCs w:val="22"/>
              </w:rPr>
              <w:t xml:space="preserve"> Svarbu paminėti ir tai, kad dalis Lietuvos notarų rūmų perduotų duomenų buvo neišsamūs (pavyzdžiui, nenurodytas nei asmens kodas, nei gimimo data), tačiau 2019 m. balandžio 1 d. įsigaliojus Lietuvos Respublikos Vyriausybės 2019 m. vasario 27 d. nutarimui Nr. 196, </w:t>
            </w:r>
            <w:r w:rsidR="005867FC" w:rsidRPr="00AA1852">
              <w:rPr>
                <w:rFonts w:ascii="Times New Roman" w:eastAsia="Calibri" w:hAnsi="Times New Roman"/>
                <w:bCs/>
                <w:sz w:val="22"/>
                <w:szCs w:val="22"/>
              </w:rPr>
              <w:t>neveiksnių ir ribotai veiksnių asmenų duomenys</w:t>
            </w:r>
            <w:r w:rsidR="005867FC" w:rsidRPr="00AA1852">
              <w:rPr>
                <w:rFonts w:ascii="Times New Roman" w:eastAsia="Calibri" w:hAnsi="Times New Roman"/>
                <w:sz w:val="22"/>
                <w:szCs w:val="22"/>
              </w:rPr>
              <w:t xml:space="preserve"> Registre i</w:t>
            </w:r>
            <w:r w:rsidR="005867FC" w:rsidRPr="00AA1852">
              <w:rPr>
                <w:rFonts w:ascii="Times New Roman" w:eastAsia="Calibri" w:hAnsi="Times New Roman"/>
                <w:bCs/>
                <w:sz w:val="22"/>
                <w:szCs w:val="22"/>
              </w:rPr>
              <w:t>ki 2019 m. gruodžio 31 d. buvo patikslinti.</w:t>
            </w:r>
          </w:p>
          <w:p w14:paraId="35F20E9E" w14:textId="0407B715" w:rsidR="005867FC" w:rsidRPr="00AA1852" w:rsidRDefault="00490C08" w:rsidP="0088617C">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Svarbu pastebėti, kad </w:t>
            </w:r>
            <w:r w:rsidRPr="00AA1852">
              <w:rPr>
                <w:rFonts w:ascii="Times New Roman" w:eastAsia="Calibri" w:hAnsi="Times New Roman"/>
                <w:i/>
                <w:sz w:val="22"/>
                <w:szCs w:val="22"/>
              </w:rPr>
              <w:t>a</w:t>
            </w:r>
            <w:r w:rsidR="005867FC" w:rsidRPr="00AA1852">
              <w:rPr>
                <w:rFonts w:ascii="Times New Roman" w:eastAsia="Calibri" w:hAnsi="Times New Roman"/>
                <w:i/>
                <w:sz w:val="22"/>
                <w:szCs w:val="22"/>
              </w:rPr>
              <w:t>smens veiksnumo apribojimas yra kraštutinė priemonė</w:t>
            </w:r>
            <w:r w:rsidR="005867FC" w:rsidRPr="00AA1852">
              <w:rPr>
                <w:rFonts w:ascii="Times New Roman" w:eastAsia="Calibri" w:hAnsi="Times New Roman"/>
                <w:sz w:val="22"/>
                <w:szCs w:val="22"/>
              </w:rPr>
              <w:t xml:space="preserve"> ir turėtų būti taikomas tik tose srityse, kuriose neapribojus asmens teisių kiltų realus pavojus asmens teisėtiems interesams, todėl abejotina, ar notaro atsisakymas patvirtinti įgaliojimą vadovaujantis tuo, kad </w:t>
            </w:r>
            <w:r w:rsidR="005867FC" w:rsidRPr="00AA1852">
              <w:rPr>
                <w:rFonts w:ascii="Times New Roman" w:eastAsia="Calibri" w:hAnsi="Times New Roman"/>
                <w:i/>
                <w:sz w:val="22"/>
                <w:szCs w:val="22"/>
              </w:rPr>
              <w:t xml:space="preserve">Neveiksnių ir ribotai veiksnių asmenų registre nėra įregistruoti </w:t>
            </w:r>
            <w:r w:rsidR="005867FC" w:rsidRPr="00AA1852">
              <w:rPr>
                <w:rFonts w:ascii="Times New Roman" w:eastAsia="Calibri" w:hAnsi="Times New Roman"/>
                <w:i/>
                <w:sz w:val="22"/>
                <w:szCs w:val="22"/>
              </w:rPr>
              <w:lastRenderedPageBreak/>
              <w:t>duomenys apie konkretaus asmens neveiksnumą ar ribotą veiksnumą</w:t>
            </w:r>
            <w:r w:rsidR="005867FC" w:rsidRPr="00AA1852">
              <w:rPr>
                <w:rFonts w:ascii="Times New Roman" w:eastAsia="Calibri" w:hAnsi="Times New Roman"/>
                <w:b/>
                <w:sz w:val="22"/>
                <w:szCs w:val="22"/>
              </w:rPr>
              <w:t xml:space="preserve"> </w:t>
            </w:r>
            <w:r w:rsidR="005867FC" w:rsidRPr="00AA1852">
              <w:rPr>
                <w:rFonts w:ascii="Times New Roman" w:eastAsia="Calibri" w:hAnsi="Times New Roman"/>
                <w:sz w:val="22"/>
                <w:szCs w:val="22"/>
              </w:rPr>
              <w:t>ir remiantis teismo nutartimi (</w:t>
            </w:r>
            <w:r w:rsidRPr="00AA1852">
              <w:rPr>
                <w:rFonts w:ascii="Times New Roman" w:eastAsia="Calibri" w:hAnsi="Times New Roman"/>
                <w:sz w:val="22"/>
                <w:szCs w:val="22"/>
              </w:rPr>
              <w:t>nutartys</w:t>
            </w:r>
            <w:r w:rsidR="005867FC" w:rsidRPr="00AA1852">
              <w:rPr>
                <w:rFonts w:ascii="Times New Roman" w:eastAsia="Calibri" w:hAnsi="Times New Roman"/>
                <w:sz w:val="22"/>
                <w:szCs w:val="22"/>
              </w:rPr>
              <w:t xml:space="preserve">, kaip </w:t>
            </w:r>
            <w:r w:rsidRPr="00AA1852">
              <w:rPr>
                <w:rFonts w:ascii="Times New Roman" w:eastAsia="Calibri" w:hAnsi="Times New Roman"/>
                <w:sz w:val="22"/>
                <w:szCs w:val="22"/>
              </w:rPr>
              <w:t xml:space="preserve">jau </w:t>
            </w:r>
            <w:r w:rsidR="005867FC" w:rsidRPr="00AA1852">
              <w:rPr>
                <w:rFonts w:ascii="Times New Roman" w:eastAsia="Calibri" w:hAnsi="Times New Roman"/>
                <w:sz w:val="22"/>
                <w:szCs w:val="22"/>
              </w:rPr>
              <w:t>minėta, privalėjo būti ne tik įregistruotos bet ir peržiūrėtos), būtų teisėtas ir pagrįstas ir neribotų asmens teisių daugiau nei būtina. Taip pat reikia atkreipti dėmesį ir į tokį (šiuo atveju ne teisinį, o praktinį) aspektą, kad įgaliojimas yra vienašalis sandoris, kai asmuo įgaliojimus suteikia kitam asmeniui, kurį pasirenka pats, laisva valia. Taigi, įgaliot</w:t>
            </w:r>
            <w:r w:rsidR="0088617C" w:rsidRPr="00AA1852">
              <w:rPr>
                <w:rFonts w:ascii="Times New Roman" w:eastAsia="Calibri" w:hAnsi="Times New Roman"/>
                <w:sz w:val="22"/>
                <w:szCs w:val="22"/>
              </w:rPr>
              <w:t>ojas</w:t>
            </w:r>
            <w:r w:rsidR="005867FC" w:rsidRPr="00AA1852">
              <w:rPr>
                <w:rFonts w:ascii="Times New Roman" w:eastAsia="Calibri" w:hAnsi="Times New Roman"/>
                <w:sz w:val="22"/>
                <w:szCs w:val="22"/>
              </w:rPr>
              <w:t xml:space="preserve"> turi visas galimybes įvertinti, kuriam asmeniui pati</w:t>
            </w:r>
            <w:r w:rsidRPr="00AA1852">
              <w:rPr>
                <w:rFonts w:ascii="Times New Roman" w:eastAsia="Calibri" w:hAnsi="Times New Roman"/>
                <w:sz w:val="22"/>
                <w:szCs w:val="22"/>
              </w:rPr>
              <w:t>kės atstovauti savo interesus, o jo teisės gauti tokius įgaliojimus bus patikrinamos susijusiuose registruose.</w:t>
            </w:r>
          </w:p>
        </w:tc>
      </w:tr>
      <w:tr w:rsidR="004E2547" w:rsidRPr="00AA1852" w14:paraId="719A2445" w14:textId="77777777" w:rsidTr="004114CC">
        <w:trPr>
          <w:trHeight w:val="567"/>
        </w:trPr>
        <w:tc>
          <w:tcPr>
            <w:tcW w:w="1683" w:type="dxa"/>
            <w:shd w:val="clear" w:color="auto" w:fill="auto"/>
          </w:tcPr>
          <w:p w14:paraId="65A554DF" w14:textId="77777777" w:rsidR="004E2547" w:rsidRPr="00AA1852" w:rsidRDefault="004E2547" w:rsidP="009A7854">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12B5E45A" w14:textId="77777777" w:rsidR="00490C08" w:rsidRPr="00AA1852" w:rsidRDefault="00490C08" w:rsidP="00490C08">
            <w:pPr>
              <w:pStyle w:val="BodyTextIndent"/>
              <w:ind w:firstLine="459"/>
              <w:rPr>
                <w:sz w:val="22"/>
                <w:szCs w:val="22"/>
              </w:rPr>
            </w:pPr>
            <w:r w:rsidRPr="00AA1852">
              <w:rPr>
                <w:sz w:val="22"/>
                <w:szCs w:val="22"/>
              </w:rPr>
              <w:t>35. Šiame kontekste turėtų būti įvertintas ir galimos klaidos aspektas – nėra aišku, ar ir, jei taip, – kaip, kokiu teisės aktu bus sureguliuoti atsakomybės klausimai, pavyzdžiui, nepagrįstai įregistravus/išregistravus informacinėmis technologinėmis priemonėmis pateiktus įgaliojimus (dėl technologinės sistemos netobulumo ar darbuotojų klaidos arba asmens tapatybės vagystės). Gyvenimiškos situacijos patvirtina, kad yra įmanoma atsitiktinai atspėti kito asmens prisijungimo prie elektroninės bankininkystės kodus. Vadinasi, yra reali tikimybė, kad bus įmanoma kito asmens vardu prisijungti prie elektroninės bankininkystės ir tokiu būdu suklastoti įgaliojimą. Kas tokiu atveju atlygins žalą? Primintina, kad notarai, kurie šiuo metu užtikrina minėtų sandorių (įgaliojimų) teisėtumą, yra draudžiami privalomuoju profesinės civilinės atsakomybės draudimu, kuris, įvykus paminėtiems įvykiams, visiškai ar bent iš dalies padeda atlyginti sandorio šalių ar trečiųjų asmenų patirtą žalą.</w:t>
            </w:r>
          </w:p>
          <w:p w14:paraId="67061567" w14:textId="77777777" w:rsidR="00F13633" w:rsidRPr="00AA1852" w:rsidRDefault="00F13633" w:rsidP="00490C08">
            <w:pPr>
              <w:pStyle w:val="BodyTextIndent"/>
              <w:ind w:firstLine="459"/>
              <w:rPr>
                <w:sz w:val="22"/>
                <w:szCs w:val="22"/>
              </w:rPr>
            </w:pPr>
            <w:r w:rsidRPr="00AA1852">
              <w:rPr>
                <w:sz w:val="22"/>
                <w:szCs w:val="22"/>
              </w:rPr>
              <w:t>36. Pažymėtina, kad apskritai atsisakant notaro dalyvavimo tokių sandorių patvirtinimo procese, nėra nurodomos alternatyvos, kurios galėtų pakeisti ir užtikrinti dabartinę notarų atliekamą prevencinę funkciją. Be to, visiškai ignoruojama kita galimybė – notarinių veiksmų skaitmeninimas, t. y. notarinių veiksmų atlikimas panaudojant šiuolaikines informacines technologijas. Pažymėtina, kad kai kuriose užsienio valstybėse jau yra teisiškai reglamentuojama tiek elektroninio notarinio sandorio patvirtinimo, tiek ir sandorio šalių tapatybės patikrinimo elektroniniu būdu galimybė.</w:t>
            </w:r>
          </w:p>
          <w:p w14:paraId="6F6FFFE9" w14:textId="77777777" w:rsidR="004E2547" w:rsidRPr="00AA1852" w:rsidRDefault="004E2547" w:rsidP="007732E8">
            <w:pPr>
              <w:pStyle w:val="BodyTextIndent"/>
              <w:ind w:firstLine="459"/>
              <w:rPr>
                <w:sz w:val="22"/>
                <w:szCs w:val="22"/>
              </w:rPr>
            </w:pPr>
          </w:p>
        </w:tc>
        <w:tc>
          <w:tcPr>
            <w:tcW w:w="6752" w:type="dxa"/>
            <w:tcBorders>
              <w:top w:val="single" w:sz="4" w:space="0" w:color="auto"/>
              <w:bottom w:val="single" w:sz="4" w:space="0" w:color="auto"/>
            </w:tcBorders>
            <w:shd w:val="clear" w:color="auto" w:fill="auto"/>
          </w:tcPr>
          <w:p w14:paraId="36B97246" w14:textId="77777777" w:rsidR="004E2547" w:rsidRPr="00AA1852" w:rsidRDefault="00490C08" w:rsidP="00D73155">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t>Neatsižvelgta.</w:t>
            </w:r>
          </w:p>
          <w:p w14:paraId="0361BF2D" w14:textId="77777777" w:rsidR="00F13633" w:rsidRPr="00AA1852" w:rsidRDefault="00490C08" w:rsidP="00490C08">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Dėl IT priemonių patikimumo argumentai jau aptarti prie Lietuvos notarų rūmų pastabos 4 pastabos (pastabų dalis </w:t>
            </w:r>
            <w:r w:rsidRPr="00AA1852">
              <w:rPr>
                <w:rFonts w:ascii="Times New Roman" w:eastAsia="Calibri" w:hAnsi="Times New Roman"/>
                <w:i/>
                <w:sz w:val="22"/>
                <w:szCs w:val="22"/>
              </w:rPr>
              <w:t>dėl notarinės įgaliojimų formos</w:t>
            </w:r>
            <w:r w:rsidR="00F13633" w:rsidRPr="00AA1852">
              <w:rPr>
                <w:rFonts w:ascii="Times New Roman" w:eastAsia="Calibri" w:hAnsi="Times New Roman"/>
                <w:sz w:val="22"/>
                <w:szCs w:val="22"/>
              </w:rPr>
              <w:t xml:space="preserve">), argumentai dėl notarinių veiksmų atlikimo elektroninėje erdvėje </w:t>
            </w:r>
            <w:r w:rsidR="00C76903" w:rsidRPr="00AA1852">
              <w:rPr>
                <w:rFonts w:ascii="Times New Roman" w:eastAsia="Calibri" w:hAnsi="Times New Roman"/>
                <w:sz w:val="22"/>
                <w:szCs w:val="22"/>
              </w:rPr>
              <w:t xml:space="preserve">ir notarų atliekamos prevencinės funkcijos </w:t>
            </w:r>
            <w:r w:rsidR="00F13633" w:rsidRPr="00AA1852">
              <w:rPr>
                <w:rFonts w:ascii="Times New Roman" w:eastAsia="Calibri" w:hAnsi="Times New Roman"/>
                <w:sz w:val="22"/>
                <w:szCs w:val="22"/>
              </w:rPr>
              <w:t xml:space="preserve">– prie 3 </w:t>
            </w:r>
            <w:r w:rsidR="00C76903" w:rsidRPr="00AA1852">
              <w:rPr>
                <w:rFonts w:ascii="Times New Roman" w:eastAsia="Calibri" w:hAnsi="Times New Roman"/>
                <w:sz w:val="22"/>
                <w:szCs w:val="22"/>
              </w:rPr>
              <w:t xml:space="preserve">ir 4 </w:t>
            </w:r>
            <w:r w:rsidR="00F13633" w:rsidRPr="00AA1852">
              <w:rPr>
                <w:rFonts w:ascii="Times New Roman" w:eastAsia="Calibri" w:hAnsi="Times New Roman"/>
                <w:sz w:val="22"/>
                <w:szCs w:val="22"/>
              </w:rPr>
              <w:t>pastab</w:t>
            </w:r>
            <w:r w:rsidR="00C76903" w:rsidRPr="00AA1852">
              <w:rPr>
                <w:rFonts w:ascii="Times New Roman" w:eastAsia="Calibri" w:hAnsi="Times New Roman"/>
                <w:sz w:val="22"/>
                <w:szCs w:val="22"/>
              </w:rPr>
              <w:t>ų</w:t>
            </w:r>
            <w:r w:rsidR="00F13633" w:rsidRPr="00AA1852">
              <w:rPr>
                <w:rFonts w:ascii="Times New Roman" w:eastAsia="Calibri" w:hAnsi="Times New Roman"/>
                <w:sz w:val="22"/>
                <w:szCs w:val="22"/>
              </w:rPr>
              <w:t xml:space="preserve"> (pastabų dalis </w:t>
            </w:r>
            <w:r w:rsidR="00F13633" w:rsidRPr="00AA1852">
              <w:rPr>
                <w:rFonts w:ascii="Times New Roman" w:eastAsia="Calibri" w:hAnsi="Times New Roman"/>
                <w:i/>
                <w:sz w:val="22"/>
                <w:szCs w:val="22"/>
              </w:rPr>
              <w:t>dėl teisėkūros</w:t>
            </w:r>
            <w:r w:rsidR="00F13633" w:rsidRPr="00AA1852">
              <w:rPr>
                <w:rFonts w:ascii="Times New Roman" w:eastAsia="Calibri" w:hAnsi="Times New Roman"/>
                <w:sz w:val="22"/>
                <w:szCs w:val="22"/>
              </w:rPr>
              <w:t>).</w:t>
            </w:r>
          </w:p>
          <w:p w14:paraId="57EFC95C" w14:textId="77777777" w:rsidR="005B7672" w:rsidRPr="00AA1852" w:rsidRDefault="00490C08" w:rsidP="0046662E">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Projekto autorių nuomone, </w:t>
            </w:r>
            <w:r w:rsidR="0056105A" w:rsidRPr="00AA1852">
              <w:rPr>
                <w:rFonts w:ascii="Times New Roman" w:eastAsia="Calibri" w:hAnsi="Times New Roman"/>
                <w:sz w:val="22"/>
                <w:szCs w:val="22"/>
              </w:rPr>
              <w:t>asmens tapatybės vagystės (ar panašaus pobūdžio nusikalstamų veikų) rizika Projekte siūlomo reguliavimo apimtyje nėra didesnė, nei kitose srityse, kur plačiai naudojamos elektroninės identifikavimo priemonės, ar juolab rašytinio įgaliojimų sudarymo procese.</w:t>
            </w:r>
            <w:r w:rsidR="003A59D4" w:rsidRPr="00AA1852">
              <w:rPr>
                <w:rFonts w:ascii="Times New Roman" w:eastAsia="Calibri" w:hAnsi="Times New Roman"/>
                <w:sz w:val="22"/>
                <w:szCs w:val="22"/>
              </w:rPr>
              <w:t xml:space="preserve"> </w:t>
            </w:r>
            <w:r w:rsidR="0056105A" w:rsidRPr="00AA1852">
              <w:rPr>
                <w:rFonts w:ascii="Times New Roman" w:eastAsia="Calibri" w:hAnsi="Times New Roman"/>
                <w:sz w:val="22"/>
                <w:szCs w:val="22"/>
              </w:rPr>
              <w:t xml:space="preserve">Pvz., </w:t>
            </w:r>
            <w:r w:rsidR="005B7672" w:rsidRPr="00AA1852">
              <w:rPr>
                <w:rFonts w:ascii="Times New Roman" w:eastAsia="Calibri" w:hAnsi="Times New Roman"/>
                <w:sz w:val="22"/>
                <w:szCs w:val="22"/>
              </w:rPr>
              <w:t xml:space="preserve">nepaisant tam tikros „įsilaužimo“ rizikos, </w:t>
            </w:r>
            <w:r w:rsidR="0056105A" w:rsidRPr="00AA1852">
              <w:rPr>
                <w:rFonts w:ascii="Times New Roman" w:eastAsia="Calibri" w:hAnsi="Times New Roman"/>
                <w:sz w:val="22"/>
                <w:szCs w:val="22"/>
              </w:rPr>
              <w:t xml:space="preserve">visame pasaulyje plačiai naudojama elektroninė bankininkystė, įgalinanti </w:t>
            </w:r>
            <w:r w:rsidR="005B7672" w:rsidRPr="00AA1852">
              <w:rPr>
                <w:rFonts w:ascii="Times New Roman" w:eastAsia="Calibri" w:hAnsi="Times New Roman"/>
                <w:sz w:val="22"/>
                <w:szCs w:val="22"/>
              </w:rPr>
              <w:t>nuotoliniu būdu tiesiogiai disponuoti piniginėmis lėšomis.</w:t>
            </w:r>
            <w:r w:rsidR="0056105A" w:rsidRPr="00AA1852">
              <w:rPr>
                <w:rFonts w:ascii="Times New Roman" w:eastAsia="Calibri" w:hAnsi="Times New Roman"/>
                <w:sz w:val="22"/>
                <w:szCs w:val="22"/>
              </w:rPr>
              <w:t xml:space="preserve"> </w:t>
            </w:r>
            <w:r w:rsidR="005B7672" w:rsidRPr="00AA1852">
              <w:rPr>
                <w:rFonts w:ascii="Times New Roman" w:eastAsia="Calibri" w:hAnsi="Times New Roman"/>
                <w:sz w:val="22"/>
                <w:szCs w:val="22"/>
              </w:rPr>
              <w:t xml:space="preserve">Todėl projekto autorių nuomone, tiek prof. V. Mikelėno, tiek Lietuvos notarų rūmų pastabose įžvelgiamos tapatybės vagystės (ir panašios) rizikos yra pervertinamos Projekto apimtyje: Projektu supaprastinamas tik tam tikros dalies įgaliojimų sudarymo procesas, kai nei notarinis tvirtinimas, nei papildoma apsauga nėra būtini, juolab, kad kiekvienas asmuo galės apsispręsti, ar jo konkretus interesas reikalauja papildomos apsaugos, kokio dydžio žala galėtų kilti (žalos atsiradimo atveju būtų taikomos bendrosios </w:t>
            </w:r>
            <w:r w:rsidR="0046662E" w:rsidRPr="00AA1852">
              <w:rPr>
                <w:rFonts w:ascii="Times New Roman" w:eastAsia="Calibri" w:hAnsi="Times New Roman"/>
                <w:sz w:val="22"/>
                <w:szCs w:val="22"/>
              </w:rPr>
              <w:t>teisės aktų</w:t>
            </w:r>
            <w:r w:rsidR="005B7672" w:rsidRPr="00AA1852">
              <w:rPr>
                <w:rFonts w:ascii="Times New Roman" w:eastAsia="Calibri" w:hAnsi="Times New Roman"/>
                <w:sz w:val="22"/>
                <w:szCs w:val="22"/>
              </w:rPr>
              <w:t xml:space="preserve"> nuostatos) ir pan.</w:t>
            </w:r>
          </w:p>
          <w:p w14:paraId="250CA81D" w14:textId="77777777" w:rsidR="00C76903" w:rsidRPr="00AA1852" w:rsidRDefault="00C76903" w:rsidP="0090162F">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Taip pat Projekto autoriai įžvelgia Lietuvos notarų rūmų ir prof. V. Mikelėno pastabų nenuoseklumą, kai minėtos elektroninio identifikavimo rizikos keliamos vertinant Projekto nuostatas, tačiau nekeliamos siūlant notarams sandorius tvirtinti ar kliento tapatybę identifikuoti </w:t>
            </w:r>
            <w:r w:rsidR="0090162F" w:rsidRPr="00AA1852">
              <w:rPr>
                <w:rFonts w:ascii="Times New Roman" w:eastAsia="Calibri" w:hAnsi="Times New Roman"/>
                <w:sz w:val="22"/>
                <w:szCs w:val="22"/>
              </w:rPr>
              <w:t xml:space="preserve">nuotoliniu </w:t>
            </w:r>
            <w:r w:rsidRPr="00AA1852">
              <w:rPr>
                <w:rFonts w:ascii="Times New Roman" w:eastAsia="Calibri" w:hAnsi="Times New Roman"/>
                <w:sz w:val="22"/>
                <w:szCs w:val="22"/>
              </w:rPr>
              <w:t>būdu.</w:t>
            </w:r>
          </w:p>
        </w:tc>
      </w:tr>
      <w:tr w:rsidR="004E2547" w:rsidRPr="00AA1852" w14:paraId="62825849" w14:textId="77777777" w:rsidTr="004114CC">
        <w:trPr>
          <w:trHeight w:val="567"/>
        </w:trPr>
        <w:tc>
          <w:tcPr>
            <w:tcW w:w="1683" w:type="dxa"/>
            <w:shd w:val="clear" w:color="auto" w:fill="auto"/>
          </w:tcPr>
          <w:p w14:paraId="416E4CB3" w14:textId="77777777" w:rsidR="004E2547" w:rsidRPr="00AA1852" w:rsidRDefault="004E2547" w:rsidP="009A7854">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3F813C94" w14:textId="77777777" w:rsidR="004E2547" w:rsidRPr="00AA1852" w:rsidRDefault="00E90DB6" w:rsidP="007732E8">
            <w:pPr>
              <w:pStyle w:val="BodyTextIndent"/>
              <w:ind w:firstLine="459"/>
              <w:rPr>
                <w:sz w:val="22"/>
                <w:szCs w:val="22"/>
              </w:rPr>
            </w:pPr>
            <w:r w:rsidRPr="00AA1852">
              <w:rPr>
                <w:sz w:val="22"/>
                <w:szCs w:val="22"/>
              </w:rPr>
              <w:t xml:space="preserve">37. Atskirai aptartina, kad Aiškinamajame rašte kuriamas </w:t>
            </w:r>
            <w:r w:rsidR="00F42057" w:rsidRPr="00AA1852">
              <w:rPr>
                <w:sz w:val="22"/>
                <w:szCs w:val="22"/>
              </w:rPr>
              <w:t>į</w:t>
            </w:r>
            <w:r w:rsidRPr="00AA1852">
              <w:rPr>
                <w:sz w:val="22"/>
                <w:szCs w:val="22"/>
              </w:rPr>
              <w:t xml:space="preserve">spūdis, jog CK 2.138 straipsnio 1 dalies 2 punkte nurodytas reikalavimas dėl privalomos notarinės formos įgaliojimams fizinio asmens vardu atlikti veiksmus, susijusius su juridiniais asmenimis, tariamai yra per griežtas, apsunkinantis civilinę apyvartą, neproporcingai apsunkinantis asmenis ir </w:t>
            </w:r>
            <w:r w:rsidRPr="00AA1852">
              <w:rPr>
                <w:sz w:val="22"/>
                <w:szCs w:val="22"/>
              </w:rPr>
              <w:lastRenderedPageBreak/>
              <w:t>sukeliantis jiems nepagrįstą administracinę naštą, kadangi tie fizinio asmens veiksmai, susiję su juridiniais asmenimis, neva yra mažareikšmiai &lt;...&gt;</w:t>
            </w:r>
          </w:p>
          <w:p w14:paraId="5BFDD387" w14:textId="77777777" w:rsidR="00E90DB6" w:rsidRPr="00AA1852" w:rsidRDefault="00E90DB6" w:rsidP="00E90DB6">
            <w:pPr>
              <w:pStyle w:val="BodyTextIndent"/>
              <w:ind w:firstLine="459"/>
              <w:rPr>
                <w:sz w:val="22"/>
                <w:szCs w:val="22"/>
              </w:rPr>
            </w:pPr>
            <w:r w:rsidRPr="00AA1852">
              <w:rPr>
                <w:sz w:val="22"/>
                <w:szCs w:val="22"/>
              </w:rPr>
              <w:t>38. Vis dėlto Aiškinamajame rašte neatskleidžiama, kad dažnu atveju šie fizinio asmens vardu atliekami veiksmai, susiję su juridiniais asmenimis, gali sukelti ir itin reikšmingas teisines pasekmes. Notarų praktikoje, remiantis CK 2.138 straipsnio 1 dalies 2 punkto nuostata, tvirtinami įgaliojimai:</w:t>
            </w:r>
          </w:p>
          <w:p w14:paraId="33A8D31C" w14:textId="77777777" w:rsidR="00E90DB6" w:rsidRPr="00AA1852" w:rsidRDefault="00E90DB6" w:rsidP="00E90DB6">
            <w:pPr>
              <w:pStyle w:val="BodyTextIndent"/>
              <w:ind w:firstLine="459"/>
              <w:rPr>
                <w:sz w:val="22"/>
                <w:szCs w:val="22"/>
              </w:rPr>
            </w:pPr>
            <w:r w:rsidRPr="00AA1852">
              <w:rPr>
                <w:sz w:val="22"/>
                <w:szCs w:val="22"/>
              </w:rPr>
              <w:t>38.1. Dėl akcijų pirkimo-pardavimo;</w:t>
            </w:r>
          </w:p>
          <w:p w14:paraId="6EB7B6AE" w14:textId="77777777" w:rsidR="00E90DB6" w:rsidRPr="00AA1852" w:rsidRDefault="00E90DB6" w:rsidP="00E90DB6">
            <w:pPr>
              <w:pStyle w:val="BodyTextIndent"/>
              <w:ind w:firstLine="459"/>
              <w:rPr>
                <w:sz w:val="22"/>
                <w:szCs w:val="22"/>
              </w:rPr>
            </w:pPr>
            <w:r w:rsidRPr="00AA1852">
              <w:rPr>
                <w:sz w:val="22"/>
                <w:szCs w:val="22"/>
              </w:rPr>
              <w:t>38.2. Dėl atstovavimo akcininkui atliekant visus veiksmus akcininko vardu bei jo naudai</w:t>
            </w:r>
            <w:r w:rsidR="00477406" w:rsidRPr="00AA1852">
              <w:rPr>
                <w:sz w:val="22"/>
                <w:szCs w:val="22"/>
              </w:rPr>
              <w:t xml:space="preserve"> </w:t>
            </w:r>
            <w:r w:rsidRPr="00AA1852">
              <w:rPr>
                <w:sz w:val="22"/>
                <w:szCs w:val="22"/>
              </w:rPr>
              <w:t>akcininkų susirinkimuose, tuo tikslu suteikiant teisę įgaliotiniui naudotis visomis</w:t>
            </w:r>
            <w:r w:rsidR="00477406" w:rsidRPr="00AA1852">
              <w:rPr>
                <w:sz w:val="22"/>
                <w:szCs w:val="22"/>
              </w:rPr>
              <w:t xml:space="preserve"> </w:t>
            </w:r>
            <w:r w:rsidRPr="00AA1852">
              <w:rPr>
                <w:sz w:val="22"/>
                <w:szCs w:val="22"/>
              </w:rPr>
              <w:t>neturtinėmis akcininko teisėmis, kurias suteikia teisės aktai bei bendrovės įstatai,</w:t>
            </w:r>
            <w:r w:rsidR="00477406" w:rsidRPr="00AA1852">
              <w:rPr>
                <w:sz w:val="22"/>
                <w:szCs w:val="22"/>
              </w:rPr>
              <w:t xml:space="preserve"> </w:t>
            </w:r>
            <w:r w:rsidRPr="00AA1852">
              <w:rPr>
                <w:sz w:val="22"/>
                <w:szCs w:val="22"/>
              </w:rPr>
              <w:t>įskaitant, bet neapsiribojant teise balsuoti visuotiniuose akcininkų susirinkimuose</w:t>
            </w:r>
            <w:r w:rsidR="00477406" w:rsidRPr="00AA1852">
              <w:rPr>
                <w:sz w:val="22"/>
                <w:szCs w:val="22"/>
              </w:rPr>
              <w:t xml:space="preserve"> </w:t>
            </w:r>
            <w:r w:rsidRPr="00AA1852">
              <w:rPr>
                <w:sz w:val="22"/>
                <w:szCs w:val="22"/>
              </w:rPr>
              <w:t>bet kokiais darbotvarkėje numatytais klausimais, pasirašyti bendrovės visuotinio</w:t>
            </w:r>
            <w:r w:rsidR="00477406" w:rsidRPr="00AA1852">
              <w:rPr>
                <w:sz w:val="22"/>
                <w:szCs w:val="22"/>
              </w:rPr>
              <w:t xml:space="preserve"> </w:t>
            </w:r>
            <w:r w:rsidRPr="00AA1852">
              <w:rPr>
                <w:sz w:val="22"/>
                <w:szCs w:val="22"/>
              </w:rPr>
              <w:t>akcininkų susirinkimo protokolus, akcininkų registravimo sąrašus, sprendimus bei</w:t>
            </w:r>
            <w:r w:rsidR="00477406" w:rsidRPr="00AA1852">
              <w:rPr>
                <w:sz w:val="22"/>
                <w:szCs w:val="22"/>
              </w:rPr>
              <w:t xml:space="preserve"> </w:t>
            </w:r>
            <w:r w:rsidRPr="00AA1852">
              <w:rPr>
                <w:sz w:val="22"/>
                <w:szCs w:val="22"/>
              </w:rPr>
              <w:t>kitus dokumentus, gauti visą informacija bei dokumentus, susijusius su šaukiamais</w:t>
            </w:r>
            <w:r w:rsidR="00477406" w:rsidRPr="00AA1852">
              <w:rPr>
                <w:sz w:val="22"/>
                <w:szCs w:val="22"/>
              </w:rPr>
              <w:t xml:space="preserve"> </w:t>
            </w:r>
            <w:r w:rsidRPr="00AA1852">
              <w:rPr>
                <w:sz w:val="22"/>
                <w:szCs w:val="22"/>
              </w:rPr>
              <w:t>ar įvykusiais visuotiniais akcininkų susirinkimais, rašyti pareiškimus, pranešimus, už</w:t>
            </w:r>
            <w:r w:rsidR="00477406" w:rsidRPr="00AA1852">
              <w:rPr>
                <w:sz w:val="22"/>
                <w:szCs w:val="22"/>
              </w:rPr>
              <w:t xml:space="preserve"> </w:t>
            </w:r>
            <w:r w:rsidRPr="00AA1852">
              <w:rPr>
                <w:sz w:val="22"/>
                <w:szCs w:val="22"/>
              </w:rPr>
              <w:t>akcininką pasirašyti ir atlikti visus kitus veiksmus, susijusius su tokiu pavedimu;</w:t>
            </w:r>
          </w:p>
          <w:p w14:paraId="18E8256D" w14:textId="77777777" w:rsidR="00E90DB6" w:rsidRPr="00AA1852" w:rsidRDefault="00E90DB6" w:rsidP="00E90DB6">
            <w:pPr>
              <w:pStyle w:val="BodyTextIndent"/>
              <w:ind w:firstLine="459"/>
              <w:rPr>
                <w:sz w:val="22"/>
                <w:szCs w:val="22"/>
              </w:rPr>
            </w:pPr>
            <w:r w:rsidRPr="00AA1852">
              <w:rPr>
                <w:sz w:val="22"/>
                <w:szCs w:val="22"/>
              </w:rPr>
              <w:t>38.3. Dėl naujų juridinių asmenų steigimo;</w:t>
            </w:r>
          </w:p>
          <w:p w14:paraId="1CF095F3" w14:textId="77777777" w:rsidR="00E90DB6" w:rsidRPr="00AA1852" w:rsidRDefault="00E90DB6" w:rsidP="00E90DB6">
            <w:pPr>
              <w:pStyle w:val="BodyTextIndent"/>
              <w:ind w:firstLine="459"/>
              <w:rPr>
                <w:sz w:val="22"/>
                <w:szCs w:val="22"/>
              </w:rPr>
            </w:pPr>
            <w:r w:rsidRPr="00AA1852">
              <w:rPr>
                <w:sz w:val="22"/>
                <w:szCs w:val="22"/>
              </w:rPr>
              <w:t>38.4. Dėl atstovavimo fiziniam asmeniui nuosavybės teisių į žemės sklypą atkūrimo</w:t>
            </w:r>
            <w:r w:rsidR="00477406" w:rsidRPr="00AA1852">
              <w:rPr>
                <w:sz w:val="22"/>
                <w:szCs w:val="22"/>
              </w:rPr>
              <w:t xml:space="preserve"> </w:t>
            </w:r>
            <w:r w:rsidRPr="00AA1852">
              <w:rPr>
                <w:sz w:val="22"/>
                <w:szCs w:val="22"/>
              </w:rPr>
              <w:t>procese;</w:t>
            </w:r>
          </w:p>
          <w:p w14:paraId="54B54C77" w14:textId="77777777" w:rsidR="00E90DB6" w:rsidRPr="00AA1852" w:rsidRDefault="00E90DB6" w:rsidP="00477406">
            <w:pPr>
              <w:pStyle w:val="BodyTextIndent"/>
              <w:ind w:firstLine="459"/>
              <w:rPr>
                <w:sz w:val="22"/>
                <w:szCs w:val="22"/>
              </w:rPr>
            </w:pPr>
            <w:r w:rsidRPr="00AA1852">
              <w:rPr>
                <w:sz w:val="22"/>
                <w:szCs w:val="22"/>
              </w:rPr>
              <w:t>38.5. Dėl įsipareigojimo įgaliotojo vardu įvykdyti prievoles ir jas vykdyti, skolintis pinigus</w:t>
            </w:r>
            <w:r w:rsidR="00477406" w:rsidRPr="00AA1852">
              <w:rPr>
                <w:sz w:val="22"/>
                <w:szCs w:val="22"/>
              </w:rPr>
              <w:t xml:space="preserve"> </w:t>
            </w:r>
            <w:r w:rsidRPr="00AA1852">
              <w:rPr>
                <w:sz w:val="22"/>
                <w:szCs w:val="22"/>
              </w:rPr>
              <w:t>(gauti paskolas, kreditus ar kitokio pobūdžio finansavimą) ir pan.</w:t>
            </w:r>
          </w:p>
          <w:p w14:paraId="4A434C1E" w14:textId="77777777" w:rsidR="00A53305" w:rsidRPr="00AA1852" w:rsidRDefault="00477406" w:rsidP="00A53305">
            <w:pPr>
              <w:pStyle w:val="BodyTextIndent"/>
              <w:ind w:firstLine="459"/>
              <w:rPr>
                <w:sz w:val="22"/>
                <w:szCs w:val="22"/>
              </w:rPr>
            </w:pPr>
            <w:r w:rsidRPr="00AA1852">
              <w:rPr>
                <w:sz w:val="22"/>
                <w:szCs w:val="22"/>
              </w:rPr>
              <w:t>39. Akivaizdu, kad tokio pobūdžio veiksmai negali būti laikomi mažareikšmiais. Būtent todėl įstatymų leidėjas minėtoje normoje ir įtvirtino papildomą saugiklį – notarą – kuris jam teisės aktais suteiktų įgalinimų ribose privalo užtikrinti, kad sandorį sudarantis fizinis asmuo iki galo suvoktų šio sandorio turinį bei galimą jo sudarymo rezultatą. Tokio teisėtumo „filtro“ buvimas pačiame pradiniame sandorio sudarymo etape apsaugo nuo ateityje galinčių kilti ginčų ir atsakomybės klausimų sprendimo.</w:t>
            </w:r>
            <w:r w:rsidR="00A53305" w:rsidRPr="00AA1852">
              <w:rPr>
                <w:sz w:val="22"/>
                <w:szCs w:val="22"/>
              </w:rPr>
              <w:t xml:space="preserve"> </w:t>
            </w:r>
          </w:p>
          <w:p w14:paraId="12CC0167" w14:textId="77777777" w:rsidR="00477406" w:rsidRPr="00AA1852" w:rsidRDefault="00A53305" w:rsidP="00851E56">
            <w:pPr>
              <w:pStyle w:val="BodyTextIndent"/>
              <w:ind w:firstLine="459"/>
              <w:rPr>
                <w:sz w:val="22"/>
                <w:szCs w:val="22"/>
              </w:rPr>
            </w:pPr>
            <w:r w:rsidRPr="00AA1852">
              <w:rPr>
                <w:sz w:val="22"/>
                <w:szCs w:val="22"/>
              </w:rPr>
              <w:t xml:space="preserve">40. Iš tiesų, iš dalies galima sutikti su siūlomų pakeitimų autoriais, jog tam tikri fizinio asmens veiksmai santykiuose su juridiniais asmenimis gali būti ne itin reikšmingi ir nesukeliantys ženklių teisinių pasekmių (pvz. įgaliojimai dokumentams archyvuose ar civilinės metrikacijos įstaigose gauti, dalyvauti atliekant įgaliotojui priklausančių nekilnojamųjų daiktų vertinimą ar </w:t>
            </w:r>
            <w:proofErr w:type="spellStart"/>
            <w:r w:rsidRPr="00AA1852">
              <w:rPr>
                <w:sz w:val="22"/>
                <w:szCs w:val="22"/>
              </w:rPr>
              <w:t>matavimus</w:t>
            </w:r>
            <w:proofErr w:type="spellEnd"/>
            <w:r w:rsidRPr="00AA1852">
              <w:rPr>
                <w:sz w:val="22"/>
                <w:szCs w:val="22"/>
              </w:rPr>
              <w:t xml:space="preserve">). Tačiau pastebėtina, kad </w:t>
            </w:r>
            <w:r w:rsidRPr="00AA1852">
              <w:rPr>
                <w:sz w:val="22"/>
                <w:szCs w:val="22"/>
              </w:rPr>
              <w:lastRenderedPageBreak/>
              <w:t>praktikoje itin retai asmuo kreipiasi dėl to, kad notaras patvirtintų įgaliojimą vienam nelabai reikšmingai veiksmui atlikti. Paprastai tvirtinamas platesnis įgaliojimas, kuris apima daug įvairių veiksmų.</w:t>
            </w:r>
          </w:p>
        </w:tc>
        <w:tc>
          <w:tcPr>
            <w:tcW w:w="6752" w:type="dxa"/>
            <w:tcBorders>
              <w:top w:val="single" w:sz="4" w:space="0" w:color="auto"/>
              <w:bottom w:val="single" w:sz="4" w:space="0" w:color="auto"/>
            </w:tcBorders>
            <w:shd w:val="clear" w:color="auto" w:fill="auto"/>
          </w:tcPr>
          <w:p w14:paraId="375E927A" w14:textId="77777777" w:rsidR="00477406" w:rsidRPr="00AA1852" w:rsidRDefault="00477406" w:rsidP="00477406">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lastRenderedPageBreak/>
              <w:t>Neatsižvelgta.</w:t>
            </w:r>
          </w:p>
          <w:p w14:paraId="422625CA" w14:textId="19D2B59A" w:rsidR="00A1050F" w:rsidRPr="00AA1852" w:rsidRDefault="00477406" w:rsidP="002A2223">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Visų pirma pažymėtina, kad Civilinis kodeksas numato kelių skirtingų formų įgaliojimus: paprastos rašytinės, notariškai tvirtinamus bei tvirtinamus supaprastinta tvarka (skirtingos formos įtvirtinamos ir kitų rūšių sandorių sudarymui). Projekto autorių nuomone, sandorių negalima </w:t>
            </w:r>
            <w:r w:rsidRPr="00AA1852">
              <w:rPr>
                <w:rFonts w:ascii="Times New Roman" w:eastAsia="Calibri" w:hAnsi="Times New Roman"/>
                <w:sz w:val="22"/>
                <w:szCs w:val="22"/>
              </w:rPr>
              <w:lastRenderedPageBreak/>
              <w:t>laikyti „mažareikšmiais“, vien todėl, kad jų sudaryme nedalyvauja notarai</w:t>
            </w:r>
            <w:r w:rsidR="001260E5" w:rsidRPr="00AA1852">
              <w:rPr>
                <w:rFonts w:ascii="Times New Roman" w:eastAsia="Calibri" w:hAnsi="Times New Roman"/>
                <w:sz w:val="22"/>
                <w:szCs w:val="22"/>
              </w:rPr>
              <w:t>, todėl ir Projekte naujai reglamentuojam</w:t>
            </w:r>
            <w:r w:rsidR="002A2223" w:rsidRPr="00AA1852">
              <w:rPr>
                <w:rFonts w:ascii="Times New Roman" w:eastAsia="Calibri" w:hAnsi="Times New Roman"/>
                <w:sz w:val="22"/>
                <w:szCs w:val="22"/>
              </w:rPr>
              <w:t>i</w:t>
            </w:r>
            <w:r w:rsidR="001260E5" w:rsidRPr="00AA1852">
              <w:rPr>
                <w:rFonts w:ascii="Times New Roman" w:eastAsia="Calibri" w:hAnsi="Times New Roman"/>
                <w:sz w:val="22"/>
                <w:szCs w:val="22"/>
              </w:rPr>
              <w:t xml:space="preserve"> įgaliojim</w:t>
            </w:r>
            <w:r w:rsidR="002A2223" w:rsidRPr="00AA1852">
              <w:rPr>
                <w:rFonts w:ascii="Times New Roman" w:eastAsia="Calibri" w:hAnsi="Times New Roman"/>
                <w:sz w:val="22"/>
                <w:szCs w:val="22"/>
              </w:rPr>
              <w:t>ai</w:t>
            </w:r>
            <w:r w:rsidR="001260E5" w:rsidRPr="00AA1852">
              <w:rPr>
                <w:rFonts w:ascii="Times New Roman" w:eastAsia="Calibri" w:hAnsi="Times New Roman"/>
                <w:sz w:val="22"/>
                <w:szCs w:val="22"/>
              </w:rPr>
              <w:t xml:space="preserve"> (fizinių asmenų sudaromų veiksmams su juridiniais asmenimis)</w:t>
            </w:r>
            <w:r w:rsidR="00E0141D" w:rsidRPr="00AA1852">
              <w:rPr>
                <w:rFonts w:ascii="Times New Roman" w:eastAsia="Calibri" w:hAnsi="Times New Roman"/>
                <w:sz w:val="22"/>
                <w:szCs w:val="22"/>
              </w:rPr>
              <w:t xml:space="preserve"> </w:t>
            </w:r>
            <w:r w:rsidR="00A1050F" w:rsidRPr="00AA1852">
              <w:rPr>
                <w:rFonts w:ascii="Times New Roman" w:eastAsia="Calibri" w:hAnsi="Times New Roman"/>
                <w:sz w:val="22"/>
                <w:szCs w:val="22"/>
              </w:rPr>
              <w:t xml:space="preserve">ne tik </w:t>
            </w:r>
            <w:r w:rsidR="00E0141D" w:rsidRPr="00AA1852">
              <w:rPr>
                <w:rFonts w:ascii="Times New Roman" w:eastAsia="Calibri" w:hAnsi="Times New Roman"/>
                <w:sz w:val="22"/>
                <w:szCs w:val="22"/>
              </w:rPr>
              <w:t>nėra</w:t>
            </w:r>
            <w:r w:rsidR="002A2223" w:rsidRPr="00AA1852">
              <w:rPr>
                <w:rFonts w:ascii="Times New Roman" w:eastAsia="Calibri" w:hAnsi="Times New Roman"/>
                <w:sz w:val="22"/>
                <w:szCs w:val="22"/>
              </w:rPr>
              <w:t xml:space="preserve"> prilyg</w:t>
            </w:r>
            <w:r w:rsidR="00E0141D" w:rsidRPr="00AA1852">
              <w:rPr>
                <w:rFonts w:ascii="Times New Roman" w:eastAsia="Calibri" w:hAnsi="Times New Roman"/>
                <w:sz w:val="22"/>
                <w:szCs w:val="22"/>
              </w:rPr>
              <w:t>i</w:t>
            </w:r>
            <w:r w:rsidR="002A2223" w:rsidRPr="00AA1852">
              <w:rPr>
                <w:rFonts w:ascii="Times New Roman" w:eastAsia="Calibri" w:hAnsi="Times New Roman"/>
                <w:sz w:val="22"/>
                <w:szCs w:val="22"/>
              </w:rPr>
              <w:t>nami „mažareikšmiams“</w:t>
            </w:r>
            <w:r w:rsidR="00A1050F" w:rsidRPr="00AA1852">
              <w:rPr>
                <w:rFonts w:ascii="Times New Roman" w:eastAsia="Calibri" w:hAnsi="Times New Roman"/>
                <w:sz w:val="22"/>
                <w:szCs w:val="22"/>
              </w:rPr>
              <w:t>, bet nėra prilyginami ir paprastos rašytinės formos įgaliojimams – tokius įgaliojimus bus galima arba sudaryti IT priemonėmis įregistruojant registre, arba tvirtinti notariškai (kokį konkretų būdą pasirinkti leidžiama spręsti pačiam įgaliot</w:t>
            </w:r>
            <w:r w:rsidR="0088617C" w:rsidRPr="00AA1852">
              <w:rPr>
                <w:rFonts w:ascii="Times New Roman" w:eastAsia="Calibri" w:hAnsi="Times New Roman"/>
                <w:sz w:val="22"/>
                <w:szCs w:val="22"/>
              </w:rPr>
              <w:t>ojui</w:t>
            </w:r>
            <w:r w:rsidR="00A1050F" w:rsidRPr="00AA1852">
              <w:rPr>
                <w:rFonts w:ascii="Times New Roman" w:eastAsia="Calibri" w:hAnsi="Times New Roman"/>
                <w:sz w:val="22"/>
                <w:szCs w:val="22"/>
              </w:rPr>
              <w:t>).</w:t>
            </w:r>
          </w:p>
          <w:p w14:paraId="4C849D8F" w14:textId="77777777" w:rsidR="004E2547" w:rsidRPr="00AA1852" w:rsidRDefault="00A1050F" w:rsidP="00A1050F">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Dėl 38.1 </w:t>
            </w:r>
            <w:r w:rsidR="002D6342" w:rsidRPr="00AA1852">
              <w:rPr>
                <w:rFonts w:ascii="Times New Roman" w:eastAsia="Calibri" w:hAnsi="Times New Roman"/>
                <w:sz w:val="22"/>
                <w:szCs w:val="22"/>
              </w:rPr>
              <w:t>papunktyje</w:t>
            </w:r>
            <w:r w:rsidRPr="00AA1852">
              <w:rPr>
                <w:rFonts w:ascii="Times New Roman" w:eastAsia="Calibri" w:hAnsi="Times New Roman"/>
                <w:sz w:val="22"/>
                <w:szCs w:val="22"/>
              </w:rPr>
              <w:t xml:space="preserve"> nurodyto </w:t>
            </w:r>
            <w:r w:rsidR="002D6342" w:rsidRPr="00AA1852">
              <w:rPr>
                <w:rFonts w:ascii="Times New Roman" w:eastAsia="Calibri" w:hAnsi="Times New Roman"/>
                <w:sz w:val="22"/>
                <w:szCs w:val="22"/>
              </w:rPr>
              <w:t>pavyzdžio</w:t>
            </w:r>
            <w:r w:rsidRPr="00AA1852">
              <w:rPr>
                <w:rFonts w:ascii="Times New Roman" w:eastAsia="Calibri" w:hAnsi="Times New Roman"/>
                <w:sz w:val="22"/>
                <w:szCs w:val="22"/>
              </w:rPr>
              <w:t xml:space="preserve"> – argumentai dėl akcijų pirkimo-pardavimo jau aptarti prie V. Mikelėno pastabų 32 punkto.</w:t>
            </w:r>
          </w:p>
          <w:p w14:paraId="169D555D" w14:textId="348CDBE8" w:rsidR="00133020" w:rsidRPr="00AA1852" w:rsidRDefault="00A1050F" w:rsidP="00A1050F">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Dėl 38.2 </w:t>
            </w:r>
            <w:r w:rsidR="002D6342" w:rsidRPr="00AA1852">
              <w:rPr>
                <w:rFonts w:ascii="Times New Roman" w:eastAsia="Calibri" w:hAnsi="Times New Roman"/>
                <w:sz w:val="22"/>
                <w:szCs w:val="22"/>
              </w:rPr>
              <w:t xml:space="preserve">papunktyje nurodyto pavyzdžio </w:t>
            </w:r>
            <w:r w:rsidRPr="00AA1852">
              <w:rPr>
                <w:rFonts w:ascii="Times New Roman" w:eastAsia="Calibri" w:hAnsi="Times New Roman"/>
                <w:sz w:val="22"/>
                <w:szCs w:val="22"/>
              </w:rPr>
              <w:t>–</w:t>
            </w:r>
            <w:r w:rsidR="00133020" w:rsidRPr="00AA1852">
              <w:rPr>
                <w:rFonts w:ascii="Times New Roman" w:eastAsia="Calibri" w:hAnsi="Times New Roman"/>
                <w:sz w:val="22"/>
                <w:szCs w:val="22"/>
              </w:rPr>
              <w:t xml:space="preserve"> nurodytas pavyzdys gerai iliustruoja esamą neproporcingai sureguliuotą situaciją, kai notarinis įgaliojimas reikalingas net tais atvejais, kai asmuo valdo tiek mažos vertės, tiek ir didelį akcijų paketą. Kaip jau ne kartą minėta, priėmus Projektą, įgaliot</w:t>
            </w:r>
            <w:r w:rsidR="0088617C" w:rsidRPr="00AA1852">
              <w:rPr>
                <w:rFonts w:ascii="Times New Roman" w:eastAsia="Calibri" w:hAnsi="Times New Roman"/>
                <w:sz w:val="22"/>
                <w:szCs w:val="22"/>
              </w:rPr>
              <w:t>ojai</w:t>
            </w:r>
            <w:r w:rsidR="00133020" w:rsidRPr="00AA1852">
              <w:rPr>
                <w:rFonts w:ascii="Times New Roman" w:eastAsia="Calibri" w:hAnsi="Times New Roman"/>
                <w:sz w:val="22"/>
                <w:szCs w:val="22"/>
              </w:rPr>
              <w:t xml:space="preserve"> galės pasirinkti įgaliojimo sudarymo būdą, įvertindami savo valdomų akcijų vertę</w:t>
            </w:r>
            <w:r w:rsidR="002D6342" w:rsidRPr="00AA1852">
              <w:rPr>
                <w:rFonts w:ascii="Times New Roman" w:eastAsia="Calibri" w:hAnsi="Times New Roman"/>
                <w:sz w:val="22"/>
                <w:szCs w:val="22"/>
              </w:rPr>
              <w:t xml:space="preserve"> ar </w:t>
            </w:r>
            <w:r w:rsidR="00133020" w:rsidRPr="00AA1852">
              <w:rPr>
                <w:rFonts w:ascii="Times New Roman" w:eastAsia="Calibri" w:hAnsi="Times New Roman"/>
                <w:sz w:val="22"/>
                <w:szCs w:val="22"/>
              </w:rPr>
              <w:t>turimų teisių (turtinių ir neturtinių) apimtį</w:t>
            </w:r>
            <w:r w:rsidR="002D6342" w:rsidRPr="00AA1852">
              <w:rPr>
                <w:rFonts w:ascii="Times New Roman" w:eastAsia="Calibri" w:hAnsi="Times New Roman"/>
                <w:sz w:val="22"/>
                <w:szCs w:val="22"/>
              </w:rPr>
              <w:t>.</w:t>
            </w:r>
            <w:r w:rsidR="00133020" w:rsidRPr="00AA1852">
              <w:rPr>
                <w:rFonts w:ascii="Times New Roman" w:eastAsia="Calibri" w:hAnsi="Times New Roman"/>
                <w:sz w:val="22"/>
                <w:szCs w:val="22"/>
              </w:rPr>
              <w:t xml:space="preserve"> </w:t>
            </w:r>
          </w:p>
          <w:p w14:paraId="2CE07F2B" w14:textId="77777777" w:rsidR="00133020" w:rsidRPr="00AA1852" w:rsidRDefault="002D6342" w:rsidP="00A1050F">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Dėl 38.3 papunktyje nurodyto pavyzdžio – </w:t>
            </w:r>
            <w:r w:rsidR="00AF2D94" w:rsidRPr="00AA1852">
              <w:rPr>
                <w:rFonts w:ascii="Times New Roman" w:eastAsia="Calibri" w:hAnsi="Times New Roman"/>
                <w:sz w:val="22"/>
                <w:szCs w:val="22"/>
              </w:rPr>
              <w:t xml:space="preserve">šis pavyzdys netinkamas Projekto nuostatoms iliustruoti, nes nepatenka į keičiamo reguliavimo (CK 2.138 str. 1 d. 2 p.) apimtį, kuris apima įgaliojimus dėl veiksmų, susijusių su juridiniais asmenimis, tuo tarpu pateikiamu atveju juridinio asmens dar nėra (jis tik steigiamas). </w:t>
            </w:r>
          </w:p>
          <w:p w14:paraId="3B7B58CE" w14:textId="77777777" w:rsidR="00C23CA2" w:rsidRPr="00AA1852" w:rsidRDefault="002D6342" w:rsidP="00B63D77">
            <w:pPr>
              <w:pStyle w:val="BodyTextIndent"/>
              <w:ind w:firstLine="459"/>
              <w:rPr>
                <w:rFonts w:eastAsia="Calibri"/>
                <w:sz w:val="22"/>
                <w:szCs w:val="22"/>
              </w:rPr>
            </w:pPr>
            <w:r w:rsidRPr="00AA1852">
              <w:rPr>
                <w:rFonts w:eastAsia="Calibri"/>
                <w:sz w:val="22"/>
                <w:szCs w:val="22"/>
              </w:rPr>
              <w:t xml:space="preserve">Dėl 38.4 papunktyje nurodyto pavyzdžio – </w:t>
            </w:r>
            <w:r w:rsidR="00AD6975" w:rsidRPr="00AA1852">
              <w:rPr>
                <w:rFonts w:eastAsia="Calibri"/>
                <w:sz w:val="22"/>
                <w:szCs w:val="22"/>
              </w:rPr>
              <w:t>nurodytas pavyzdys nėra pakankamai aktualus šio Projekto kontekste, kadangi ir pagal šiuo metu galiojantį teisinį reguliavimą (CK 2.139 str. 2 d.) įgaliojimo viešosioms ir administracinėms paslaugoms gauti patvirtinti nereikia, jeigu jį IT priemonėmis sudarė fizinis asmuo ir davė jį įregistruodamas Įgaliojimų registre.</w:t>
            </w:r>
            <w:r w:rsidR="001069DC" w:rsidRPr="00AA1852">
              <w:rPr>
                <w:rFonts w:eastAsia="Calibri"/>
                <w:sz w:val="22"/>
                <w:szCs w:val="22"/>
              </w:rPr>
              <w:t xml:space="preserve"> </w:t>
            </w:r>
            <w:r w:rsidR="006D6C1E" w:rsidRPr="00AA1852">
              <w:rPr>
                <w:rFonts w:eastAsia="Calibri"/>
                <w:sz w:val="22"/>
                <w:szCs w:val="22"/>
              </w:rPr>
              <w:t>S</w:t>
            </w:r>
            <w:r w:rsidR="001069DC" w:rsidRPr="00AA1852">
              <w:rPr>
                <w:rFonts w:eastAsia="Calibri"/>
                <w:sz w:val="22"/>
                <w:szCs w:val="22"/>
              </w:rPr>
              <w:t>udarydamas įgaliojimą IT priemonėmis, įgaliotojas galės pasirinkti tik vieną konkrečią instituciją</w:t>
            </w:r>
            <w:r w:rsidR="006008F2" w:rsidRPr="00AA1852">
              <w:rPr>
                <w:rFonts w:eastAsia="Calibri"/>
                <w:sz w:val="22"/>
                <w:szCs w:val="22"/>
              </w:rPr>
              <w:t>, iš paslaugų klasifikatoriaus pasirinkus šios institucijos teikiamą paslaugą (su galimybe paslaugą aprašyti).</w:t>
            </w:r>
            <w:r w:rsidR="001069DC" w:rsidRPr="00AA1852">
              <w:rPr>
                <w:rFonts w:eastAsia="Calibri"/>
                <w:sz w:val="22"/>
                <w:szCs w:val="22"/>
              </w:rPr>
              <w:t xml:space="preserve"> Savo ruožtu pasirinkta institucija negalės sute</w:t>
            </w:r>
            <w:r w:rsidR="00671FC0" w:rsidRPr="00AA1852">
              <w:rPr>
                <w:rFonts w:eastAsia="Calibri"/>
                <w:sz w:val="22"/>
                <w:szCs w:val="22"/>
              </w:rPr>
              <w:t>i</w:t>
            </w:r>
            <w:r w:rsidR="001069DC" w:rsidRPr="00AA1852">
              <w:rPr>
                <w:rFonts w:eastAsia="Calibri"/>
                <w:sz w:val="22"/>
                <w:szCs w:val="22"/>
              </w:rPr>
              <w:t>kti daugiau paslaugų nei</w:t>
            </w:r>
            <w:r w:rsidR="009D4DA7" w:rsidRPr="00AA1852">
              <w:rPr>
                <w:rFonts w:eastAsia="Calibri"/>
                <w:sz w:val="22"/>
                <w:szCs w:val="22"/>
              </w:rPr>
              <w:t xml:space="preserve"> jai</w:t>
            </w:r>
            <w:r w:rsidR="001069DC" w:rsidRPr="00AA1852">
              <w:rPr>
                <w:rFonts w:eastAsia="Calibri"/>
                <w:sz w:val="22"/>
                <w:szCs w:val="22"/>
              </w:rPr>
              <w:t xml:space="preserve"> yra </w:t>
            </w:r>
            <w:r w:rsidR="009D4DA7" w:rsidRPr="00AA1852">
              <w:rPr>
                <w:rFonts w:eastAsia="Calibri"/>
                <w:sz w:val="22"/>
                <w:szCs w:val="22"/>
              </w:rPr>
              <w:t>deleguota</w:t>
            </w:r>
            <w:r w:rsidR="001069DC" w:rsidRPr="00AA1852">
              <w:rPr>
                <w:rFonts w:asciiTheme="minorHAnsi" w:eastAsiaTheme="minorHAnsi" w:hAnsiTheme="minorHAnsi" w:cstheme="minorBidi"/>
                <w:sz w:val="22"/>
                <w:szCs w:val="22"/>
              </w:rPr>
              <w:t xml:space="preserve"> </w:t>
            </w:r>
            <w:r w:rsidR="001069DC" w:rsidRPr="00AA1852">
              <w:rPr>
                <w:rFonts w:eastAsia="Calibri"/>
                <w:sz w:val="22"/>
                <w:szCs w:val="22"/>
              </w:rPr>
              <w:t>nuosavybės teisių į žemės sklypą atkūrimo procese.</w:t>
            </w:r>
            <w:r w:rsidR="009D4DA7" w:rsidRPr="00AA1852">
              <w:rPr>
                <w:rFonts w:eastAsia="Calibri"/>
                <w:sz w:val="22"/>
                <w:szCs w:val="22"/>
              </w:rPr>
              <w:t xml:space="preserve"> </w:t>
            </w:r>
            <w:r w:rsidR="006D6C1E" w:rsidRPr="00AA1852">
              <w:rPr>
                <w:rFonts w:eastAsia="Calibri"/>
                <w:sz w:val="22"/>
                <w:szCs w:val="22"/>
              </w:rPr>
              <w:t xml:space="preserve">Bet kuriuo atveju minėtas įgaliojimas turės būti pakankamai apibrėžto ir konkretaus turinio, todėl nėra tinkamas pavyzdys iš tokio pobūdžio veiksmų galinčiai kilti žalai pailiustruoti. </w:t>
            </w:r>
          </w:p>
          <w:p w14:paraId="060ABBEB" w14:textId="77777777" w:rsidR="00B63D77" w:rsidRPr="00AA1852" w:rsidRDefault="002D6342" w:rsidP="00B63D77">
            <w:pPr>
              <w:pStyle w:val="BodyTextIndent"/>
              <w:ind w:firstLine="459"/>
              <w:rPr>
                <w:i/>
                <w:sz w:val="22"/>
                <w:szCs w:val="22"/>
              </w:rPr>
            </w:pPr>
            <w:r w:rsidRPr="00AA1852">
              <w:rPr>
                <w:rFonts w:eastAsia="Calibri"/>
                <w:sz w:val="22"/>
                <w:szCs w:val="22"/>
              </w:rPr>
              <w:t xml:space="preserve">Dėl 38.5 papunktyje nurodyto pavyzdžio – </w:t>
            </w:r>
            <w:r w:rsidR="00B63D77" w:rsidRPr="00AA1852">
              <w:rPr>
                <w:rFonts w:eastAsia="Calibri"/>
                <w:sz w:val="22"/>
                <w:szCs w:val="22"/>
              </w:rPr>
              <w:t xml:space="preserve">argumentai </w:t>
            </w:r>
            <w:r w:rsidR="00A201A4" w:rsidRPr="00AA1852">
              <w:rPr>
                <w:rFonts w:eastAsia="Calibri"/>
                <w:sz w:val="22"/>
                <w:szCs w:val="22"/>
              </w:rPr>
              <w:t xml:space="preserve">aptarti </w:t>
            </w:r>
            <w:r w:rsidR="00B63D77" w:rsidRPr="00AA1852">
              <w:rPr>
                <w:rFonts w:eastAsia="Calibri"/>
                <w:sz w:val="22"/>
                <w:szCs w:val="22"/>
              </w:rPr>
              <w:t xml:space="preserve">prie Lietuvos notarų rūmų </w:t>
            </w:r>
            <w:r w:rsidR="00C23CA2" w:rsidRPr="00AA1852">
              <w:rPr>
                <w:rFonts w:eastAsia="Calibri"/>
                <w:sz w:val="22"/>
                <w:szCs w:val="22"/>
              </w:rPr>
              <w:t>2 pastabos (</w:t>
            </w:r>
            <w:r w:rsidR="00B63D77" w:rsidRPr="00AA1852">
              <w:rPr>
                <w:rFonts w:eastAsia="Calibri"/>
                <w:i/>
                <w:sz w:val="22"/>
                <w:szCs w:val="22"/>
              </w:rPr>
              <w:t xml:space="preserve">pastabų </w:t>
            </w:r>
            <w:r w:rsidR="00C23CA2" w:rsidRPr="00AA1852">
              <w:rPr>
                <w:rFonts w:eastAsia="Calibri"/>
                <w:i/>
                <w:sz w:val="22"/>
                <w:szCs w:val="22"/>
              </w:rPr>
              <w:t>dalis dėl</w:t>
            </w:r>
            <w:r w:rsidR="00B63D77" w:rsidRPr="00AA1852">
              <w:rPr>
                <w:i/>
                <w:sz w:val="22"/>
                <w:szCs w:val="22"/>
              </w:rPr>
              <w:t xml:space="preserve"> notarinės įgaliojimų formos</w:t>
            </w:r>
            <w:r w:rsidR="00C23CA2" w:rsidRPr="00AA1852">
              <w:rPr>
                <w:sz w:val="22"/>
                <w:szCs w:val="22"/>
              </w:rPr>
              <w:t>)</w:t>
            </w:r>
            <w:r w:rsidR="00B63D77" w:rsidRPr="00AA1852">
              <w:rPr>
                <w:sz w:val="22"/>
                <w:szCs w:val="22"/>
              </w:rPr>
              <w:t>.</w:t>
            </w:r>
          </w:p>
          <w:p w14:paraId="64D7DB1E" w14:textId="77777777" w:rsidR="002D6342" w:rsidRPr="00AA1852" w:rsidRDefault="002D6342" w:rsidP="002D6342">
            <w:pPr>
              <w:pStyle w:val="CommentText"/>
              <w:tabs>
                <w:tab w:val="left" w:pos="1276"/>
              </w:tabs>
              <w:ind w:firstLine="317"/>
              <w:jc w:val="both"/>
              <w:rPr>
                <w:rFonts w:ascii="Times New Roman" w:eastAsia="Calibri" w:hAnsi="Times New Roman"/>
                <w:sz w:val="22"/>
                <w:szCs w:val="22"/>
              </w:rPr>
            </w:pPr>
          </w:p>
          <w:p w14:paraId="47FE094E" w14:textId="77777777" w:rsidR="002D6342" w:rsidRPr="00AA1852" w:rsidRDefault="002D6342" w:rsidP="002D6342">
            <w:pPr>
              <w:pStyle w:val="CommentText"/>
              <w:tabs>
                <w:tab w:val="left" w:pos="1276"/>
              </w:tabs>
              <w:ind w:firstLine="317"/>
              <w:jc w:val="both"/>
              <w:rPr>
                <w:rFonts w:ascii="Times New Roman" w:eastAsia="Calibri" w:hAnsi="Times New Roman"/>
                <w:sz w:val="22"/>
                <w:szCs w:val="22"/>
              </w:rPr>
            </w:pPr>
          </w:p>
          <w:p w14:paraId="77B7D564" w14:textId="77777777" w:rsidR="00A1050F" w:rsidRPr="00AA1852" w:rsidRDefault="00A1050F" w:rsidP="002D6342">
            <w:pPr>
              <w:pStyle w:val="CommentText"/>
              <w:tabs>
                <w:tab w:val="left" w:pos="1276"/>
              </w:tabs>
              <w:ind w:firstLine="317"/>
              <w:jc w:val="both"/>
              <w:rPr>
                <w:rFonts w:ascii="Times New Roman" w:eastAsia="Calibri" w:hAnsi="Times New Roman"/>
                <w:sz w:val="22"/>
                <w:szCs w:val="22"/>
              </w:rPr>
            </w:pPr>
          </w:p>
        </w:tc>
      </w:tr>
      <w:tr w:rsidR="004E2547" w:rsidRPr="00AA1852" w14:paraId="6BA7DA76" w14:textId="77777777" w:rsidTr="004114CC">
        <w:trPr>
          <w:trHeight w:val="567"/>
        </w:trPr>
        <w:tc>
          <w:tcPr>
            <w:tcW w:w="1683" w:type="dxa"/>
            <w:shd w:val="clear" w:color="auto" w:fill="auto"/>
          </w:tcPr>
          <w:p w14:paraId="3D81C535" w14:textId="77777777" w:rsidR="004E2547" w:rsidRPr="00AA1852" w:rsidRDefault="004E2547" w:rsidP="009A7854">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3677502E" w14:textId="77777777" w:rsidR="00A53305" w:rsidRPr="00AA1852" w:rsidRDefault="00A53305" w:rsidP="00A53305">
            <w:pPr>
              <w:pStyle w:val="BodyTextIndent"/>
              <w:ind w:firstLine="459"/>
              <w:rPr>
                <w:sz w:val="22"/>
                <w:szCs w:val="22"/>
              </w:rPr>
            </w:pPr>
            <w:r w:rsidRPr="00AA1852">
              <w:rPr>
                <w:sz w:val="22"/>
                <w:szCs w:val="22"/>
              </w:rPr>
              <w:t>41. Galiausiai, svarbu atkreipti dėmesį, kad pagal dabar siūlomą CK pakeitimų projektą, CK 2.138 straipsnis papildomas visiškai plačia nuostata, kuri neleidžia fizinių asmenų išduodamų įgaliojimų išskirti į kokias nors rūšis pagal įgaliotinio atliekamų veiksmų svarbą ar reikšmingumą – vienintelis kriterijus, pagal kurį sprendžiama, ar tokie įgaliojimai turi būti tvirtinami notaro, yra tų įgaliojimų sudarymo tvarka – jei jie sudaromi informacinių technologijų priemonėmis, tuomet notarinis tvirtinimas nereikalingas:</w:t>
            </w:r>
          </w:p>
          <w:p w14:paraId="1A4BCAF5" w14:textId="77777777" w:rsidR="00A53305" w:rsidRPr="00AA1852" w:rsidRDefault="00A53305" w:rsidP="00A53305">
            <w:pPr>
              <w:pStyle w:val="BodyTextIndent"/>
              <w:ind w:left="459" w:firstLine="0"/>
              <w:rPr>
                <w:sz w:val="22"/>
                <w:szCs w:val="22"/>
              </w:rPr>
            </w:pPr>
            <w:r w:rsidRPr="00AA1852">
              <w:rPr>
                <w:sz w:val="22"/>
                <w:szCs w:val="22"/>
              </w:rPr>
              <w:t>„3. Šio straipsnio 1 dalies 2 punkte nurodyto įgaliojimo patvirtinti nereikia jeigu jį informacinių technologijų priemonėmis sudarė fizinis asmuo ir davė jį įregistruodamas Įgaliojimų registre.“</w:t>
            </w:r>
          </w:p>
          <w:p w14:paraId="68B5CF1A" w14:textId="77777777" w:rsidR="00A53305" w:rsidRPr="00AA1852" w:rsidRDefault="00A53305" w:rsidP="00A53305">
            <w:pPr>
              <w:pStyle w:val="BodyTextIndent"/>
              <w:ind w:firstLine="459"/>
              <w:rPr>
                <w:sz w:val="22"/>
                <w:szCs w:val="22"/>
              </w:rPr>
            </w:pPr>
            <w:r w:rsidRPr="00AA1852">
              <w:rPr>
                <w:sz w:val="22"/>
                <w:szCs w:val="22"/>
              </w:rPr>
              <w:t>42. Šioje teisinėje išvadoje jau minėta, kad nei CK pakeitimų projekte, nei Aiškinamajame rašte nėra paaiškinta ir atskleista, kokio tipo, rūšies, turinio įgaliojimų ruošiniai bus patalpinti Įgaliojimų registro sistemoje. Todėl nėra aišku, ar siūlomo CK 2.138 straipsnio papildymo 3 dalimi galimas neigiamas efektas bus suvaldytas sistemoje patalpinus tik ribotą skaičių ribotos apimties ruošinių (tinkančių dažniausiai pasitaikančioms situacijoms, kai reikalinga atlikti nesudėtingus veiksmus fizinių asmenų vardu), ar vis dėlto bus galimybė pradinius ruošinius keisti, numatant bet kokį jų turinį (atitinkamai, ar turinį bus galima pildyti laisva forma, įrašant norimą tekstą, ar tik pasirenkant iš ruošinyje iš anksto suprogramuotų galimų veiksmų variantų?)</w:t>
            </w:r>
          </w:p>
          <w:p w14:paraId="21D6F7D5" w14:textId="77777777" w:rsidR="00A53305" w:rsidRPr="00AA1852" w:rsidRDefault="00A53305" w:rsidP="00A53305">
            <w:pPr>
              <w:pStyle w:val="BodyTextIndent"/>
              <w:ind w:firstLine="459"/>
              <w:rPr>
                <w:sz w:val="22"/>
                <w:szCs w:val="22"/>
              </w:rPr>
            </w:pPr>
            <w:r w:rsidRPr="00AA1852">
              <w:rPr>
                <w:sz w:val="22"/>
                <w:szCs w:val="22"/>
              </w:rPr>
              <w:t>43. Pirmuoju atveju (jei bus baigtinis įgaliojimų ruošinių sąrašas) būtų galima kelti klausimą dėl numatomoje CK 2.138 straipsnio 3 dalyje įtvirtintos asmens teisės nepagrįsto ribojimo, kadangi siūloma teisės norma suformuluota maksimaliai plačiai ir joje neįvardijami kriterijai dėl jos galiojimo kokioms nors atskiroms įgaliojimų rūšims, taip pat neteikiamos nuorodos ir į jokius lydimuosius teisės aktus, kur tokie kriterijai ar galimų įgaliojimų sąrašas būtų apibrėžti.</w:t>
            </w:r>
          </w:p>
          <w:p w14:paraId="4EEE629F" w14:textId="77777777" w:rsidR="00A53305" w:rsidRPr="00AA1852" w:rsidRDefault="00A53305" w:rsidP="00A53305">
            <w:pPr>
              <w:pStyle w:val="BodyTextIndent"/>
              <w:ind w:firstLine="459"/>
              <w:rPr>
                <w:sz w:val="22"/>
                <w:szCs w:val="22"/>
              </w:rPr>
            </w:pPr>
            <w:r w:rsidRPr="00AA1852">
              <w:rPr>
                <w:sz w:val="22"/>
                <w:szCs w:val="22"/>
              </w:rPr>
              <w:t>44. Antruoju atveju (jei bus galimybė pradinius ruošinius keisti, numatant bet kokį jų turinį, t. y. sudaryti bet kokius įgaliojimus veikti fizinių asmenų vardu santykiuose su juridiniais asmenimis) kyla jau aprašyta fizinio asmens tikrosios valios nustatymo, jo sudaromo sandorio teisėtumo patikrinimo ir dėl to galinčios kilti atsakomybės klausimo problema. Kuri šiuo metu pašalinama, šioje sandorio procedūroje dalyvaujant notarui.</w:t>
            </w:r>
          </w:p>
          <w:p w14:paraId="2A4A491A" w14:textId="77777777" w:rsidR="004E2547" w:rsidRPr="00AA1852" w:rsidRDefault="00A53305" w:rsidP="00115191">
            <w:pPr>
              <w:pStyle w:val="BodyTextIndent"/>
              <w:ind w:firstLine="459"/>
              <w:rPr>
                <w:sz w:val="22"/>
                <w:szCs w:val="22"/>
              </w:rPr>
            </w:pPr>
            <w:r w:rsidRPr="00AA1852">
              <w:rPr>
                <w:sz w:val="22"/>
                <w:szCs w:val="22"/>
              </w:rPr>
              <w:lastRenderedPageBreak/>
              <w:t>45. Aukščiau pateikta tik keletas pavyzdžių (jų yra ir daugiau), kurie leidžia teigti, jog siūlomais teisės aktų pakeitimais, bent šioje stadijoje, negali būti sudarytos prielaidos pasiekti Teisingumo ministerijos Aiškinamajame rašte nurodytus tikslus. Aiškinamajame rašte aprašomiems laukiamiems naujojo teisinio reglamentavimo teigiamiems rezultatams pasiekti būtina tiek (i) patikima, saugi ir efektyvi technologinė bazė (man nebuvo pateikta informacija, ar tokia šiuo metu jau yra, ar ji dar rengiama), tiek ir (ii) detalesnis bei aiškesnis teisinis reguliavimas.</w:t>
            </w:r>
          </w:p>
        </w:tc>
        <w:tc>
          <w:tcPr>
            <w:tcW w:w="6752" w:type="dxa"/>
            <w:tcBorders>
              <w:top w:val="single" w:sz="4" w:space="0" w:color="auto"/>
              <w:bottom w:val="single" w:sz="4" w:space="0" w:color="auto"/>
            </w:tcBorders>
            <w:shd w:val="clear" w:color="auto" w:fill="auto"/>
          </w:tcPr>
          <w:p w14:paraId="7EE32E07" w14:textId="77777777" w:rsidR="006F0675" w:rsidRPr="00AA1852" w:rsidRDefault="006F0675" w:rsidP="006F0675">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lastRenderedPageBreak/>
              <w:t>Neatsižvelgta</w:t>
            </w:r>
            <w:r w:rsidR="00A53305" w:rsidRPr="00AA1852">
              <w:rPr>
                <w:rFonts w:ascii="Times New Roman" w:eastAsia="Calibri" w:hAnsi="Times New Roman"/>
                <w:b/>
                <w:sz w:val="22"/>
                <w:szCs w:val="22"/>
              </w:rPr>
              <w:t xml:space="preserve">. </w:t>
            </w:r>
          </w:p>
          <w:p w14:paraId="6C69BC99" w14:textId="272C14BC" w:rsidR="00136B3B" w:rsidRPr="00AA1852" w:rsidRDefault="00136B3B" w:rsidP="00136B3B">
            <w:pPr>
              <w:pStyle w:val="BodyTextIndent"/>
              <w:ind w:firstLine="459"/>
              <w:rPr>
                <w:sz w:val="22"/>
                <w:szCs w:val="22"/>
              </w:rPr>
            </w:pPr>
            <w:r w:rsidRPr="00AA1852">
              <w:rPr>
                <w:sz w:val="22"/>
                <w:szCs w:val="22"/>
              </w:rPr>
              <w:t>Priešingai, nei nurodo V. Mikelėnas savo pastaboje, „</w:t>
            </w:r>
            <w:r w:rsidRPr="00AA1852">
              <w:rPr>
                <w:i/>
                <w:sz w:val="22"/>
                <w:szCs w:val="22"/>
              </w:rPr>
              <w:t>visiškai plačia nuostata, kuri neleidžia fizinių asmenų išduodamų įgaliojimų išskirti į kokias nors rūšis pagal įgaliotinio atliekamų veiksmų svarbą ar reikšmingumą</w:t>
            </w:r>
            <w:r w:rsidRPr="00AA1852">
              <w:rPr>
                <w:sz w:val="22"/>
                <w:szCs w:val="22"/>
              </w:rPr>
              <w:t xml:space="preserve">“ laikytina ne Projektu siūloma nauja Civilinio kodekso 2.138 str. formuluotė, bet priešingai – dabar galiojanti. Pažymėtina, kad CK 2.138 straipsnio pakeitimą visų pirma ir lėmė galiojančios nuostatos neapibrėžtumas, kuri apima visus fizinių asmenų įgaliojimus, jei tik jie duodami veiksmas, kurie susiję su </w:t>
            </w:r>
            <w:r w:rsidRPr="00AA1852">
              <w:rPr>
                <w:i/>
                <w:sz w:val="22"/>
                <w:szCs w:val="22"/>
              </w:rPr>
              <w:t>juridiniais asmenimis</w:t>
            </w:r>
            <w:r w:rsidRPr="00AA1852">
              <w:rPr>
                <w:sz w:val="22"/>
                <w:szCs w:val="22"/>
              </w:rPr>
              <w:t>. Visi fizinių asmenų įgaliojimai, jei tik susiję su juridiniais asmenimis, ir jei nepatenka į specialiojo reguliavimo apimtį (pvz. CK 2.139 str.), automatiškai priskiriami CK 2.138 str. 1 d. 2 daliai, ir reikalaujama juos tvirtinti notariškai, nepriklausomai nuo „</w:t>
            </w:r>
            <w:r w:rsidRPr="00AA1852">
              <w:rPr>
                <w:i/>
                <w:sz w:val="22"/>
                <w:szCs w:val="22"/>
              </w:rPr>
              <w:t>rūšies,</w:t>
            </w:r>
            <w:r w:rsidRPr="00AA1852">
              <w:rPr>
                <w:sz w:val="22"/>
                <w:szCs w:val="22"/>
              </w:rPr>
              <w:t xml:space="preserve"> </w:t>
            </w:r>
            <w:r w:rsidRPr="00AA1852">
              <w:rPr>
                <w:i/>
                <w:sz w:val="22"/>
                <w:szCs w:val="22"/>
              </w:rPr>
              <w:t>įgaliotinio atliekamų veiksmų svarbą ar reikšmingumą“.</w:t>
            </w:r>
            <w:r w:rsidRPr="00AA1852">
              <w:rPr>
                <w:sz w:val="22"/>
                <w:szCs w:val="22"/>
              </w:rPr>
              <w:t xml:space="preserve"> Tokia plati ir neapibrėžta nuostata, į kurios reguliavimo apimtį patenka labai įvairaus spektro įgaliojimai, ir paskatino Projekto autorius peržiūrėti galiojantį teisinį reguliavimą (pritaikant jį prie civilinių santykių praktikos, </w:t>
            </w:r>
            <w:r w:rsidRPr="00AA1852">
              <w:rPr>
                <w:rFonts w:eastAsia="Calibri"/>
                <w:sz w:val="22"/>
                <w:szCs w:val="22"/>
              </w:rPr>
              <w:t>prie modernėjančios visuomenės poreikių, atsisakant nepagrįsto požiūrio į juridinius asmenis, kaip į padidintos rizikos subjektus ir pan.). Priešingai nei teigiama pastaboje, Projektu kaip tik įvedamas tam tikras apibrėžtumas, leidžiant įgaliot</w:t>
            </w:r>
            <w:r w:rsidR="0088617C" w:rsidRPr="00AA1852">
              <w:rPr>
                <w:rFonts w:eastAsia="Calibri"/>
                <w:sz w:val="22"/>
                <w:szCs w:val="22"/>
              </w:rPr>
              <w:t>ojui</w:t>
            </w:r>
            <w:r w:rsidRPr="00AA1852">
              <w:rPr>
                <w:rFonts w:eastAsia="Calibri"/>
                <w:sz w:val="22"/>
                <w:szCs w:val="22"/>
              </w:rPr>
              <w:t xml:space="preserve"> įvertinti suteikiamų įgaliojimų apimtį ir pasirinkti jam priimtiniausią įgaliojimo sudarymo būdą.</w:t>
            </w:r>
          </w:p>
          <w:p w14:paraId="2F7535BD" w14:textId="77777777" w:rsidR="006F0675" w:rsidRPr="00AA1852" w:rsidRDefault="00136B3B" w:rsidP="006F0675">
            <w:pPr>
              <w:pStyle w:val="CommentText"/>
              <w:tabs>
                <w:tab w:val="left" w:pos="1276"/>
              </w:tabs>
              <w:ind w:firstLine="317"/>
              <w:jc w:val="both"/>
              <w:rPr>
                <w:rFonts w:ascii="Times New Roman" w:eastAsia="Calibri" w:hAnsi="Times New Roman"/>
                <w:i/>
                <w:sz w:val="22"/>
                <w:szCs w:val="22"/>
              </w:rPr>
            </w:pPr>
            <w:r w:rsidRPr="00AA1852">
              <w:rPr>
                <w:rFonts w:ascii="Times New Roman" w:eastAsia="Calibri" w:hAnsi="Times New Roman"/>
                <w:sz w:val="22"/>
                <w:szCs w:val="22"/>
              </w:rPr>
              <w:t xml:space="preserve">Apie ruošinius ir notarų vaidmens </w:t>
            </w:r>
            <w:r w:rsidR="006F0675" w:rsidRPr="00AA1852">
              <w:rPr>
                <w:rFonts w:ascii="Times New Roman" w:eastAsia="Calibri" w:hAnsi="Times New Roman"/>
                <w:sz w:val="22"/>
                <w:szCs w:val="22"/>
              </w:rPr>
              <w:t xml:space="preserve">žr. prie Lietuvos notarų rūmų 4 pastabos (pastabų dalis </w:t>
            </w:r>
            <w:r w:rsidR="006F0675" w:rsidRPr="00AA1852">
              <w:rPr>
                <w:rFonts w:ascii="Times New Roman" w:eastAsia="Calibri" w:hAnsi="Times New Roman"/>
                <w:i/>
                <w:sz w:val="22"/>
                <w:szCs w:val="22"/>
              </w:rPr>
              <w:t>dėl teisėkūros</w:t>
            </w:r>
            <w:r w:rsidR="006F0675" w:rsidRPr="00AA1852">
              <w:rPr>
                <w:rFonts w:ascii="Times New Roman" w:eastAsia="Calibri" w:hAnsi="Times New Roman"/>
                <w:sz w:val="22"/>
                <w:szCs w:val="22"/>
              </w:rPr>
              <w:t>)</w:t>
            </w:r>
            <w:r w:rsidR="006F0675" w:rsidRPr="00AA1852">
              <w:rPr>
                <w:rFonts w:ascii="Times New Roman" w:eastAsia="Calibri" w:hAnsi="Times New Roman"/>
                <w:i/>
                <w:sz w:val="22"/>
                <w:szCs w:val="22"/>
              </w:rPr>
              <w:t>.</w:t>
            </w:r>
          </w:p>
          <w:p w14:paraId="3E9B6CC0" w14:textId="77777777" w:rsidR="004E2547" w:rsidRPr="00AA1852" w:rsidRDefault="004E2547" w:rsidP="00D73155">
            <w:pPr>
              <w:pStyle w:val="CommentText"/>
              <w:tabs>
                <w:tab w:val="left" w:pos="1276"/>
              </w:tabs>
              <w:ind w:firstLine="317"/>
              <w:jc w:val="both"/>
              <w:rPr>
                <w:rFonts w:ascii="Times New Roman" w:eastAsia="Calibri" w:hAnsi="Times New Roman"/>
                <w:b/>
                <w:sz w:val="22"/>
                <w:szCs w:val="22"/>
              </w:rPr>
            </w:pPr>
          </w:p>
        </w:tc>
      </w:tr>
      <w:tr w:rsidR="004E2547" w:rsidRPr="00AA1852" w14:paraId="639849AB" w14:textId="77777777" w:rsidTr="004114CC">
        <w:trPr>
          <w:trHeight w:val="567"/>
        </w:trPr>
        <w:tc>
          <w:tcPr>
            <w:tcW w:w="1683" w:type="dxa"/>
            <w:shd w:val="clear" w:color="auto" w:fill="auto"/>
          </w:tcPr>
          <w:p w14:paraId="2174E378" w14:textId="77777777" w:rsidR="004E2547" w:rsidRPr="00AA1852" w:rsidRDefault="004E2547" w:rsidP="009A7854">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1C473D26" w14:textId="77777777" w:rsidR="00115191" w:rsidRPr="00AA1852" w:rsidRDefault="00115191" w:rsidP="00115191">
            <w:pPr>
              <w:pStyle w:val="BodyTextIndent"/>
              <w:ind w:firstLine="459"/>
              <w:rPr>
                <w:sz w:val="22"/>
                <w:szCs w:val="22"/>
              </w:rPr>
            </w:pPr>
            <w:r w:rsidRPr="00AA1852">
              <w:rPr>
                <w:sz w:val="22"/>
                <w:szCs w:val="22"/>
              </w:rPr>
              <w:t>46. Šiuo metu galiojančiame Lietuvos Respublikos informacinės visuomenės paslaugų įstatyme (toliau – Įstatymas) paaiškinta, kas yra „Informacinė sistema“ – tai techninių ir programinių priemonių visuma, naudojama informacijai kurti, siųsti, priimti, išsaugoti ar kitaip tvarkyti elektroniniu būdu (Įstatymo 2 straipsnio 9 dalis). „Informacinės visuomenės paslaugomis“ laikomos paprastai už atlyginimą elektroninėmis priemonėmis ir per atstumą individualiu informacinės visuomenės paslaugos gavėjo prašymu teikiamos paslaugos (Įstatymo 2 straipsnio 10 dalis). Tokios paslaugos gavėju pripažįstamas fizinis ar juridinis asmuo ar kita organizacija, ar jų padalinys, kurie naudojasi informacinės visuomenės paslauga (Įstatymo 2 straipsnio 11 dalis). Paslaugos teikėju laikomas informacinės visuomenės paslaugą teikiantis fizinis ar juridinis asmuo ar kita organizacija, ar jų padalinys (Įstatymo 2 straipsnio 15 dalis).</w:t>
            </w:r>
          </w:p>
          <w:p w14:paraId="7401AA60" w14:textId="77777777" w:rsidR="00115191" w:rsidRPr="00AA1852" w:rsidRDefault="00115191" w:rsidP="00115191">
            <w:pPr>
              <w:pStyle w:val="BodyTextIndent"/>
              <w:ind w:firstLine="459"/>
              <w:rPr>
                <w:sz w:val="22"/>
                <w:szCs w:val="22"/>
              </w:rPr>
            </w:pPr>
            <w:r w:rsidRPr="00AA1852">
              <w:rPr>
                <w:sz w:val="22"/>
                <w:szCs w:val="22"/>
              </w:rPr>
              <w:t>47. Įstatymo 9 straipsnyje reglamentuojamas informacijos, susijusios su sutarties sudarymu elektroninėmis priemonėmis, pateikimas, numatant, kad paslaugos teikėjas paslaugos gavėjui turi aiškiai, suprantamai ir nedviprasmiškai pateikti informaciją: apie veiksmų, kuriuos vykdant sudaroma sutartis, eiliškumą, ar paslaugos teikėjas saugos sutartį ir ar po jos sudarymo su ja bus galima susipažinti, apie technines priemones įvesties klaidoms nustatyti ir ištaisyti prieš pateikiant užsakymą, kokiomis kalbomis siūloma sudaryti sutartį. Be to, paslaugos teikėjas privalo paslaugos gavėjui pateikti sutarčių sąlygas, tarp jų sutarčių standartines sąlygas, tokiu būdu, kuris leistų jam šią informaciją išsaugoti ir vėliau panaudoti. Įstatymo 11 straipsnyje reglamentuoti pasiūlymo sudaryti sutartį (ofertos) ir (ar) pateikto pasiūlymo sudaryti sutartį priėmimo (akcepto) priskyrimas šaliai, išsiuntimas, gavimas ir išsiuntimo bei gavimo vieta.</w:t>
            </w:r>
          </w:p>
          <w:p w14:paraId="7EF22154" w14:textId="77777777" w:rsidR="004E2547" w:rsidRPr="00AA1852" w:rsidRDefault="00115191" w:rsidP="00115191">
            <w:pPr>
              <w:pStyle w:val="BodyTextIndent"/>
              <w:ind w:firstLine="459"/>
              <w:rPr>
                <w:sz w:val="22"/>
                <w:szCs w:val="22"/>
              </w:rPr>
            </w:pPr>
            <w:r w:rsidRPr="00AA1852">
              <w:rPr>
                <w:sz w:val="22"/>
                <w:szCs w:val="22"/>
              </w:rPr>
              <w:t xml:space="preserve">48. Susipažinęs su CK pakeitimų projektu ir atsižvelgęs į Įstatymo turinį, manau, jog esamas teisinis reguliavimas (Įstatymas) nėra pakankamas tinkamai įgyvendinti CK pakeitimų projektu siekiamus </w:t>
            </w:r>
            <w:r w:rsidRPr="00AA1852">
              <w:rPr>
                <w:sz w:val="22"/>
                <w:szCs w:val="22"/>
              </w:rPr>
              <w:lastRenderedPageBreak/>
              <w:t>tikslus. Mano vertinimu, CK pakeitimų projekte nurodoma sąvoka „įgaliojimas, kurį informacinių technologijų priemonėmis sudarė fizinis asmuo ir davė jį įregistruodamas Įgaliojimų registre“ privalo būti aiškiai detalizuota, išsamiai aprašant tokio sandorio sudarymo tvarką, reglamentuojant atitinkamas tokio fizinio asmens teises ir pareigas bei atsakomybę. Tokia tvarka gali būti įtvirtinta tiek papildant Įstatymą (atskiru skyriumi ar straipsniu/-</w:t>
            </w:r>
            <w:proofErr w:type="spellStart"/>
            <w:r w:rsidRPr="00AA1852">
              <w:rPr>
                <w:sz w:val="22"/>
                <w:szCs w:val="22"/>
              </w:rPr>
              <w:t>iais</w:t>
            </w:r>
            <w:proofErr w:type="spellEnd"/>
            <w:r w:rsidRPr="00AA1852">
              <w:rPr>
                <w:sz w:val="22"/>
                <w:szCs w:val="22"/>
              </w:rPr>
              <w:t>), tiek priimant naują – specialų įstatymą. Šiame specialiame teisiniame reguliavime turėtų būti aiškiai reglamentuota, kaip technologiškai vyks asmens tapatybės nustatymo, teisės sudaryti tokį sandorį patikrinimo procesai, asmenų veikimo laisva valia ir suvokimo apie atitinkamo veiksmo atlikimo teisines pasekmes patikrinimas. Visų šių aspektų tinkamas reglamentavimas yra itin svarbus, atsižvelgiant į asmens tapatybės vagysčių ir kitų kibernetinių nusikaltimų skaičiaus nuolatinį didėjimą bei keliamas grėsmes.</w:t>
            </w:r>
          </w:p>
        </w:tc>
        <w:tc>
          <w:tcPr>
            <w:tcW w:w="6752" w:type="dxa"/>
            <w:tcBorders>
              <w:top w:val="single" w:sz="4" w:space="0" w:color="auto"/>
              <w:bottom w:val="single" w:sz="4" w:space="0" w:color="auto"/>
            </w:tcBorders>
            <w:shd w:val="clear" w:color="auto" w:fill="auto"/>
          </w:tcPr>
          <w:p w14:paraId="29F5887B" w14:textId="77777777" w:rsidR="004E2547" w:rsidRPr="00AA1852" w:rsidRDefault="00115191" w:rsidP="00D73155">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lastRenderedPageBreak/>
              <w:t>Neatsižvelgta.</w:t>
            </w:r>
          </w:p>
          <w:p w14:paraId="4B819EFD" w14:textId="77777777" w:rsidR="00115191" w:rsidRPr="00AA1852" w:rsidRDefault="00115191" w:rsidP="00D73155">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Pastaboje netinkamai parinkta nuoroda į teisinį reguliavimą – Respublikos informacinės visuomenės paslaugų įstatym</w:t>
            </w:r>
            <w:r w:rsidR="00851E56" w:rsidRPr="00AA1852">
              <w:rPr>
                <w:rFonts w:ascii="Times New Roman" w:eastAsia="Calibri" w:hAnsi="Times New Roman"/>
                <w:sz w:val="22"/>
                <w:szCs w:val="22"/>
              </w:rPr>
              <w:t>ą</w:t>
            </w:r>
            <w:r w:rsidR="00660D76" w:rsidRPr="00AA1852">
              <w:rPr>
                <w:rFonts w:ascii="Times New Roman" w:eastAsia="Calibri" w:hAnsi="Times New Roman"/>
                <w:sz w:val="22"/>
                <w:szCs w:val="22"/>
              </w:rPr>
              <w:t>, reglamentuojantį elektroninę komerciją, t. y. informacinės visuomenės paslaugų teikimą ir kitą informacinės visuomenės paslaugų teikėjų veiklą</w:t>
            </w:r>
            <w:r w:rsidRPr="00AA1852">
              <w:rPr>
                <w:rFonts w:ascii="Times New Roman" w:eastAsia="Calibri" w:hAnsi="Times New Roman"/>
                <w:sz w:val="22"/>
                <w:szCs w:val="22"/>
              </w:rPr>
              <w:t xml:space="preserve">. Dar kartą pabrėžiame, kad Projektu </w:t>
            </w:r>
            <w:r w:rsidRPr="00AA1852">
              <w:rPr>
                <w:rFonts w:ascii="Times New Roman" w:eastAsia="Calibri" w:hAnsi="Times New Roman"/>
                <w:i/>
                <w:sz w:val="22"/>
                <w:szCs w:val="22"/>
              </w:rPr>
              <w:t xml:space="preserve">nekeičiama </w:t>
            </w:r>
            <w:r w:rsidRPr="00AA1852">
              <w:rPr>
                <w:rFonts w:ascii="Times New Roman" w:eastAsia="Calibri" w:hAnsi="Times New Roman"/>
                <w:sz w:val="22"/>
                <w:szCs w:val="22"/>
              </w:rPr>
              <w:t>įgaliojimo</w:t>
            </w:r>
            <w:r w:rsidRPr="00AA1852">
              <w:rPr>
                <w:rFonts w:ascii="Times New Roman" w:eastAsia="Calibri" w:hAnsi="Times New Roman"/>
                <w:i/>
                <w:sz w:val="22"/>
                <w:szCs w:val="22"/>
              </w:rPr>
              <w:t xml:space="preserve"> forma, bet įvedamas </w:t>
            </w:r>
            <w:r w:rsidRPr="00AA1852">
              <w:rPr>
                <w:rFonts w:ascii="Times New Roman" w:eastAsia="Calibri" w:hAnsi="Times New Roman"/>
                <w:sz w:val="22"/>
                <w:szCs w:val="22"/>
              </w:rPr>
              <w:t>naujas, modernus ir saugus įgaliojimų</w:t>
            </w:r>
            <w:r w:rsidRPr="00AA1852">
              <w:rPr>
                <w:rFonts w:ascii="Times New Roman" w:eastAsia="Calibri" w:hAnsi="Times New Roman"/>
                <w:i/>
                <w:sz w:val="22"/>
                <w:szCs w:val="22"/>
              </w:rPr>
              <w:t xml:space="preserve"> sudarymo būdas.</w:t>
            </w:r>
            <w:r w:rsidRPr="00AA1852">
              <w:rPr>
                <w:rFonts w:ascii="Times New Roman" w:eastAsia="Calibri" w:hAnsi="Times New Roman"/>
                <w:sz w:val="22"/>
                <w:szCs w:val="22"/>
              </w:rPr>
              <w:t xml:space="preserve"> Įgaliojimus, kaip sandorį, detaliai reglamentuoja galiojantis Civilinis kodeksas,</w:t>
            </w:r>
            <w:r w:rsidR="00794210" w:rsidRPr="00AA1852">
              <w:rPr>
                <w:rFonts w:ascii="Times New Roman" w:eastAsia="Calibri" w:hAnsi="Times New Roman"/>
                <w:sz w:val="22"/>
                <w:szCs w:val="22"/>
              </w:rPr>
              <w:t xml:space="preserve"> kuris keičiamas tik tiek, kiek būtina (ir pakanka), kad būtų sudarytos galimybės sudaryti įgaliojimus moderniau, greičiau ir saugiau.</w:t>
            </w:r>
          </w:p>
          <w:p w14:paraId="46BD349D" w14:textId="77777777" w:rsidR="00115191" w:rsidRPr="00AA1852" w:rsidRDefault="00794210" w:rsidP="00EB4445">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Pažymėtina, kad įgaliojimai yra ir bus registruojami valstybės registre (Įgaliojimų registre), kurio išsamų reguliavimą nustato </w:t>
            </w:r>
            <w:r w:rsidR="00115191" w:rsidRPr="00AA1852">
              <w:rPr>
                <w:rFonts w:ascii="Times New Roman" w:eastAsia="Calibri" w:hAnsi="Times New Roman"/>
                <w:sz w:val="22"/>
                <w:szCs w:val="22"/>
              </w:rPr>
              <w:t>Lietuvos Respublikos valstybės informacinių išteklių valdymo įstatymas</w:t>
            </w:r>
            <w:r w:rsidR="00C23CA2" w:rsidRPr="00AA1852">
              <w:rPr>
                <w:rFonts w:ascii="Times New Roman" w:eastAsia="Calibri" w:hAnsi="Times New Roman"/>
                <w:sz w:val="22"/>
                <w:szCs w:val="22"/>
              </w:rPr>
              <w:t>. Registro objekto registravimo tvarką detaliai reglamentuoja Įgaliojimų registro nuostatai, patvirtinti Lietuvos Respublikos Vyriausybės 2010 m. gruodžio 15 d. nutarimu Nr. 1770</w:t>
            </w:r>
            <w:r w:rsidRPr="00AA1852">
              <w:rPr>
                <w:rFonts w:ascii="Times New Roman" w:eastAsia="Calibri" w:hAnsi="Times New Roman"/>
                <w:sz w:val="22"/>
                <w:szCs w:val="22"/>
              </w:rPr>
              <w:t>.</w:t>
            </w:r>
          </w:p>
        </w:tc>
      </w:tr>
      <w:tr w:rsidR="004E2547" w:rsidRPr="00AA1852" w14:paraId="76AB1F00" w14:textId="77777777" w:rsidTr="004114CC">
        <w:trPr>
          <w:trHeight w:val="567"/>
        </w:trPr>
        <w:tc>
          <w:tcPr>
            <w:tcW w:w="1683" w:type="dxa"/>
            <w:shd w:val="clear" w:color="auto" w:fill="auto"/>
          </w:tcPr>
          <w:p w14:paraId="644F0EC5" w14:textId="77777777" w:rsidR="004E2547" w:rsidRPr="00AA1852" w:rsidRDefault="004E2547" w:rsidP="009A7854">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47F679C0" w14:textId="77777777" w:rsidR="002D6D9B" w:rsidRPr="00AA1852" w:rsidRDefault="002D6D9B" w:rsidP="009159C8">
            <w:pPr>
              <w:pStyle w:val="PreformattedText"/>
              <w:ind w:left="459"/>
              <w:jc w:val="both"/>
              <w:rPr>
                <w:rFonts w:ascii="Times New Roman" w:hAnsi="Times New Roman" w:cs="Times New Roman"/>
                <w:sz w:val="22"/>
                <w:szCs w:val="22"/>
                <w:lang w:val="lt-LT"/>
              </w:rPr>
            </w:pPr>
            <w:r w:rsidRPr="00AA1852">
              <w:rPr>
                <w:rFonts w:ascii="Times New Roman" w:hAnsi="Times New Roman" w:cs="Times New Roman"/>
                <w:sz w:val="22"/>
                <w:szCs w:val="22"/>
                <w:lang w:val="lt-LT"/>
              </w:rPr>
              <w:t>(i) Didžioji dauguma Aiškinamajame rašte numatomų teigiamų pakeitimų įgyvendinimo rezultatų jau egzistuoja notariškai tvirtinamų įgaliojimų atveju.</w:t>
            </w:r>
          </w:p>
          <w:p w14:paraId="55A9A0F4" w14:textId="77777777" w:rsidR="009159C8" w:rsidRPr="00AA1852" w:rsidRDefault="009159C8" w:rsidP="009159C8">
            <w:pPr>
              <w:pStyle w:val="BodyTextIndent"/>
              <w:ind w:firstLine="459"/>
              <w:rPr>
                <w:sz w:val="22"/>
                <w:szCs w:val="22"/>
              </w:rPr>
            </w:pPr>
            <w:r w:rsidRPr="00AA1852">
              <w:rPr>
                <w:sz w:val="22"/>
                <w:szCs w:val="22"/>
              </w:rPr>
              <w:t>49. Kaip jau minėta, esminiai siūlomi teisinio reguliavimo pakeitimai yra susiję su dviem įgaliojimų grupėmis:</w:t>
            </w:r>
          </w:p>
          <w:p w14:paraId="67908130" w14:textId="77777777" w:rsidR="009159C8" w:rsidRPr="00AA1852" w:rsidRDefault="009159C8" w:rsidP="009159C8">
            <w:pPr>
              <w:pStyle w:val="BodyTextIndent"/>
              <w:ind w:firstLine="459"/>
              <w:rPr>
                <w:sz w:val="22"/>
                <w:szCs w:val="22"/>
              </w:rPr>
            </w:pPr>
            <w:r w:rsidRPr="00AA1852">
              <w:rPr>
                <w:sz w:val="22"/>
                <w:szCs w:val="22"/>
              </w:rPr>
              <w:t>(1) numatant, kad visi įgaliojimai, išskyrus tvirtinamus notarine tvarka, gali būti sudaromi informacinių technologijų priemonėmis įregistruojant juos Įgaliojimų registre. Tai yra, visiems asmenims sudaroma galimybė visus šiuo metu paprasta rašytine forma sudaromus įgaliojimus sudaryti technologinėmis priemonėmis ir įregistruoti Įgaliojimų registre;</w:t>
            </w:r>
          </w:p>
          <w:p w14:paraId="2DB8F265" w14:textId="77777777" w:rsidR="009159C8" w:rsidRPr="00AA1852" w:rsidRDefault="009159C8" w:rsidP="009159C8">
            <w:pPr>
              <w:pStyle w:val="BodyTextIndent"/>
              <w:ind w:firstLine="459"/>
              <w:rPr>
                <w:sz w:val="22"/>
                <w:szCs w:val="22"/>
              </w:rPr>
            </w:pPr>
            <w:r w:rsidRPr="00AA1852">
              <w:rPr>
                <w:sz w:val="22"/>
                <w:szCs w:val="22"/>
              </w:rPr>
              <w:t>(2) numatant, kad įgaliojimo fizinio asmens vardu atlikti veiksmus, susijusius su juridiniais asmenimis, notarine tvarka patvirtinti nebereikia, jeigu jį informacinių technologijų priemonėmis sudarė fizinis asmuo ir davė jį įregistruodamas Įgaliojimų registre. Tai yra, fiziniams asmenims suteikiama galimybė CK 2.138 straipsnio 1 dalies 2 punkte nurodytą įgaliojimą sudaryti paprasta rašytine forma, tik pateikiant jį per atitinkamą sistemą ir registruojant viešame registre.</w:t>
            </w:r>
          </w:p>
          <w:p w14:paraId="2B37CC02" w14:textId="77777777" w:rsidR="009159C8" w:rsidRPr="00AA1852" w:rsidRDefault="009159C8" w:rsidP="009159C8">
            <w:pPr>
              <w:pStyle w:val="BodyTextIndent"/>
              <w:ind w:firstLine="459"/>
              <w:rPr>
                <w:sz w:val="22"/>
                <w:szCs w:val="22"/>
              </w:rPr>
            </w:pPr>
            <w:r w:rsidRPr="00AA1852">
              <w:rPr>
                <w:sz w:val="22"/>
                <w:szCs w:val="22"/>
              </w:rPr>
              <w:t>50. Atkreiptinas dėmesys, kad didžioji dauguma Aiškinamajame rašte numatomų teigiamų pakeitimų įgyvendinimo rezultatų siejama būtent su pirmosios grupės įgaliojimų reglamentavimo pokyčiais:</w:t>
            </w:r>
          </w:p>
          <w:p w14:paraId="169A2EDD" w14:textId="77777777" w:rsidR="009159C8" w:rsidRPr="00AA1852" w:rsidRDefault="009159C8" w:rsidP="009159C8">
            <w:pPr>
              <w:pStyle w:val="BodyTextIndent"/>
              <w:ind w:firstLine="459"/>
              <w:rPr>
                <w:sz w:val="22"/>
                <w:szCs w:val="22"/>
              </w:rPr>
            </w:pPr>
            <w:r w:rsidRPr="00AA1852">
              <w:rPr>
                <w:sz w:val="22"/>
                <w:szCs w:val="22"/>
              </w:rPr>
              <w:t>50.1. Būtų užkirstas kelias galimiems rašytinių (paprastos rašytinės formos) įgaliojimų klastojimo atvejams;</w:t>
            </w:r>
          </w:p>
          <w:p w14:paraId="3404885D" w14:textId="77777777" w:rsidR="009159C8" w:rsidRPr="00AA1852" w:rsidRDefault="009159C8" w:rsidP="009159C8">
            <w:pPr>
              <w:pStyle w:val="BodyTextIndent"/>
              <w:ind w:firstLine="459"/>
              <w:rPr>
                <w:sz w:val="22"/>
                <w:szCs w:val="22"/>
              </w:rPr>
            </w:pPr>
            <w:r w:rsidRPr="00AA1852">
              <w:rPr>
                <w:sz w:val="22"/>
                <w:szCs w:val="22"/>
              </w:rPr>
              <w:t>50.2. Būtų užtikrintas civilinių sandorių, sudaromų įgaliojimo pagrindu, patikimumas ir saugumas;</w:t>
            </w:r>
          </w:p>
          <w:p w14:paraId="2CF0147B" w14:textId="77777777" w:rsidR="009159C8" w:rsidRPr="00AA1852" w:rsidRDefault="009159C8" w:rsidP="009159C8">
            <w:pPr>
              <w:pStyle w:val="BodyTextIndent"/>
              <w:ind w:firstLine="459"/>
              <w:rPr>
                <w:sz w:val="22"/>
                <w:szCs w:val="22"/>
              </w:rPr>
            </w:pPr>
            <w:r w:rsidRPr="00AA1852">
              <w:rPr>
                <w:sz w:val="22"/>
                <w:szCs w:val="22"/>
              </w:rPr>
              <w:t>50.3. Būtų išviešinamas įgaliojimas jo sudarymo metu;</w:t>
            </w:r>
          </w:p>
          <w:p w14:paraId="114E6B1C" w14:textId="77777777" w:rsidR="009159C8" w:rsidRPr="00AA1852" w:rsidRDefault="009159C8" w:rsidP="009159C8">
            <w:pPr>
              <w:pStyle w:val="BodyTextIndent"/>
              <w:ind w:firstLine="459"/>
              <w:rPr>
                <w:sz w:val="22"/>
                <w:szCs w:val="22"/>
              </w:rPr>
            </w:pPr>
            <w:r w:rsidRPr="00AA1852">
              <w:rPr>
                <w:sz w:val="22"/>
                <w:szCs w:val="22"/>
              </w:rPr>
              <w:lastRenderedPageBreak/>
              <w:t>504. Dėl Įgaliojimų registro sąveikos su Gyventojų registru bei Neveiksnių ir ribotai veiksnių asmenų registru, civilinėje apyvartoje būtų išvengiama įgaliojimų, kuriuos sudaro asmenys neturintys teisės juos sudaryti arba kurie išduoti asmenims, negalintiems būti teisinių santykių subjektais (neveiksnūs tam tikroje srityje asmenys, asmenys, kurių veiksnumas tam tikroje srityje apribotas, mirę asmenys).</w:t>
            </w:r>
          </w:p>
          <w:p w14:paraId="086FBC09" w14:textId="77777777" w:rsidR="009159C8" w:rsidRPr="00AA1852" w:rsidRDefault="009159C8" w:rsidP="009159C8">
            <w:pPr>
              <w:pStyle w:val="BodyTextIndent"/>
              <w:ind w:firstLine="459"/>
              <w:rPr>
                <w:sz w:val="22"/>
                <w:szCs w:val="22"/>
              </w:rPr>
            </w:pPr>
            <w:r w:rsidRPr="00AA1852">
              <w:rPr>
                <w:sz w:val="22"/>
                <w:szCs w:val="22"/>
              </w:rPr>
              <w:t>51. Visi aukščiau nurodyti laukiami teigiami rezultatai jau realiai egzistuoja CK 2.138 straipsnio 1 dalies 2 punkte nurodytų įgaliojimų atveju, kadangi būtent notarai ir yra tas saugiklis, dėl kurio nurodytų neigiamų situacijų išvengiama – tikrindami sandorio (įgaliojimo) teisėtumą notarai būtent ir užtikrina civilinių sandorių, sudaromų įgaliojimo pagrindu, patikimumą ir saugumą, nes patikrina asmens, suteikiančio įgaliojimą, veiksnumą ir valią sudaryti sandorį, duomenis apie įgaliojimo suteikimą ar panaikinimą nedelsiant įregistruoja Įgaliojimų registre, taip juos išviešindami (CK 2.1381 straipsnis, Įgaliojimų registro nuostatų 17 punktas, kt.), todėl suinteresuotieji asmenys jau dabar turi galimybę patikrinti, ar konkretūs asmenys turi pagrindą veikti įgaliotojo vardu ir kitus su įgaliojimu susijusius duomenis.</w:t>
            </w:r>
          </w:p>
          <w:p w14:paraId="418D54D9" w14:textId="77777777" w:rsidR="009159C8" w:rsidRPr="00AA1852" w:rsidRDefault="009159C8" w:rsidP="009159C8">
            <w:pPr>
              <w:pStyle w:val="BodyTextIndent"/>
              <w:ind w:firstLine="459"/>
              <w:rPr>
                <w:sz w:val="22"/>
                <w:szCs w:val="22"/>
              </w:rPr>
            </w:pPr>
            <w:r w:rsidRPr="00AA1852">
              <w:rPr>
                <w:sz w:val="22"/>
                <w:szCs w:val="22"/>
              </w:rPr>
              <w:t>52. Bene vienintelis teigiamas laukiamas pokytis dėl siūlomo CK 2.138 straipsnio papildymo 3dalimi (numatant galimybę netvirtinti notarine forma įgaliojimų, kuriais fizinis asmuo suteikia teisę kitam asmeniui veikti jo vardu santykiuose su juridiniais asmenimis) įvardijamas tas, kad siekiant įgalioti kitą asmenį nebereikėtų fiziškai įgaliotiniui perduoti įgaliojimo popierinio varianto, dėl ko esą išnyks galimybė pamesti įgaliojimo originalą ar jį suklastoti. Vis dėlto įvardijamas pakeitimo privalumas yra abejotinas, kadangi notaro tvirtinami įgaliojimai bet kuriuo atveju jau yra registruojami Įgaliojimų registre, todėl įgaliotinių teisių (apimties) patikrinimas, neturint popierinio įgaliojimo egzemplioriaus, galimas ir dabar. Antra vertus, nors akcentuojama, kad atsisakius popierinio įgaliojimo varianto būtų tariamai sudaromos prielaidos išvengti klastojimo atvejų, tačiau nepasisakoma dėl įgaliojimo duomenų saugumo užtikrinimo perkėlus juos vien į elektroninę erdvę (į duomenų sistemą gali būti įsilaužta, duomenys gali būti negrįžtamai sunaikinti ir pan.).</w:t>
            </w:r>
          </w:p>
          <w:p w14:paraId="65FCEFC8" w14:textId="77777777" w:rsidR="002D6D9B" w:rsidRPr="00AA1852" w:rsidRDefault="009159C8" w:rsidP="009159C8">
            <w:pPr>
              <w:pStyle w:val="BodyTextIndent"/>
              <w:ind w:firstLine="459"/>
              <w:rPr>
                <w:sz w:val="22"/>
                <w:szCs w:val="22"/>
              </w:rPr>
            </w:pPr>
            <w:r w:rsidRPr="00AA1852">
              <w:rPr>
                <w:sz w:val="22"/>
                <w:szCs w:val="22"/>
              </w:rPr>
              <w:t xml:space="preserve">53. Dar vienas teigiamas aspektas, kurio laukiama civilinėje apyvartoje priėmus siūlomus CK pakeitimus, – kad fiziniams asmenims tikėtinai sumažės išlaidų, kadangi už įgaliojimo patvirtinimą nebereikės mokėti atlyginimo notarui. Tačiau ekonominė tokio siūlomo pakeitimo nauda yra abejotina tiek dėl to, kad atlyginimas už tokius notaro </w:t>
            </w:r>
            <w:r w:rsidRPr="00AA1852">
              <w:rPr>
                <w:sz w:val="22"/>
                <w:szCs w:val="22"/>
              </w:rPr>
              <w:lastRenderedPageBreak/>
              <w:t>tvirtinamus įgaliojimus sąlyginai nėra didelis, tiek ir dėl to, kad duomenų pateikimas Įgaliojimų registrui ir jų gavimas taip pat yra atlygintinis (Įgaliojimų registro nuostatų 56, 81, 86 punktai, kt.).</w:t>
            </w:r>
          </w:p>
        </w:tc>
        <w:tc>
          <w:tcPr>
            <w:tcW w:w="6752" w:type="dxa"/>
            <w:tcBorders>
              <w:top w:val="single" w:sz="4" w:space="0" w:color="auto"/>
              <w:bottom w:val="single" w:sz="4" w:space="0" w:color="auto"/>
            </w:tcBorders>
            <w:shd w:val="clear" w:color="auto" w:fill="auto"/>
          </w:tcPr>
          <w:p w14:paraId="3387BB86" w14:textId="77777777" w:rsidR="004E2547" w:rsidRPr="00AA1852" w:rsidRDefault="002D6D9B" w:rsidP="00D73155">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lastRenderedPageBreak/>
              <w:t>Neatsižvelgta.</w:t>
            </w:r>
          </w:p>
          <w:p w14:paraId="7931E4C9" w14:textId="77777777" w:rsidR="0016788D" w:rsidRPr="00AA1852" w:rsidRDefault="002D6D9B" w:rsidP="00D73155">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Projekto autoriai nesiekia nei sumenkinti notarų atliekamų funkcijų svarbos, nei, juolab, iš esmės keisti įgaliojimų teisinio reguliavimo. Projekto tiksla</w:t>
            </w:r>
            <w:r w:rsidR="008863CF" w:rsidRPr="00AA1852">
              <w:rPr>
                <w:rFonts w:ascii="Times New Roman" w:eastAsia="Calibri" w:hAnsi="Times New Roman"/>
                <w:sz w:val="22"/>
                <w:szCs w:val="22"/>
              </w:rPr>
              <w:t>i</w:t>
            </w:r>
            <w:r w:rsidRPr="00AA1852">
              <w:rPr>
                <w:rFonts w:ascii="Times New Roman" w:eastAsia="Calibri" w:hAnsi="Times New Roman"/>
                <w:sz w:val="22"/>
                <w:szCs w:val="22"/>
              </w:rPr>
              <w:t xml:space="preserve"> </w:t>
            </w:r>
            <w:r w:rsidR="008863CF" w:rsidRPr="00AA1852">
              <w:rPr>
                <w:rFonts w:ascii="Times New Roman" w:eastAsia="Calibri" w:hAnsi="Times New Roman"/>
                <w:sz w:val="22"/>
                <w:szCs w:val="22"/>
              </w:rPr>
              <w:t>(</w:t>
            </w:r>
            <w:r w:rsidRPr="00AA1852">
              <w:rPr>
                <w:rFonts w:ascii="Times New Roman" w:eastAsia="Calibri" w:hAnsi="Times New Roman"/>
                <w:sz w:val="22"/>
                <w:szCs w:val="22"/>
              </w:rPr>
              <w:t>padaryti įgaliojimų sudarymo procesą patogesnį, pigesnį ir</w:t>
            </w:r>
            <w:r w:rsidR="008863CF" w:rsidRPr="00AA1852">
              <w:rPr>
                <w:rFonts w:ascii="Times New Roman" w:eastAsia="Calibri" w:hAnsi="Times New Roman"/>
                <w:sz w:val="22"/>
                <w:szCs w:val="22"/>
              </w:rPr>
              <w:t>,</w:t>
            </w:r>
            <w:r w:rsidRPr="00AA1852">
              <w:rPr>
                <w:rFonts w:ascii="Times New Roman" w:eastAsia="Calibri" w:hAnsi="Times New Roman"/>
                <w:sz w:val="22"/>
                <w:szCs w:val="22"/>
              </w:rPr>
              <w:t xml:space="preserve"> </w:t>
            </w:r>
            <w:r w:rsidR="008863CF" w:rsidRPr="00AA1852">
              <w:rPr>
                <w:rFonts w:ascii="Times New Roman" w:eastAsia="Calibri" w:hAnsi="Times New Roman"/>
                <w:sz w:val="22"/>
                <w:szCs w:val="22"/>
              </w:rPr>
              <w:t xml:space="preserve">rašytinės įgaliojimų formos modernizavimo atveju – </w:t>
            </w:r>
            <w:r w:rsidRPr="00AA1852">
              <w:rPr>
                <w:rFonts w:ascii="Times New Roman" w:eastAsia="Calibri" w:hAnsi="Times New Roman"/>
                <w:sz w:val="22"/>
                <w:szCs w:val="22"/>
              </w:rPr>
              <w:t>saugesnį</w:t>
            </w:r>
            <w:r w:rsidR="008863CF" w:rsidRPr="00AA1852">
              <w:rPr>
                <w:rFonts w:ascii="Times New Roman" w:eastAsia="Calibri" w:hAnsi="Times New Roman"/>
                <w:sz w:val="22"/>
                <w:szCs w:val="22"/>
              </w:rPr>
              <w:t xml:space="preserve">) </w:t>
            </w:r>
            <w:r w:rsidRPr="00AA1852">
              <w:rPr>
                <w:rFonts w:ascii="Times New Roman" w:eastAsia="Calibri" w:hAnsi="Times New Roman"/>
                <w:sz w:val="22"/>
                <w:szCs w:val="22"/>
              </w:rPr>
              <w:t xml:space="preserve">aprašyti aiškinamajame rašte ir ne kartą aptarti šioje derinimo pažymoje, </w:t>
            </w:r>
            <w:r w:rsidR="008863CF" w:rsidRPr="00AA1852">
              <w:rPr>
                <w:rFonts w:ascii="Times New Roman" w:eastAsia="Calibri" w:hAnsi="Times New Roman"/>
                <w:sz w:val="22"/>
                <w:szCs w:val="22"/>
              </w:rPr>
              <w:t>bei, Projekto autorių nuomone, yra ne tik pakankami, bet ir aktualūs, kad būtų pritarta</w:t>
            </w:r>
            <w:r w:rsidRPr="00AA1852">
              <w:rPr>
                <w:rFonts w:ascii="Times New Roman" w:eastAsia="Calibri" w:hAnsi="Times New Roman"/>
                <w:sz w:val="22"/>
                <w:szCs w:val="22"/>
              </w:rPr>
              <w:t xml:space="preserve"> </w:t>
            </w:r>
            <w:r w:rsidR="008863CF" w:rsidRPr="00AA1852">
              <w:rPr>
                <w:rFonts w:ascii="Times New Roman" w:eastAsia="Calibri" w:hAnsi="Times New Roman"/>
                <w:sz w:val="22"/>
                <w:szCs w:val="22"/>
              </w:rPr>
              <w:t>siūlomiems pakeitimams.</w:t>
            </w:r>
            <w:r w:rsidRPr="00AA1852">
              <w:rPr>
                <w:rFonts w:ascii="Times New Roman" w:eastAsia="Calibri" w:hAnsi="Times New Roman"/>
                <w:sz w:val="22"/>
                <w:szCs w:val="22"/>
              </w:rPr>
              <w:t xml:space="preserve"> </w:t>
            </w:r>
          </w:p>
          <w:p w14:paraId="0A22DC72" w14:textId="77777777" w:rsidR="002D6D9B" w:rsidRPr="00AA1852" w:rsidRDefault="008863CF" w:rsidP="00D73155">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Detalesni argumentai dėl Projekto tikslų</w:t>
            </w:r>
            <w:r w:rsidR="00321628" w:rsidRPr="00AA1852">
              <w:rPr>
                <w:rFonts w:ascii="Times New Roman" w:eastAsia="Calibri" w:hAnsi="Times New Roman"/>
                <w:sz w:val="22"/>
                <w:szCs w:val="22"/>
              </w:rPr>
              <w:t xml:space="preserve"> bei laukiamų</w:t>
            </w:r>
            <w:r w:rsidR="009159C8" w:rsidRPr="00AA1852">
              <w:rPr>
                <w:rFonts w:ascii="Times New Roman" w:eastAsia="Calibri" w:hAnsi="Times New Roman"/>
                <w:sz w:val="22"/>
                <w:szCs w:val="22"/>
              </w:rPr>
              <w:t xml:space="preserve"> rezultatų, taip pat dėl notarų įkainių,</w:t>
            </w:r>
            <w:r w:rsidR="00321628" w:rsidRPr="00AA1852">
              <w:rPr>
                <w:rFonts w:ascii="Times New Roman" w:eastAsia="Calibri" w:hAnsi="Times New Roman"/>
                <w:sz w:val="22"/>
                <w:szCs w:val="22"/>
              </w:rPr>
              <w:t xml:space="preserve"> </w:t>
            </w:r>
            <w:r w:rsidRPr="00AA1852">
              <w:rPr>
                <w:rFonts w:ascii="Times New Roman" w:eastAsia="Calibri" w:hAnsi="Times New Roman"/>
                <w:sz w:val="22"/>
                <w:szCs w:val="22"/>
              </w:rPr>
              <w:t>jau aptarti prie kitų pastabų.</w:t>
            </w:r>
          </w:p>
          <w:p w14:paraId="766FCAC4" w14:textId="77777777" w:rsidR="0016788D" w:rsidRPr="00AA1852" w:rsidRDefault="0016788D" w:rsidP="0016788D">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Pirmiau nebuvo paminėta tik prof. V. Mikelėno nurodyta rizika, jog „duomenys gali būti negrįžtamai sunaikinti“. Atsakant į šią pastabą atkreiptinas dėmesys, jog pagal teisės aktuose nustatytus saugos reikalavimus yra nuolat daromos atsarginės duomenų kopijos, būtent tam, kad būtų apsaugoti duomenys ir įvykus incidentui būtų galima duomenis atstatyti. </w:t>
            </w:r>
          </w:p>
          <w:p w14:paraId="39C2BABD" w14:textId="77777777" w:rsidR="0016788D" w:rsidRPr="00AA1852" w:rsidRDefault="0016788D" w:rsidP="0016788D">
            <w:pPr>
              <w:pStyle w:val="CommentText"/>
              <w:tabs>
                <w:tab w:val="left" w:pos="1276"/>
              </w:tabs>
              <w:ind w:firstLine="317"/>
              <w:jc w:val="both"/>
              <w:rPr>
                <w:rFonts w:ascii="Times New Roman" w:eastAsia="Calibri" w:hAnsi="Times New Roman"/>
                <w:sz w:val="22"/>
                <w:szCs w:val="22"/>
              </w:rPr>
            </w:pPr>
          </w:p>
          <w:p w14:paraId="7E82B01C" w14:textId="77777777" w:rsidR="002D6D9B" w:rsidRPr="00AA1852" w:rsidRDefault="002D6D9B" w:rsidP="00D73155">
            <w:pPr>
              <w:pStyle w:val="CommentText"/>
              <w:tabs>
                <w:tab w:val="left" w:pos="1276"/>
              </w:tabs>
              <w:ind w:firstLine="317"/>
              <w:jc w:val="both"/>
              <w:rPr>
                <w:rFonts w:ascii="Times New Roman" w:eastAsia="Calibri" w:hAnsi="Times New Roman"/>
                <w:sz w:val="22"/>
                <w:szCs w:val="22"/>
              </w:rPr>
            </w:pPr>
          </w:p>
        </w:tc>
      </w:tr>
      <w:tr w:rsidR="004E2547" w:rsidRPr="00AA1852" w14:paraId="21877E73" w14:textId="77777777" w:rsidTr="004114CC">
        <w:trPr>
          <w:trHeight w:val="567"/>
        </w:trPr>
        <w:tc>
          <w:tcPr>
            <w:tcW w:w="1683" w:type="dxa"/>
            <w:shd w:val="clear" w:color="auto" w:fill="auto"/>
          </w:tcPr>
          <w:p w14:paraId="1DD13485" w14:textId="77777777" w:rsidR="004E2547" w:rsidRPr="00AA1852" w:rsidRDefault="004E2547" w:rsidP="009A7854">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7DD88CFB" w14:textId="77777777" w:rsidR="009159C8" w:rsidRPr="00AA1852" w:rsidRDefault="009159C8" w:rsidP="009159C8">
            <w:pPr>
              <w:pStyle w:val="PreformattedText"/>
              <w:ind w:left="459"/>
              <w:jc w:val="both"/>
              <w:rPr>
                <w:rFonts w:ascii="Times New Roman" w:hAnsi="Times New Roman" w:cs="Times New Roman"/>
                <w:sz w:val="22"/>
                <w:szCs w:val="22"/>
                <w:lang w:val="lt-LT"/>
              </w:rPr>
            </w:pPr>
            <w:r w:rsidRPr="00AA1852">
              <w:rPr>
                <w:rFonts w:ascii="Times New Roman" w:hAnsi="Times New Roman" w:cs="Times New Roman"/>
                <w:sz w:val="22"/>
                <w:szCs w:val="22"/>
                <w:lang w:val="lt-LT"/>
              </w:rPr>
              <w:t>(ii) Kai kurie laukiami teigiami siūlomų pakeitimų rezultatai kelia abejonių dėl jų atitikties asmens duomenų apsaugą reguliuojantiems teisės aktams ir/ar dėl jų įgyvendinimo realumo.</w:t>
            </w:r>
          </w:p>
          <w:p w14:paraId="77A58200" w14:textId="77777777" w:rsidR="009159C8" w:rsidRPr="00AA1852" w:rsidRDefault="009159C8" w:rsidP="009159C8">
            <w:pPr>
              <w:pStyle w:val="BodyTextIndent"/>
              <w:ind w:firstLine="459"/>
              <w:rPr>
                <w:sz w:val="22"/>
                <w:szCs w:val="22"/>
              </w:rPr>
            </w:pPr>
            <w:r w:rsidRPr="00AA1852">
              <w:rPr>
                <w:sz w:val="22"/>
                <w:szCs w:val="22"/>
              </w:rPr>
              <w:t xml:space="preserve">Aiškinamajame rašte nurodoma, kad dėl siūlomų pakeitimų laukiama </w:t>
            </w:r>
            <w:proofErr w:type="spellStart"/>
            <w:r w:rsidRPr="00AA1852">
              <w:rPr>
                <w:i/>
                <w:sz w:val="22"/>
                <w:szCs w:val="22"/>
              </w:rPr>
              <w:t>inter</w:t>
            </w:r>
            <w:proofErr w:type="spellEnd"/>
            <w:r w:rsidRPr="00AA1852">
              <w:rPr>
                <w:i/>
                <w:sz w:val="22"/>
                <w:szCs w:val="22"/>
              </w:rPr>
              <w:t xml:space="preserve"> alia</w:t>
            </w:r>
            <w:r w:rsidRPr="00AA1852">
              <w:rPr>
                <w:sz w:val="22"/>
                <w:szCs w:val="22"/>
              </w:rPr>
              <w:t xml:space="preserve"> tokių teigiamų pokyčių:</w:t>
            </w:r>
          </w:p>
          <w:p w14:paraId="23792DEB" w14:textId="77777777" w:rsidR="009159C8" w:rsidRPr="00AA1852" w:rsidRDefault="009159C8" w:rsidP="009159C8">
            <w:pPr>
              <w:pStyle w:val="BodyTextIndent"/>
              <w:ind w:firstLine="459"/>
              <w:rPr>
                <w:sz w:val="22"/>
                <w:szCs w:val="22"/>
              </w:rPr>
            </w:pPr>
            <w:r w:rsidRPr="00AA1852">
              <w:rPr>
                <w:sz w:val="22"/>
                <w:szCs w:val="22"/>
              </w:rPr>
              <w:t>54.1. Subjektams, norintiems patikrinti, ar asmuo turi pagrindą veikti įgaliotojo vardu, būtų užtikrintos galimybės Įgaliojimų registre patikrinti, ar duotas įgaliojimas buvo suteiktas, ar nebuvo pakeistas, panaikintas ar atšauktas. Taigi, popierinio įgaliojimo nereikės pateikti veiksmų atlikimo vietoje, nes duomenys apie įgaliojimą, įgaliotoją ir įgaliotinį bus atskleisti Įgaliojimų registre (asmuo, turintis patikrinti asmens įgaliojimą, paiešką atliks Įgaliojimų registre).</w:t>
            </w:r>
          </w:p>
          <w:p w14:paraId="7AE343D8" w14:textId="77777777" w:rsidR="009159C8" w:rsidRPr="00AA1852" w:rsidRDefault="009159C8" w:rsidP="009159C8">
            <w:pPr>
              <w:pStyle w:val="BodyTextIndent"/>
              <w:ind w:firstLine="459"/>
              <w:rPr>
                <w:sz w:val="22"/>
                <w:szCs w:val="22"/>
              </w:rPr>
            </w:pPr>
            <w:r w:rsidRPr="00AA1852">
              <w:rPr>
                <w:sz w:val="22"/>
                <w:szCs w:val="22"/>
              </w:rPr>
              <w:t>54.2. Įgaliojimo sudarymo ir panaikinimo procedūra taptų paprastesnė. Įgaliojimas galėtų būti sudaromas ar panaikinamas iškart, atsiradus poreikiui, skirtingai nei popierinio įgaliojimo atveju, kai įgaliotinis gali negrąžinti įgaliojimo ir juo toliau naudotis, — įgaliojimo panaikinimas būtų paviešinamas nedelsiant;</w:t>
            </w:r>
          </w:p>
          <w:p w14:paraId="7BAEAD80" w14:textId="77777777" w:rsidR="009159C8" w:rsidRPr="00AA1852" w:rsidRDefault="009159C8" w:rsidP="009159C8">
            <w:pPr>
              <w:pStyle w:val="BodyTextIndent"/>
              <w:ind w:firstLine="459"/>
              <w:rPr>
                <w:sz w:val="22"/>
                <w:szCs w:val="22"/>
              </w:rPr>
            </w:pPr>
            <w:r w:rsidRPr="00AA1852">
              <w:rPr>
                <w:sz w:val="22"/>
                <w:szCs w:val="22"/>
              </w:rPr>
              <w:t>54.3. Būtų išsaugomi panaikintų ir pasibaigusių įgaliojimų (kurie šiuo metu nėra registruojami Įgaliojimų registre) duomenys, todėl būtų galima įrodyti, kokius įgaliojimus ir kada turėjo įgaliotinis.</w:t>
            </w:r>
          </w:p>
          <w:p w14:paraId="77430766" w14:textId="77777777" w:rsidR="009159C8" w:rsidRPr="00AA1852" w:rsidRDefault="009159C8" w:rsidP="009159C8">
            <w:pPr>
              <w:pStyle w:val="BodyTextIndent"/>
              <w:ind w:firstLine="459"/>
              <w:rPr>
                <w:sz w:val="22"/>
                <w:szCs w:val="22"/>
              </w:rPr>
            </w:pPr>
            <w:r w:rsidRPr="00AA1852">
              <w:rPr>
                <w:sz w:val="22"/>
                <w:szCs w:val="22"/>
              </w:rPr>
              <w:t>55. Nei CK pakeitimų projekte, nei Aiškinamajame rašte nenurodyta, kaip bus sureguliuota asmens duomenų, įregistruotų Įgaliojimų registre, asmenims teikiant įgaliojimus informacinių technologijų priemonėmis, suteikimo tretiesiems asmenims tvarka.</w:t>
            </w:r>
          </w:p>
          <w:p w14:paraId="617FD6A7" w14:textId="77777777" w:rsidR="009159C8" w:rsidRPr="00AA1852" w:rsidRDefault="009159C8" w:rsidP="009159C8">
            <w:pPr>
              <w:pStyle w:val="BodyTextIndent"/>
              <w:ind w:firstLine="459"/>
              <w:rPr>
                <w:sz w:val="22"/>
                <w:szCs w:val="22"/>
              </w:rPr>
            </w:pPr>
            <w:r w:rsidRPr="00AA1852">
              <w:rPr>
                <w:sz w:val="22"/>
                <w:szCs w:val="22"/>
              </w:rPr>
              <w:t xml:space="preserve">56. Pagal šiuo metu galiojančių Įgaliojimų registro nuostatų 73 punktą, registro duomenis turi teisę gauti asmenys, turintys teisėtą tikslą ir teisinį pagrindą juos gauti, taip pat asmenys, turintys teisę gauti registro duomenis įstatymų ir kitų teisės aktų nustatytais atvejais. Įgaliojimų registro nuostatų 80 punkte atskirai paminėta, kad „Registro tvarkytojas duomenis turi pateikti arba atsisakyti pateikti (išsiųsti paštu, perduoti elektroniniu būdu arba kitomis ryšių priemonėmis, kuriomis galima tinkamai identifikuoti asmenį ir užtikrinti teksto apsaugą, arba asmeniškai) ne vėliau kaip per 3 darbo dienas nuo prašymo gavimo. Registro tvarkytojo kompiuterio ekrane registro duomenys gali būti peržiūrėti nedelsiant“. Įgaliojimų registro nuostatų 85 punkte nurodoma, kad tais atvejais, „Kai atsisakoma teikti registro duomenis, asmeniui, pateikusiam prašymą juos gauti, pranešama apie priimtą sprendimą </w:t>
            </w:r>
            <w:r w:rsidRPr="00AA1852">
              <w:rPr>
                <w:sz w:val="22"/>
                <w:szCs w:val="22"/>
              </w:rPr>
              <w:lastRenderedPageBreak/>
              <w:t>atsisakyti tenkinti jo prašymą ir suteikiama informacija apie tokio sprendimo apskundimo tvarką. Atsisakymas teikti registro duomenis gali būti skundžiamas Lietuvos Respublikos administracinių bylų teisenos įstatymo nustatyta tvarka“. Be to, registro duomenys teikiami atlygintinai (Įgaliojimų registro nuostatų 86 punktas).</w:t>
            </w:r>
          </w:p>
          <w:p w14:paraId="005AB597" w14:textId="77777777" w:rsidR="009159C8" w:rsidRPr="00AA1852" w:rsidRDefault="009159C8" w:rsidP="009159C8">
            <w:pPr>
              <w:pStyle w:val="BodyTextIndent"/>
              <w:ind w:firstLine="459"/>
              <w:rPr>
                <w:sz w:val="22"/>
                <w:szCs w:val="22"/>
              </w:rPr>
            </w:pPr>
            <w:r w:rsidRPr="00AA1852">
              <w:rPr>
                <w:sz w:val="22"/>
                <w:szCs w:val="22"/>
              </w:rPr>
              <w:t>57. Įgaliojimų registro nuostatų 79 punkte įtvirtinta, kad asmenys prašymus (vienkartinio teikimo atveju) gauti duomenis iš registro gali pateikti asmeniškai, per įgaliotą asmenį, paštu arba elektroninėmis ryšių priemonėmis, kuriomis galima tinkamai identifikuoti asmenį ir užtikrinti teksto apsaugą. Prašyme turi būti nurodyti šie duomenys: asmens, teikiančio prašymą, vardas (vardai), pavardė (juridinio asmens kodas, teisinė forma ir pavadinimas, jeigu juridinis asmuo registruotas užsienyje, –juridinio asmens kodas arba registravimo numeris, užsienio valstybė, kurioje įregistruotas juridinis asmuo, juridinio asmens teisinė forma ir pavadinimas, buveinė), adresas, prašomų duomenų teikimo ir gavimo teisinis pagrindas, konkretus, apibrėžtas ir teisėtas registro duomenų naudojimo tikslas, apimtis, gavimo būdas, vienas iš duomenų, nurodytų Nuostatų 77 ir 78 punktuose. Kartu su prašymu būtina pateikti asmens tapatybę patvirtinantį dokumentą (kreipiantis asmeniškai).</w:t>
            </w:r>
          </w:p>
          <w:p w14:paraId="32F50B11" w14:textId="77777777" w:rsidR="009159C8" w:rsidRPr="00AA1852" w:rsidRDefault="009159C8" w:rsidP="009159C8">
            <w:pPr>
              <w:pStyle w:val="BodyTextIndent"/>
              <w:ind w:firstLine="459"/>
              <w:rPr>
                <w:sz w:val="22"/>
                <w:szCs w:val="22"/>
              </w:rPr>
            </w:pPr>
            <w:r w:rsidRPr="00AA1852">
              <w:rPr>
                <w:sz w:val="22"/>
                <w:szCs w:val="22"/>
              </w:rPr>
              <w:t xml:space="preserve">58. Pacituotos dabartinio reguliavimo nuostatos aiškiai paneigia galimybę subjektams operatyviai patikrinti registro duomenis. Visų pirma, asmuo, kuris nori sužinoti Įgaliojimų registro duomenis (ar konkretus asmuo turi pagrindą veikti įgaliotojo vardu, ar duotas įgaliojimas buvo suteiktas, ar nebuvo pakeistas, panaikintas ar atšauktas, kt.), turėtų įrodyti, jog jis turi teisėtą tikslą ir teisinį pagrindą tokią informaciją gauti. Kadangi asmuo, kurio atžvilgiu veikiama, nėra nei pats įgaliotojas, nei įgaliotinis, be to, jis nėra notaras ar kitas Įgaliojimų registro nuostatuose numatytas subjektas, turintis teisę gauti registro duomenis supaprastinta tvarka, t. y. jis yra trečiasis asmuo, tokiam trečiajam asmeniui negaliotų ilgalaikė registro duomenų teikimo sutartis ir kiekvienu konkrečiu atveju toks suinteresuotas asmuo turėtų registrui teikti motyvuotą prašymą, paaiškindamas duomenų gavimo poreikį, tikslą, teisinį pagrindą, duomenų apimtį. Kaip minėta aukščiau, tokius duomenis registras galėtų suteikti asmeniui per 3 darbo dienas arba apskritai atsisakyti juos suteikti. Dėl šios priežasties įstatymo pakeitimų autorių siekiamas rezultatas – kad atsisakius popierinio įgaliojimo bet kuris suinteresuotas asmuo galėtų iš karto patikrinti asmens, veikiančio kito asmens vardu, įgaliojimų buvimą ir apimtį, būtų sunkiai realizuojamas. Tai yra, susidarytų situacija, kai asmuo, tvirtinantis, jog yra įgaliotinis, tačiau neturintis tą patvirtinančio dokumento, negalėtų </w:t>
            </w:r>
            <w:r w:rsidRPr="00AA1852">
              <w:rPr>
                <w:sz w:val="22"/>
                <w:szCs w:val="22"/>
              </w:rPr>
              <w:lastRenderedPageBreak/>
              <w:t>atlikti jam pavestų veiksmų, kadangi šių veiksmų adresatas atsakymą į savo užklausą registrui dėl atstovo įgaliojimų (ne)buvimo ir jų apimties galėtų sužinoti ir po kelių dienų ar net gauti atsakymą, kad tokie duomenys pateikti nebus.</w:t>
            </w:r>
          </w:p>
          <w:p w14:paraId="7DB66144" w14:textId="77777777" w:rsidR="009159C8" w:rsidRPr="00AA1852" w:rsidRDefault="009159C8" w:rsidP="009159C8">
            <w:pPr>
              <w:pStyle w:val="BodyTextIndent"/>
              <w:ind w:firstLine="459"/>
              <w:rPr>
                <w:sz w:val="22"/>
                <w:szCs w:val="22"/>
              </w:rPr>
            </w:pPr>
            <w:r w:rsidRPr="00AA1852">
              <w:rPr>
                <w:sz w:val="22"/>
                <w:szCs w:val="22"/>
              </w:rPr>
              <w:t>59. Jei Įgaliojimų registro nuostatai vis dėlto bus keičiami taip, kad duomenų tretiesiems asmenims teikimo tvarka atitiktų pakeitimų autorių siekiamą tikslą ir taptų operatyvesnė (tačiau tokių pakeitimų projektas man pateiktas nebuvo, o Aiškinamajame rašte taip pat apie tai nėra pasisakoma), tai savaime sudarytų prielaidas asmens duomenų apsaugos pažeidimams. Jei bus įtvirtinta galimybė bet kuriam trečiajam asmeniui patikrinti duomenis apie asmenų įgaliojimus tiesiog norimą paiešką atliekant Įgaliojimų registre, kuris pateiks sugeneruotus užklausos rezultatus realiu laiku, tuomet akivaizdu, kad šiuo metu galiojantys apribojimai dėl asmens duomenų atskleidimo tretiesiems asmenims – teisėto tikslo ir teisinio pagrindo turėjimas – nebus taikomi, nes jokia pažangiausia sistema neturės galimybių pagal iš anksto suprogramuotą formulę konstatuoti šių – vertinamųjų kriterijų – buvimo ar nebuvimo. Tai sudarys akivaizdžias sąlygas piktnaudžiauti tokia teise, dėl to galimai bus atskleista labai daug itin jautrios informacijos (ypač, jei registro pateikiamoje informacijoje matysis visas įgaliojimo turinys, jo apimtis): koks asmuo ir kokiems sandoriams sudaryti, kaip dažnai ir kam išduoda įgaliojimus, kokiu turtu jis disponuoja, kokius veiksmus atlieka (ar ketina atlikti) ir pan.</w:t>
            </w:r>
          </w:p>
          <w:p w14:paraId="58BE70FA" w14:textId="77777777" w:rsidR="004E2547" w:rsidRPr="00AA1852" w:rsidRDefault="009159C8" w:rsidP="009159C8">
            <w:pPr>
              <w:pStyle w:val="BodyTextIndent"/>
              <w:ind w:firstLine="459"/>
              <w:rPr>
                <w:sz w:val="22"/>
                <w:szCs w:val="22"/>
              </w:rPr>
            </w:pPr>
            <w:r w:rsidRPr="00AA1852">
              <w:rPr>
                <w:sz w:val="22"/>
                <w:szCs w:val="22"/>
              </w:rPr>
              <w:t>60. Galiausiai, nors nurodomas laukiamas teigiamas pokytis dėl popierinio įgaliojimo atsisakymo yra iš dalies suprantamas, nes tam tikrais atvejais palengvintų civilinę apyvartą, vis dėlto neatsižvelgiama į tai, kad teigiamą rezultatą jis duotų ne visais galimais atvejais. Pavyzdžiui, nurodytų duomenų nebūtų galima patikrinti, jei tam tikri veiksmai būtų atliekami ne prie kompiuterio, dėl techninių kliūčių nebūtų galimybių prisijungti prie sistemos ir pan. Dėl šios priežasties popierinio įgaliojimo priešinimas (jo laikymas blogybe ar apsunkinimu) elektroniniam įgaliojimui yra nesuprantamas.</w:t>
            </w:r>
          </w:p>
        </w:tc>
        <w:tc>
          <w:tcPr>
            <w:tcW w:w="6752" w:type="dxa"/>
            <w:tcBorders>
              <w:top w:val="single" w:sz="4" w:space="0" w:color="auto"/>
              <w:bottom w:val="single" w:sz="4" w:space="0" w:color="auto"/>
            </w:tcBorders>
            <w:shd w:val="clear" w:color="auto" w:fill="auto"/>
          </w:tcPr>
          <w:p w14:paraId="1D0109A7" w14:textId="77777777" w:rsidR="004E2547" w:rsidRPr="00AA1852" w:rsidRDefault="009159C8" w:rsidP="00D73155">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lastRenderedPageBreak/>
              <w:t>Neatsižvelgta.</w:t>
            </w:r>
          </w:p>
          <w:p w14:paraId="4BDC158C" w14:textId="77777777" w:rsidR="003A59D4" w:rsidRPr="00AA1852" w:rsidRDefault="003A59D4" w:rsidP="003A59D4">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Pastaboje minėtos nuostatos (Įgaliojimų registro nuostatų 73, 79, 80, 85, 86 punktai) taikomos registro duomenų teikimui vienu iš Įgaliojimų registro nuostatų 74 punkte nurodytų būdų. Tuo tarpu vieša IT priemonėmis sudarytų įgaliojimų paieška yra registro tvarkytojo teikiama elektroninė paslauga, skirta IT priemonėmis sudaryto įgaliojimo įregistravimo Įgaliojimų registre faktui ir jo turiniui patikrinti. Šiai paslaugai taikant standartinius duomenų teikimo reikalavimus, asmenys negalėtų pilnavertiškai naudotis IT priemonėmis sudarytais įgaliojimais ir operatyviai gauti įgaliojime nurodytą paslaugą iš trečiųjų asmenų. Minėta paslauga asmenims teikiama neatlygintinai.</w:t>
            </w:r>
          </w:p>
          <w:p w14:paraId="55337972" w14:textId="77777777" w:rsidR="003A59D4" w:rsidRPr="00AA1852" w:rsidRDefault="003A59D4" w:rsidP="003A59D4">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Patikrinti IT priemonėmis sudaryto įgaliojimo faktą ir turinį gali tik asmuo, turintis įgaliojimo identifikavimo kodą ir fizinio asmens kodą. Pažymėtina, kad įgaliojimo identifikavimo kodas gali būti žinomas tik asmeniui, kuris sudarė įgaliojimą IT priemonėmis bei įgaliotojui, kuris šį duomenį panaudoja kreipdamasis įgaliojime nurodytos paslaugos.</w:t>
            </w:r>
          </w:p>
          <w:p w14:paraId="32C6DF3C" w14:textId="77777777" w:rsidR="003A59D4" w:rsidRPr="00AA1852" w:rsidRDefault="003A59D4" w:rsidP="003A59D4">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Kartu pažymėtina, kad ir dabar, sudarant „popierinės“ formos įgaliojimus, įgaliotinis, veikdamas įgaliojimo pagrindu</w:t>
            </w:r>
            <w:r w:rsidR="00A22365" w:rsidRPr="00AA1852">
              <w:rPr>
                <w:rFonts w:ascii="Times New Roman" w:eastAsia="Calibri" w:hAnsi="Times New Roman"/>
                <w:sz w:val="22"/>
                <w:szCs w:val="22"/>
              </w:rPr>
              <w:t>,</w:t>
            </w:r>
            <w:r w:rsidRPr="00AA1852">
              <w:rPr>
                <w:rFonts w:ascii="Times New Roman" w:eastAsia="Calibri" w:hAnsi="Times New Roman"/>
                <w:sz w:val="22"/>
                <w:szCs w:val="22"/>
              </w:rPr>
              <w:t xml:space="preserve"> privalo pateikti įgaliojimą ir atskleisti tretiesiems asmenims jo turinį, o kartu ir įgaliojime nurodytus asmens duomenis.</w:t>
            </w:r>
          </w:p>
          <w:p w14:paraId="126ECBF4" w14:textId="77777777" w:rsidR="009159C8" w:rsidRPr="00AA1852" w:rsidRDefault="00055804" w:rsidP="003A59D4">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Projektu nekuriamas naujas procesas, o tik praplečiamos jau sėkmingai veikiančio proceso ribos, įtraukiant be supaprastinta tvarka tvirtinamų įgaliojimų (kurie </w:t>
            </w:r>
            <w:r w:rsidR="00FC084E" w:rsidRPr="00AA1852">
              <w:rPr>
                <w:rFonts w:ascii="Times New Roman" w:eastAsia="Calibri" w:hAnsi="Times New Roman"/>
                <w:sz w:val="22"/>
                <w:szCs w:val="22"/>
              </w:rPr>
              <w:t xml:space="preserve">nuo 2014 m. </w:t>
            </w:r>
            <w:r w:rsidRPr="00AA1852">
              <w:rPr>
                <w:rFonts w:ascii="Times New Roman" w:eastAsia="Calibri" w:hAnsi="Times New Roman"/>
                <w:sz w:val="22"/>
                <w:szCs w:val="22"/>
              </w:rPr>
              <w:t xml:space="preserve">sudaromi IT priemonėmis įregistruojant Įgaliojimų registre), ir kitus įgaliojimus (kuriems neprivalomas notarinis ar jam prilygintas patvirtinimas). </w:t>
            </w:r>
            <w:r w:rsidR="00FC6313" w:rsidRPr="00AA1852">
              <w:rPr>
                <w:rFonts w:ascii="Times New Roman" w:eastAsia="Calibri" w:hAnsi="Times New Roman"/>
                <w:sz w:val="22"/>
                <w:szCs w:val="22"/>
              </w:rPr>
              <w:t>Priėmus Įstatymo projektą, atitinkamai bus tikslinami Įgaliojimų registro nuostatai, papildant registravimo ir duomenų teikimo procesus.</w:t>
            </w:r>
          </w:p>
          <w:p w14:paraId="3F930A3C" w14:textId="77777777" w:rsidR="00A21DA0" w:rsidRPr="00AA1852" w:rsidRDefault="00A21DA0" w:rsidP="0016788D">
            <w:pPr>
              <w:pStyle w:val="CommentText"/>
              <w:ind w:firstLine="318"/>
              <w:jc w:val="both"/>
              <w:rPr>
                <w:rFonts w:ascii="Times New Roman" w:eastAsia="Calibri" w:hAnsi="Times New Roman"/>
                <w:sz w:val="22"/>
                <w:szCs w:val="22"/>
              </w:rPr>
            </w:pPr>
            <w:r w:rsidRPr="00AA1852">
              <w:rPr>
                <w:rFonts w:ascii="Times New Roman" w:eastAsia="Calibri" w:hAnsi="Times New Roman"/>
                <w:sz w:val="22"/>
                <w:szCs w:val="22"/>
              </w:rPr>
              <w:t>Būtina pažymėti, kad 2020 m. kovo 17 d. duomenimis nuo 2014 m. Įgaliojimų registre įregistruota net 73 404 IT priemonėmis sudarytų įgaliojimų. Kasmet šių įgaliojimų populiarumas ir paklausa auga, ką patvirtina turimi kiekvienų metų skaičiai (2014 m. įregistruota 1 698 supaprastintų įgaliojimų, 2015 m. – 4 710, 2016 m. – 8 888, 2017 m. – 13 506, 2018 m. – 17 795 ir 2019 m. – 22 054). Pateikti duomenys rodo ne tik elektroninės paslaugos poreikį ir populiarumą, bet ir didėjantį visuomenės kompiuterinio raštingumo lygį bei elektroninių paslaugų prieinamumą.</w:t>
            </w:r>
          </w:p>
          <w:p w14:paraId="06FC7B4A" w14:textId="77777777" w:rsidR="00A569DB" w:rsidRPr="00AA1852" w:rsidRDefault="00A569DB" w:rsidP="0016788D">
            <w:pPr>
              <w:pStyle w:val="CommentText"/>
              <w:ind w:firstLine="318"/>
              <w:jc w:val="both"/>
              <w:rPr>
                <w:sz w:val="22"/>
                <w:szCs w:val="22"/>
              </w:rPr>
            </w:pPr>
            <w:r w:rsidRPr="00AA1852">
              <w:rPr>
                <w:rFonts w:ascii="Times New Roman" w:eastAsia="Calibri" w:hAnsi="Times New Roman"/>
                <w:sz w:val="22"/>
                <w:szCs w:val="22"/>
              </w:rPr>
              <w:t xml:space="preserve">Atkreipiame dėmesį, kad didžioji dalis </w:t>
            </w:r>
            <w:r w:rsidR="00A21DA0" w:rsidRPr="00AA1852">
              <w:rPr>
                <w:rFonts w:ascii="Times New Roman" w:eastAsia="Calibri" w:hAnsi="Times New Roman"/>
                <w:sz w:val="22"/>
                <w:szCs w:val="22"/>
              </w:rPr>
              <w:t>į</w:t>
            </w:r>
            <w:r w:rsidRPr="00AA1852">
              <w:rPr>
                <w:rFonts w:ascii="Times New Roman" w:eastAsia="Calibri" w:hAnsi="Times New Roman"/>
                <w:sz w:val="22"/>
                <w:szCs w:val="22"/>
              </w:rPr>
              <w:t xml:space="preserve">galiojimų galėtų būti </w:t>
            </w:r>
            <w:r w:rsidR="0016788D" w:rsidRPr="00AA1852">
              <w:rPr>
                <w:rFonts w:ascii="Times New Roman" w:eastAsia="Calibri" w:hAnsi="Times New Roman"/>
                <w:sz w:val="22"/>
                <w:szCs w:val="22"/>
              </w:rPr>
              <w:t xml:space="preserve">iš karto </w:t>
            </w:r>
            <w:r w:rsidRPr="00AA1852">
              <w:rPr>
                <w:rFonts w:ascii="Times New Roman" w:eastAsia="Calibri" w:hAnsi="Times New Roman"/>
                <w:sz w:val="22"/>
                <w:szCs w:val="22"/>
              </w:rPr>
              <w:t xml:space="preserve">patikrinami elektroniniu būdu, per automatinę informacinių sistemų sąsają </w:t>
            </w:r>
            <w:r w:rsidRPr="00AA1852">
              <w:rPr>
                <w:rFonts w:ascii="Times New Roman" w:eastAsia="Calibri" w:hAnsi="Times New Roman"/>
                <w:sz w:val="22"/>
                <w:szCs w:val="22"/>
              </w:rPr>
              <w:lastRenderedPageBreak/>
              <w:t>su Įgaliojimų registru. Tačiau šiuo metu notariniu būdu sudaromų įgaliojimų duomenys yra gaunami ir kaupiami Įgaliojimų registre nestruktūrizuoti, tuo nesudarant sąlygų nei atskirti konkrečiai institucijai skirtų duomenų, nei tinkamai juos naudoti gavusios institucijos informacinėje sistemoje. Ir tik pereinant prie įgaliojimų supaprastinimo ir jų sudarymo elektroniniu būdu būtų galima užtikrinti reikiamą asmens duomenų apsaugą ir tinkamą Įgaliojimų registro paslaugos suteikimą.</w:t>
            </w:r>
          </w:p>
          <w:p w14:paraId="1F12710B" w14:textId="77777777" w:rsidR="004329E3" w:rsidRPr="00AA1852" w:rsidRDefault="004329E3" w:rsidP="003B2AAF">
            <w:pPr>
              <w:pStyle w:val="CommentText"/>
              <w:tabs>
                <w:tab w:val="left" w:pos="1276"/>
              </w:tabs>
              <w:ind w:firstLine="317"/>
              <w:jc w:val="both"/>
              <w:rPr>
                <w:rFonts w:ascii="Times New Roman" w:eastAsia="Calibri" w:hAnsi="Times New Roman"/>
                <w:sz w:val="22"/>
                <w:szCs w:val="22"/>
              </w:rPr>
            </w:pPr>
          </w:p>
        </w:tc>
      </w:tr>
      <w:tr w:rsidR="004E2547" w:rsidRPr="00AA1852" w14:paraId="77C5CDE3" w14:textId="77777777" w:rsidTr="004114CC">
        <w:trPr>
          <w:trHeight w:val="567"/>
        </w:trPr>
        <w:tc>
          <w:tcPr>
            <w:tcW w:w="1683" w:type="dxa"/>
            <w:shd w:val="clear" w:color="auto" w:fill="auto"/>
          </w:tcPr>
          <w:p w14:paraId="660AD83E" w14:textId="77777777" w:rsidR="004E2547" w:rsidRPr="00AA1852" w:rsidRDefault="004E2547" w:rsidP="009A7854">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4916B3E4" w14:textId="77777777" w:rsidR="00055804" w:rsidRPr="00AA1852" w:rsidRDefault="00055804" w:rsidP="00055804">
            <w:pPr>
              <w:pStyle w:val="BodyTextIndent"/>
              <w:ind w:left="459" w:firstLine="0"/>
              <w:rPr>
                <w:sz w:val="22"/>
                <w:szCs w:val="22"/>
              </w:rPr>
            </w:pPr>
            <w:r w:rsidRPr="00AA1852">
              <w:rPr>
                <w:sz w:val="22"/>
                <w:szCs w:val="22"/>
              </w:rPr>
              <w:t>(iii) Teisės pasirinkti griežtesnę sandorio formą nei reikalauja įstatymas realizavimas nepagrįstai laikomas blogybe.</w:t>
            </w:r>
          </w:p>
          <w:p w14:paraId="070004DA" w14:textId="77777777" w:rsidR="004E2547" w:rsidRPr="00AA1852" w:rsidRDefault="00055804" w:rsidP="00055804">
            <w:pPr>
              <w:pStyle w:val="BodyTextIndent"/>
              <w:ind w:firstLine="459"/>
              <w:rPr>
                <w:sz w:val="22"/>
                <w:szCs w:val="22"/>
              </w:rPr>
            </w:pPr>
            <w:r w:rsidRPr="00AA1852">
              <w:rPr>
                <w:sz w:val="22"/>
                <w:szCs w:val="22"/>
              </w:rPr>
              <w:t xml:space="preserve">61. Atskirai paminėtina, kad Aiškinamajame rašte nurodoma, jog „asmenys, atlikdami veiksmus, kuriems pagal pobūdį nereikalaujama turėti notarinės formos patvirtinto įgaliojimo neretai, siekdami išvengti problemų, susijusių su tokių įgaliojimų davimu, duotų įgaliojimų perdavimu įgaliotiniui, įgaliojimų panaikinimu ir kt., kreipiasi į notarą dėl tokio įgaliojimo patvirtinimo. Atsiradus galimybei duoti ir registruoti </w:t>
            </w:r>
            <w:r w:rsidRPr="00AA1852">
              <w:rPr>
                <w:sz w:val="22"/>
                <w:szCs w:val="22"/>
              </w:rPr>
              <w:lastRenderedPageBreak/>
              <w:t>įgaliojimus elektroniniu būdu, duomenys apie juos bus kaupiami Įgaliojimų registre, asmenys patirs mažiau išlaidų ir laiko sąnaudų“.</w:t>
            </w:r>
          </w:p>
          <w:p w14:paraId="26C6DC90" w14:textId="77777777" w:rsidR="00CD7128" w:rsidRPr="00AA1852" w:rsidRDefault="00CD7128" w:rsidP="00055804">
            <w:pPr>
              <w:pStyle w:val="BodyTextIndent"/>
              <w:ind w:firstLine="459"/>
              <w:rPr>
                <w:sz w:val="22"/>
                <w:szCs w:val="22"/>
              </w:rPr>
            </w:pPr>
            <w:r w:rsidRPr="00AA1852">
              <w:rPr>
                <w:sz w:val="22"/>
                <w:szCs w:val="22"/>
              </w:rPr>
              <w:t xml:space="preserve">62. Toks siūlomų pakeitimų rengėjų aiškinamas nėra suprantamas. Nėra nurodoma, kas turima omenyje, įvardijant priežastis, dėl kurių asmenys šiuo metu kreipiasi į notarą, kad šis patvirtintų jų duodamą įgaliojimą, kuriam įstatymas nenumato notarinės formos. Nėra atskleista, kokių konkrečių „problemų“, susijusių su įgaliojimų davimu, jų perdavimu įgaliotiniui, įgaliojimų panaikinimu, siekdami išvengti asmenys taip elgiasi. Viena vertus, teisės aktai suteikia asmenims teisę sudaryti sandorius griežtesne forma nei numato įstatymas (CK 1.77 straipsnis). Tokios teisės įgyvendinimas negali būti aiškinamas kaip civilinių teisinių santykių trūkumas, kurį reikėtų taisyti. Antra vertus, būtent tokios teisės įgyvendinimas – sudarymas sandorio notarine tvarka, nors tokio imperatyvaus reikalavimo nėra, ir parodo notaro, kaip asmens, kuris užtikrina sandorio teisėtumą, svarbą, jo statusą ir netgi psichologinį aspektą. Notaro patvirtinto sandorio teisėtumas, jo patikimumas yra </w:t>
            </w:r>
            <w:proofErr w:type="spellStart"/>
            <w:r w:rsidRPr="00AA1852">
              <w:rPr>
                <w:sz w:val="22"/>
                <w:szCs w:val="22"/>
              </w:rPr>
              <w:t>preziumuojamas</w:t>
            </w:r>
            <w:proofErr w:type="spellEnd"/>
            <w:r w:rsidRPr="00AA1852">
              <w:rPr>
                <w:sz w:val="22"/>
                <w:szCs w:val="22"/>
              </w:rPr>
              <w:t>, asmenys į notarą kreipiasi, nes juo visiškai pasitiki. Tuo tarpu, ar ir kaip būtų užtikrintas šis patikimumas sudarant įgaliojimą tik elektroniniu būdu, nuspėti negalima. Bet kuriuo atveju, CK pakeitimų projekto rengėjų aiškinimas, kad „Atsiradus galimybei duoti ir registruoti įgaliojimus elektroniniu būdu, duomenys apie juos bus kaupiami Įgaliojimų registre, asmenys patirs mažiau išlaidų ir laiko sąnaudų“, visiškai nepatvirtina, jog tokia įgaliojimų suteikimo galimybė eliminuos minėtų asmenų norą, siekiant išvengti problemų, vis tiek kreiptis dėl įgaliojimo patvirtinimo notarine tvarka.</w:t>
            </w:r>
          </w:p>
          <w:p w14:paraId="36085116" w14:textId="77777777" w:rsidR="00CD7128" w:rsidRPr="00AA1852" w:rsidRDefault="00CD7128" w:rsidP="00055804">
            <w:pPr>
              <w:pStyle w:val="BodyTextIndent"/>
              <w:ind w:firstLine="459"/>
              <w:rPr>
                <w:sz w:val="22"/>
                <w:szCs w:val="22"/>
              </w:rPr>
            </w:pPr>
            <w:r w:rsidRPr="00AA1852">
              <w:rPr>
                <w:sz w:val="22"/>
                <w:szCs w:val="22"/>
              </w:rPr>
              <w:t>63. Atskirai paminėtina, kad Aiškinamojo rašto 6 dalyje numatoma teigiama įtaka korupcijos prielaidų mažinimui taip pat visiškai nesusijusi su siūlomu CK 2.138 straipsnio 1 dalies 2 punkto reguliavimo pakeitimu. Kadangi logiškai paaiškinti, kodėl atsisakius notarinio įgaliojimo tvirtinimo būtų sumažintos prielaidos korupcijai, neįmanoma. Veikiau priešingai. Nes būtent notaro dalyvavimas įgaliojimo išdavimo procese, atsižvelgiant į griežtą notaro veiklos reguliavimą, užtikrina šio proceso skaidrumą ir teisėtumą.</w:t>
            </w:r>
          </w:p>
        </w:tc>
        <w:tc>
          <w:tcPr>
            <w:tcW w:w="6752" w:type="dxa"/>
            <w:tcBorders>
              <w:top w:val="single" w:sz="4" w:space="0" w:color="auto"/>
              <w:bottom w:val="single" w:sz="4" w:space="0" w:color="auto"/>
            </w:tcBorders>
            <w:shd w:val="clear" w:color="auto" w:fill="auto"/>
          </w:tcPr>
          <w:p w14:paraId="781B8B7C" w14:textId="77777777" w:rsidR="004E2547" w:rsidRPr="00AA1852" w:rsidRDefault="00CD7128" w:rsidP="00D73155">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lastRenderedPageBreak/>
              <w:t>Atsižvelgta iš dalies</w:t>
            </w:r>
            <w:r w:rsidR="00055804" w:rsidRPr="00AA1852">
              <w:rPr>
                <w:rFonts w:ascii="Times New Roman" w:eastAsia="Calibri" w:hAnsi="Times New Roman"/>
                <w:b/>
                <w:sz w:val="22"/>
                <w:szCs w:val="22"/>
              </w:rPr>
              <w:t>.</w:t>
            </w:r>
          </w:p>
          <w:p w14:paraId="53C313B9" w14:textId="77777777" w:rsidR="00055804" w:rsidRPr="00AA1852" w:rsidRDefault="00055804" w:rsidP="00CD7128">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Projekto autoriai pastaboje aptariamos situacijos nelaiko „blogybe“, bet siūlo suteikti dar vieną savo teisių apsaugos alternatyvą – paprastą, greitą ir patikimą būdą</w:t>
            </w:r>
            <w:r w:rsidR="00CD7128" w:rsidRPr="00AA1852">
              <w:rPr>
                <w:rFonts w:ascii="Times New Roman" w:eastAsia="Calibri" w:hAnsi="Times New Roman"/>
                <w:sz w:val="22"/>
                <w:szCs w:val="22"/>
              </w:rPr>
              <w:t>. Pažymėtina, kad visi būdai (tiek paprastas rašytinis (kai leidžiama), tiek notarinis ar IT priemonėmis) yra galimi, o tinkamiausią galės išsirinkti pats įgaliotojas.</w:t>
            </w:r>
          </w:p>
          <w:p w14:paraId="7DD88DD3" w14:textId="77777777" w:rsidR="00CD7128" w:rsidRPr="00AA1852" w:rsidRDefault="00CD7128" w:rsidP="00EB4445">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Dėl pastabos dalies, susijusios su Projekto įtaka korupcijos prielaidų mažinimui, pažymėtina, kad prof. V. Mikelėnas, kaip ir Lietuvos notarų </w:t>
            </w:r>
            <w:r w:rsidRPr="00AA1852">
              <w:rPr>
                <w:rFonts w:ascii="Times New Roman" w:eastAsia="Calibri" w:hAnsi="Times New Roman"/>
                <w:sz w:val="22"/>
                <w:szCs w:val="22"/>
              </w:rPr>
              <w:lastRenderedPageBreak/>
              <w:t xml:space="preserve">rūmai, netinkamai </w:t>
            </w:r>
            <w:r w:rsidR="00EB4445" w:rsidRPr="00AA1852">
              <w:rPr>
                <w:rFonts w:ascii="Times New Roman" w:eastAsia="Calibri" w:hAnsi="Times New Roman"/>
                <w:sz w:val="22"/>
                <w:szCs w:val="22"/>
              </w:rPr>
              <w:t xml:space="preserve">traktuoja </w:t>
            </w:r>
            <w:r w:rsidRPr="00AA1852">
              <w:rPr>
                <w:rFonts w:ascii="Times New Roman" w:eastAsia="Calibri" w:hAnsi="Times New Roman"/>
                <w:sz w:val="22"/>
                <w:szCs w:val="22"/>
              </w:rPr>
              <w:t>projekto autorių argumentus ir klaidingai si</w:t>
            </w:r>
            <w:r w:rsidR="00006FF9" w:rsidRPr="00AA1852">
              <w:rPr>
                <w:rFonts w:ascii="Times New Roman" w:eastAsia="Calibri" w:hAnsi="Times New Roman"/>
                <w:sz w:val="22"/>
                <w:szCs w:val="22"/>
              </w:rPr>
              <w:t>e</w:t>
            </w:r>
            <w:r w:rsidRPr="00AA1852">
              <w:rPr>
                <w:rFonts w:ascii="Times New Roman" w:eastAsia="Calibri" w:hAnsi="Times New Roman"/>
                <w:sz w:val="22"/>
                <w:szCs w:val="22"/>
              </w:rPr>
              <w:t>ja šį tikslą su Civilinio kodekso 2.138 straipsnio pakeitimu. Atsižvelgiant į tai, patikslintas aiškinamasis raštas.</w:t>
            </w:r>
          </w:p>
        </w:tc>
      </w:tr>
      <w:tr w:rsidR="004E2547" w:rsidRPr="00AA1852" w14:paraId="55831168" w14:textId="77777777" w:rsidTr="004114CC">
        <w:trPr>
          <w:trHeight w:val="567"/>
        </w:trPr>
        <w:tc>
          <w:tcPr>
            <w:tcW w:w="1683" w:type="dxa"/>
            <w:shd w:val="clear" w:color="auto" w:fill="auto"/>
          </w:tcPr>
          <w:p w14:paraId="7A786F94" w14:textId="77777777" w:rsidR="004E2547" w:rsidRPr="00AA1852" w:rsidRDefault="004E2547" w:rsidP="009A7854">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795D732E" w14:textId="77777777" w:rsidR="0094572F" w:rsidRPr="00AA1852" w:rsidRDefault="0094572F" w:rsidP="0094572F">
            <w:pPr>
              <w:pStyle w:val="BodyTextIndent"/>
              <w:ind w:firstLine="459"/>
              <w:rPr>
                <w:sz w:val="22"/>
                <w:szCs w:val="22"/>
              </w:rPr>
            </w:pPr>
            <w:r w:rsidRPr="00AA1852">
              <w:rPr>
                <w:sz w:val="22"/>
                <w:szCs w:val="22"/>
              </w:rPr>
              <w:t xml:space="preserve">64. Kaip jau nurodžiau šios teisinės išvados pradžioje, laikausi tvirtos pozicijos, kad sparčiai keičiantis visuomeniniams santykiams, vystantis technologijoms ir nuolat didėjant gyvenimo tempui, teisė privalo reaguoti į šiuos pokyčius ir prie jų taikytis. Tačiau teisės modernizavimas, senųjų taisyklių keitimas naujomis negali vykti beatodairiškai, nesistemiškai, impulsyviai, pažeidžiant asmenų ir/ar jų </w:t>
            </w:r>
            <w:r w:rsidRPr="00AA1852">
              <w:rPr>
                <w:sz w:val="22"/>
                <w:szCs w:val="22"/>
              </w:rPr>
              <w:lastRenderedPageBreak/>
              <w:t>grupių interesus, sudarant prielaidas piktnaudžiauti nesąžiningiems asmenims.</w:t>
            </w:r>
          </w:p>
          <w:p w14:paraId="111893A4" w14:textId="77777777" w:rsidR="0094572F" w:rsidRPr="00AA1852" w:rsidRDefault="0094572F" w:rsidP="0094572F">
            <w:pPr>
              <w:pStyle w:val="BodyTextIndent"/>
              <w:ind w:firstLine="459"/>
              <w:rPr>
                <w:sz w:val="22"/>
                <w:szCs w:val="22"/>
              </w:rPr>
            </w:pPr>
            <w:r w:rsidRPr="00AA1852">
              <w:rPr>
                <w:sz w:val="22"/>
                <w:szCs w:val="22"/>
              </w:rPr>
              <w:t>65. Asmens tapatybė yra viena iš aktualiausių temų, susijusių su šiuolaikinių vartotojų technologijų atsiradimu. Kai finansiniai sandoriai atliekami per skaitmeninius tinklus, o ne gyvai, „akis į akį“, reikalingos didesnės apsaugos priemonės, kad būtų išvengta duomenų pažeidimų ir tapatybės vagysčių. Patikimiems tinklams būdingas vienas paprastas klausimas: kaip man žinoti, kad esate tie, kurie sakote, kad esate? Šios problemos skaičiai tiek pasaulio, tiek ir Europos šalių kontekste, atrodo išties grėsmingai: &lt;...&gt;.</w:t>
            </w:r>
          </w:p>
          <w:p w14:paraId="76E4ABA7" w14:textId="77777777" w:rsidR="0094572F" w:rsidRPr="00AA1852" w:rsidRDefault="0094572F" w:rsidP="0094572F">
            <w:pPr>
              <w:pStyle w:val="BodyTextIndent"/>
              <w:ind w:firstLine="459"/>
              <w:rPr>
                <w:sz w:val="22"/>
                <w:szCs w:val="22"/>
              </w:rPr>
            </w:pPr>
            <w:r w:rsidRPr="00AA1852">
              <w:rPr>
                <w:sz w:val="22"/>
                <w:szCs w:val="22"/>
              </w:rPr>
              <w:t>66. Reikėtų pastebėti, kad bene labiausiai pažeidžiami yra senyvo amžiaus žmonės. Kaip rodo praktika, jie dažniausiai tampa tapatybės vagysčių, telefoninių ar internetinių sukčiavimų taikiniais. Kita vertus, kibernetiniai nusikaltimai taip pat „modernėja“ &lt;...&gt;</w:t>
            </w:r>
          </w:p>
          <w:p w14:paraId="3D9A24E6" w14:textId="77777777" w:rsidR="004E2547" w:rsidRPr="00AA1852" w:rsidRDefault="0094572F" w:rsidP="0094572F">
            <w:pPr>
              <w:pStyle w:val="BodyTextIndent"/>
              <w:ind w:firstLine="459"/>
              <w:rPr>
                <w:sz w:val="22"/>
                <w:szCs w:val="22"/>
              </w:rPr>
            </w:pPr>
            <w:r w:rsidRPr="00AA1852">
              <w:rPr>
                <w:sz w:val="22"/>
                <w:szCs w:val="22"/>
              </w:rPr>
              <w:t>67. Atsižvelgiant į visas nurodytas grėsmes, yra akivaizdu, kad prieš priimant bet kokius sprendimus, susijusius su technologijų įdiegimu teisiniuose procesuose, pirmiausia yra būtina ne tik užtikrinti šių technologijų patrauklumą vartotojui (proceso patogumas ir pigumas), bet ir maksimalų tokių technologijų saugumą. Priešingu atveju tokie pokyčiai neduos norimos naudos, kadangi sumažinus kaštus, asmenų patiriamus notarų paslaugoms, tikėtina, vis dėlto padaugėtų teisminių ginčų (reikalaujančių daug laiko ir piniginių resursų), asmenims ginant pažeistas jų teises.</w:t>
            </w:r>
          </w:p>
        </w:tc>
        <w:tc>
          <w:tcPr>
            <w:tcW w:w="6752" w:type="dxa"/>
            <w:tcBorders>
              <w:top w:val="single" w:sz="4" w:space="0" w:color="auto"/>
              <w:bottom w:val="single" w:sz="4" w:space="0" w:color="auto"/>
            </w:tcBorders>
            <w:shd w:val="clear" w:color="auto" w:fill="auto"/>
          </w:tcPr>
          <w:p w14:paraId="5D864F83" w14:textId="77777777" w:rsidR="004E2547" w:rsidRPr="00AA1852" w:rsidRDefault="0094572F" w:rsidP="00D73155">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lastRenderedPageBreak/>
              <w:t>Neatsižvelgta.</w:t>
            </w:r>
          </w:p>
          <w:p w14:paraId="04A54B21" w14:textId="77777777" w:rsidR="00321C6C" w:rsidRPr="00AA1852" w:rsidRDefault="0094572F" w:rsidP="000A7021">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Šioje derinimo pažymoje jau aptarti informacinių technologijų saugumo klausimai</w:t>
            </w:r>
            <w:r w:rsidR="000A7021" w:rsidRPr="00AA1852">
              <w:rPr>
                <w:rFonts w:ascii="Times New Roman" w:eastAsia="Calibri" w:hAnsi="Times New Roman"/>
                <w:sz w:val="22"/>
                <w:szCs w:val="22"/>
              </w:rPr>
              <w:t>, be to, jie detaliai reglamentuoti IT saugumo srities teisės aktais (</w:t>
            </w:r>
            <w:r w:rsidR="00321C6C" w:rsidRPr="00AA1852">
              <w:rPr>
                <w:rFonts w:ascii="Times New Roman" w:eastAsia="Calibri" w:hAnsi="Times New Roman"/>
                <w:sz w:val="22"/>
                <w:szCs w:val="22"/>
              </w:rPr>
              <w:t xml:space="preserve">2016 m. balandžio 27 d. Europos Parlamento ir Tarybos reglamento (ES) 2016/679 dėl fizinių asmenų apsaugos tvarkant asmens duomenis ir dėl laisvo tokių duomenų judėjimo ir kuriuo panaikinama Direktyva 95/46/EB (Bendrasis duomenų apsaugos reglamentas), Lietuvos </w:t>
            </w:r>
            <w:r w:rsidR="00321C6C" w:rsidRPr="00AA1852">
              <w:rPr>
                <w:rFonts w:ascii="Times New Roman" w:eastAsia="Calibri" w:hAnsi="Times New Roman"/>
                <w:sz w:val="22"/>
                <w:szCs w:val="22"/>
              </w:rPr>
              <w:lastRenderedPageBreak/>
              <w:t>Respublikos kibernetinio saugumo įstatymo, Lietuvos Respublikos informacinių išteklių valdymo įstatymo, Organizacinių ir techninių kibernetinio saugumo reikalavimų, taikomų kibernetinio saugumo subjektams, aprašo, patvirtinto Lietuvos Respublikos Vyriausybės 2018 m. rugpjūčio 13 d. nutarimu Nr. 818,</w:t>
            </w:r>
            <w:r w:rsidR="00321C6C" w:rsidRPr="00AA1852">
              <w:rPr>
                <w:sz w:val="22"/>
                <w:szCs w:val="22"/>
              </w:rPr>
              <w:t xml:space="preserve"> </w:t>
            </w:r>
            <w:r w:rsidR="00321C6C" w:rsidRPr="00AA1852">
              <w:rPr>
                <w:rFonts w:ascii="Times New Roman" w:eastAsia="Calibri" w:hAnsi="Times New Roman"/>
                <w:sz w:val="22"/>
                <w:szCs w:val="22"/>
              </w:rPr>
              <w:t>Bendrųjų elektroninės informacijos saugos reikalavimų aprašo, patvirtinto Lietuvos Respublikos Vyriausybės 2013 m. liepos 24 d. nutarimu Nr. 716, ir kitų teisės aktų nuostatomis</w:t>
            </w:r>
            <w:r w:rsidR="004B5D5D" w:rsidRPr="00AA1852">
              <w:rPr>
                <w:rFonts w:ascii="Times New Roman" w:eastAsia="Calibri" w:hAnsi="Times New Roman"/>
                <w:sz w:val="22"/>
                <w:szCs w:val="22"/>
              </w:rPr>
              <w:t>. Vadovaujantis šiais</w:t>
            </w:r>
            <w:r w:rsidR="00321C6C" w:rsidRPr="00AA1852">
              <w:rPr>
                <w:rFonts w:ascii="Times New Roman" w:eastAsia="Calibri" w:hAnsi="Times New Roman"/>
                <w:sz w:val="22"/>
                <w:szCs w:val="22"/>
              </w:rPr>
              <w:t xml:space="preserve"> teisės aktai</w:t>
            </w:r>
            <w:r w:rsidR="004B5D5D" w:rsidRPr="00AA1852">
              <w:rPr>
                <w:rFonts w:ascii="Times New Roman" w:eastAsia="Calibri" w:hAnsi="Times New Roman"/>
                <w:sz w:val="22"/>
                <w:szCs w:val="22"/>
              </w:rPr>
              <w:t>s</w:t>
            </w:r>
            <w:r w:rsidR="00321C6C" w:rsidRPr="00AA1852">
              <w:rPr>
                <w:rFonts w:ascii="Times New Roman" w:eastAsia="Calibri" w:hAnsi="Times New Roman"/>
                <w:sz w:val="22"/>
                <w:szCs w:val="22"/>
              </w:rPr>
              <w:t xml:space="preserve"> rengiami ir tvirtinami informacinių išteklių saugos dokumentai, įgyvendinamos organizacinės ir techninės asmens duomenų apsaugos, elektroninės informacijos saugos ir kibernetinio saugumo priemonės</w:t>
            </w:r>
            <w:r w:rsidR="000A7021" w:rsidRPr="00AA1852">
              <w:rPr>
                <w:rFonts w:ascii="Times New Roman" w:eastAsia="Calibri" w:hAnsi="Times New Roman"/>
                <w:sz w:val="22"/>
                <w:szCs w:val="22"/>
              </w:rPr>
              <w:t>).</w:t>
            </w:r>
          </w:p>
          <w:p w14:paraId="543FF21A" w14:textId="77777777" w:rsidR="0094572F" w:rsidRPr="00AA1852" w:rsidRDefault="000A7021" w:rsidP="000A7021">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P</w:t>
            </w:r>
            <w:r w:rsidR="0094572F" w:rsidRPr="00AA1852">
              <w:rPr>
                <w:rFonts w:ascii="Times New Roman" w:eastAsia="Calibri" w:hAnsi="Times New Roman"/>
                <w:sz w:val="22"/>
                <w:szCs w:val="22"/>
              </w:rPr>
              <w:t>akartotinai pažymėtina, jog Projektu nekuriamas naujas procesas, o tik praplečiamos jau sėkmingai veikiančio proceso ribos.</w:t>
            </w:r>
          </w:p>
          <w:p w14:paraId="3437A35E" w14:textId="77777777" w:rsidR="000A7021" w:rsidRPr="00AA1852" w:rsidRDefault="000A7021" w:rsidP="000A7021">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Papildomai pažymėtina, kad jau šiandien CK 2.139 str. pagrindu IT priemonėmis sėkmingai sudarinėjami įgaliojimai pensijoms ir pašalpoms atsiimti, o ginčų dėl tokių įgaliojimų (nuo 2014 metų) nėra kilę, todėl pastaboje bereikalingai baiminamasi dėl senyvo amžiaus žmonių pažeidžiamumo.</w:t>
            </w:r>
          </w:p>
        </w:tc>
      </w:tr>
      <w:tr w:rsidR="004E2547" w:rsidRPr="00AA1852" w14:paraId="2253942D" w14:textId="77777777" w:rsidTr="004114CC">
        <w:trPr>
          <w:trHeight w:val="567"/>
        </w:trPr>
        <w:tc>
          <w:tcPr>
            <w:tcW w:w="1683" w:type="dxa"/>
            <w:shd w:val="clear" w:color="auto" w:fill="auto"/>
          </w:tcPr>
          <w:p w14:paraId="203FAED5" w14:textId="77777777" w:rsidR="004E2547" w:rsidRPr="00AA1852" w:rsidRDefault="004E2547" w:rsidP="009A7854">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4622D202" w14:textId="77777777" w:rsidR="00841296" w:rsidRPr="00AA1852" w:rsidRDefault="00841296" w:rsidP="00EB4445">
            <w:pPr>
              <w:pStyle w:val="BodyTextIndent"/>
              <w:ind w:firstLine="459"/>
              <w:rPr>
                <w:sz w:val="22"/>
                <w:szCs w:val="22"/>
              </w:rPr>
            </w:pPr>
            <w:r w:rsidRPr="00AA1852">
              <w:rPr>
                <w:sz w:val="22"/>
                <w:szCs w:val="22"/>
              </w:rPr>
              <w:t xml:space="preserve">68. Nors visame pasaulyje pastebimos tendencijos į skaitmeninę erdvę perkelti kuo daugiau teisinių procesų, vis dėlto net ir notarinių sandorių sudarymo srityje yra kalbama tik apie „skaitmeninę </w:t>
            </w:r>
            <w:proofErr w:type="spellStart"/>
            <w:r w:rsidRPr="00AA1852">
              <w:rPr>
                <w:sz w:val="22"/>
                <w:szCs w:val="22"/>
              </w:rPr>
              <w:t>notarizaciją</w:t>
            </w:r>
            <w:proofErr w:type="spellEnd"/>
            <w:r w:rsidRPr="00AA1852">
              <w:rPr>
                <w:sz w:val="22"/>
                <w:szCs w:val="22"/>
              </w:rPr>
              <w:t>“ (siekiama sukurti efektyvias, saugias priemones sudaryti notarinius sandorius per atstumą), t. y. ne atsisakoma notaro, kaip sandorio teisėtumą tvirtinančio asmens, apskritai, tačiau siekiama mažinti poreikį sandorio sudarymo metu sandorio šalims ir notarui fiziškai būti toje pačioje vietoje“. &lt;...&gt;</w:t>
            </w:r>
          </w:p>
        </w:tc>
        <w:tc>
          <w:tcPr>
            <w:tcW w:w="6752" w:type="dxa"/>
            <w:tcBorders>
              <w:top w:val="single" w:sz="4" w:space="0" w:color="auto"/>
              <w:bottom w:val="single" w:sz="4" w:space="0" w:color="auto"/>
            </w:tcBorders>
            <w:shd w:val="clear" w:color="auto" w:fill="auto"/>
          </w:tcPr>
          <w:p w14:paraId="40DF6C25" w14:textId="77777777" w:rsidR="004E2547" w:rsidRPr="00AA1852" w:rsidRDefault="00841296" w:rsidP="00D73155">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t>Neatsižvelgta.</w:t>
            </w:r>
          </w:p>
          <w:p w14:paraId="5644A3FA" w14:textId="4B5F43BE" w:rsidR="00841296" w:rsidRPr="00AA1852" w:rsidRDefault="00841296" w:rsidP="003C2933">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Projektu siūlomas teisinis reguliavimas </w:t>
            </w:r>
            <w:r w:rsidR="00893F33" w:rsidRPr="00AA1852">
              <w:rPr>
                <w:rFonts w:ascii="Times New Roman" w:eastAsia="Calibri" w:hAnsi="Times New Roman"/>
                <w:sz w:val="22"/>
                <w:szCs w:val="22"/>
              </w:rPr>
              <w:t>neužkerta kelio „</w:t>
            </w:r>
            <w:r w:rsidR="009E45B9" w:rsidRPr="00AA1852">
              <w:rPr>
                <w:rFonts w:ascii="Times New Roman" w:eastAsia="Calibri" w:hAnsi="Times New Roman"/>
                <w:sz w:val="22"/>
                <w:szCs w:val="22"/>
              </w:rPr>
              <w:t xml:space="preserve">skaitmeninei </w:t>
            </w:r>
            <w:proofErr w:type="spellStart"/>
            <w:r w:rsidR="009E45B9" w:rsidRPr="00AA1852">
              <w:rPr>
                <w:rFonts w:ascii="Times New Roman" w:eastAsia="Calibri" w:hAnsi="Times New Roman"/>
                <w:sz w:val="22"/>
                <w:szCs w:val="22"/>
              </w:rPr>
              <w:t>notarizacijai</w:t>
            </w:r>
            <w:proofErr w:type="spellEnd"/>
            <w:r w:rsidR="00893F33" w:rsidRPr="00AA1852">
              <w:rPr>
                <w:rFonts w:ascii="Times New Roman" w:eastAsia="Calibri" w:hAnsi="Times New Roman"/>
                <w:sz w:val="22"/>
                <w:szCs w:val="22"/>
              </w:rPr>
              <w:t>“.</w:t>
            </w:r>
            <w:r w:rsidR="003C2933" w:rsidRPr="00AA1852">
              <w:rPr>
                <w:rFonts w:ascii="Times New Roman" w:eastAsia="Calibri" w:hAnsi="Times New Roman"/>
                <w:sz w:val="22"/>
                <w:szCs w:val="22"/>
              </w:rPr>
              <w:t xml:space="preserve"> Priešingai, paminėtina, kad Lietuvos Respublikos Vyriausybė 2020-04-22 pritarė Teisingumo ministerijos pateiktiems Notariato įstatymo pakeitimams, suteiksiantiems teisę notarams sandorius tvirtinti nuotoliniu būdu. Tačiau alternatyvaus notarinio veiksmo atlikimo būdo įteisinimas nepaneigia to, kad notaro dalyvavimas yra perteklinis papildomas žingsnis procesuose, kuriuose sandorių teisėtumą ir patikimumą galima užtikrinti </w:t>
            </w:r>
            <w:proofErr w:type="spellStart"/>
            <w:r w:rsidR="003C2933" w:rsidRPr="00AA1852">
              <w:rPr>
                <w:rFonts w:ascii="Times New Roman" w:eastAsia="Calibri" w:hAnsi="Times New Roman"/>
                <w:sz w:val="22"/>
                <w:szCs w:val="22"/>
              </w:rPr>
              <w:t>inovatyvesnėmis</w:t>
            </w:r>
            <w:proofErr w:type="spellEnd"/>
            <w:r w:rsidR="003C2933" w:rsidRPr="00AA1852">
              <w:rPr>
                <w:rFonts w:ascii="Times New Roman" w:eastAsia="Calibri" w:hAnsi="Times New Roman"/>
                <w:sz w:val="22"/>
                <w:szCs w:val="22"/>
              </w:rPr>
              <w:t xml:space="preserve"> priemonėmis.  </w:t>
            </w:r>
          </w:p>
        </w:tc>
      </w:tr>
      <w:tr w:rsidR="0025055F" w:rsidRPr="00AA1852" w14:paraId="558AF18B" w14:textId="77777777" w:rsidTr="004114CC">
        <w:trPr>
          <w:trHeight w:val="567"/>
        </w:trPr>
        <w:tc>
          <w:tcPr>
            <w:tcW w:w="1683" w:type="dxa"/>
            <w:shd w:val="clear" w:color="auto" w:fill="auto"/>
          </w:tcPr>
          <w:p w14:paraId="7B683A77" w14:textId="77777777" w:rsidR="0025055F" w:rsidRPr="00AA1852" w:rsidRDefault="0025055F" w:rsidP="0025055F">
            <w:pPr>
              <w:spacing w:after="0" w:line="240" w:lineRule="auto"/>
              <w:rPr>
                <w:rFonts w:ascii="Times New Roman" w:eastAsia="Times New Roman" w:hAnsi="Times New Roman" w:cs="Times New Roman"/>
                <w:lang w:eastAsia="lt-LT"/>
              </w:rPr>
            </w:pPr>
            <w:r w:rsidRPr="00AA1852">
              <w:rPr>
                <w:rFonts w:ascii="Times New Roman" w:eastAsia="Times New Roman" w:hAnsi="Times New Roman" w:cs="Times New Roman"/>
                <w:lang w:eastAsia="lt-LT"/>
              </w:rPr>
              <w:t>Užsienio reikalų ministerijos 2020-02-</w:t>
            </w:r>
            <w:r w:rsidR="00A1108C" w:rsidRPr="00AA1852">
              <w:rPr>
                <w:rFonts w:ascii="Times New Roman" w:eastAsia="Times New Roman" w:hAnsi="Times New Roman" w:cs="Times New Roman"/>
                <w:lang w:eastAsia="lt-LT"/>
              </w:rPr>
              <w:t xml:space="preserve">13 </w:t>
            </w:r>
            <w:r w:rsidRPr="00AA1852">
              <w:rPr>
                <w:rFonts w:ascii="Times New Roman" w:eastAsia="Times New Roman" w:hAnsi="Times New Roman" w:cs="Times New Roman"/>
                <w:lang w:eastAsia="lt-LT"/>
              </w:rPr>
              <w:t>raštas Nr.</w:t>
            </w:r>
            <w:r w:rsidR="00A1108C" w:rsidRPr="00AA1852">
              <w:rPr>
                <w:rFonts w:ascii="Times New Roman" w:eastAsia="Times New Roman" w:hAnsi="Times New Roman" w:cs="Times New Roman"/>
                <w:lang w:eastAsia="lt-LT"/>
              </w:rPr>
              <w:t xml:space="preserve"> (25.1.2E)3-706</w:t>
            </w:r>
          </w:p>
        </w:tc>
        <w:tc>
          <w:tcPr>
            <w:tcW w:w="6617" w:type="dxa"/>
            <w:tcBorders>
              <w:top w:val="single" w:sz="4" w:space="0" w:color="auto"/>
              <w:bottom w:val="single" w:sz="4" w:space="0" w:color="auto"/>
            </w:tcBorders>
            <w:shd w:val="clear" w:color="auto" w:fill="auto"/>
          </w:tcPr>
          <w:p w14:paraId="6897E94E" w14:textId="77777777" w:rsidR="0025055F" w:rsidRPr="00AA1852" w:rsidRDefault="0025055F" w:rsidP="007732E8">
            <w:pPr>
              <w:pStyle w:val="BodyTextIndent"/>
              <w:ind w:firstLine="459"/>
              <w:rPr>
                <w:sz w:val="22"/>
                <w:szCs w:val="22"/>
              </w:rPr>
            </w:pPr>
            <w:r w:rsidRPr="00AA1852">
              <w:rPr>
                <w:sz w:val="22"/>
                <w:szCs w:val="22"/>
              </w:rPr>
              <w:t>1. Atkreiptinas dėmesys, kad Civilinio kodekso 2.137 straipsnio 1 dalis, kurią siūloma keisti Įstatymo projekto 1 straipsniu, nustato įgaliojimo sąvoką. Tuo tarpu siūlomu pakeitimu nustatoma, kad „įgaliojimai, išskyrus tvirtinamus notarine tvarka, gali būti sudaromi informacinių technologijų priemonėmis įregistruojant juos Įgaliojimų registre“, t.</w:t>
            </w:r>
            <w:r w:rsidR="00580C00" w:rsidRPr="00AA1852">
              <w:rPr>
                <w:sz w:val="22"/>
                <w:szCs w:val="22"/>
              </w:rPr>
              <w:t xml:space="preserve"> </w:t>
            </w:r>
            <w:r w:rsidRPr="00AA1852">
              <w:rPr>
                <w:sz w:val="22"/>
                <w:szCs w:val="22"/>
              </w:rPr>
              <w:t xml:space="preserve">y. šia nuostata siekiama nustatyti įgaliojimų, kuriems nereikia notaro patvirtinimo, sudarymo formą. Siūlytina nuostatas dėl dokumento </w:t>
            </w:r>
            <w:r w:rsidRPr="00AA1852">
              <w:rPr>
                <w:sz w:val="22"/>
                <w:szCs w:val="22"/>
              </w:rPr>
              <w:lastRenderedPageBreak/>
              <w:t>sudarymo formos atskirti nuo nuostatų dėl dokumento sąvokos ir jas išdėstyti atskiroje Civilinio kodekso 2.137 straipsnio dalyje.</w:t>
            </w:r>
          </w:p>
        </w:tc>
        <w:tc>
          <w:tcPr>
            <w:tcW w:w="6752" w:type="dxa"/>
            <w:tcBorders>
              <w:top w:val="single" w:sz="4" w:space="0" w:color="auto"/>
              <w:bottom w:val="single" w:sz="4" w:space="0" w:color="auto"/>
            </w:tcBorders>
            <w:shd w:val="clear" w:color="auto" w:fill="auto"/>
          </w:tcPr>
          <w:p w14:paraId="26DE3BC4" w14:textId="77777777" w:rsidR="0025055F" w:rsidRPr="00AA1852" w:rsidRDefault="0025055F" w:rsidP="0025055F">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lastRenderedPageBreak/>
              <w:t>Neatsižvelgta.</w:t>
            </w:r>
          </w:p>
          <w:p w14:paraId="36A78D4B" w14:textId="77777777" w:rsidR="0025055F" w:rsidRPr="00AA1852" w:rsidRDefault="0025055F" w:rsidP="0025055F">
            <w:pPr>
              <w:pStyle w:val="CommentText"/>
              <w:tabs>
                <w:tab w:val="left" w:pos="1276"/>
              </w:tabs>
              <w:ind w:firstLine="317"/>
              <w:jc w:val="both"/>
              <w:rPr>
                <w:rFonts w:ascii="Times New Roman" w:eastAsia="Calibri" w:hAnsi="Times New Roman"/>
                <w:i/>
                <w:sz w:val="22"/>
                <w:szCs w:val="22"/>
              </w:rPr>
            </w:pPr>
            <w:r w:rsidRPr="00AA1852">
              <w:rPr>
                <w:rFonts w:ascii="Times New Roman" w:eastAsia="Calibri" w:hAnsi="Times New Roman"/>
                <w:sz w:val="22"/>
                <w:szCs w:val="22"/>
              </w:rPr>
              <w:t xml:space="preserve">Argumentai pateikti prie Lietuvos notarų rūmų 3 pastabos (pastabų dalis </w:t>
            </w:r>
            <w:r w:rsidRPr="00AA1852">
              <w:rPr>
                <w:rFonts w:ascii="Times New Roman" w:eastAsia="Calibri" w:hAnsi="Times New Roman"/>
                <w:i/>
                <w:sz w:val="22"/>
                <w:szCs w:val="22"/>
              </w:rPr>
              <w:t>dėl teisėkūros</w:t>
            </w:r>
            <w:r w:rsidRPr="00AA1852">
              <w:rPr>
                <w:rFonts w:ascii="Times New Roman" w:eastAsia="Calibri" w:hAnsi="Times New Roman"/>
                <w:sz w:val="22"/>
                <w:szCs w:val="22"/>
              </w:rPr>
              <w:t>)</w:t>
            </w:r>
            <w:r w:rsidRPr="00AA1852">
              <w:rPr>
                <w:rFonts w:ascii="Times New Roman" w:eastAsia="Calibri" w:hAnsi="Times New Roman"/>
                <w:i/>
                <w:sz w:val="22"/>
                <w:szCs w:val="22"/>
              </w:rPr>
              <w:t>.</w:t>
            </w:r>
          </w:p>
          <w:p w14:paraId="54E44DD6" w14:textId="77777777" w:rsidR="0025055F" w:rsidRPr="00AA1852" w:rsidRDefault="0025055F" w:rsidP="0025055F">
            <w:pPr>
              <w:pStyle w:val="CommentText"/>
              <w:tabs>
                <w:tab w:val="left" w:pos="1276"/>
              </w:tabs>
              <w:ind w:firstLine="317"/>
              <w:jc w:val="both"/>
              <w:rPr>
                <w:rFonts w:ascii="Times New Roman" w:eastAsia="Calibri" w:hAnsi="Times New Roman"/>
                <w:sz w:val="22"/>
                <w:szCs w:val="22"/>
              </w:rPr>
            </w:pPr>
          </w:p>
        </w:tc>
      </w:tr>
      <w:tr w:rsidR="0025055F" w:rsidRPr="00AA1852" w14:paraId="155897AE" w14:textId="77777777" w:rsidTr="004114CC">
        <w:trPr>
          <w:trHeight w:val="567"/>
        </w:trPr>
        <w:tc>
          <w:tcPr>
            <w:tcW w:w="1683" w:type="dxa"/>
            <w:shd w:val="clear" w:color="auto" w:fill="auto"/>
          </w:tcPr>
          <w:p w14:paraId="4E61436D" w14:textId="77777777" w:rsidR="0025055F" w:rsidRPr="00AA1852" w:rsidRDefault="0025055F" w:rsidP="0025055F">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046495F3" w14:textId="77777777" w:rsidR="0025055F" w:rsidRPr="00AA1852" w:rsidRDefault="0025055F" w:rsidP="0025055F">
            <w:pPr>
              <w:pStyle w:val="BodyTextIndent"/>
              <w:ind w:firstLine="459"/>
              <w:rPr>
                <w:sz w:val="22"/>
                <w:szCs w:val="22"/>
              </w:rPr>
            </w:pPr>
            <w:r w:rsidRPr="00AA1852">
              <w:rPr>
                <w:sz w:val="22"/>
                <w:szCs w:val="22"/>
              </w:rPr>
              <w:t xml:space="preserve">2. Atkreipiame dėmesį, kad Civilinio kodekso 2.138 straipsnis nustato, kokie įgaliojimai tvirtinami notaro bei kokiais atvejais ne notaro patvirtinti įgaliojimai yra prilyginami patvirtintiems notaro, tuo tarpu Įstatymo projekto 2 straipsniu siūloma Civilinio kodekso 2.138 straipsnį papildyti nauja dalimi, nustatančia, kokiu atveju įgaliojimo notarine tvarka patvirtinti nereikia. Mūsų vertinimu, toks papildymas neatitiks minimo straipsnio pavadinimo „Įgaliojimo patvirtinimas notarine tvarka“. </w:t>
            </w:r>
          </w:p>
          <w:p w14:paraId="21D94D97" w14:textId="77777777" w:rsidR="0025055F" w:rsidRPr="00AA1852" w:rsidRDefault="0025055F" w:rsidP="0025055F">
            <w:pPr>
              <w:pStyle w:val="BodyTextIndent"/>
              <w:ind w:firstLine="459"/>
              <w:rPr>
                <w:sz w:val="22"/>
                <w:szCs w:val="22"/>
              </w:rPr>
            </w:pPr>
            <w:r w:rsidRPr="00AA1852">
              <w:rPr>
                <w:sz w:val="22"/>
                <w:szCs w:val="22"/>
              </w:rPr>
              <w:t xml:space="preserve">Be to, kelia abejonių ir pats aptariamos Civilinio kodekso 2.138 straipsnio 3 dalies, kurioje įtvirtinama teisė rinktis, ar įgaliojimas tvirtinamas notarine tvarka, ar sudaromas informacinių technologijų priemonėmis jį įregistruojant Įgaliojimų registre, turinys. Pažymėtina, kad nors Įstatymo projektu asmeniui suteikiama teisė rinktis, kokiu būdu jis gali sudaryti atitinkamo turinio įgaliojimą, tačiau aiškinamajame rašte nėra įvertintas tokio pakeitimo santykis su Civilinio proceso kodekso 197 straipsnio 2 dalies nuostata, įtvirtinančia, kad dokumentai, išduoti valstybės ir savivaldybių institucijų, </w:t>
            </w:r>
            <w:r w:rsidRPr="00AA1852">
              <w:rPr>
                <w:i/>
                <w:sz w:val="22"/>
                <w:szCs w:val="22"/>
              </w:rPr>
              <w:t>patvirtinti kitų valstybės įgaliotų asmenų</w:t>
            </w:r>
            <w:r w:rsidRPr="00AA1852">
              <w:rPr>
                <w:sz w:val="22"/>
                <w:szCs w:val="22"/>
              </w:rPr>
              <w:t xml:space="preserve"> neviršijant jiems nustatytos kompetencijos bei laikantis atitinkamiems dokumentams keliamų formos reikalavimų, laikomi oficialiaisiais rašytiniais </w:t>
            </w:r>
            <w:proofErr w:type="spellStart"/>
            <w:r w:rsidRPr="00AA1852">
              <w:rPr>
                <w:sz w:val="22"/>
                <w:szCs w:val="22"/>
              </w:rPr>
              <w:t>įrodymais</w:t>
            </w:r>
            <w:proofErr w:type="spellEnd"/>
            <w:r w:rsidRPr="00AA1852">
              <w:rPr>
                <w:sz w:val="22"/>
                <w:szCs w:val="22"/>
              </w:rPr>
              <w:t xml:space="preserve"> ir </w:t>
            </w:r>
            <w:r w:rsidRPr="00AA1852">
              <w:rPr>
                <w:i/>
                <w:sz w:val="22"/>
                <w:szCs w:val="22"/>
              </w:rPr>
              <w:t>turi didesnę įrodomąją galią</w:t>
            </w:r>
            <w:r w:rsidRPr="00AA1852">
              <w:rPr>
                <w:sz w:val="22"/>
                <w:szCs w:val="22"/>
              </w:rPr>
              <w:t>. Įtvirtinus siūlomą teisinį reguliavimą, galėtų susidaryti ydinga situacija, kai asmuo, sudarantis įgaliojimą informacinių technologijų priemonėmis, klaidingai manytų, kad tokiu būdu sudarytas įgaliojimas teisminio ginčo atveju turi tokią pačią įrodomąją galią kaip patvirtintas notarine tvarka.</w:t>
            </w:r>
          </w:p>
        </w:tc>
        <w:tc>
          <w:tcPr>
            <w:tcW w:w="6752" w:type="dxa"/>
            <w:tcBorders>
              <w:top w:val="single" w:sz="4" w:space="0" w:color="auto"/>
              <w:bottom w:val="single" w:sz="4" w:space="0" w:color="auto"/>
            </w:tcBorders>
            <w:shd w:val="clear" w:color="auto" w:fill="auto"/>
          </w:tcPr>
          <w:p w14:paraId="28826A2E" w14:textId="77777777" w:rsidR="00A1108C" w:rsidRPr="00AA1852" w:rsidRDefault="00A1108C" w:rsidP="00A1108C">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t>Neatsižvelgta.</w:t>
            </w:r>
          </w:p>
          <w:p w14:paraId="2E3035C3" w14:textId="77777777" w:rsidR="0025055F" w:rsidRPr="00AA1852" w:rsidRDefault="00117A22" w:rsidP="0025055F">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Argumentai dėl Civilinio kodekso 2.138 straipsnio pavadinimo pateikti prie Lietuvos notarų rūmų 3 pastabos (pastabų dalis </w:t>
            </w:r>
            <w:r w:rsidRPr="00AA1852">
              <w:rPr>
                <w:rFonts w:ascii="Times New Roman" w:eastAsia="Calibri" w:hAnsi="Times New Roman"/>
                <w:i/>
                <w:sz w:val="22"/>
                <w:szCs w:val="22"/>
              </w:rPr>
              <w:t>dėl teisėkūros</w:t>
            </w:r>
            <w:r w:rsidRPr="00AA1852">
              <w:rPr>
                <w:rFonts w:ascii="Times New Roman" w:eastAsia="Calibri" w:hAnsi="Times New Roman"/>
                <w:sz w:val="22"/>
                <w:szCs w:val="22"/>
              </w:rPr>
              <w:t>).</w:t>
            </w:r>
          </w:p>
          <w:p w14:paraId="0A8B4585" w14:textId="77777777" w:rsidR="00822756" w:rsidRPr="00AA1852" w:rsidRDefault="00071361" w:rsidP="00071361">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Pastaboje nurodyta Projekto ir Civilinio proceso kodekso 197 str. 2 d. santykio problema yra grynai hipotetinio pobūdžio. Visų pirma, tai įgaliojimą sudarant IT priemonėmis įregistruojant Įgaliojimų registre, yra užtikrinamas jame pateiktos informacijos tikslumas (duomenys sutikrinami su susijusiais registrais), duomenų išsamumas (sistema neleidžia patvirtinti įgaliojimo nenurodžius visų privalomų šiai sandorio rūšiai duomenų), yra labai aiškus ir tikslus įgaliojimo sudarymo momentas (sekundžių tikslumu), toks dokumentas apsaugotas nuo bet kokio suklastojimo, sunaikinimo ar neteisėto taisymo. </w:t>
            </w:r>
          </w:p>
          <w:p w14:paraId="1BF6C454" w14:textId="77777777" w:rsidR="00822756" w:rsidRPr="00AA1852" w:rsidRDefault="00822756" w:rsidP="00071361">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Vadovaujantis Valstybės informacinių išteklių valdymo įstatymo 15 str. 5 dalimi, „</w:t>
            </w:r>
            <w:r w:rsidRPr="00AA1852">
              <w:rPr>
                <w:rFonts w:ascii="Times New Roman" w:eastAsia="Calibri" w:hAnsi="Times New Roman"/>
                <w:i/>
                <w:sz w:val="22"/>
                <w:szCs w:val="22"/>
              </w:rPr>
              <w:t xml:space="preserve">Registro duomenys ir registro informacija laikomi teisingais tol, kol jie nenuginčyti Lietuvos Respublikos įstatymuose ir Europos Sąjungos </w:t>
            </w:r>
            <w:r w:rsidR="009E21A8" w:rsidRPr="00AA1852">
              <w:rPr>
                <w:rFonts w:ascii="Times New Roman" w:eastAsia="Calibri" w:hAnsi="Times New Roman"/>
                <w:i/>
                <w:sz w:val="22"/>
                <w:szCs w:val="22"/>
              </w:rPr>
              <w:t>teisės aktuose nustatyta tvarka</w:t>
            </w:r>
            <w:r w:rsidRPr="00AA1852">
              <w:rPr>
                <w:rFonts w:ascii="Times New Roman" w:eastAsia="Calibri" w:hAnsi="Times New Roman"/>
                <w:sz w:val="22"/>
                <w:szCs w:val="22"/>
              </w:rPr>
              <w:t>“</w:t>
            </w:r>
            <w:r w:rsidR="009E21A8" w:rsidRPr="00AA1852">
              <w:rPr>
                <w:rFonts w:ascii="Times New Roman" w:eastAsia="Calibri" w:hAnsi="Times New Roman"/>
                <w:sz w:val="22"/>
                <w:szCs w:val="22"/>
              </w:rPr>
              <w:t>.</w:t>
            </w:r>
            <w:r w:rsidR="00A81522" w:rsidRPr="00AA1852">
              <w:rPr>
                <w:rFonts w:ascii="Times New Roman" w:eastAsia="Calibri" w:hAnsi="Times New Roman"/>
                <w:sz w:val="22"/>
                <w:szCs w:val="22"/>
              </w:rPr>
              <w:t xml:space="preserve"> Taigi,</w:t>
            </w:r>
            <w:r w:rsidRPr="00AA1852">
              <w:rPr>
                <w:rFonts w:ascii="Times New Roman" w:eastAsia="Calibri" w:hAnsi="Times New Roman"/>
                <w:sz w:val="22"/>
                <w:szCs w:val="22"/>
              </w:rPr>
              <w:t xml:space="preserve"> registro duomenų</w:t>
            </w:r>
            <w:r w:rsidR="00A81522" w:rsidRPr="00AA1852">
              <w:rPr>
                <w:rFonts w:ascii="Times New Roman" w:eastAsia="Calibri" w:hAnsi="Times New Roman"/>
                <w:sz w:val="22"/>
                <w:szCs w:val="22"/>
              </w:rPr>
              <w:t xml:space="preserve"> aukštesnę įrodomąją (</w:t>
            </w:r>
            <w:proofErr w:type="spellStart"/>
            <w:r w:rsidR="00A81522" w:rsidRPr="00AA1852">
              <w:rPr>
                <w:rFonts w:ascii="Times New Roman" w:eastAsia="Calibri" w:hAnsi="Times New Roman"/>
                <w:sz w:val="22"/>
                <w:szCs w:val="22"/>
              </w:rPr>
              <w:t>lot</w:t>
            </w:r>
            <w:proofErr w:type="spellEnd"/>
            <w:r w:rsidR="00A81522" w:rsidRPr="00AA1852">
              <w:rPr>
                <w:rFonts w:ascii="Times New Roman" w:eastAsia="Calibri" w:hAnsi="Times New Roman"/>
                <w:sz w:val="22"/>
                <w:szCs w:val="22"/>
              </w:rPr>
              <w:t>.</w:t>
            </w:r>
            <w:r w:rsidRPr="00AA1852">
              <w:rPr>
                <w:rFonts w:ascii="Times New Roman" w:eastAsia="Calibri" w:hAnsi="Times New Roman"/>
                <w:sz w:val="22"/>
                <w:szCs w:val="22"/>
              </w:rPr>
              <w:t xml:space="preserve"> </w:t>
            </w:r>
            <w:r w:rsidRPr="00AA1852">
              <w:rPr>
                <w:rFonts w:ascii="Times New Roman" w:eastAsia="Calibri" w:hAnsi="Times New Roman"/>
                <w:i/>
                <w:sz w:val="22"/>
                <w:szCs w:val="22"/>
              </w:rPr>
              <w:t xml:space="preserve">prima </w:t>
            </w:r>
            <w:proofErr w:type="spellStart"/>
            <w:r w:rsidRPr="00AA1852">
              <w:rPr>
                <w:rFonts w:ascii="Times New Roman" w:eastAsia="Calibri" w:hAnsi="Times New Roman"/>
                <w:i/>
                <w:sz w:val="22"/>
                <w:szCs w:val="22"/>
              </w:rPr>
              <w:t>facie</w:t>
            </w:r>
            <w:proofErr w:type="spellEnd"/>
            <w:r w:rsidR="00A81522" w:rsidRPr="00AA1852">
              <w:rPr>
                <w:rFonts w:ascii="Times New Roman" w:eastAsia="Calibri" w:hAnsi="Times New Roman"/>
                <w:sz w:val="22"/>
                <w:szCs w:val="22"/>
              </w:rPr>
              <w:t>)</w:t>
            </w:r>
            <w:r w:rsidRPr="00AA1852">
              <w:rPr>
                <w:rFonts w:ascii="Times New Roman" w:eastAsia="Calibri" w:hAnsi="Times New Roman"/>
                <w:sz w:val="22"/>
                <w:szCs w:val="22"/>
              </w:rPr>
              <w:t xml:space="preserve"> galią</w:t>
            </w:r>
            <w:r w:rsidR="00A81522" w:rsidRPr="00AA1852">
              <w:rPr>
                <w:rFonts w:ascii="Times New Roman" w:eastAsia="Calibri" w:hAnsi="Times New Roman"/>
                <w:sz w:val="22"/>
                <w:szCs w:val="22"/>
              </w:rPr>
              <w:t xml:space="preserve"> įtvirtina ne Civilinio proceso kodekso 197 str. 2 dalis, bet minėta</w:t>
            </w:r>
            <w:r w:rsidR="009E21A8" w:rsidRPr="00AA1852">
              <w:rPr>
                <w:rFonts w:ascii="Times New Roman" w:eastAsia="Calibri" w:hAnsi="Times New Roman"/>
                <w:sz w:val="22"/>
                <w:szCs w:val="22"/>
              </w:rPr>
              <w:t>s</w:t>
            </w:r>
            <w:r w:rsidR="00A81522" w:rsidRPr="00AA1852">
              <w:rPr>
                <w:rFonts w:ascii="Times New Roman" w:eastAsia="Calibri" w:hAnsi="Times New Roman"/>
                <w:sz w:val="22"/>
                <w:szCs w:val="22"/>
              </w:rPr>
              <w:t xml:space="preserve"> Valstybės informacinių išteklių valdymo įstatymo </w:t>
            </w:r>
            <w:r w:rsidR="009E21A8" w:rsidRPr="00AA1852">
              <w:rPr>
                <w:rFonts w:ascii="Times New Roman" w:eastAsia="Calibri" w:hAnsi="Times New Roman"/>
                <w:sz w:val="22"/>
                <w:szCs w:val="22"/>
              </w:rPr>
              <w:t>straipsnis</w:t>
            </w:r>
            <w:r w:rsidR="00A81522" w:rsidRPr="00AA1852">
              <w:rPr>
                <w:rFonts w:ascii="Times New Roman" w:eastAsia="Calibri" w:hAnsi="Times New Roman"/>
                <w:sz w:val="22"/>
                <w:szCs w:val="22"/>
              </w:rPr>
              <w:t>.</w:t>
            </w:r>
          </w:p>
          <w:p w14:paraId="64D68927" w14:textId="77777777" w:rsidR="00822756" w:rsidRPr="00AA1852" w:rsidRDefault="00A81522" w:rsidP="00EB4445">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Projekto autoriai taip pat pastebi, kad santykio su CPK 197 str. aspektu vertinimo problema galėtų kilti nebent teor</w:t>
            </w:r>
            <w:r w:rsidR="009E21A8" w:rsidRPr="00AA1852">
              <w:rPr>
                <w:rFonts w:ascii="Times New Roman" w:eastAsia="Calibri" w:hAnsi="Times New Roman"/>
                <w:sz w:val="22"/>
                <w:szCs w:val="22"/>
              </w:rPr>
              <w:t xml:space="preserve">iškai, jei tektų spręsti </w:t>
            </w:r>
            <w:r w:rsidR="000E78C7" w:rsidRPr="00AA1852">
              <w:rPr>
                <w:rFonts w:ascii="Times New Roman" w:eastAsia="Calibri" w:hAnsi="Times New Roman"/>
                <w:sz w:val="22"/>
                <w:szCs w:val="22"/>
              </w:rPr>
              <w:t xml:space="preserve">klausimą dėl </w:t>
            </w:r>
            <w:r w:rsidR="009E21A8" w:rsidRPr="00AA1852">
              <w:rPr>
                <w:rFonts w:ascii="Times New Roman" w:eastAsia="Calibri" w:hAnsi="Times New Roman"/>
                <w:sz w:val="22"/>
                <w:szCs w:val="22"/>
              </w:rPr>
              <w:t>dviejų įgaliojimų – patvirtinto notariškai ir sudaryto IT priemonėmis bei įregistruoto Įgaliojimų registre – įrodomosios galios.</w:t>
            </w:r>
            <w:r w:rsidR="000E78C7" w:rsidRPr="00AA1852">
              <w:rPr>
                <w:rFonts w:ascii="Times New Roman" w:eastAsia="Calibri" w:hAnsi="Times New Roman"/>
                <w:sz w:val="22"/>
                <w:szCs w:val="22"/>
              </w:rPr>
              <w:t xml:space="preserve"> Tačiau ir šiuo </w:t>
            </w:r>
            <w:r w:rsidR="000D3B4C" w:rsidRPr="00AA1852">
              <w:rPr>
                <w:rFonts w:ascii="Times New Roman" w:eastAsia="Calibri" w:hAnsi="Times New Roman"/>
                <w:sz w:val="22"/>
                <w:szCs w:val="22"/>
              </w:rPr>
              <w:t>atveju</w:t>
            </w:r>
            <w:r w:rsidR="000E78C7" w:rsidRPr="00AA1852">
              <w:rPr>
                <w:rFonts w:ascii="Times New Roman" w:eastAsia="Calibri" w:hAnsi="Times New Roman"/>
                <w:sz w:val="22"/>
                <w:szCs w:val="22"/>
              </w:rPr>
              <w:t xml:space="preserve"> būtina pažymėti, kad teisės aktai nedraudžia </w:t>
            </w:r>
            <w:r w:rsidR="000D3B4C" w:rsidRPr="00AA1852">
              <w:rPr>
                <w:rFonts w:ascii="Times New Roman" w:eastAsia="Calibri" w:hAnsi="Times New Roman"/>
                <w:sz w:val="22"/>
                <w:szCs w:val="22"/>
              </w:rPr>
              <w:t>sudaryti kelių įgaliojimų tam pačiam veiksmui atlikti,</w:t>
            </w:r>
            <w:r w:rsidR="002F7718" w:rsidRPr="00AA1852">
              <w:rPr>
                <w:rFonts w:ascii="Times New Roman" w:eastAsia="Calibri" w:hAnsi="Times New Roman"/>
                <w:sz w:val="22"/>
                <w:szCs w:val="22"/>
              </w:rPr>
              <w:t xml:space="preserve"> ir jie abu (visi) būtų galiojantys, priešingai, nei pvz. kelių to paties daikto pirkimo-pardavimo sutarčių, ar kelių testamentų ar kitų dokumentų, kurių įrodomosios galios vertinimui skirtas Civilinio proceso kodekso 197 str.</w:t>
            </w:r>
            <w:r w:rsidR="00822756" w:rsidRPr="00AA1852">
              <w:rPr>
                <w:rFonts w:ascii="Times New Roman" w:eastAsia="Calibri" w:hAnsi="Times New Roman"/>
                <w:sz w:val="22"/>
                <w:szCs w:val="22"/>
              </w:rPr>
              <w:t xml:space="preserve"> </w:t>
            </w:r>
          </w:p>
        </w:tc>
      </w:tr>
      <w:tr w:rsidR="0025055F" w:rsidRPr="00AA1852" w14:paraId="42818E01" w14:textId="77777777" w:rsidTr="004114CC">
        <w:trPr>
          <w:trHeight w:val="567"/>
        </w:trPr>
        <w:tc>
          <w:tcPr>
            <w:tcW w:w="1683" w:type="dxa"/>
            <w:shd w:val="clear" w:color="auto" w:fill="auto"/>
          </w:tcPr>
          <w:p w14:paraId="02BFA104" w14:textId="77777777" w:rsidR="0025055F" w:rsidRPr="00AA1852" w:rsidRDefault="0025055F" w:rsidP="0025055F">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0C90CFC7" w14:textId="77777777" w:rsidR="00996AB1" w:rsidRPr="00AA1852" w:rsidRDefault="0025055F" w:rsidP="0025055F">
            <w:pPr>
              <w:pStyle w:val="BodyTextIndent"/>
              <w:ind w:firstLine="459"/>
              <w:rPr>
                <w:sz w:val="22"/>
                <w:szCs w:val="22"/>
              </w:rPr>
            </w:pPr>
            <w:r w:rsidRPr="00AA1852">
              <w:rPr>
                <w:sz w:val="22"/>
                <w:szCs w:val="22"/>
              </w:rPr>
              <w:t xml:space="preserve">3. Lietuvos Respublikos notariato įstatymo 30 straipsnio 1 dalyje nustatyta prievolė notarui išaiškinti atliekamų notarinių veiksmų prasmę ir pasekmes asmenims, kurie nori juos atlikti. 2006 m. balandžio 4 d. Lietuvos Respublikos teisingumo ir Lietuvos Respublikos užsienio reikalų ministrų įsakymu Nr. 1R-105/V-55 patvirtintų konsulinių pareigūnų atliekamų notarinių veiksmų atlikimo metodinių taisyklių (toliau – Metodinės taisyklės) 6 punkte nustatyta, kad konsulinis pareigūnas </w:t>
            </w:r>
            <w:r w:rsidRPr="00AA1852">
              <w:rPr>
                <w:i/>
                <w:sz w:val="22"/>
                <w:szCs w:val="22"/>
              </w:rPr>
              <w:t>privalo</w:t>
            </w:r>
            <w:r w:rsidRPr="00AA1852">
              <w:rPr>
                <w:sz w:val="22"/>
                <w:szCs w:val="22"/>
              </w:rPr>
              <w:t xml:space="preserve"> padėti Lietuvos Respublikos piliečiams įgyvendinti jų teises ir ginti teisėtus interesus, </w:t>
            </w:r>
            <w:r w:rsidRPr="00AA1852">
              <w:rPr>
                <w:i/>
                <w:sz w:val="22"/>
                <w:szCs w:val="22"/>
              </w:rPr>
              <w:t>išaiškinti</w:t>
            </w:r>
            <w:r w:rsidRPr="00AA1852">
              <w:rPr>
                <w:sz w:val="22"/>
                <w:szCs w:val="22"/>
              </w:rPr>
              <w:t xml:space="preserve"> jiems jų teises ir pareigas, </w:t>
            </w:r>
            <w:r w:rsidRPr="00AA1852">
              <w:rPr>
                <w:sz w:val="22"/>
                <w:szCs w:val="22"/>
              </w:rPr>
              <w:lastRenderedPageBreak/>
              <w:t xml:space="preserve">atliekant notarinius veiksmus, ir įspėti juos apie atliekamų notarinių veiksmų pasekmes. Šių nuostatų įgyvendinimas atlieka prevencinę funkciją, nustatytą  Lietuvos Respublikos notariato įstatymo 2 straipsnyje, užtikrinant, kad civiliniuose teisiniuose santykiuose nebūtų neteisėtų sandorių ir dokumentų. Vadovaujantis Metodinių taisyklių 14 punktu, konsulinis pareigūnas prieš atlikdamas notarinį veiksmą turi įsitikinti fizinio asmens veiksnumu, jis atideda notarinį veiksmą, jei fizinio asmens veiksnumas kelia abejonių. Praktikoje pasitaiko atvejų, kai asmuo, sudarantis įgaliojimą, nemoka lietuvių kalbos. Tokiu atveju konsulinis pareigūnas, vadovaudamasis Metodinių taisyklių 16 punkto nuostatomis, žodžiu išverčia asmeniui dokumento tekstą į jam suprantamą kalbą, o asmuo, pasirašydamas dokumentą ta kalba, kurią moka, parašo, kad dokumentas išverstas ir perskaitytas jam suprantama kalba. </w:t>
            </w:r>
          </w:p>
          <w:p w14:paraId="2A7FB70D" w14:textId="77777777" w:rsidR="0025055F" w:rsidRPr="00AA1852" w:rsidRDefault="00996AB1" w:rsidP="0025055F">
            <w:pPr>
              <w:pStyle w:val="BodyTextIndent"/>
              <w:ind w:firstLine="459"/>
              <w:rPr>
                <w:sz w:val="22"/>
                <w:szCs w:val="22"/>
              </w:rPr>
            </w:pPr>
            <w:r w:rsidRPr="00AA1852">
              <w:rPr>
                <w:sz w:val="22"/>
                <w:szCs w:val="22"/>
              </w:rPr>
              <w:t>Aiškinamajame rašte nėra nurodyta, kokiomis priemonėmis bus įgyvendintos šių teisės aktų nuostatos.</w:t>
            </w:r>
          </w:p>
        </w:tc>
        <w:tc>
          <w:tcPr>
            <w:tcW w:w="6752" w:type="dxa"/>
            <w:tcBorders>
              <w:top w:val="single" w:sz="4" w:space="0" w:color="auto"/>
              <w:bottom w:val="single" w:sz="4" w:space="0" w:color="auto"/>
            </w:tcBorders>
            <w:shd w:val="clear" w:color="auto" w:fill="auto"/>
          </w:tcPr>
          <w:p w14:paraId="009E2936" w14:textId="77777777" w:rsidR="0025055F" w:rsidRPr="00AA1852" w:rsidRDefault="0025055F" w:rsidP="0025055F">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lastRenderedPageBreak/>
              <w:t>Neatsižvelgta.</w:t>
            </w:r>
          </w:p>
          <w:p w14:paraId="4E9FA963" w14:textId="6FF2EDB9" w:rsidR="00996AB1" w:rsidRPr="00AA1852" w:rsidRDefault="00996AB1" w:rsidP="00996AB1">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Argumentai dėl įgaliojimo prasmės bei pasekmių išaiškinimo pateikti prie Lietuvos notarų rūmų 4 pastabos (pastabų dalis </w:t>
            </w:r>
            <w:r w:rsidRPr="00AA1852">
              <w:rPr>
                <w:rFonts w:ascii="Times New Roman" w:eastAsia="Calibri" w:hAnsi="Times New Roman"/>
                <w:i/>
                <w:sz w:val="22"/>
                <w:szCs w:val="22"/>
              </w:rPr>
              <w:t>dėl teisėkūros</w:t>
            </w:r>
            <w:r w:rsidRPr="00AA1852">
              <w:rPr>
                <w:rFonts w:ascii="Times New Roman" w:eastAsia="Calibri" w:hAnsi="Times New Roman"/>
                <w:sz w:val="22"/>
                <w:szCs w:val="22"/>
              </w:rPr>
              <w:t>)</w:t>
            </w:r>
            <w:r w:rsidRPr="00AA1852">
              <w:rPr>
                <w:rFonts w:ascii="Times New Roman" w:eastAsia="Calibri" w:hAnsi="Times New Roman"/>
                <w:i/>
                <w:sz w:val="22"/>
                <w:szCs w:val="22"/>
              </w:rPr>
              <w:t xml:space="preserve">. </w:t>
            </w:r>
            <w:r w:rsidRPr="00AA1852">
              <w:rPr>
                <w:rFonts w:ascii="Times New Roman" w:eastAsia="Calibri" w:hAnsi="Times New Roman"/>
                <w:sz w:val="22"/>
                <w:szCs w:val="22"/>
              </w:rPr>
              <w:t xml:space="preserve">Taip pat, pakartotinai pažymime, kad Projektu numatoma galimybė asmenims laisvai pasirinkti, kokiu būdu sudaryti įgaliojimą, todėl pastaboje nurodytu atveju, pvz. dėl įgaliojimo sudarymo nemokantiems lietuvių kalbos, lieka galimybė kreiptis dėl įgaliojimo patvirtinimo </w:t>
            </w:r>
            <w:r w:rsidR="002C79DD" w:rsidRPr="00AA1852">
              <w:rPr>
                <w:rFonts w:ascii="Times New Roman" w:eastAsia="Calibri" w:hAnsi="Times New Roman"/>
                <w:sz w:val="22"/>
                <w:szCs w:val="22"/>
              </w:rPr>
              <w:t xml:space="preserve">notarine </w:t>
            </w:r>
            <w:r w:rsidRPr="00AA1852">
              <w:rPr>
                <w:rFonts w:ascii="Times New Roman" w:eastAsia="Calibri" w:hAnsi="Times New Roman"/>
                <w:sz w:val="22"/>
                <w:szCs w:val="22"/>
              </w:rPr>
              <w:t>tvarka.</w:t>
            </w:r>
          </w:p>
          <w:p w14:paraId="5E3215F7" w14:textId="77777777" w:rsidR="0025055F" w:rsidRPr="00AA1852" w:rsidRDefault="0025055F" w:rsidP="0025055F">
            <w:pPr>
              <w:pStyle w:val="CommentText"/>
              <w:tabs>
                <w:tab w:val="left" w:pos="1276"/>
              </w:tabs>
              <w:ind w:firstLine="317"/>
              <w:jc w:val="both"/>
              <w:rPr>
                <w:rFonts w:ascii="Times New Roman" w:eastAsia="Calibri" w:hAnsi="Times New Roman"/>
                <w:sz w:val="22"/>
                <w:szCs w:val="22"/>
              </w:rPr>
            </w:pPr>
          </w:p>
        </w:tc>
      </w:tr>
      <w:tr w:rsidR="0025055F" w:rsidRPr="00AA1852" w14:paraId="0927F487" w14:textId="77777777" w:rsidTr="004114CC">
        <w:trPr>
          <w:trHeight w:val="567"/>
        </w:trPr>
        <w:tc>
          <w:tcPr>
            <w:tcW w:w="1683" w:type="dxa"/>
            <w:shd w:val="clear" w:color="auto" w:fill="auto"/>
          </w:tcPr>
          <w:p w14:paraId="7F319E11" w14:textId="77777777" w:rsidR="0025055F" w:rsidRPr="00AA1852" w:rsidRDefault="0025055F" w:rsidP="0025055F">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2D89ECFC" w14:textId="77777777" w:rsidR="0025055F" w:rsidRPr="00AA1852" w:rsidRDefault="0025055F" w:rsidP="0025055F">
            <w:pPr>
              <w:pStyle w:val="BodyTextIndent"/>
              <w:ind w:firstLine="459"/>
              <w:rPr>
                <w:sz w:val="22"/>
                <w:szCs w:val="22"/>
              </w:rPr>
            </w:pPr>
            <w:r w:rsidRPr="00AA1852">
              <w:rPr>
                <w:sz w:val="22"/>
                <w:szCs w:val="22"/>
              </w:rPr>
              <w:t xml:space="preserve">4. Aiškinamajame rašte nurodyta, kad „įgaliotojas, naudodamasis e. parašu, e. bankininkyste ar kitomis saugiomis asmens identifikavimo priemonėmis, prisijungęs prie elektroninės paslaugos turės galimybę pasirinkti vieną iš įgaliojimo ruošinių ir jame įrašyti savo ir įgaliotinio pagrindinius asmens duomenis (kiti duomenys bus gaunami sąveikos būdu iš susijusių registrų), įgaliojimo terminą, įgaliojimo turinį ir kitus Įgaliojimų registro nuostatų nustatytus duomenis“. Manome, kad prisijungus prie numatomos elektroninės paslaugos įgaliotojo duomenys turėtų būti nurodomi automatiškai, juos gaunant naudojantis sąveika su kitais registrais ir tokiu būdu išvengiant galimų klaidų. Iš aiškinamajame rašte nurodytų argumentų nėra aišku, ar asmuo pats galės nurodyti įgaliojimo turinį, ar jis jau bus suformuotas pasirenkant įgaliojimo ruošinį, ar bus ruošinio koregavimo galimybė bei kas užtikrins, kad dokumento ruošinio korekcijos atitiks teisės aktų reikalavimus. </w:t>
            </w:r>
          </w:p>
        </w:tc>
        <w:tc>
          <w:tcPr>
            <w:tcW w:w="6752" w:type="dxa"/>
            <w:tcBorders>
              <w:top w:val="single" w:sz="4" w:space="0" w:color="auto"/>
              <w:bottom w:val="single" w:sz="4" w:space="0" w:color="auto"/>
            </w:tcBorders>
            <w:shd w:val="clear" w:color="auto" w:fill="auto"/>
          </w:tcPr>
          <w:p w14:paraId="1F554E4D" w14:textId="77777777" w:rsidR="0025055F" w:rsidRPr="00AA1852" w:rsidRDefault="00A1108C" w:rsidP="0025055F">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t>A</w:t>
            </w:r>
            <w:r w:rsidR="00292ACE" w:rsidRPr="00AA1852">
              <w:rPr>
                <w:rFonts w:ascii="Times New Roman" w:eastAsia="Calibri" w:hAnsi="Times New Roman"/>
                <w:b/>
                <w:sz w:val="22"/>
                <w:szCs w:val="22"/>
              </w:rPr>
              <w:t>tsižvelgta</w:t>
            </w:r>
            <w:r w:rsidRPr="00AA1852">
              <w:rPr>
                <w:rFonts w:ascii="Times New Roman" w:eastAsia="Calibri" w:hAnsi="Times New Roman"/>
                <w:b/>
                <w:sz w:val="22"/>
                <w:szCs w:val="22"/>
              </w:rPr>
              <w:t xml:space="preserve"> iš dalies</w:t>
            </w:r>
            <w:r w:rsidR="00292ACE" w:rsidRPr="00AA1852">
              <w:rPr>
                <w:rFonts w:ascii="Times New Roman" w:eastAsia="Calibri" w:hAnsi="Times New Roman"/>
                <w:b/>
                <w:sz w:val="22"/>
                <w:szCs w:val="22"/>
              </w:rPr>
              <w:t>.</w:t>
            </w:r>
          </w:p>
          <w:p w14:paraId="26A98FC7" w14:textId="2FBC86D4" w:rsidR="00A1108C" w:rsidRPr="00AA1852" w:rsidRDefault="00A1108C" w:rsidP="00292ACE">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Paieška pagal kurį nors vieną kriterijų (pvz.</w:t>
            </w:r>
            <w:r w:rsidR="008734A2" w:rsidRPr="00AA1852">
              <w:rPr>
                <w:rFonts w:ascii="Times New Roman" w:eastAsia="Calibri" w:hAnsi="Times New Roman"/>
                <w:sz w:val="22"/>
                <w:szCs w:val="22"/>
              </w:rPr>
              <w:t>,</w:t>
            </w:r>
            <w:r w:rsidRPr="00AA1852">
              <w:rPr>
                <w:rFonts w:ascii="Times New Roman" w:eastAsia="Calibri" w:hAnsi="Times New Roman"/>
                <w:sz w:val="22"/>
                <w:szCs w:val="22"/>
              </w:rPr>
              <w:t xml:space="preserve"> asmens kodą), neužtikrina pakankamos asmens duomenų apsaugos, todėl planuojama, kad įgaliot</w:t>
            </w:r>
            <w:r w:rsidR="0088617C" w:rsidRPr="00AA1852">
              <w:rPr>
                <w:rFonts w:ascii="Times New Roman" w:eastAsia="Calibri" w:hAnsi="Times New Roman"/>
                <w:sz w:val="22"/>
                <w:szCs w:val="22"/>
              </w:rPr>
              <w:t>ojas</w:t>
            </w:r>
            <w:r w:rsidRPr="00AA1852">
              <w:rPr>
                <w:rFonts w:ascii="Times New Roman" w:eastAsia="Calibri" w:hAnsi="Times New Roman"/>
                <w:sz w:val="22"/>
                <w:szCs w:val="22"/>
              </w:rPr>
              <w:t>, norėdamas sudaryti įgaliojimą IT priemonėmis, turės suvesti ne tik savo asmens kodą, bet ir kitus asmens duomenis. Kartu pažymėtina, kad siekiant išvengti galimų klaidų, kaip nurodyta pastaboje, bus vykdoma pateiktų duomenų patikra su susijusiais registrais (Gyventojų, Juridinių asmenų, Neveiksnių ir ribotai veiksnių asmenų registrais ir pan.).</w:t>
            </w:r>
          </w:p>
          <w:p w14:paraId="51FD9AC9" w14:textId="77777777" w:rsidR="00292ACE" w:rsidRPr="00AA1852" w:rsidRDefault="00292ACE" w:rsidP="00292ACE">
            <w:pPr>
              <w:pStyle w:val="CommentText"/>
              <w:tabs>
                <w:tab w:val="left" w:pos="1276"/>
              </w:tabs>
              <w:ind w:firstLine="317"/>
              <w:jc w:val="both"/>
              <w:rPr>
                <w:rFonts w:ascii="Times New Roman" w:eastAsia="Calibri" w:hAnsi="Times New Roman"/>
                <w:sz w:val="22"/>
                <w:szCs w:val="22"/>
              </w:rPr>
            </w:pPr>
          </w:p>
        </w:tc>
      </w:tr>
      <w:tr w:rsidR="0025055F" w:rsidRPr="00AA1852" w14:paraId="68967888" w14:textId="77777777" w:rsidTr="004114CC">
        <w:trPr>
          <w:trHeight w:val="567"/>
        </w:trPr>
        <w:tc>
          <w:tcPr>
            <w:tcW w:w="1683" w:type="dxa"/>
            <w:shd w:val="clear" w:color="auto" w:fill="auto"/>
          </w:tcPr>
          <w:p w14:paraId="5CDC9AE9" w14:textId="77777777" w:rsidR="0025055F" w:rsidRPr="00AA1852" w:rsidRDefault="0025055F" w:rsidP="0025055F">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162FBB82" w14:textId="77777777" w:rsidR="0025055F" w:rsidRPr="00AA1852" w:rsidRDefault="0025055F" w:rsidP="0067226C">
            <w:pPr>
              <w:pStyle w:val="BodyTextIndent"/>
              <w:ind w:firstLine="459"/>
              <w:rPr>
                <w:sz w:val="22"/>
                <w:szCs w:val="22"/>
              </w:rPr>
            </w:pPr>
            <w:r w:rsidRPr="00AA1852">
              <w:rPr>
                <w:sz w:val="22"/>
                <w:szCs w:val="22"/>
              </w:rPr>
              <w:t xml:space="preserve">5. Manome, kad aiškinamajame rašte nėra pakankamai pagrįstos Būtina tinkamai įvertinti grėsmes, kurios kyla dėl neteisėto pasinaudojimo asmens duomenimis bei tapatybe. Atkreiptinas dėmesys, kad aiškinamajame rašte nebuvo vertintos notarinio įgaliojimo tvirtinimo reikalavimo atsisakymo pasekmės sandoriams, kuriais siekiama sukurti, pakeisti ar panaikinti civilines teises ir pareigas, taip pat nėra pagrįstas teiginys, kokiu būdu Įstatymo projektas mažins prielaidas korupcijai ir kokios prielaidos korupcijai yra šiuo metu. </w:t>
            </w:r>
          </w:p>
        </w:tc>
        <w:tc>
          <w:tcPr>
            <w:tcW w:w="6752" w:type="dxa"/>
            <w:tcBorders>
              <w:top w:val="single" w:sz="4" w:space="0" w:color="auto"/>
              <w:bottom w:val="single" w:sz="4" w:space="0" w:color="auto"/>
            </w:tcBorders>
            <w:shd w:val="clear" w:color="auto" w:fill="auto"/>
          </w:tcPr>
          <w:p w14:paraId="40391C0E" w14:textId="77777777" w:rsidR="00A1108C" w:rsidRPr="00AA1852" w:rsidRDefault="00A1108C" w:rsidP="00A1108C">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t>Atsižvelgta iš dalies.</w:t>
            </w:r>
          </w:p>
          <w:p w14:paraId="69F616E8" w14:textId="77777777" w:rsidR="0067226C" w:rsidRPr="00AA1852" w:rsidRDefault="0067226C" w:rsidP="0067226C">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Patikslinti Projekto lydimieji dokumentai aiškiau pagrindžiant notarinio įgaliojimo tvirtinimo reikalavimo atsisakymo priežastis.</w:t>
            </w:r>
          </w:p>
          <w:p w14:paraId="20D9A99C" w14:textId="0DDDB0B0" w:rsidR="00E826FC" w:rsidRPr="00AA1852" w:rsidRDefault="00E826FC" w:rsidP="00E826FC">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Taip pat patikslintas Projekto aiškinamasis raštas dėl įtakos korupcijai</w:t>
            </w:r>
            <w:r w:rsidRPr="00AA1852">
              <w:rPr>
                <w:rFonts w:ascii="Times New Roman" w:eastAsia="Calibri" w:hAnsi="Times New Roman"/>
                <w:i/>
                <w:sz w:val="22"/>
                <w:szCs w:val="22"/>
              </w:rPr>
              <w:t>.</w:t>
            </w:r>
            <w:r w:rsidR="008734A2" w:rsidRPr="00AA1852">
              <w:rPr>
                <w:rFonts w:ascii="Times New Roman" w:eastAsia="Calibri" w:hAnsi="Times New Roman"/>
                <w:i/>
                <w:sz w:val="22"/>
                <w:szCs w:val="22"/>
              </w:rPr>
              <w:t xml:space="preserve"> </w:t>
            </w:r>
            <w:r w:rsidR="008734A2" w:rsidRPr="00AA1852">
              <w:rPr>
                <w:rFonts w:ascii="Times New Roman" w:eastAsia="Calibri" w:hAnsi="Times New Roman"/>
                <w:sz w:val="22"/>
                <w:szCs w:val="22"/>
              </w:rPr>
              <w:t>Pažymėtina, kad duomenų išviešinimas viešame valstybės registre neabejotinai sukurs didesnes prielaidas skaidrumui ir dokumentų civilinės apyvartos teisėtumui.</w:t>
            </w:r>
          </w:p>
          <w:p w14:paraId="594C8BA7" w14:textId="77777777" w:rsidR="00A1108C" w:rsidRPr="00AA1852" w:rsidRDefault="00E826FC" w:rsidP="005A0536">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Atsižvelgdami į tai, kad kitos Užsienio reikalų ministerijos pastabos savo esme tapačios Lietuvos notarų rūmų pastaboms, pažymime, kad </w:t>
            </w:r>
            <w:r w:rsidRPr="00AA1852">
              <w:rPr>
                <w:rFonts w:ascii="Times New Roman" w:eastAsia="Calibri" w:hAnsi="Times New Roman"/>
                <w:sz w:val="22"/>
                <w:szCs w:val="22"/>
              </w:rPr>
              <w:lastRenderedPageBreak/>
              <w:t>argumentai dėl šių pastabų jau pateikti aukščiau (žr. Lietuvos notarų rūmų pastabas).</w:t>
            </w:r>
          </w:p>
        </w:tc>
      </w:tr>
      <w:tr w:rsidR="0025055F" w:rsidRPr="00AA1852" w14:paraId="6EC38D25" w14:textId="77777777" w:rsidTr="004114CC">
        <w:trPr>
          <w:trHeight w:val="567"/>
        </w:trPr>
        <w:tc>
          <w:tcPr>
            <w:tcW w:w="1683" w:type="dxa"/>
            <w:shd w:val="clear" w:color="auto" w:fill="auto"/>
          </w:tcPr>
          <w:p w14:paraId="6F9AE4B3" w14:textId="77777777" w:rsidR="0025055F" w:rsidRPr="00AA1852" w:rsidRDefault="0025055F" w:rsidP="0025055F">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2444AB6D" w14:textId="77777777" w:rsidR="0025055F" w:rsidRPr="00AA1852" w:rsidRDefault="0025055F" w:rsidP="0025055F">
            <w:pPr>
              <w:pStyle w:val="BodyTextIndent"/>
              <w:ind w:firstLine="459"/>
              <w:rPr>
                <w:sz w:val="22"/>
                <w:szCs w:val="22"/>
              </w:rPr>
            </w:pPr>
            <w:r w:rsidRPr="00AA1852">
              <w:rPr>
                <w:sz w:val="22"/>
                <w:szCs w:val="22"/>
              </w:rPr>
              <w:t>Atsižvelgiant į tai, kad nebuvo atliktas išsamus numatomo teisinio reguliavimo poveikio vertinimas, bei į aukščiau išdėstytas pastabas, manome, kad Įstatymo projektas neatitinka Lietuvos Respublikos teisėkūros pagrindų įstatyme nustatytų aiškumo, efektyvumo, tikslingumo ir proporcingumo principų, todėl siūlome pakartotinai įvertinti Įstatymo projekto tikslingumą.</w:t>
            </w:r>
          </w:p>
        </w:tc>
        <w:tc>
          <w:tcPr>
            <w:tcW w:w="6752" w:type="dxa"/>
            <w:tcBorders>
              <w:top w:val="single" w:sz="4" w:space="0" w:color="auto"/>
              <w:bottom w:val="single" w:sz="4" w:space="0" w:color="auto"/>
            </w:tcBorders>
            <w:shd w:val="clear" w:color="auto" w:fill="auto"/>
          </w:tcPr>
          <w:p w14:paraId="79714CEF" w14:textId="77777777" w:rsidR="0025055F" w:rsidRPr="00AA1852" w:rsidRDefault="0067226C" w:rsidP="0025055F">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t>Neatsižvelgta.</w:t>
            </w:r>
          </w:p>
          <w:p w14:paraId="0AA172F3" w14:textId="77777777" w:rsidR="0067226C" w:rsidRPr="00AA1852" w:rsidRDefault="0067226C" w:rsidP="0067226C">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Dėl poveikio vertinimo ir Teisėkūros pagrindų įstatymo įtvirtintų teisėkūros principų žr. argumentus prie Lietuvos notarų rūmų 1 ir 3 pastabų (pastabų dalis </w:t>
            </w:r>
            <w:r w:rsidRPr="00AA1852">
              <w:rPr>
                <w:rFonts w:ascii="Times New Roman" w:eastAsia="Calibri" w:hAnsi="Times New Roman"/>
                <w:i/>
                <w:sz w:val="22"/>
                <w:szCs w:val="22"/>
              </w:rPr>
              <w:t>dėl teisėkūros</w:t>
            </w:r>
            <w:r w:rsidRPr="00AA1852">
              <w:rPr>
                <w:rFonts w:ascii="Times New Roman" w:eastAsia="Calibri" w:hAnsi="Times New Roman"/>
                <w:sz w:val="22"/>
                <w:szCs w:val="22"/>
              </w:rPr>
              <w:t>)</w:t>
            </w:r>
            <w:r w:rsidRPr="00AA1852">
              <w:rPr>
                <w:rFonts w:ascii="Times New Roman" w:eastAsia="Calibri" w:hAnsi="Times New Roman"/>
                <w:i/>
                <w:sz w:val="22"/>
                <w:szCs w:val="22"/>
              </w:rPr>
              <w:t>.</w:t>
            </w:r>
          </w:p>
        </w:tc>
      </w:tr>
      <w:tr w:rsidR="005302BC" w:rsidRPr="00AA1852" w14:paraId="1BBFB552" w14:textId="77777777" w:rsidTr="004114CC">
        <w:trPr>
          <w:trHeight w:val="567"/>
        </w:trPr>
        <w:tc>
          <w:tcPr>
            <w:tcW w:w="1683" w:type="dxa"/>
            <w:vMerge w:val="restart"/>
            <w:shd w:val="clear" w:color="auto" w:fill="auto"/>
          </w:tcPr>
          <w:p w14:paraId="5F0ABF79" w14:textId="77777777" w:rsidR="005302BC" w:rsidRPr="00AA1852" w:rsidRDefault="00282F8C" w:rsidP="0025055F">
            <w:pPr>
              <w:spacing w:after="0" w:line="240" w:lineRule="auto"/>
              <w:rPr>
                <w:rFonts w:ascii="Times New Roman" w:eastAsia="Times New Roman" w:hAnsi="Times New Roman" w:cs="Times New Roman"/>
                <w:lang w:eastAsia="lt-LT"/>
              </w:rPr>
            </w:pPr>
            <w:r w:rsidRPr="00AA1852">
              <w:rPr>
                <w:rFonts w:ascii="Times New Roman" w:eastAsia="Times New Roman" w:hAnsi="Times New Roman" w:cs="Times New Roman"/>
                <w:lang w:eastAsia="lt-LT"/>
              </w:rPr>
              <w:t>Nacionalinės teismų administracijos 2020-03-12 raštas Nr. 4R-426-(6.6)</w:t>
            </w:r>
          </w:p>
        </w:tc>
        <w:tc>
          <w:tcPr>
            <w:tcW w:w="6617" w:type="dxa"/>
            <w:tcBorders>
              <w:top w:val="single" w:sz="4" w:space="0" w:color="auto"/>
              <w:bottom w:val="single" w:sz="4" w:space="0" w:color="auto"/>
            </w:tcBorders>
            <w:shd w:val="clear" w:color="auto" w:fill="auto"/>
          </w:tcPr>
          <w:p w14:paraId="3A6068B0" w14:textId="77777777" w:rsidR="00282F8C" w:rsidRPr="00AA1852" w:rsidRDefault="00282F8C" w:rsidP="00282F8C">
            <w:pPr>
              <w:pStyle w:val="BodyTextIndent"/>
              <w:ind w:firstLine="459"/>
              <w:rPr>
                <w:sz w:val="22"/>
                <w:szCs w:val="22"/>
              </w:rPr>
            </w:pPr>
            <w:r w:rsidRPr="00AA1852">
              <w:rPr>
                <w:i/>
                <w:iCs/>
                <w:sz w:val="22"/>
                <w:szCs w:val="22"/>
              </w:rPr>
              <w:t>Dėl Įstatymo projektu siekiamo tikslo įgyvendinimo</w:t>
            </w:r>
          </w:p>
          <w:p w14:paraId="1F9CF8B6" w14:textId="77777777" w:rsidR="00282F8C" w:rsidRPr="00AA1852" w:rsidRDefault="00282F8C" w:rsidP="00282F8C">
            <w:pPr>
              <w:pStyle w:val="BodyTextIndent"/>
              <w:ind w:firstLine="459"/>
              <w:rPr>
                <w:sz w:val="22"/>
                <w:szCs w:val="22"/>
              </w:rPr>
            </w:pPr>
            <w:r w:rsidRPr="00AA1852">
              <w:rPr>
                <w:sz w:val="22"/>
                <w:szCs w:val="22"/>
              </w:rPr>
              <w:t xml:space="preserve">Įstatymo projektu, modernizuojant Įgaliojimų registro programines priemones, siekiama sudaryti galimybes paprastesniam ir greitesniam įgaliojimų ir </w:t>
            </w:r>
            <w:proofErr w:type="spellStart"/>
            <w:r w:rsidRPr="00AA1852">
              <w:rPr>
                <w:sz w:val="22"/>
                <w:szCs w:val="22"/>
              </w:rPr>
              <w:t>prokūrų</w:t>
            </w:r>
            <w:proofErr w:type="spellEnd"/>
            <w:r w:rsidRPr="00AA1852">
              <w:rPr>
                <w:sz w:val="22"/>
                <w:szCs w:val="22"/>
              </w:rPr>
              <w:t xml:space="preserve"> sudarymo procesui. Įstatymo projekto aiškinamajame rašte nurodoma, kad įstatymo priėmimas supaprastins, pagreitins ir atpigins įgaliojimų atlikti veiksmus, susijusius su juridiniais asmenimis, sudarymą. Administracija iš esmės pritaria šio projekto siekiui, tačiau atkreipia dėmesį į tai, kad, siekiant veiksmingo projekto tikslo įgyvendinimo, būtina sisteminė Įgaliojimų registro veikimą reglamentuojančių teisės aktų peržiūra.</w:t>
            </w:r>
          </w:p>
          <w:p w14:paraId="63FE309D" w14:textId="77777777" w:rsidR="00282F8C" w:rsidRPr="00AA1852" w:rsidRDefault="00282F8C" w:rsidP="00282F8C">
            <w:pPr>
              <w:pStyle w:val="BodyTextIndent"/>
              <w:ind w:firstLine="459"/>
              <w:rPr>
                <w:sz w:val="22"/>
                <w:szCs w:val="22"/>
              </w:rPr>
            </w:pPr>
            <w:r w:rsidRPr="00AA1852">
              <w:rPr>
                <w:sz w:val="22"/>
                <w:szCs w:val="22"/>
              </w:rPr>
              <w:t>Pagal esamą teisinį reglamentavimą už informacinių technologijų priemonėmis sudaryto įgaliojimo įregistravimą registre mokamas tokio pat dydžio atlyginimas, kaip už notarine tvarka patvirtinto įgaliojimo įregistravimą (Įgaliojimų registro nuostatų, patvirtintų Lietuvos Respublikos Vyriausybės 2010 m. gruodžio 15 d. nutarimu Nr. 1771, 56 punktas). Informacinių technologijų priemonėmis sudarytas įgaliojimas registre registruojamas jo pateikimo registrui sudarymo momentu &lt;…&gt;, įgaliojimo teisėtumas netikrinamas (Įgaliojimų registro objektų registravimo ir duomenų teikimo taisyklių, patvirtintų VĮ Centrinės hipotekos įstaigos direktoriaus 2016 m. birželio 16 d. įsakymu Nr. B1</w:t>
            </w:r>
            <w:r w:rsidRPr="00AA1852">
              <w:rPr>
                <w:sz w:val="22"/>
                <w:szCs w:val="22"/>
              </w:rPr>
              <w:noBreakHyphen/>
              <w:t>74 (toliau – Taisyklės), 67 punktas). Taigi, asmuo, sudarydamas įgaliojimą informacinių technologijų priemonėmis, ne tik sumoka už tokio įgaliojimo įregistravimą kaip už notarine tvarka patvirtintą įgaliojimą, bet ir prisiima atsakomybę dėl įgaliojimo turinio. Be to, informacinių technologijų priemonėmis sudaryto įgaliojimo duomenys Įgaliojimų registre netaisomi (Taisyklių 90 punktas), todėl asmuo, sudaręs tokį įgaliojimą, prisiima riziką suklydus registruoti naują įgaliojimą ir pakartotinai sumokėti nustatyto dydžio atlyginimą.</w:t>
            </w:r>
          </w:p>
          <w:p w14:paraId="299BD05A" w14:textId="77777777" w:rsidR="00282F8C" w:rsidRPr="00AA1852" w:rsidRDefault="00282F8C" w:rsidP="00282F8C">
            <w:pPr>
              <w:pStyle w:val="BodyTextIndent"/>
              <w:ind w:firstLine="459"/>
              <w:rPr>
                <w:sz w:val="22"/>
                <w:szCs w:val="22"/>
              </w:rPr>
            </w:pPr>
            <w:r w:rsidRPr="00AA1852">
              <w:rPr>
                <w:sz w:val="22"/>
                <w:szCs w:val="22"/>
              </w:rPr>
              <w:t xml:space="preserve">Svarstytina, kiek toks teisinis reguliavimas, pagal kurį įgaliojimų teisėtumas netikrinamas, skatins sudaryti įgaliojimus informacinių technologijų priemonėmis, atsižvelgiant į tai, kad tokiu atveju egzistuoja </w:t>
            </w:r>
            <w:r w:rsidRPr="00AA1852">
              <w:rPr>
                <w:sz w:val="22"/>
                <w:szCs w:val="22"/>
              </w:rPr>
              <w:lastRenderedPageBreak/>
              <w:t>rizika piktnaudžiauti siūloma priemone: tikėtina, kad, pasinaudojant žinomais kito asmens duomenimis, siekiant įgyti tam tikrų teisių ir (ar) sukurti teisinių padarinių, įgaliojimai gali būti sudaromi neteisėtai. Pagal galiojančias Įgaliojimų registro nuostatas, įregistravus, išregistravus informacinių technologijų priemonėmis sudarytą įgaliojimą, parengiamas pranešimas, kuris elektroniniu būdu pateikiamas įgaliotojui (43, 46 punktai), t. y. Įgaliojimų registre sudarytas įgaliojimas registruojamas neatsižvelgiant į įgaliotinio valią – nesutikdamas su įgaliojimu, įgaliotinis gali įregistruoti įgaliojimo atsisakymą, bet egzistuoja tikimybė, kad iki tokio atsisakymo įregistravimo įgaliojimu jau gali būti pasinaudota. Išplečiant galimybę informacinių technologijų priemonėmis sudaryti ne tik supaprastinta tvarka tvirtinamus įgaliojimus (svarbu pažymėti, kad Įstatymo projektas neapibrėžia įgaliojimų, numatomų sudaryti informacinių technologijų priemonėmis įregistruojant juos Įgaliojimų registre, pobūdžio), būtina nustatyti papildomus saugiklius, kurie maksimaliai sumažintų galimybes piktnaudžiauti, kadangi neteisėtas įgaliojimo sukūrimas ir panaudojimas gali sukelti ne tik teisines (našta nuginčyti neteisėtai sudarytą įgaliojimą ir iš jo kilusius padarinius tenka nukentėjusiajam ir pan.), bet ir finansines bei kitas neigiamas pasekmes.</w:t>
            </w:r>
          </w:p>
          <w:p w14:paraId="5994D3F3" w14:textId="77777777" w:rsidR="005302BC" w:rsidRPr="00AA1852" w:rsidRDefault="00282F8C" w:rsidP="00151D4D">
            <w:pPr>
              <w:pStyle w:val="BodyTextIndent"/>
              <w:ind w:firstLine="459"/>
              <w:rPr>
                <w:sz w:val="22"/>
                <w:szCs w:val="22"/>
              </w:rPr>
            </w:pPr>
            <w:r w:rsidRPr="00AA1852">
              <w:rPr>
                <w:sz w:val="22"/>
                <w:szCs w:val="22"/>
              </w:rPr>
              <w:t>Tai, kas išdėstyta aukščiau, leidžia teigti, kad esamas teisinis reglamentavimas nevisiškai dera su Įstatymo projektu siekiamu tikslu, todėl Administracija pažymi, kad Įstatymo projektu siekiamo tikslo veiksmingumui ir aktyviam asmenų naudojimuisi Įgaliojimo registru užtikrinti būtina sisteminė esamo teisinio reglamentavimo peržiūra. Modernizuojant Įgaliojimo registro programines priemones, privalu kruopščiai įvertinti aukščiau nurodytas rizikas ir technines bei teisines priemones joms kontroliuoti.</w:t>
            </w:r>
          </w:p>
        </w:tc>
        <w:tc>
          <w:tcPr>
            <w:tcW w:w="6752" w:type="dxa"/>
            <w:tcBorders>
              <w:top w:val="single" w:sz="4" w:space="0" w:color="auto"/>
              <w:bottom w:val="single" w:sz="4" w:space="0" w:color="auto"/>
            </w:tcBorders>
            <w:shd w:val="clear" w:color="auto" w:fill="auto"/>
          </w:tcPr>
          <w:p w14:paraId="3D940784" w14:textId="77777777" w:rsidR="003C7E0D" w:rsidRPr="00AA1852" w:rsidRDefault="003C7E0D" w:rsidP="003C7E0D">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lastRenderedPageBreak/>
              <w:t>Neatsižvelgta.</w:t>
            </w:r>
          </w:p>
          <w:p w14:paraId="72F11E8E" w14:textId="5536BDB0" w:rsidR="005302BC" w:rsidRPr="00AA1852" w:rsidRDefault="00ED7C6E" w:rsidP="00ED7C6E">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Pažymėtina, kad įgaliotojo mokamas atlygis, mokamas už notarinės formos įgaliojimo sudarymą, apima kur kas daugiau išlaidų, nei vien atlygis Įgaliojimų registro tvarkytojui už įgaliojimo įregistravimą. Detaliau apie atlygį už n</w:t>
            </w:r>
            <w:r w:rsidR="003C7E0D" w:rsidRPr="00AA1852">
              <w:rPr>
                <w:rFonts w:ascii="Times New Roman" w:eastAsia="Calibri" w:hAnsi="Times New Roman"/>
                <w:sz w:val="22"/>
                <w:szCs w:val="22"/>
              </w:rPr>
              <w:t xml:space="preserve">otarinių įgaliojimų tvirtinimą ir įgaliojimų sudarymą IT priemonėmis žr. prie Lietuvos notarų rūmų 8 pastabos (pastabų dalis </w:t>
            </w:r>
            <w:r w:rsidR="003C7E0D" w:rsidRPr="00AA1852">
              <w:rPr>
                <w:rFonts w:ascii="Times New Roman" w:eastAsia="Calibri" w:hAnsi="Times New Roman"/>
                <w:i/>
                <w:sz w:val="22"/>
                <w:szCs w:val="22"/>
              </w:rPr>
              <w:t>dėl teisėkūros</w:t>
            </w:r>
            <w:r w:rsidR="003C7E0D" w:rsidRPr="00AA1852">
              <w:rPr>
                <w:rFonts w:ascii="Times New Roman" w:eastAsia="Calibri" w:hAnsi="Times New Roman"/>
                <w:sz w:val="22"/>
                <w:szCs w:val="22"/>
              </w:rPr>
              <w:t>).</w:t>
            </w:r>
          </w:p>
          <w:p w14:paraId="272E11FE" w14:textId="1E586940" w:rsidR="001F166E" w:rsidRPr="00AA1852" w:rsidRDefault="001F166E" w:rsidP="00ED7C6E">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 xml:space="preserve">Dėl pastabos dalies, susijusios su įgaliotinio valia, pažymėtina, kad įgaliojimas – tai vienašalis sandoris, todėl nepriklausomai nuo jo sudarymo būdo („popierinio“, notarinio ar IT priemonėmis), įgaliotinio sutikimas nėra būtinas. </w:t>
            </w:r>
            <w:r w:rsidR="00FA1A34" w:rsidRPr="00AA1852">
              <w:rPr>
                <w:rFonts w:ascii="Times New Roman" w:eastAsia="Calibri" w:hAnsi="Times New Roman"/>
                <w:sz w:val="22"/>
                <w:szCs w:val="22"/>
              </w:rPr>
              <w:t xml:space="preserve">Įgaliojimo sudarymo procesas sudarant jį IT priemonėmis, iš esmės lieka toks pat, tik eliminuojamas notarinis tvirtinimas. </w:t>
            </w:r>
            <w:r w:rsidRPr="00AA1852">
              <w:rPr>
                <w:rFonts w:ascii="Times New Roman" w:eastAsia="Calibri" w:hAnsi="Times New Roman"/>
                <w:sz w:val="22"/>
                <w:szCs w:val="22"/>
              </w:rPr>
              <w:t xml:space="preserve">Kadangi įgaliojimą sudaro įgaliotojas, o naudoja įgaliotinis, nėra jokios rizikos, kad įgaliojimas būtų panaudotas prieš įgaliotinio valią. </w:t>
            </w:r>
          </w:p>
          <w:p w14:paraId="2D750009" w14:textId="77777777" w:rsidR="001F166E" w:rsidRPr="00AA1852" w:rsidRDefault="001F166E" w:rsidP="00ED7C6E">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Dėl IT priemonėmis sudaromų įgaliojimų saugumo jau pasisakyta šioje derinimo pažymoje prie kitų pastabų.</w:t>
            </w:r>
          </w:p>
          <w:p w14:paraId="7C8F2D09" w14:textId="3E9F704E" w:rsidR="001F166E" w:rsidRPr="00AA1852" w:rsidRDefault="001F166E" w:rsidP="00A22365">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Kaip jau minėta, Projektu nekuriamas naujas procesas, o tik praplečiamos jau sėkmingai veikiančio proceso ribos, įtraukiant be supaprastinta tvarka tvirtinamų įgaliojimų (kurie nuo 2014 m. sudaromi IT priemonėmis įregistruojant Įgaliojimų registre), ir kitus įgaliojimus (kuriems neprivalomas notarinis ar jam prilygintas patvirtinimas). Priėmus Įstatymo projektą, atitinkamai bus tikslinami Įgaliojimų registro nuostatai, papildant registravimo ir duomenų teikimo procesus.</w:t>
            </w:r>
          </w:p>
        </w:tc>
      </w:tr>
      <w:tr w:rsidR="005302BC" w:rsidRPr="00AA1852" w14:paraId="6F4C766F" w14:textId="77777777" w:rsidTr="004114CC">
        <w:trPr>
          <w:trHeight w:val="567"/>
        </w:trPr>
        <w:tc>
          <w:tcPr>
            <w:tcW w:w="1683" w:type="dxa"/>
            <w:vMerge/>
            <w:shd w:val="clear" w:color="auto" w:fill="auto"/>
          </w:tcPr>
          <w:p w14:paraId="0BAF5071" w14:textId="77777777" w:rsidR="005302BC" w:rsidRPr="00AA1852" w:rsidRDefault="005302BC" w:rsidP="0025055F">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5FADC615" w14:textId="77777777" w:rsidR="00282F8C" w:rsidRPr="00AA1852" w:rsidRDefault="00282F8C" w:rsidP="00282F8C">
            <w:pPr>
              <w:spacing w:after="0" w:line="240" w:lineRule="auto"/>
              <w:ind w:firstLine="567"/>
              <w:jc w:val="both"/>
              <w:rPr>
                <w:rFonts w:ascii="Calibri" w:eastAsia="Times New Roman" w:hAnsi="Calibri" w:cs="Calibri"/>
                <w:color w:val="000000"/>
                <w:lang w:eastAsia="lt-LT"/>
              </w:rPr>
            </w:pPr>
            <w:r w:rsidRPr="00AA1852">
              <w:rPr>
                <w:rFonts w:ascii="Times New Roman" w:eastAsia="Times New Roman" w:hAnsi="Times New Roman" w:cs="Times New Roman"/>
                <w:i/>
                <w:iCs/>
                <w:color w:val="000000"/>
                <w:lang w:eastAsia="lt-LT"/>
              </w:rPr>
              <w:t>Dėl Įstatymo projekto 3 straipsnio</w:t>
            </w:r>
          </w:p>
          <w:p w14:paraId="75865954" w14:textId="61077A75" w:rsidR="005302BC" w:rsidRPr="00AA1852" w:rsidRDefault="00282F8C" w:rsidP="00110D7D">
            <w:pPr>
              <w:spacing w:after="0" w:line="240" w:lineRule="auto"/>
              <w:ind w:firstLine="567"/>
              <w:jc w:val="both"/>
            </w:pPr>
            <w:r w:rsidRPr="00AA1852">
              <w:rPr>
                <w:rFonts w:ascii="Times New Roman" w:eastAsia="Times New Roman" w:hAnsi="Times New Roman" w:cs="Times New Roman"/>
                <w:color w:val="000000"/>
                <w:lang w:eastAsia="lt-LT"/>
              </w:rPr>
              <w:t>1.    Įstatymo projekto 3 straipsniu CK </w:t>
            </w:r>
            <w:r w:rsidRPr="00AA1852">
              <w:rPr>
                <w:rFonts w:ascii="Times New Roman" w:eastAsia="Times New Roman" w:hAnsi="Times New Roman" w:cs="Times New Roman"/>
                <w:caps/>
                <w:color w:val="000000"/>
                <w:lang w:eastAsia="lt-LT"/>
              </w:rPr>
              <w:t>2.138ˡ</w:t>
            </w:r>
            <w:r w:rsidRPr="00AA1852">
              <w:rPr>
                <w:rFonts w:ascii="Times New Roman" w:eastAsia="Times New Roman" w:hAnsi="Times New Roman" w:cs="Times New Roman"/>
                <w:color w:val="000000"/>
                <w:lang w:eastAsia="lt-LT"/>
              </w:rPr>
              <w:t> straipsnio 1 dalyje siūloma nustatyti, kad „Įgaliojimų registre šio registro nuostatų nustatyta tvarka gali būti registruojami ir kiti įgaliojimai, sudaromi informacinių technologijų priemonėmis juos įregistruojant Įgaliojimų registre“. Tokia normos dispozicija yra paini, stokoja tikslumo ir leidžia manyti, kad: 1) Įgaliojimų registre registruojami registre įregistruoti įgaliojimai („Įgaliojimų registre &lt;…&gt; gali būti registruojami ir kiti įgaliojimai, &lt;…&gt; įregistruojant juos Įgaliojimų registre“); 2) Įgaliojimų registre įregistruoti įgaliojimai, sudaryti informacinių technologijų priemonėmis, jame gali būti ir neregistruojami. Atsižvelgiant į tai, Administracija siūlo aiškesnę CK </w:t>
            </w:r>
            <w:r w:rsidRPr="00AA1852">
              <w:rPr>
                <w:rFonts w:ascii="Times New Roman" w:eastAsia="Times New Roman" w:hAnsi="Times New Roman" w:cs="Times New Roman"/>
                <w:caps/>
                <w:color w:val="000000"/>
                <w:lang w:eastAsia="lt-LT"/>
              </w:rPr>
              <w:t>2.138ˡ</w:t>
            </w:r>
            <w:r w:rsidRPr="00AA1852">
              <w:rPr>
                <w:rFonts w:ascii="Times New Roman" w:eastAsia="Times New Roman" w:hAnsi="Times New Roman" w:cs="Times New Roman"/>
                <w:color w:val="000000"/>
                <w:lang w:eastAsia="lt-LT"/>
              </w:rPr>
              <w:t xml:space="preserve"> straipsnio 1 dalies formuluotę: „&lt;…&gt; Įgaliojimų registre šio </w:t>
            </w:r>
            <w:r w:rsidRPr="00AA1852">
              <w:rPr>
                <w:rFonts w:ascii="Times New Roman" w:eastAsia="Times New Roman" w:hAnsi="Times New Roman" w:cs="Times New Roman"/>
                <w:color w:val="000000"/>
                <w:lang w:eastAsia="lt-LT"/>
              </w:rPr>
              <w:lastRenderedPageBreak/>
              <w:t>registro nuostatų nustatyta tvarka registruojami ir kiti Įgaliojimų registre informacinių technologijų priemonėmis sudaromi įgaliojimai &lt;…&gt;“.</w:t>
            </w:r>
          </w:p>
        </w:tc>
        <w:tc>
          <w:tcPr>
            <w:tcW w:w="6752" w:type="dxa"/>
            <w:tcBorders>
              <w:top w:val="single" w:sz="4" w:space="0" w:color="auto"/>
              <w:bottom w:val="single" w:sz="4" w:space="0" w:color="auto"/>
            </w:tcBorders>
            <w:shd w:val="clear" w:color="auto" w:fill="auto"/>
          </w:tcPr>
          <w:p w14:paraId="3E1DF529" w14:textId="77777777" w:rsidR="005302BC" w:rsidRPr="00AA1852" w:rsidRDefault="009E78AD" w:rsidP="0025055F">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b/>
                <w:sz w:val="22"/>
                <w:szCs w:val="22"/>
              </w:rPr>
              <w:lastRenderedPageBreak/>
              <w:t>Atsižvelgta iš dalies.</w:t>
            </w:r>
          </w:p>
          <w:p w14:paraId="1E52F34C" w14:textId="77777777" w:rsidR="009E78AD" w:rsidRPr="00AA1852" w:rsidRDefault="009E78AD" w:rsidP="009E78AD">
            <w:pPr>
              <w:pStyle w:val="CommentText"/>
              <w:tabs>
                <w:tab w:val="left" w:pos="1276"/>
              </w:tabs>
              <w:ind w:firstLine="317"/>
              <w:jc w:val="both"/>
              <w:rPr>
                <w:rFonts w:ascii="Times New Roman" w:eastAsia="Calibri" w:hAnsi="Times New Roman"/>
                <w:sz w:val="22"/>
                <w:szCs w:val="22"/>
              </w:rPr>
            </w:pPr>
            <w:r w:rsidRPr="00AA1852">
              <w:rPr>
                <w:rFonts w:ascii="Times New Roman" w:eastAsia="Calibri" w:hAnsi="Times New Roman"/>
                <w:sz w:val="22"/>
                <w:szCs w:val="22"/>
              </w:rPr>
              <w:t>Patikslintas Projektas, atsisakant žodžių „</w:t>
            </w:r>
            <w:r w:rsidRPr="00AA1852">
              <w:rPr>
                <w:rFonts w:ascii="Times New Roman" w:eastAsia="Calibri" w:hAnsi="Times New Roman"/>
                <w:i/>
                <w:sz w:val="22"/>
                <w:szCs w:val="22"/>
              </w:rPr>
              <w:t>gali būti</w:t>
            </w:r>
            <w:r w:rsidRPr="00AA1852">
              <w:rPr>
                <w:rFonts w:ascii="Times New Roman" w:eastAsia="Calibri" w:hAnsi="Times New Roman"/>
                <w:sz w:val="22"/>
                <w:szCs w:val="22"/>
              </w:rPr>
              <w:t>“, tačiau lieka formuluotė „</w:t>
            </w:r>
            <w:r w:rsidRPr="00AA1852">
              <w:rPr>
                <w:rFonts w:ascii="Times New Roman" w:eastAsia="Calibri" w:hAnsi="Times New Roman"/>
                <w:bCs/>
                <w:i/>
                <w:sz w:val="22"/>
                <w:szCs w:val="22"/>
              </w:rPr>
              <w:t>įgaliojimai, sudaromi informacinių technologijų priemonėmis juos įregistruojant Įgaliojimų registre</w:t>
            </w:r>
            <w:r w:rsidRPr="00AA1852">
              <w:rPr>
                <w:rFonts w:ascii="Times New Roman" w:eastAsia="Calibri" w:hAnsi="Times New Roman"/>
                <w:sz w:val="22"/>
                <w:szCs w:val="22"/>
              </w:rPr>
              <w:t>“. Patikslinimas „</w:t>
            </w:r>
            <w:r w:rsidRPr="00AA1852">
              <w:rPr>
                <w:rFonts w:ascii="Times New Roman" w:eastAsia="Calibri" w:hAnsi="Times New Roman"/>
                <w:bCs/>
                <w:sz w:val="22"/>
                <w:szCs w:val="22"/>
              </w:rPr>
              <w:t>juos įregistruojant Įgaliojimų registre</w:t>
            </w:r>
            <w:r w:rsidRPr="00AA1852">
              <w:rPr>
                <w:rFonts w:ascii="Times New Roman" w:eastAsia="Calibri" w:hAnsi="Times New Roman"/>
                <w:sz w:val="22"/>
                <w:szCs w:val="22"/>
              </w:rPr>
              <w:t>“ yra sudėtinė įgaliojimo sudarymo proceso dalis ir aiškiai nurodo, kad ne bet kokie „elektroniniai“ įgaliojimai registruojami registre, o tik sudaromi tiesiogiai jungiantis prie Įgaliojimų registro. Be to, tokia sandorių sudarymo būdą apibūdinanti formuluotė naudojama ir kituose Civilinio kodekso straipsniuose, pvz. 4.209 str. 1 ir 3 dalyse (redakcija, įsigaliosianti 2022-01-01) vartojama analogiška formuluotė: „</w:t>
            </w:r>
            <w:r w:rsidRPr="00AA1852">
              <w:rPr>
                <w:rFonts w:ascii="Times New Roman" w:eastAsia="Calibri" w:hAnsi="Times New Roman"/>
                <w:i/>
                <w:sz w:val="22"/>
                <w:szCs w:val="22"/>
              </w:rPr>
              <w:t>sudaromas informacinių technologijų priemonėmis, įregistruojant įkeitimą viešame registre</w:t>
            </w:r>
            <w:r w:rsidRPr="00AA1852">
              <w:rPr>
                <w:rFonts w:ascii="Times New Roman" w:eastAsia="Calibri" w:hAnsi="Times New Roman"/>
                <w:sz w:val="22"/>
                <w:szCs w:val="22"/>
              </w:rPr>
              <w:t>“</w:t>
            </w:r>
            <w:r w:rsidR="00903424" w:rsidRPr="00AA1852">
              <w:rPr>
                <w:rFonts w:ascii="Times New Roman" w:eastAsia="Calibri" w:hAnsi="Times New Roman"/>
                <w:sz w:val="22"/>
                <w:szCs w:val="22"/>
              </w:rPr>
              <w:t>.</w:t>
            </w:r>
          </w:p>
        </w:tc>
      </w:tr>
      <w:tr w:rsidR="005C3DEB" w:rsidRPr="00AA1852" w14:paraId="1AEEEF7B" w14:textId="77777777" w:rsidTr="00AA1852">
        <w:trPr>
          <w:trHeight w:val="3367"/>
        </w:trPr>
        <w:tc>
          <w:tcPr>
            <w:tcW w:w="1683" w:type="dxa"/>
            <w:shd w:val="clear" w:color="auto" w:fill="auto"/>
          </w:tcPr>
          <w:p w14:paraId="5B65FBAD" w14:textId="4EFEF085" w:rsidR="005C3DEB" w:rsidRPr="00AA1852" w:rsidRDefault="00AB2146" w:rsidP="0025055F">
            <w:pPr>
              <w:spacing w:after="0" w:line="240" w:lineRule="auto"/>
              <w:rPr>
                <w:rFonts w:ascii="Times New Roman" w:eastAsia="Times New Roman" w:hAnsi="Times New Roman" w:cs="Times New Roman"/>
                <w:lang w:eastAsia="lt-LT"/>
              </w:rPr>
            </w:pPr>
            <w:r w:rsidRPr="00AA1852">
              <w:rPr>
                <w:rFonts w:ascii="Times New Roman" w:eastAsia="Calibri" w:hAnsi="Times New Roman" w:cs="Times New Roman"/>
              </w:rPr>
              <w:lastRenderedPageBreak/>
              <w:t>Lietuvos notarų rūmų 2020-04-27 raštas Nr. S- 217</w:t>
            </w:r>
          </w:p>
          <w:p w14:paraId="4F81DD94" w14:textId="77777777" w:rsidR="005C3DEB" w:rsidRPr="00AA1852" w:rsidRDefault="005C3DEB" w:rsidP="0025055F">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441E4C8F" w14:textId="23827735" w:rsidR="005C3DEB" w:rsidRPr="00AA1852" w:rsidRDefault="005C3DEB" w:rsidP="00A61CF7">
            <w:pPr>
              <w:pStyle w:val="BodyTextIndent"/>
              <w:tabs>
                <w:tab w:val="left" w:pos="851"/>
              </w:tabs>
              <w:ind w:firstLine="503"/>
              <w:rPr>
                <w:i/>
                <w:iCs/>
                <w:color w:val="000000"/>
                <w:sz w:val="22"/>
                <w:szCs w:val="22"/>
              </w:rPr>
            </w:pPr>
            <w:r w:rsidRPr="00AA1852">
              <w:rPr>
                <w:sz w:val="22"/>
                <w:szCs w:val="22"/>
              </w:rPr>
              <w:t xml:space="preserve">1. Teisingumo ministerija, siekdama užtikrinti notarinių paslaugų prieinamumą ir patogumą vartotojams, tačiau neatsisakant notaro suteikiamo teisinio saugumo ir patikimumo, žengė ryžtingą ir toliaregišką žingsnį, pateikdama Lietuvos Respublikos Vyriausybei Notariato įstatymo pakeitimo įstatymo projektą, suteikiantį notarams </w:t>
            </w:r>
            <w:r w:rsidRPr="00AA1852">
              <w:rPr>
                <w:sz w:val="22"/>
                <w:szCs w:val="22"/>
                <w:u w:val="single"/>
              </w:rPr>
              <w:t>teisę notarinius veiksmus atlikti nuotoliniu būdu.</w:t>
            </w:r>
            <w:r w:rsidRPr="00AA1852">
              <w:rPr>
                <w:sz w:val="22"/>
                <w:szCs w:val="22"/>
              </w:rPr>
              <w:t xml:space="preserve"> Lietuvos Respublikos Vyriausybė šiam projektui pritarė. Todėl Civilinio kodekso pakeitimo projekto </w:t>
            </w:r>
            <w:r w:rsidRPr="00AA1852">
              <w:rPr>
                <w:sz w:val="22"/>
                <w:szCs w:val="22"/>
                <w:u w:val="single"/>
              </w:rPr>
              <w:t>dalis dėl notarinės formos atsisakymo daliai įgaliojimų tapo neaktuali ir netikslinga</w:t>
            </w:r>
            <w:r w:rsidRPr="00AA1852">
              <w:rPr>
                <w:sz w:val="22"/>
                <w:szCs w:val="22"/>
              </w:rPr>
              <w:t xml:space="preserve">. Įsigaliojus Notariato įstatymo pakeitimams, notariškai tvirtinami įgaliojimai, kaip ir kiti sandoriai, galės būti sudaromi nuotoliniu būdu, tačiau kartu bus užtikrinamas jų teisėtumas. </w:t>
            </w:r>
          </w:p>
        </w:tc>
        <w:tc>
          <w:tcPr>
            <w:tcW w:w="6752" w:type="dxa"/>
            <w:tcBorders>
              <w:top w:val="single" w:sz="4" w:space="0" w:color="auto"/>
              <w:bottom w:val="single" w:sz="4" w:space="0" w:color="auto"/>
            </w:tcBorders>
            <w:shd w:val="clear" w:color="auto" w:fill="auto"/>
          </w:tcPr>
          <w:p w14:paraId="20DE6E5F" w14:textId="4791CD2C" w:rsidR="007F2388" w:rsidRPr="00AA1852" w:rsidRDefault="007F2388" w:rsidP="0025055F">
            <w:pPr>
              <w:pStyle w:val="CommentText"/>
              <w:tabs>
                <w:tab w:val="left" w:pos="1276"/>
              </w:tabs>
              <w:ind w:firstLine="317"/>
              <w:jc w:val="both"/>
              <w:rPr>
                <w:rFonts w:ascii="Times New Roman" w:hAnsi="Times New Roman"/>
                <w:sz w:val="22"/>
                <w:szCs w:val="22"/>
              </w:rPr>
            </w:pPr>
            <w:r w:rsidRPr="00AA1852">
              <w:rPr>
                <w:rFonts w:ascii="Times New Roman" w:hAnsi="Times New Roman"/>
                <w:b/>
                <w:sz w:val="22"/>
                <w:szCs w:val="22"/>
              </w:rPr>
              <w:t>Neatsižvelgta</w:t>
            </w:r>
          </w:p>
          <w:p w14:paraId="273BEDB0" w14:textId="1BF8546F" w:rsidR="00E2320B" w:rsidRPr="00AA1852" w:rsidRDefault="007F2388" w:rsidP="00E2320B">
            <w:pPr>
              <w:pStyle w:val="CommentText"/>
              <w:tabs>
                <w:tab w:val="left" w:pos="1276"/>
              </w:tabs>
              <w:ind w:firstLine="317"/>
              <w:jc w:val="both"/>
              <w:rPr>
                <w:rFonts w:ascii="Times New Roman" w:hAnsi="Times New Roman"/>
                <w:sz w:val="22"/>
                <w:szCs w:val="22"/>
              </w:rPr>
            </w:pPr>
            <w:r w:rsidRPr="00AA1852">
              <w:rPr>
                <w:rFonts w:ascii="Times New Roman" w:hAnsi="Times New Roman"/>
                <w:sz w:val="22"/>
                <w:szCs w:val="22"/>
              </w:rPr>
              <w:t xml:space="preserve">Suteikus notarams teisę atlikti </w:t>
            </w:r>
            <w:r w:rsidR="00E2320B" w:rsidRPr="00AA1852">
              <w:rPr>
                <w:rFonts w:ascii="Times New Roman" w:hAnsi="Times New Roman"/>
                <w:sz w:val="22"/>
                <w:szCs w:val="22"/>
              </w:rPr>
              <w:t>notarinius veiksmus</w:t>
            </w:r>
            <w:r w:rsidRPr="00AA1852">
              <w:rPr>
                <w:rFonts w:ascii="Times New Roman" w:hAnsi="Times New Roman"/>
                <w:sz w:val="22"/>
                <w:szCs w:val="22"/>
              </w:rPr>
              <w:t xml:space="preserve"> nuotoliniu būdu tebebūtų ir aktualu</w:t>
            </w:r>
            <w:r w:rsidR="00496097" w:rsidRPr="00AA1852">
              <w:rPr>
                <w:rFonts w:ascii="Times New Roman" w:hAnsi="Times New Roman"/>
                <w:sz w:val="22"/>
                <w:szCs w:val="22"/>
              </w:rPr>
              <w:t>,</w:t>
            </w:r>
            <w:r w:rsidRPr="00AA1852">
              <w:rPr>
                <w:rFonts w:ascii="Times New Roman" w:hAnsi="Times New Roman"/>
                <w:sz w:val="22"/>
                <w:szCs w:val="22"/>
              </w:rPr>
              <w:t xml:space="preserve"> ir tikslinga eliminuoti juos iš procesų, kuriuose notaro dalyvavimas objektyviai nereikalingas ir perteklinis, taip pat ir kai kurių įgaliojimų tvirtinimo, nes įgaliojimo </w:t>
            </w:r>
            <w:r w:rsidRPr="00AA1852">
              <w:rPr>
                <w:rFonts w:ascii="Times New Roman" w:hAnsi="Times New Roman"/>
                <w:sz w:val="22"/>
                <w:szCs w:val="22"/>
                <w:u w:val="single"/>
              </w:rPr>
              <w:t>notarinis tvirtinimas vis tiek liktų kaip nereikalingas (dar vienas papildomas) žingsnis</w:t>
            </w:r>
            <w:r w:rsidR="00E2320B" w:rsidRPr="00AA1852">
              <w:rPr>
                <w:rFonts w:ascii="Times New Roman" w:hAnsi="Times New Roman"/>
                <w:sz w:val="22"/>
                <w:szCs w:val="22"/>
                <w:u w:val="single"/>
              </w:rPr>
              <w:t>, dėl kurio būtų gaištamas paslaugos gavėjų laikas ir išleidžiamos papildomos lėšos</w:t>
            </w:r>
            <w:r w:rsidR="00653CA7" w:rsidRPr="00AA1852">
              <w:rPr>
                <w:rFonts w:ascii="Times New Roman" w:hAnsi="Times New Roman"/>
                <w:sz w:val="22"/>
                <w:szCs w:val="22"/>
                <w:u w:val="single"/>
              </w:rPr>
              <w:t xml:space="preserve"> (ženkliai didesnės nei sudarymui IT priemonėmis)</w:t>
            </w:r>
            <w:r w:rsidR="00E2320B" w:rsidRPr="00AA1852">
              <w:rPr>
                <w:rFonts w:ascii="Times New Roman" w:hAnsi="Times New Roman"/>
                <w:sz w:val="22"/>
                <w:szCs w:val="22"/>
                <w:u w:val="single"/>
              </w:rPr>
              <w:t>, todėl jo</w:t>
            </w:r>
            <w:r w:rsidRPr="00AA1852">
              <w:rPr>
                <w:rFonts w:ascii="Times New Roman" w:hAnsi="Times New Roman"/>
                <w:sz w:val="22"/>
                <w:szCs w:val="22"/>
              </w:rPr>
              <w:t xml:space="preserve"> tikslinga atsisakyti</w:t>
            </w:r>
            <w:r w:rsidR="00E2320B" w:rsidRPr="00AA1852">
              <w:rPr>
                <w:rFonts w:ascii="Times New Roman" w:hAnsi="Times New Roman"/>
                <w:sz w:val="22"/>
                <w:szCs w:val="22"/>
              </w:rPr>
              <w:t>.</w:t>
            </w:r>
          </w:p>
          <w:p w14:paraId="596BE2F6" w14:textId="05421FC9" w:rsidR="005C3DEB" w:rsidRPr="00AA1852" w:rsidRDefault="00E2320B" w:rsidP="0028613A">
            <w:pPr>
              <w:pStyle w:val="CommentText"/>
              <w:tabs>
                <w:tab w:val="left" w:pos="1276"/>
              </w:tabs>
              <w:ind w:firstLine="317"/>
              <w:jc w:val="both"/>
              <w:rPr>
                <w:rFonts w:ascii="Times New Roman" w:eastAsia="Calibri" w:hAnsi="Times New Roman"/>
                <w:b/>
                <w:sz w:val="22"/>
                <w:szCs w:val="22"/>
              </w:rPr>
            </w:pPr>
            <w:r w:rsidRPr="00AA1852">
              <w:rPr>
                <w:rFonts w:ascii="Times New Roman" w:hAnsi="Times New Roman"/>
                <w:sz w:val="22"/>
                <w:szCs w:val="22"/>
              </w:rPr>
              <w:t xml:space="preserve">Notarinių veiksmų nuotolinis atlikimas </w:t>
            </w:r>
            <w:r w:rsidR="0028613A" w:rsidRPr="00AA1852">
              <w:rPr>
                <w:rFonts w:ascii="Times New Roman" w:hAnsi="Times New Roman"/>
                <w:sz w:val="22"/>
                <w:szCs w:val="22"/>
              </w:rPr>
              <w:t>bus</w:t>
            </w:r>
            <w:r w:rsidRPr="00AA1852">
              <w:rPr>
                <w:rFonts w:ascii="Times New Roman" w:hAnsi="Times New Roman"/>
                <w:sz w:val="22"/>
                <w:szCs w:val="22"/>
              </w:rPr>
              <w:t xml:space="preserve"> tik veiksm</w:t>
            </w:r>
            <w:r w:rsidR="0028613A" w:rsidRPr="00AA1852">
              <w:rPr>
                <w:rFonts w:ascii="Times New Roman" w:hAnsi="Times New Roman"/>
                <w:sz w:val="22"/>
                <w:szCs w:val="22"/>
              </w:rPr>
              <w:t>ų</w:t>
            </w:r>
            <w:r w:rsidRPr="00AA1852">
              <w:rPr>
                <w:rFonts w:ascii="Times New Roman" w:hAnsi="Times New Roman"/>
                <w:sz w:val="22"/>
                <w:szCs w:val="22"/>
              </w:rPr>
              <w:t xml:space="preserve"> atlikimo būdas</w:t>
            </w:r>
            <w:r w:rsidR="0028613A" w:rsidRPr="00AA1852">
              <w:rPr>
                <w:rFonts w:ascii="Times New Roman" w:hAnsi="Times New Roman"/>
                <w:sz w:val="22"/>
                <w:szCs w:val="22"/>
              </w:rPr>
              <w:t>. Ve</w:t>
            </w:r>
            <w:r w:rsidR="0028613A" w:rsidRPr="00AA1852">
              <w:rPr>
                <w:rFonts w:ascii="Times New Roman" w:hAnsi="Times New Roman"/>
                <w:color w:val="000000"/>
                <w:sz w:val="22"/>
                <w:szCs w:val="22"/>
                <w:lang w:eastAsia="lt-LT"/>
              </w:rPr>
              <w:t>iksmai nuotoliniu būdu bus atliekami</w:t>
            </w:r>
            <w:r w:rsidR="0028613A" w:rsidRPr="00AA1852">
              <w:rPr>
                <w:rFonts w:ascii="Times New Roman" w:hAnsi="Times New Roman"/>
                <w:bCs/>
                <w:sz w:val="22"/>
                <w:szCs w:val="22"/>
              </w:rPr>
              <w:t xml:space="preserve"> vadovaujantis tomis pačiomis notaro veiklą reglamentuojančiomis nuostatomis, </w:t>
            </w:r>
            <w:r w:rsidR="0028613A" w:rsidRPr="00AA1852">
              <w:rPr>
                <w:rFonts w:ascii="Times New Roman" w:hAnsi="Times New Roman"/>
                <w:color w:val="000000"/>
                <w:sz w:val="22"/>
                <w:szCs w:val="22"/>
                <w:lang w:eastAsia="lt-LT"/>
              </w:rPr>
              <w:t>kaip ir atliekant juos įprastinio, tiesioginio susitikimo metu</w:t>
            </w:r>
            <w:r w:rsidR="0028613A" w:rsidRPr="00AA1852">
              <w:rPr>
                <w:rFonts w:ascii="Times New Roman" w:hAnsi="Times New Roman"/>
                <w:sz w:val="22"/>
                <w:szCs w:val="22"/>
              </w:rPr>
              <w:t>.</w:t>
            </w:r>
            <w:r w:rsidR="00496097" w:rsidRPr="00AA1852">
              <w:rPr>
                <w:rFonts w:ascii="Times New Roman" w:hAnsi="Times New Roman"/>
                <w:sz w:val="22"/>
                <w:szCs w:val="22"/>
              </w:rPr>
              <w:t xml:space="preserve"> Todėl tai negali būti alternatyva siūlomam reguliavimui ar paneigti jo poreikį.</w:t>
            </w:r>
          </w:p>
        </w:tc>
      </w:tr>
      <w:tr w:rsidR="005C3DEB" w:rsidRPr="00AA1852" w14:paraId="77C8B514" w14:textId="77777777" w:rsidTr="004114CC">
        <w:trPr>
          <w:trHeight w:val="567"/>
        </w:trPr>
        <w:tc>
          <w:tcPr>
            <w:tcW w:w="1683" w:type="dxa"/>
            <w:shd w:val="clear" w:color="auto" w:fill="auto"/>
          </w:tcPr>
          <w:p w14:paraId="167E2547" w14:textId="411A4930" w:rsidR="005C3DEB" w:rsidRPr="00AA1852" w:rsidRDefault="005C3DEB" w:rsidP="00407964">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4B55724C" w14:textId="5BC1590F" w:rsidR="005C3DEB" w:rsidRPr="00AA1852" w:rsidRDefault="005C3DEB" w:rsidP="00A61CF7">
            <w:pPr>
              <w:pStyle w:val="BodyTextIndent"/>
              <w:tabs>
                <w:tab w:val="left" w:pos="851"/>
              </w:tabs>
              <w:ind w:firstLine="503"/>
              <w:rPr>
                <w:sz w:val="22"/>
                <w:szCs w:val="22"/>
              </w:rPr>
            </w:pPr>
            <w:r w:rsidRPr="00AA1852">
              <w:rPr>
                <w:sz w:val="22"/>
                <w:szCs w:val="22"/>
              </w:rPr>
              <w:t xml:space="preserve">2. Civilinio kodekso pakeitimo projektu siūloma atsisakyti notarinės formos įgaliojimams, kurie gali sukelti didelę žalą įgaliotojui. Pavyzdžiui, be notaro tvirtinimo galės būti sudaromas įgaliojimas </w:t>
            </w:r>
            <w:r w:rsidRPr="00AA1852">
              <w:rPr>
                <w:sz w:val="22"/>
                <w:szCs w:val="22"/>
                <w:u w:val="single"/>
              </w:rPr>
              <w:t>disponuoti banko sąskaitoje esančiomis lėšomis</w:t>
            </w:r>
            <w:r w:rsidRPr="00AA1852">
              <w:rPr>
                <w:sz w:val="22"/>
                <w:szCs w:val="22"/>
              </w:rPr>
              <w:t xml:space="preserve">. Neteisėtai atlikti tokie veiksmai gali padaryti didelę žalą įgaliotojui, kadangi banko sąskaitoje gali būti sukaupta daug asmens lėšų ir, pasinaudodamas netikru įgaliojimu, įgaliotinis galėtų jomis disponuoti. Taip pat galėtų būti sudaromi rašytiniai įgaliojimai </w:t>
            </w:r>
            <w:r w:rsidRPr="00AA1852">
              <w:rPr>
                <w:sz w:val="22"/>
                <w:szCs w:val="22"/>
                <w:u w:val="single"/>
              </w:rPr>
              <w:t>dėl dalyvavimo juridinių asmenų dalyvių susirinkimuose</w:t>
            </w:r>
            <w:r w:rsidRPr="00AA1852">
              <w:rPr>
                <w:sz w:val="22"/>
                <w:szCs w:val="22"/>
              </w:rPr>
              <w:t xml:space="preserve">, kuriuose priimami sprendimai esminiais juridinio asmens veiklos klausimais, </w:t>
            </w:r>
            <w:r w:rsidRPr="00AA1852">
              <w:rPr>
                <w:sz w:val="22"/>
                <w:szCs w:val="22"/>
                <w:u w:val="single"/>
              </w:rPr>
              <w:t>dėl akcijų perleidimo sutarčių</w:t>
            </w:r>
            <w:r w:rsidRPr="00AA1852">
              <w:rPr>
                <w:sz w:val="22"/>
                <w:szCs w:val="22"/>
              </w:rPr>
              <w:t xml:space="preserve">, kurioms neprivaloma notarinė forma (praktikoje pasitaiko piktnaudžiavimų, kai sudaromi keli rašytinės formos akcijų perleidimo sandoriai, siekiant išvengti privalomos notarinės formos). Suklastoti (be tikrojo įgaliotojo žinios sudaryti) įgaliojimai gali būti panaudojami </w:t>
            </w:r>
            <w:r w:rsidRPr="00AA1852">
              <w:rPr>
                <w:sz w:val="22"/>
                <w:szCs w:val="22"/>
                <w:u w:val="single"/>
              </w:rPr>
              <w:t>įmonių vagystėms</w:t>
            </w:r>
            <w:r w:rsidRPr="00AA1852">
              <w:rPr>
                <w:sz w:val="22"/>
                <w:szCs w:val="22"/>
              </w:rPr>
              <w:t xml:space="preserve">. Įgaliotojui neturint pakankamai patirties ir neapgalvojus, </w:t>
            </w:r>
            <w:r w:rsidRPr="00AA1852">
              <w:rPr>
                <w:sz w:val="22"/>
                <w:szCs w:val="22"/>
                <w:u w:val="single"/>
              </w:rPr>
              <w:t>įgaliojime gali likti neaptartos jam svarbios sąlygos (pavyzdžiui, dėl to, kad iš trečiųjų asmenų gauti pinigai turi būti pervesti į įgaliotojo, o ne įgaliotinio sąskaitą) ir dėl to įgaliotojas gali patirti žalos</w:t>
            </w:r>
            <w:r w:rsidRPr="00AA1852">
              <w:rPr>
                <w:sz w:val="22"/>
                <w:szCs w:val="22"/>
              </w:rPr>
              <w:t xml:space="preserve">. Be to, tik bendraujant su asmeniu, galima </w:t>
            </w:r>
            <w:r w:rsidRPr="00AA1852">
              <w:rPr>
                <w:sz w:val="22"/>
                <w:szCs w:val="22"/>
                <w:u w:val="single"/>
              </w:rPr>
              <w:t>įsitikinti jo faktiniu veiksnumu</w:t>
            </w:r>
            <w:r w:rsidRPr="00AA1852">
              <w:rPr>
                <w:sz w:val="22"/>
                <w:szCs w:val="22"/>
              </w:rPr>
              <w:t>, t. y., ar jis supranta savo atliekamų veiksmų reikšmę. Įgaliojimą sudarant informacinių technologijų priemonėmis, gali būti pažeidžiamos asmenų, nors ir nepripažintų neveiksniais tam tikroje srityje, bet esančių faktiškai neveiksniais teisės ir interesai.</w:t>
            </w:r>
          </w:p>
          <w:p w14:paraId="0068C4D4" w14:textId="77777777" w:rsidR="005C3DEB" w:rsidRPr="00AA1852" w:rsidRDefault="005C3DEB" w:rsidP="00A61CF7">
            <w:pPr>
              <w:spacing w:after="0" w:line="240" w:lineRule="auto"/>
              <w:ind w:firstLine="503"/>
              <w:jc w:val="both"/>
              <w:rPr>
                <w:rFonts w:ascii="Times New Roman" w:eastAsia="Times New Roman" w:hAnsi="Times New Roman" w:cs="Times New Roman"/>
                <w:i/>
                <w:iCs/>
                <w:color w:val="000000"/>
                <w:lang w:eastAsia="lt-LT"/>
              </w:rPr>
            </w:pPr>
          </w:p>
        </w:tc>
        <w:tc>
          <w:tcPr>
            <w:tcW w:w="6752" w:type="dxa"/>
            <w:tcBorders>
              <w:top w:val="single" w:sz="4" w:space="0" w:color="auto"/>
              <w:bottom w:val="single" w:sz="4" w:space="0" w:color="auto"/>
            </w:tcBorders>
            <w:shd w:val="clear" w:color="auto" w:fill="auto"/>
          </w:tcPr>
          <w:p w14:paraId="6E085399" w14:textId="77777777" w:rsidR="009D3716" w:rsidRPr="00AA1852" w:rsidRDefault="009D3716" w:rsidP="009D3716">
            <w:pPr>
              <w:pStyle w:val="CommentText"/>
              <w:tabs>
                <w:tab w:val="left" w:pos="1276"/>
              </w:tabs>
              <w:ind w:firstLine="317"/>
              <w:jc w:val="both"/>
              <w:rPr>
                <w:rFonts w:ascii="Times New Roman" w:hAnsi="Times New Roman"/>
                <w:sz w:val="22"/>
                <w:szCs w:val="22"/>
              </w:rPr>
            </w:pPr>
            <w:r w:rsidRPr="00AA1852">
              <w:rPr>
                <w:rFonts w:ascii="Times New Roman" w:hAnsi="Times New Roman"/>
                <w:b/>
                <w:sz w:val="22"/>
                <w:szCs w:val="22"/>
              </w:rPr>
              <w:t>Neatsižvelgta</w:t>
            </w:r>
          </w:p>
          <w:p w14:paraId="79EE0D74" w14:textId="2B8D5DFC" w:rsidR="005C3DEB" w:rsidRPr="00AA1852" w:rsidRDefault="00761106" w:rsidP="0025055F">
            <w:pPr>
              <w:pStyle w:val="CommentText"/>
              <w:tabs>
                <w:tab w:val="left" w:pos="1276"/>
              </w:tabs>
              <w:ind w:firstLine="317"/>
              <w:jc w:val="both"/>
              <w:rPr>
                <w:rFonts w:ascii="Times New Roman" w:eastAsia="Calibri" w:hAnsi="Times New Roman"/>
                <w:sz w:val="22"/>
                <w:szCs w:val="22"/>
              </w:rPr>
            </w:pPr>
            <w:r w:rsidRPr="00AA1852">
              <w:rPr>
                <w:rFonts w:ascii="Times New Roman" w:hAnsi="Times New Roman"/>
                <w:sz w:val="22"/>
                <w:szCs w:val="22"/>
              </w:rPr>
              <w:t>Dėl piniginių lėšų sąskaitose</w:t>
            </w:r>
          </w:p>
          <w:p w14:paraId="78D2AF55" w14:textId="515FF4CD" w:rsidR="00F92C5B" w:rsidRPr="00AA1852" w:rsidRDefault="00761106" w:rsidP="0025055F">
            <w:pPr>
              <w:pStyle w:val="CommentText"/>
              <w:tabs>
                <w:tab w:val="left" w:pos="1276"/>
              </w:tabs>
              <w:ind w:firstLine="317"/>
              <w:jc w:val="both"/>
              <w:rPr>
                <w:rFonts w:ascii="Times New Roman" w:eastAsia="Calibri" w:hAnsi="Times New Roman"/>
                <w:sz w:val="22"/>
                <w:szCs w:val="22"/>
              </w:rPr>
            </w:pPr>
            <w:r w:rsidRPr="00AA1852">
              <w:rPr>
                <w:rFonts w:ascii="Times New Roman" w:hAnsi="Times New Roman"/>
                <w:sz w:val="22"/>
                <w:szCs w:val="22"/>
              </w:rPr>
              <w:t xml:space="preserve">Bankų klientai ir </w:t>
            </w:r>
            <w:r w:rsidRPr="00AA1852">
              <w:rPr>
                <w:rFonts w:ascii="Times New Roman" w:hAnsi="Times New Roman"/>
                <w:sz w:val="22"/>
                <w:szCs w:val="22"/>
                <w:u w:val="single"/>
              </w:rPr>
              <w:t>šiuo metu disponuoja sąskaitose esančiomis lėšomis</w:t>
            </w:r>
            <w:r w:rsidRPr="00AA1852">
              <w:rPr>
                <w:rFonts w:ascii="Times New Roman" w:hAnsi="Times New Roman"/>
                <w:sz w:val="22"/>
                <w:szCs w:val="22"/>
              </w:rPr>
              <w:t xml:space="preserve"> bei sudaro kitus sandorius naudodamiesi elektronine bankininkyste, tvirtindami juos kvalifikuotu elektroniniu parašu. Galimybė klientui kvalifikuotu elektroniniu parašu patvirtinti savo įgaliojimą atlikti tam tikrus veiksmus </w:t>
            </w:r>
            <w:r w:rsidRPr="00AA1852">
              <w:rPr>
                <w:rFonts w:ascii="Times New Roman" w:hAnsi="Times New Roman"/>
                <w:sz w:val="22"/>
                <w:szCs w:val="22"/>
                <w:u w:val="single"/>
              </w:rPr>
              <w:t>nesukels jokios didesnės rizikos, nei yra dabar, e</w:t>
            </w:r>
            <w:r w:rsidRPr="00AA1852">
              <w:rPr>
                <w:rFonts w:ascii="Times New Roman" w:hAnsi="Times New Roman"/>
                <w:sz w:val="22"/>
                <w:szCs w:val="22"/>
              </w:rPr>
              <w:t>sant galiojančiam kredito įstaigų ir jų klientų teisinių santykių reguliavimui.</w:t>
            </w:r>
          </w:p>
          <w:p w14:paraId="459D59E6" w14:textId="030B915C" w:rsidR="00F92C5B" w:rsidRPr="00AA1852" w:rsidRDefault="00761106" w:rsidP="0025055F">
            <w:pPr>
              <w:pStyle w:val="CommentText"/>
              <w:tabs>
                <w:tab w:val="left" w:pos="1276"/>
              </w:tabs>
              <w:ind w:firstLine="317"/>
              <w:jc w:val="both"/>
              <w:rPr>
                <w:rFonts w:ascii="Times New Roman" w:eastAsia="Calibri" w:hAnsi="Times New Roman"/>
                <w:sz w:val="22"/>
                <w:szCs w:val="22"/>
              </w:rPr>
            </w:pPr>
            <w:r w:rsidRPr="00AA1852">
              <w:rPr>
                <w:rFonts w:ascii="Times New Roman" w:hAnsi="Times New Roman"/>
                <w:sz w:val="22"/>
                <w:szCs w:val="22"/>
              </w:rPr>
              <w:t xml:space="preserve">IT priemonėmis sudaromų įgaliojimų </w:t>
            </w:r>
            <w:r w:rsidRPr="00AA1852">
              <w:rPr>
                <w:rFonts w:ascii="Times New Roman" w:hAnsi="Times New Roman"/>
                <w:sz w:val="22"/>
                <w:szCs w:val="22"/>
                <w:u w:val="single"/>
              </w:rPr>
              <w:t>šablonai</w:t>
            </w:r>
            <w:r w:rsidRPr="00AA1852">
              <w:rPr>
                <w:rFonts w:ascii="Times New Roman" w:hAnsi="Times New Roman"/>
                <w:sz w:val="22"/>
                <w:szCs w:val="22"/>
              </w:rPr>
              <w:t xml:space="preserve">, pavyzdžiui, disponuoti banko sąskaitoje esančiomis lėšomis, bus </w:t>
            </w:r>
            <w:r w:rsidRPr="00AA1852">
              <w:rPr>
                <w:rFonts w:ascii="Times New Roman" w:hAnsi="Times New Roman"/>
                <w:sz w:val="22"/>
                <w:szCs w:val="22"/>
                <w:u w:val="single"/>
              </w:rPr>
              <w:t>kuriami</w:t>
            </w:r>
            <w:r w:rsidRPr="00AA1852">
              <w:rPr>
                <w:rFonts w:ascii="Times New Roman" w:hAnsi="Times New Roman"/>
                <w:sz w:val="22"/>
                <w:szCs w:val="22"/>
              </w:rPr>
              <w:t xml:space="preserve"> jų turinį iš anksto </w:t>
            </w:r>
            <w:r w:rsidRPr="00AA1852">
              <w:rPr>
                <w:rFonts w:ascii="Times New Roman" w:hAnsi="Times New Roman"/>
                <w:sz w:val="22"/>
                <w:szCs w:val="22"/>
                <w:u w:val="single"/>
              </w:rPr>
              <w:t>suderinus su bankais (kurie, beje, labiau nei notarai yra suinteresuoti bankų klientų piniginių lėšų saugumu, tačiau pavojaus siūlomose nuostatose neįžvelgia)</w:t>
            </w:r>
            <w:r w:rsidRPr="00AA1852">
              <w:rPr>
                <w:rFonts w:ascii="Times New Roman" w:hAnsi="Times New Roman"/>
                <w:sz w:val="22"/>
                <w:szCs w:val="22"/>
              </w:rPr>
              <w:t>. Dėl visiško aiškumo tokių įgaliojimų suderintas turinys galėtų būti papildytas ir nuostatomis apie sandorio</w:t>
            </w:r>
            <w:r w:rsidRPr="00AA1852">
              <w:rPr>
                <w:rFonts w:ascii="Times New Roman" w:hAnsi="Times New Roman"/>
                <w:i/>
                <w:iCs/>
                <w:sz w:val="22"/>
                <w:szCs w:val="22"/>
              </w:rPr>
              <w:t xml:space="preserve"> </w:t>
            </w:r>
            <w:r w:rsidRPr="00AA1852">
              <w:rPr>
                <w:rFonts w:ascii="Times New Roman" w:hAnsi="Times New Roman"/>
                <w:sz w:val="22"/>
                <w:szCs w:val="22"/>
              </w:rPr>
              <w:t xml:space="preserve">pasekmių išaiškinimą. Be to, kuriant ir diegiant minėtus įgaliojimų šablonus </w:t>
            </w:r>
            <w:r w:rsidRPr="00AA1852">
              <w:rPr>
                <w:rFonts w:ascii="Times New Roman" w:hAnsi="Times New Roman"/>
                <w:sz w:val="22"/>
                <w:szCs w:val="22"/>
                <w:u w:val="single"/>
              </w:rPr>
              <w:t>galės būti numatyti disponavimo</w:t>
            </w:r>
            <w:r w:rsidRPr="00AA1852">
              <w:rPr>
                <w:rFonts w:ascii="Times New Roman" w:hAnsi="Times New Roman"/>
                <w:sz w:val="22"/>
                <w:szCs w:val="22"/>
              </w:rPr>
              <w:t xml:space="preserve"> banko sąskaitoje esančiomis lėšomis galimybių </w:t>
            </w:r>
            <w:r w:rsidRPr="00AA1852">
              <w:rPr>
                <w:rFonts w:ascii="Times New Roman" w:hAnsi="Times New Roman"/>
                <w:sz w:val="22"/>
                <w:szCs w:val="22"/>
                <w:u w:val="single"/>
              </w:rPr>
              <w:t>apribojimai</w:t>
            </w:r>
            <w:r w:rsidRPr="00AA1852">
              <w:rPr>
                <w:rFonts w:ascii="Times New Roman" w:hAnsi="Times New Roman"/>
                <w:sz w:val="22"/>
                <w:szCs w:val="22"/>
              </w:rPr>
              <w:t xml:space="preserve"> tam tikros pinigų sumos limitu</w:t>
            </w:r>
            <w:r w:rsidR="00FB5537" w:rsidRPr="00AA1852">
              <w:rPr>
                <w:rFonts w:ascii="Times New Roman" w:hAnsi="Times New Roman"/>
                <w:sz w:val="22"/>
                <w:szCs w:val="22"/>
              </w:rPr>
              <w:t>, taip pat aiškūs pasirinkimai į kieno (įgaliotojo ar įgaliotinio) sąskaitą turi būti pervesti pinigai</w:t>
            </w:r>
            <w:r w:rsidR="00DB10A3" w:rsidRPr="00AA1852">
              <w:rPr>
                <w:rFonts w:ascii="Times New Roman" w:hAnsi="Times New Roman"/>
                <w:sz w:val="22"/>
                <w:szCs w:val="22"/>
              </w:rPr>
              <w:t xml:space="preserve"> ir kitos priemonės, leidžiančios išvengti neapgalvotų, įgaliotojo neįvertintų sprendimų</w:t>
            </w:r>
            <w:r w:rsidRPr="00AA1852">
              <w:rPr>
                <w:rFonts w:ascii="Times New Roman" w:hAnsi="Times New Roman"/>
                <w:sz w:val="22"/>
                <w:szCs w:val="22"/>
              </w:rPr>
              <w:t>.</w:t>
            </w:r>
          </w:p>
          <w:p w14:paraId="4DD3B7CE" w14:textId="14C5C20D" w:rsidR="00761106" w:rsidRPr="00AA1852" w:rsidRDefault="00761106" w:rsidP="0025055F">
            <w:pPr>
              <w:pStyle w:val="CommentText"/>
              <w:tabs>
                <w:tab w:val="left" w:pos="1276"/>
              </w:tabs>
              <w:ind w:firstLine="317"/>
              <w:jc w:val="both"/>
              <w:rPr>
                <w:rFonts w:ascii="Times New Roman" w:eastAsia="Calibri" w:hAnsi="Times New Roman"/>
                <w:sz w:val="22"/>
                <w:szCs w:val="22"/>
              </w:rPr>
            </w:pPr>
            <w:r w:rsidRPr="00AA1852">
              <w:rPr>
                <w:rFonts w:ascii="Times New Roman" w:hAnsi="Times New Roman"/>
                <w:sz w:val="22"/>
                <w:szCs w:val="22"/>
              </w:rPr>
              <w:t>Dėl akcijų perleidimo</w:t>
            </w:r>
          </w:p>
          <w:p w14:paraId="4E3F364C" w14:textId="6DD4203B" w:rsidR="00761106" w:rsidRPr="00AA1852" w:rsidRDefault="00FB5537" w:rsidP="0025055F">
            <w:pPr>
              <w:pStyle w:val="CommentText"/>
              <w:tabs>
                <w:tab w:val="left" w:pos="1276"/>
              </w:tabs>
              <w:ind w:firstLine="317"/>
              <w:jc w:val="both"/>
              <w:rPr>
                <w:rFonts w:ascii="Times New Roman" w:hAnsi="Times New Roman"/>
                <w:sz w:val="22"/>
                <w:szCs w:val="22"/>
              </w:rPr>
            </w:pPr>
            <w:r w:rsidRPr="00AA1852">
              <w:rPr>
                <w:rFonts w:ascii="Times New Roman" w:hAnsi="Times New Roman"/>
                <w:sz w:val="22"/>
                <w:szCs w:val="22"/>
              </w:rPr>
              <w:t>Notaro dalyvavimas niekaip neužtikrina, kad būtų išvengta piktnaudžiavimų išskaidant sandorius. P</w:t>
            </w:r>
            <w:r w:rsidR="00761106" w:rsidRPr="00AA1852">
              <w:rPr>
                <w:rFonts w:ascii="Times New Roman" w:hAnsi="Times New Roman"/>
                <w:sz w:val="22"/>
                <w:szCs w:val="22"/>
              </w:rPr>
              <w:t xml:space="preserve">erleidžiant 25 proc. ar didesnės vertės (nuo 14 500 </w:t>
            </w:r>
            <w:proofErr w:type="spellStart"/>
            <w:r w:rsidR="00761106" w:rsidRPr="00AA1852">
              <w:rPr>
                <w:rFonts w:ascii="Times New Roman" w:hAnsi="Times New Roman"/>
                <w:sz w:val="22"/>
                <w:szCs w:val="22"/>
              </w:rPr>
              <w:t>Eur</w:t>
            </w:r>
            <w:proofErr w:type="spellEnd"/>
            <w:r w:rsidR="00761106" w:rsidRPr="00AA1852">
              <w:rPr>
                <w:rFonts w:ascii="Times New Roman" w:hAnsi="Times New Roman"/>
                <w:sz w:val="22"/>
                <w:szCs w:val="22"/>
              </w:rPr>
              <w:t>) akcijų yra privaloma notarinė forma</w:t>
            </w:r>
            <w:r w:rsidR="005C7964" w:rsidRPr="00AA1852">
              <w:rPr>
                <w:rFonts w:ascii="Times New Roman" w:hAnsi="Times New Roman"/>
                <w:sz w:val="22"/>
                <w:szCs w:val="22"/>
              </w:rPr>
              <w:t xml:space="preserve"> (CK 2.74 str. </w:t>
            </w:r>
            <w:r w:rsidR="005C7964" w:rsidRPr="00AA1852">
              <w:rPr>
                <w:rFonts w:ascii="Times New Roman" w:hAnsi="Times New Roman"/>
                <w:sz w:val="22"/>
                <w:szCs w:val="22"/>
              </w:rPr>
              <w:lastRenderedPageBreak/>
              <w:t>1 d. 3 p.)</w:t>
            </w:r>
            <w:r w:rsidRPr="00AA1852">
              <w:rPr>
                <w:rFonts w:ascii="Times New Roman" w:hAnsi="Times New Roman"/>
                <w:sz w:val="22"/>
                <w:szCs w:val="22"/>
              </w:rPr>
              <w:t>, tačiau j</w:t>
            </w:r>
            <w:r w:rsidR="00761106" w:rsidRPr="00AA1852">
              <w:rPr>
                <w:rFonts w:ascii="Times New Roman" w:hAnsi="Times New Roman"/>
                <w:sz w:val="22"/>
                <w:szCs w:val="22"/>
              </w:rPr>
              <w:t>ei asmuo, norėdamas išvengti notarinės formos, sudarytų kelis sandorius, išskaidydamas sumą, notarai lygiai taip pat negalėtų „išgaudyti“ tokių piktnaudžiavimo atvejų.</w:t>
            </w:r>
          </w:p>
          <w:p w14:paraId="5C595A7C" w14:textId="5FC54D8D" w:rsidR="00FB5537" w:rsidRPr="00C162E8" w:rsidRDefault="00FB5537" w:rsidP="004966C6">
            <w:pPr>
              <w:pStyle w:val="CommentText"/>
              <w:tabs>
                <w:tab w:val="left" w:pos="1276"/>
              </w:tabs>
              <w:ind w:firstLine="317"/>
              <w:jc w:val="both"/>
              <w:rPr>
                <w:rFonts w:ascii="Times New Roman" w:hAnsi="Times New Roman"/>
                <w:sz w:val="22"/>
                <w:szCs w:val="22"/>
              </w:rPr>
            </w:pPr>
            <w:r w:rsidRPr="00AA1852">
              <w:rPr>
                <w:rFonts w:ascii="Times New Roman" w:hAnsi="Times New Roman"/>
                <w:sz w:val="22"/>
                <w:szCs w:val="22"/>
              </w:rPr>
              <w:t xml:space="preserve">Galima klastojimo rizika, siekiant „pavogti“ įmonę yra labai maža, </w:t>
            </w:r>
            <w:r w:rsidR="004E7295" w:rsidRPr="00AA1852">
              <w:rPr>
                <w:rFonts w:ascii="Times New Roman" w:hAnsi="Times New Roman"/>
                <w:sz w:val="22"/>
                <w:szCs w:val="22"/>
              </w:rPr>
              <w:t>o</w:t>
            </w:r>
            <w:r w:rsidRPr="00AA1852">
              <w:rPr>
                <w:rFonts w:ascii="Times New Roman" w:hAnsi="Times New Roman"/>
                <w:sz w:val="22"/>
                <w:szCs w:val="22"/>
              </w:rPr>
              <w:t xml:space="preserve"> nusikaltimas</w:t>
            </w:r>
            <w:r w:rsidR="004E7295" w:rsidRPr="00AA1852">
              <w:rPr>
                <w:rFonts w:ascii="Times New Roman" w:hAnsi="Times New Roman"/>
                <w:sz w:val="22"/>
                <w:szCs w:val="22"/>
              </w:rPr>
              <w:t>, padarytas IT priemonių pagalba, dar lengviau</w:t>
            </w:r>
            <w:r w:rsidRPr="00AA1852">
              <w:rPr>
                <w:rFonts w:ascii="Times New Roman" w:hAnsi="Times New Roman"/>
                <w:sz w:val="22"/>
                <w:szCs w:val="22"/>
              </w:rPr>
              <w:t xml:space="preserve"> išaiškinamas. </w:t>
            </w:r>
            <w:r w:rsidR="002D023E" w:rsidRPr="00AA1852">
              <w:rPr>
                <w:rFonts w:ascii="Times New Roman" w:hAnsi="Times New Roman"/>
                <w:sz w:val="22"/>
                <w:szCs w:val="22"/>
              </w:rPr>
              <w:t xml:space="preserve">Sukčiavimo atvejų pasitaiko ir naudojant IT sistemas, bet jos yra itin retos, todėl neturėtų būti vertinamos kaip užkertančios kelią siūlomiems pakeitimams. Jau dabar nemažai bankinių paslaugų teikiama nuotoliniu būdu, asmenis sėkmingai </w:t>
            </w:r>
            <w:r w:rsidR="002D023E" w:rsidRPr="00C162E8">
              <w:rPr>
                <w:rFonts w:ascii="Times New Roman" w:hAnsi="Times New Roman"/>
                <w:sz w:val="22"/>
                <w:szCs w:val="22"/>
              </w:rPr>
              <w:t>identifikuojant per elektroninę bankininkystę, mobil</w:t>
            </w:r>
            <w:r w:rsidR="00653CA7" w:rsidRPr="00C162E8">
              <w:rPr>
                <w:rFonts w:ascii="Times New Roman" w:hAnsi="Times New Roman"/>
                <w:sz w:val="22"/>
                <w:szCs w:val="22"/>
              </w:rPr>
              <w:t>ų</w:t>
            </w:r>
            <w:r w:rsidR="002D023E" w:rsidRPr="00C162E8">
              <w:rPr>
                <w:rFonts w:ascii="Times New Roman" w:hAnsi="Times New Roman"/>
                <w:sz w:val="22"/>
                <w:szCs w:val="22"/>
              </w:rPr>
              <w:t>jį parašą ir pan. ir didesnių problemų praktikoje tai nesukelia</w:t>
            </w:r>
            <w:r w:rsidR="00C35247" w:rsidRPr="00C162E8">
              <w:rPr>
                <w:rFonts w:ascii="Times New Roman" w:hAnsi="Times New Roman"/>
                <w:sz w:val="22"/>
                <w:szCs w:val="22"/>
              </w:rPr>
              <w:t>. K</w:t>
            </w:r>
            <w:r w:rsidR="00663E8E" w:rsidRPr="00C162E8">
              <w:rPr>
                <w:rFonts w:ascii="Times New Roman" w:hAnsi="Times New Roman"/>
                <w:sz w:val="22"/>
                <w:szCs w:val="22"/>
              </w:rPr>
              <w:t xml:space="preserve">aip </w:t>
            </w:r>
            <w:r w:rsidRPr="00C162E8">
              <w:rPr>
                <w:rFonts w:ascii="Times New Roman" w:hAnsi="Times New Roman"/>
                <w:sz w:val="22"/>
                <w:szCs w:val="22"/>
              </w:rPr>
              <w:t>pavyzd</w:t>
            </w:r>
            <w:r w:rsidR="00C35247" w:rsidRPr="00C162E8">
              <w:rPr>
                <w:rFonts w:ascii="Times New Roman" w:hAnsi="Times New Roman"/>
                <w:sz w:val="22"/>
                <w:szCs w:val="22"/>
              </w:rPr>
              <w:t>į būtų galima paminėti</w:t>
            </w:r>
            <w:r w:rsidRPr="00C162E8">
              <w:rPr>
                <w:rFonts w:ascii="Times New Roman" w:hAnsi="Times New Roman"/>
                <w:sz w:val="22"/>
                <w:szCs w:val="22"/>
              </w:rPr>
              <w:t xml:space="preserve"> juridinio asmens vadovo keitim</w:t>
            </w:r>
            <w:r w:rsidR="00C35247" w:rsidRPr="00C162E8">
              <w:rPr>
                <w:rFonts w:ascii="Times New Roman" w:hAnsi="Times New Roman"/>
                <w:sz w:val="22"/>
                <w:szCs w:val="22"/>
              </w:rPr>
              <w:t>ą</w:t>
            </w:r>
            <w:r w:rsidRPr="00C162E8">
              <w:rPr>
                <w:rFonts w:ascii="Times New Roman" w:hAnsi="Times New Roman"/>
                <w:sz w:val="22"/>
                <w:szCs w:val="22"/>
              </w:rPr>
              <w:t xml:space="preserve"> be notaro – egzistuoja vienetai įmonių „užvaldymo“ atvejų</w:t>
            </w:r>
            <w:r w:rsidR="004E7295" w:rsidRPr="00C162E8">
              <w:rPr>
                <w:rFonts w:ascii="Times New Roman" w:hAnsi="Times New Roman"/>
                <w:sz w:val="22"/>
                <w:szCs w:val="22"/>
              </w:rPr>
              <w:t xml:space="preserve"> ir</w:t>
            </w:r>
            <w:r w:rsidRPr="00C162E8">
              <w:rPr>
                <w:rFonts w:ascii="Times New Roman" w:hAnsi="Times New Roman"/>
                <w:sz w:val="22"/>
                <w:szCs w:val="22"/>
              </w:rPr>
              <w:t xml:space="preserve"> jie labai greitai teisėsaugos išaiškinami</w:t>
            </w:r>
            <w:r w:rsidR="00CE1BB7">
              <w:rPr>
                <w:rFonts w:ascii="Times New Roman" w:hAnsi="Times New Roman"/>
                <w:sz w:val="22"/>
                <w:szCs w:val="22"/>
              </w:rPr>
              <w:t xml:space="preserve"> (</w:t>
            </w:r>
            <w:bookmarkStart w:id="0" w:name="_GoBack"/>
            <w:r w:rsidR="00E00113" w:rsidRPr="00E00113">
              <w:rPr>
                <w:rFonts w:ascii="Times New Roman" w:hAnsi="Times New Roman"/>
                <w:sz w:val="22"/>
                <w:szCs w:val="22"/>
              </w:rPr>
              <w:t>pažymėtina, kad naudojantis el. priemonėmis (JAREP) tokių atvejų nepasitaikė</w:t>
            </w:r>
            <w:r w:rsidR="00CE1BB7">
              <w:rPr>
                <w:rFonts w:ascii="Times New Roman" w:hAnsi="Times New Roman"/>
                <w:sz w:val="22"/>
                <w:szCs w:val="22"/>
              </w:rPr>
              <w:t>)</w:t>
            </w:r>
            <w:r w:rsidRPr="00C162E8">
              <w:rPr>
                <w:rFonts w:ascii="Times New Roman" w:hAnsi="Times New Roman"/>
                <w:sz w:val="22"/>
                <w:szCs w:val="22"/>
              </w:rPr>
              <w:t>.</w:t>
            </w:r>
            <w:r w:rsidR="004966C6">
              <w:rPr>
                <w:rFonts w:ascii="Times New Roman" w:hAnsi="Times New Roman"/>
                <w:sz w:val="22"/>
                <w:szCs w:val="22"/>
              </w:rPr>
              <w:t xml:space="preserve"> </w:t>
            </w:r>
            <w:r w:rsidR="004966C6" w:rsidRPr="004966C6">
              <w:rPr>
                <w:rFonts w:ascii="Times New Roman" w:hAnsi="Times New Roman"/>
                <w:sz w:val="22"/>
                <w:szCs w:val="22"/>
              </w:rPr>
              <w:t xml:space="preserve">Taigi </w:t>
            </w:r>
            <w:bookmarkEnd w:id="0"/>
            <w:r w:rsidR="004966C6" w:rsidRPr="004966C6">
              <w:rPr>
                <w:rFonts w:ascii="Times New Roman" w:hAnsi="Times New Roman"/>
                <w:sz w:val="22"/>
                <w:szCs w:val="22"/>
              </w:rPr>
              <w:t>el. priemonių naudojimas kaip tik užkerta kelią klastojimui ar neteisėtai veikai.</w:t>
            </w:r>
          </w:p>
          <w:p w14:paraId="408E9682" w14:textId="65A093DA" w:rsidR="00F92C5B" w:rsidRPr="00AA1852" w:rsidRDefault="00033284" w:rsidP="0025055F">
            <w:pPr>
              <w:pStyle w:val="CommentText"/>
              <w:tabs>
                <w:tab w:val="left" w:pos="1276"/>
              </w:tabs>
              <w:ind w:firstLine="317"/>
              <w:jc w:val="both"/>
              <w:rPr>
                <w:rFonts w:ascii="Times New Roman" w:hAnsi="Times New Roman"/>
                <w:sz w:val="22"/>
                <w:szCs w:val="22"/>
              </w:rPr>
            </w:pPr>
            <w:r w:rsidRPr="00C162E8">
              <w:rPr>
                <w:rFonts w:ascii="Times New Roman" w:hAnsi="Times New Roman"/>
                <w:sz w:val="22"/>
                <w:szCs w:val="22"/>
              </w:rPr>
              <w:t>Dėl faktinio neveiksnumo patikrinimo</w:t>
            </w:r>
          </w:p>
          <w:p w14:paraId="28B5A6D8" w14:textId="31809AF1" w:rsidR="00B16345" w:rsidRPr="00AA1852" w:rsidRDefault="00B16345" w:rsidP="0025055F">
            <w:pPr>
              <w:pStyle w:val="CommentText"/>
              <w:tabs>
                <w:tab w:val="left" w:pos="1276"/>
              </w:tabs>
              <w:ind w:firstLine="317"/>
              <w:jc w:val="both"/>
              <w:rPr>
                <w:rFonts w:ascii="Times New Roman" w:hAnsi="Times New Roman"/>
                <w:sz w:val="22"/>
                <w:szCs w:val="22"/>
              </w:rPr>
            </w:pPr>
            <w:r w:rsidRPr="00AA1852">
              <w:rPr>
                <w:rFonts w:ascii="Times New Roman" w:hAnsi="Times New Roman"/>
                <w:sz w:val="22"/>
                <w:szCs w:val="22"/>
              </w:rPr>
              <w:t>Jei faktiškai neveiksnus žmogus turi galimybę susikurti kvalifikuotą el. parašą ar turi el. bankininkystę, tai jau dabar jis gali padaryti lygiai tą patį ir be įgaliojimo – tiesiog pervesti savo lėšas tretiesiems asmenims, o nusikaltėliams būtų patogiau priversti asmenį tiesiog pervesti savo lėšas, nei dar tvirtinti ir įgaliojimą. Tačiau šie aspektai – baudžiamosios atsakomybės (ne CK ir įgaliojimų) dalykas.</w:t>
            </w:r>
          </w:p>
          <w:p w14:paraId="5BCE62A4" w14:textId="0FAE7351" w:rsidR="00B16345" w:rsidRPr="00AA1852" w:rsidRDefault="00B16345" w:rsidP="0025055F">
            <w:pPr>
              <w:pStyle w:val="CommentText"/>
              <w:tabs>
                <w:tab w:val="left" w:pos="1276"/>
              </w:tabs>
              <w:ind w:firstLine="317"/>
              <w:jc w:val="both"/>
              <w:rPr>
                <w:rFonts w:ascii="Times New Roman" w:hAnsi="Times New Roman"/>
                <w:sz w:val="22"/>
                <w:szCs w:val="22"/>
              </w:rPr>
            </w:pPr>
            <w:r w:rsidRPr="00AA1852">
              <w:rPr>
                <w:rFonts w:ascii="Times New Roman" w:hAnsi="Times New Roman"/>
                <w:sz w:val="22"/>
                <w:szCs w:val="22"/>
              </w:rPr>
              <w:t>Kaip ir minėta, kuriant standartines sutartis bus eliminuotos tokios grėsmės, kaip tam tikrų sąlygų neapgalvojimas (pvz., kad iš trečiųjų asmenų gauti pinigai turi būti pervesti į įgaliotojo, o ne įgaliotinio sąskaitą).</w:t>
            </w:r>
            <w:r w:rsidR="00672009" w:rsidRPr="00AA1852">
              <w:rPr>
                <w:rFonts w:ascii="Times New Roman" w:hAnsi="Times New Roman"/>
                <w:sz w:val="22"/>
                <w:szCs w:val="22"/>
              </w:rPr>
              <w:t xml:space="preserve"> Taigi</w:t>
            </w:r>
            <w:r w:rsidR="005C7964" w:rsidRPr="00AA1852">
              <w:rPr>
                <w:rFonts w:ascii="Times New Roman" w:hAnsi="Times New Roman"/>
                <w:sz w:val="22"/>
                <w:szCs w:val="22"/>
              </w:rPr>
              <w:t>,</w:t>
            </w:r>
            <w:r w:rsidR="00672009" w:rsidRPr="00AA1852">
              <w:rPr>
                <w:rFonts w:ascii="Times New Roman" w:hAnsi="Times New Roman"/>
                <w:sz w:val="22"/>
                <w:szCs w:val="22"/>
              </w:rPr>
              <w:t xml:space="preserve"> nepakankamą teisinį išprusimą, dėl kurio gali nukentėti patys įgaliotojai, kaip galimą riziką eliminuos tinkamai parengtos pavyzdinės įgaliojimų formos, kuriose bus atkreiptas dėmesys į esminius momentus.</w:t>
            </w:r>
          </w:p>
          <w:p w14:paraId="248E0600" w14:textId="77890344" w:rsidR="00214EA4" w:rsidRPr="00AA1852" w:rsidRDefault="00214EA4" w:rsidP="0025055F">
            <w:pPr>
              <w:pStyle w:val="CommentText"/>
              <w:tabs>
                <w:tab w:val="left" w:pos="1276"/>
              </w:tabs>
              <w:ind w:firstLine="317"/>
              <w:jc w:val="both"/>
              <w:rPr>
                <w:rFonts w:ascii="Times New Roman" w:hAnsi="Times New Roman"/>
                <w:sz w:val="22"/>
                <w:szCs w:val="22"/>
              </w:rPr>
            </w:pPr>
            <w:r w:rsidRPr="00AA1852">
              <w:rPr>
                <w:rFonts w:ascii="Times New Roman" w:eastAsia="Calibri" w:hAnsi="Times New Roman"/>
                <w:sz w:val="22"/>
                <w:szCs w:val="22"/>
              </w:rPr>
              <w:t>Šiame kontekste primintina, kad įgaliotojas visada turės galimybę rinktis įgaliojimo tvirtinimą pas notarą, jei jam bus reikalingas notaro paaiškinimas, įžvalgos ar tai suteiks daugiau patikimumo.</w:t>
            </w:r>
          </w:p>
          <w:p w14:paraId="31891E1A" w14:textId="21228825" w:rsidR="00B16345" w:rsidRPr="00AA1852" w:rsidRDefault="00D1018A" w:rsidP="0025055F">
            <w:pPr>
              <w:pStyle w:val="CommentText"/>
              <w:tabs>
                <w:tab w:val="left" w:pos="1276"/>
              </w:tabs>
              <w:ind w:firstLine="317"/>
              <w:jc w:val="both"/>
              <w:rPr>
                <w:rFonts w:ascii="Times New Roman" w:hAnsi="Times New Roman"/>
                <w:sz w:val="22"/>
                <w:szCs w:val="22"/>
              </w:rPr>
            </w:pPr>
            <w:r w:rsidRPr="00AA1852">
              <w:rPr>
                <w:rFonts w:ascii="Times New Roman" w:hAnsi="Times New Roman"/>
                <w:sz w:val="22"/>
                <w:szCs w:val="22"/>
              </w:rPr>
              <w:t xml:space="preserve">Paminėtina, kad </w:t>
            </w:r>
            <w:r w:rsidR="00B16345" w:rsidRPr="00AA1852">
              <w:rPr>
                <w:rFonts w:ascii="Times New Roman" w:hAnsi="Times New Roman"/>
                <w:sz w:val="22"/>
                <w:szCs w:val="22"/>
              </w:rPr>
              <w:t xml:space="preserve">notaras neturi pareigos informuoti teisėsaugą, kad pas jį bandė veiksmą atlikti </w:t>
            </w:r>
            <w:r w:rsidR="005C7964" w:rsidRPr="00AA1852">
              <w:rPr>
                <w:rFonts w:ascii="Times New Roman" w:hAnsi="Times New Roman"/>
                <w:sz w:val="22"/>
                <w:szCs w:val="22"/>
              </w:rPr>
              <w:t xml:space="preserve">įtariamas </w:t>
            </w:r>
            <w:r w:rsidR="00B16345" w:rsidRPr="00AA1852">
              <w:rPr>
                <w:rFonts w:ascii="Times New Roman" w:hAnsi="Times New Roman"/>
                <w:sz w:val="22"/>
                <w:szCs w:val="22"/>
              </w:rPr>
              <w:t>faktiškai neveiksnus asmuo</w:t>
            </w:r>
            <w:r w:rsidRPr="00AA1852">
              <w:rPr>
                <w:rFonts w:ascii="Times New Roman" w:hAnsi="Times New Roman"/>
                <w:sz w:val="22"/>
                <w:szCs w:val="22"/>
              </w:rPr>
              <w:t xml:space="preserve"> (</w:t>
            </w:r>
            <w:r w:rsidR="00B16345" w:rsidRPr="00AA1852">
              <w:rPr>
                <w:rFonts w:ascii="Times New Roman" w:hAnsi="Times New Roman"/>
                <w:sz w:val="22"/>
                <w:szCs w:val="22"/>
              </w:rPr>
              <w:t xml:space="preserve">nebent turėtų </w:t>
            </w:r>
            <w:r w:rsidRPr="00AA1852">
              <w:rPr>
                <w:rFonts w:ascii="Times New Roman" w:hAnsi="Times New Roman"/>
                <w:sz w:val="22"/>
                <w:szCs w:val="22"/>
              </w:rPr>
              <w:t xml:space="preserve">akivaizdžias </w:t>
            </w:r>
            <w:r w:rsidR="00B16345" w:rsidRPr="00AA1852">
              <w:rPr>
                <w:rFonts w:ascii="Times New Roman" w:hAnsi="Times New Roman"/>
                <w:sz w:val="22"/>
                <w:szCs w:val="22"/>
              </w:rPr>
              <w:t>prielaidas manyti, kad vykdoma nusikalstama veika</w:t>
            </w:r>
            <w:r w:rsidRPr="00AA1852">
              <w:rPr>
                <w:rFonts w:ascii="Times New Roman" w:hAnsi="Times New Roman"/>
                <w:sz w:val="22"/>
                <w:szCs w:val="22"/>
              </w:rPr>
              <w:t>)</w:t>
            </w:r>
            <w:r w:rsidR="00B16345" w:rsidRPr="00AA1852">
              <w:rPr>
                <w:rFonts w:ascii="Times New Roman" w:hAnsi="Times New Roman"/>
                <w:sz w:val="22"/>
                <w:szCs w:val="22"/>
              </w:rPr>
              <w:t>.</w:t>
            </w:r>
            <w:r w:rsidR="00585619" w:rsidRPr="00AA1852">
              <w:rPr>
                <w:rFonts w:ascii="Times New Roman" w:hAnsi="Times New Roman"/>
                <w:sz w:val="22"/>
                <w:szCs w:val="22"/>
              </w:rPr>
              <w:t xml:space="preserve"> Nėra duomenų, kad praktikoje notarai dažnai atsisakinėtų tvirtinti sandorį dėl „faktinio“ neveiksnumo, tad jei palyginus su sudaromų įgaliojimų skaičiumi, realiai tokie atvejai yra pavieniai, </w:t>
            </w:r>
            <w:proofErr w:type="spellStart"/>
            <w:r w:rsidR="00585619" w:rsidRPr="00AA1852">
              <w:rPr>
                <w:rFonts w:ascii="Times New Roman" w:hAnsi="Times New Roman"/>
                <w:sz w:val="22"/>
                <w:szCs w:val="22"/>
              </w:rPr>
              <w:t>problematiškiausios</w:t>
            </w:r>
            <w:proofErr w:type="spellEnd"/>
            <w:r w:rsidR="00585619" w:rsidRPr="00AA1852">
              <w:rPr>
                <w:rFonts w:ascii="Times New Roman" w:hAnsi="Times New Roman"/>
                <w:sz w:val="22"/>
                <w:szCs w:val="22"/>
              </w:rPr>
              <w:t xml:space="preserve"> situacijos galėtų išsispręsti per tokių įgaliojimų nuginčijimą teisme</w:t>
            </w:r>
            <w:r w:rsidR="0020320A" w:rsidRPr="00AA1852">
              <w:rPr>
                <w:rFonts w:ascii="Times New Roman" w:hAnsi="Times New Roman"/>
                <w:sz w:val="22"/>
                <w:szCs w:val="22"/>
              </w:rPr>
              <w:t xml:space="preserve"> (o to neišvengiama ir notarinio tvirtinimo atveju)</w:t>
            </w:r>
            <w:r w:rsidR="00585619" w:rsidRPr="00AA1852">
              <w:rPr>
                <w:rFonts w:ascii="Times New Roman" w:hAnsi="Times New Roman"/>
                <w:sz w:val="22"/>
                <w:szCs w:val="22"/>
              </w:rPr>
              <w:t>.</w:t>
            </w:r>
          </w:p>
          <w:p w14:paraId="4E5396B0" w14:textId="24187034" w:rsidR="009D3716" w:rsidRPr="00AA1852" w:rsidRDefault="009A1207" w:rsidP="0082038A">
            <w:pPr>
              <w:pStyle w:val="CommentText"/>
              <w:tabs>
                <w:tab w:val="left" w:pos="1276"/>
              </w:tabs>
              <w:ind w:firstLine="317"/>
              <w:jc w:val="both"/>
              <w:rPr>
                <w:rFonts w:ascii="Times New Roman" w:eastAsia="Calibri" w:hAnsi="Times New Roman"/>
                <w:b/>
                <w:sz w:val="22"/>
                <w:szCs w:val="22"/>
              </w:rPr>
            </w:pPr>
            <w:r w:rsidRPr="00AA1852">
              <w:rPr>
                <w:rFonts w:ascii="Times New Roman" w:eastAsia="Calibri" w:hAnsi="Times New Roman"/>
                <w:sz w:val="22"/>
                <w:szCs w:val="22"/>
              </w:rPr>
              <w:lastRenderedPageBreak/>
              <w:t>Taigi, bet kuriuose santykiuose, taip pat ir dalyvaujant notarui, egzistuoja tam tikros rizikos</w:t>
            </w:r>
            <w:r w:rsidR="00653CA7" w:rsidRPr="00AA1852">
              <w:rPr>
                <w:rFonts w:ascii="Times New Roman" w:eastAsia="Calibri" w:hAnsi="Times New Roman"/>
                <w:sz w:val="22"/>
                <w:szCs w:val="22"/>
              </w:rPr>
              <w:t xml:space="preserve"> ir</w:t>
            </w:r>
            <w:r w:rsidR="00257E2B" w:rsidRPr="00AA1852">
              <w:rPr>
                <w:rFonts w:ascii="Times New Roman" w:eastAsia="Calibri" w:hAnsi="Times New Roman"/>
                <w:sz w:val="22"/>
                <w:szCs w:val="22"/>
              </w:rPr>
              <w:t xml:space="preserve"> </w:t>
            </w:r>
            <w:r w:rsidR="0020320A" w:rsidRPr="00AA1852">
              <w:rPr>
                <w:rFonts w:ascii="Times New Roman" w:eastAsia="Calibri" w:hAnsi="Times New Roman"/>
                <w:sz w:val="22"/>
                <w:szCs w:val="22"/>
              </w:rPr>
              <w:t>joks teisinis reguliavimas nepašalina absoliučiai visų rizikų</w:t>
            </w:r>
            <w:r w:rsidR="00257E2B" w:rsidRPr="00AA1852">
              <w:rPr>
                <w:rFonts w:ascii="Times New Roman" w:eastAsia="Calibri" w:hAnsi="Times New Roman"/>
                <w:sz w:val="22"/>
                <w:szCs w:val="22"/>
              </w:rPr>
              <w:t>. T</w:t>
            </w:r>
            <w:r w:rsidR="0020320A" w:rsidRPr="00AA1852">
              <w:rPr>
                <w:rFonts w:ascii="Times New Roman" w:eastAsia="Calibri" w:hAnsi="Times New Roman"/>
                <w:sz w:val="22"/>
                <w:szCs w:val="22"/>
              </w:rPr>
              <w:t xml:space="preserve">ačiau </w:t>
            </w:r>
            <w:r w:rsidRPr="00AA1852">
              <w:rPr>
                <w:rFonts w:ascii="Times New Roman" w:eastAsia="Calibri" w:hAnsi="Times New Roman"/>
                <w:sz w:val="22"/>
                <w:szCs w:val="22"/>
              </w:rPr>
              <w:t xml:space="preserve">kai </w:t>
            </w:r>
            <w:r w:rsidR="0020320A" w:rsidRPr="00AA1852">
              <w:rPr>
                <w:rFonts w:ascii="Times New Roman" w:eastAsia="Calibri" w:hAnsi="Times New Roman"/>
                <w:sz w:val="22"/>
                <w:szCs w:val="22"/>
              </w:rPr>
              <w:t xml:space="preserve">pagal turimus duomenis </w:t>
            </w:r>
            <w:r w:rsidR="00257E2B" w:rsidRPr="00AA1852">
              <w:rPr>
                <w:rFonts w:ascii="Times New Roman" w:eastAsia="Calibri" w:hAnsi="Times New Roman"/>
                <w:sz w:val="22"/>
                <w:szCs w:val="22"/>
              </w:rPr>
              <w:t xml:space="preserve">rizikos statistiškai minimalios, </w:t>
            </w:r>
            <w:r w:rsidR="005C7964" w:rsidRPr="00AA1852">
              <w:rPr>
                <w:rFonts w:ascii="Times New Roman" w:eastAsia="Calibri" w:hAnsi="Times New Roman"/>
                <w:sz w:val="22"/>
                <w:szCs w:val="22"/>
              </w:rPr>
              <w:t xml:space="preserve">o </w:t>
            </w:r>
            <w:r w:rsidRPr="00AA1852">
              <w:rPr>
                <w:rFonts w:ascii="Times New Roman" w:eastAsia="Calibri" w:hAnsi="Times New Roman"/>
                <w:sz w:val="22"/>
                <w:szCs w:val="22"/>
              </w:rPr>
              <w:t xml:space="preserve">numatoma nauda </w:t>
            </w:r>
            <w:r w:rsidRPr="00AA1852">
              <w:rPr>
                <w:rFonts w:ascii="Times New Roman" w:hAnsi="Times New Roman"/>
                <w:sz w:val="22"/>
                <w:szCs w:val="22"/>
              </w:rPr>
              <w:t>gerokai nusveria galim</w:t>
            </w:r>
            <w:r w:rsidR="005C7964" w:rsidRPr="00AA1852">
              <w:rPr>
                <w:rFonts w:ascii="Times New Roman" w:hAnsi="Times New Roman"/>
                <w:sz w:val="22"/>
                <w:szCs w:val="22"/>
              </w:rPr>
              <w:t>as</w:t>
            </w:r>
            <w:r w:rsidRPr="00AA1852">
              <w:rPr>
                <w:rFonts w:ascii="Times New Roman" w:hAnsi="Times New Roman"/>
                <w:sz w:val="22"/>
                <w:szCs w:val="22"/>
              </w:rPr>
              <w:t xml:space="preserve"> rizik</w:t>
            </w:r>
            <w:r w:rsidR="005C7964" w:rsidRPr="00AA1852">
              <w:rPr>
                <w:rFonts w:ascii="Times New Roman" w:hAnsi="Times New Roman"/>
                <w:sz w:val="22"/>
                <w:szCs w:val="22"/>
              </w:rPr>
              <w:t>as</w:t>
            </w:r>
            <w:r w:rsidRPr="00AA1852">
              <w:rPr>
                <w:rFonts w:ascii="Times New Roman" w:hAnsi="Times New Roman"/>
                <w:sz w:val="22"/>
                <w:szCs w:val="22"/>
              </w:rPr>
              <w:t xml:space="preserve">, </w:t>
            </w:r>
            <w:r w:rsidR="0020320A" w:rsidRPr="00AA1852">
              <w:rPr>
                <w:rFonts w:ascii="Times New Roman" w:hAnsi="Times New Roman"/>
                <w:sz w:val="22"/>
                <w:szCs w:val="22"/>
              </w:rPr>
              <w:t xml:space="preserve">tai </w:t>
            </w:r>
            <w:r w:rsidR="00257E2B" w:rsidRPr="00AA1852">
              <w:rPr>
                <w:rFonts w:ascii="Times New Roman" w:hAnsi="Times New Roman"/>
                <w:sz w:val="22"/>
                <w:szCs w:val="22"/>
              </w:rPr>
              <w:t xml:space="preserve">neturėtų užkirsti kelio mažinti piliečiams ir verslui </w:t>
            </w:r>
            <w:r w:rsidR="005C7964" w:rsidRPr="00AA1852">
              <w:rPr>
                <w:rFonts w:ascii="Times New Roman" w:hAnsi="Times New Roman"/>
                <w:sz w:val="22"/>
                <w:szCs w:val="22"/>
              </w:rPr>
              <w:t>patiriamas išlaidas ir laiko sąnaudas</w:t>
            </w:r>
            <w:r w:rsidR="00257E2B" w:rsidRPr="00AA1852">
              <w:rPr>
                <w:rFonts w:ascii="Times New Roman" w:hAnsi="Times New Roman"/>
                <w:sz w:val="22"/>
                <w:szCs w:val="22"/>
              </w:rPr>
              <w:t>, diegiant pažangesnes technologijas</w:t>
            </w:r>
            <w:r w:rsidR="00653CA7" w:rsidRPr="00AA1852">
              <w:rPr>
                <w:rFonts w:ascii="Times New Roman" w:hAnsi="Times New Roman"/>
                <w:sz w:val="22"/>
                <w:szCs w:val="22"/>
              </w:rPr>
              <w:t>.</w:t>
            </w:r>
            <w:r w:rsidR="00257E2B" w:rsidRPr="00AA1852">
              <w:rPr>
                <w:rFonts w:ascii="Times New Roman" w:hAnsi="Times New Roman"/>
                <w:sz w:val="22"/>
                <w:szCs w:val="22"/>
              </w:rPr>
              <w:t xml:space="preserve"> </w:t>
            </w:r>
            <w:r w:rsidR="0082038A" w:rsidRPr="00AA1852">
              <w:rPr>
                <w:rFonts w:ascii="Times New Roman" w:hAnsi="Times New Roman"/>
                <w:sz w:val="22"/>
                <w:szCs w:val="22"/>
              </w:rPr>
              <w:t>Galimos</w:t>
            </w:r>
            <w:r w:rsidR="00257E2B" w:rsidRPr="00AA1852">
              <w:rPr>
                <w:rFonts w:ascii="Times New Roman" w:hAnsi="Times New Roman"/>
                <w:sz w:val="22"/>
                <w:szCs w:val="22"/>
              </w:rPr>
              <w:t xml:space="preserve"> </w:t>
            </w:r>
            <w:r w:rsidRPr="00AA1852">
              <w:rPr>
                <w:rFonts w:ascii="Times New Roman" w:hAnsi="Times New Roman"/>
                <w:sz w:val="22"/>
                <w:szCs w:val="22"/>
              </w:rPr>
              <w:t xml:space="preserve">rizikos bus eliminuojamos </w:t>
            </w:r>
            <w:r w:rsidR="00257E2B" w:rsidRPr="00AA1852">
              <w:rPr>
                <w:rFonts w:ascii="Times New Roman" w:hAnsi="Times New Roman"/>
                <w:sz w:val="22"/>
                <w:szCs w:val="22"/>
              </w:rPr>
              <w:t xml:space="preserve">pasiūlytomis </w:t>
            </w:r>
            <w:r w:rsidRPr="00AA1852">
              <w:rPr>
                <w:rFonts w:ascii="Times New Roman" w:hAnsi="Times New Roman"/>
                <w:sz w:val="22"/>
                <w:szCs w:val="22"/>
              </w:rPr>
              <w:t>jų valdymo priemonėmis.</w:t>
            </w:r>
            <w:r w:rsidRPr="00AA1852">
              <w:rPr>
                <w:rFonts w:ascii="Times New Roman" w:eastAsia="Calibri" w:hAnsi="Times New Roman"/>
                <w:sz w:val="22"/>
                <w:szCs w:val="22"/>
              </w:rPr>
              <w:t xml:space="preserve"> </w:t>
            </w:r>
          </w:p>
        </w:tc>
      </w:tr>
      <w:tr w:rsidR="005C3DEB" w:rsidRPr="00AA1852" w14:paraId="32C5FBF8" w14:textId="77777777" w:rsidTr="004114CC">
        <w:trPr>
          <w:trHeight w:val="567"/>
        </w:trPr>
        <w:tc>
          <w:tcPr>
            <w:tcW w:w="1683" w:type="dxa"/>
            <w:shd w:val="clear" w:color="auto" w:fill="auto"/>
          </w:tcPr>
          <w:p w14:paraId="18AE1A98" w14:textId="77777777" w:rsidR="005C3DEB" w:rsidRPr="00AA1852" w:rsidRDefault="005C3DEB" w:rsidP="0025055F">
            <w:pPr>
              <w:spacing w:after="0" w:line="240" w:lineRule="auto"/>
              <w:rPr>
                <w:rFonts w:ascii="Times New Roman" w:eastAsia="Times New Roman" w:hAnsi="Times New Roman" w:cs="Times New Roman"/>
                <w:lang w:eastAsia="lt-LT"/>
              </w:rPr>
            </w:pPr>
          </w:p>
        </w:tc>
        <w:tc>
          <w:tcPr>
            <w:tcW w:w="6617" w:type="dxa"/>
            <w:tcBorders>
              <w:top w:val="single" w:sz="4" w:space="0" w:color="auto"/>
              <w:bottom w:val="single" w:sz="4" w:space="0" w:color="auto"/>
            </w:tcBorders>
            <w:shd w:val="clear" w:color="auto" w:fill="auto"/>
          </w:tcPr>
          <w:p w14:paraId="36994217" w14:textId="0823AD70" w:rsidR="005C3DEB" w:rsidRPr="00AA1852" w:rsidRDefault="005C3DEB" w:rsidP="00A61CF7">
            <w:pPr>
              <w:spacing w:after="0"/>
              <w:ind w:firstLine="503"/>
              <w:jc w:val="both"/>
              <w:rPr>
                <w:rFonts w:ascii="Times New Roman" w:hAnsi="Times New Roman" w:cs="Times New Roman"/>
              </w:rPr>
            </w:pPr>
            <w:r w:rsidRPr="00AA1852">
              <w:rPr>
                <w:rFonts w:ascii="Times New Roman" w:hAnsi="Times New Roman" w:cs="Times New Roman"/>
              </w:rPr>
              <w:t>3. Pažymėtina, kad įgaliojimus viešosioms bei administracinėms paslaugoms gauti ir pagal galiojantį teisinį reguliavimą asmuo gali sudaryti informacinių technologijų priemonėmis. Be to, galiojanti Civilinio kodekso 2.138 straipsnio 1 dalies 2 punkto redakcija sudaro galimybę įstatymų leidėjui įvertinti atskirus veiksmus, kuriems gali būti duodamas fizinio asmens įgaliojimas atlikti veiksmus, susijusius su juridiniais asmenimis, ir, nustačius, kad pagal savo pobūdį tokiems veiksmams nebūtinas notarinės formos įgaliojimas, nustatyti išimtį iš bendros taisyklės įstatymuose. Tačiau tokia išimtis nustatoma tik tada, kai įvertinami konkretūs teisiniai santykiai ir padaroma išvada, kad konkrečiu atveju notarinė įgaliojimo forma nėra būtina, o nėra taikoma įgaliojimams visiems sandoriams ir veiksmams atlikti, kaip siūloma Civilinio kodekso pakeitimo projekte.</w:t>
            </w:r>
          </w:p>
          <w:p w14:paraId="6A3EFADB" w14:textId="72E08314" w:rsidR="005C3DEB" w:rsidRPr="00AA1852" w:rsidRDefault="005C3DEB" w:rsidP="00A61CF7">
            <w:pPr>
              <w:spacing w:after="0"/>
              <w:ind w:firstLine="503"/>
              <w:jc w:val="both"/>
              <w:rPr>
                <w:rFonts w:ascii="Times New Roman" w:eastAsia="Times New Roman" w:hAnsi="Times New Roman" w:cs="Times New Roman"/>
                <w:i/>
                <w:iCs/>
                <w:color w:val="000000"/>
                <w:lang w:eastAsia="lt-LT"/>
              </w:rPr>
            </w:pPr>
            <w:r w:rsidRPr="00AA1852">
              <w:rPr>
                <w:rFonts w:ascii="Times New Roman" w:hAnsi="Times New Roman" w:cs="Times New Roman"/>
              </w:rPr>
              <w:t xml:space="preserve">Lietuvos notarų rūmai pritaria siekiui modernizuoti Įgaliojimų registro programines priemones, sudarant galimybę įgaliotojui pasirinkti, ar </w:t>
            </w:r>
            <w:r w:rsidRPr="00AA1852">
              <w:rPr>
                <w:rFonts w:ascii="Times New Roman" w:hAnsi="Times New Roman" w:cs="Times New Roman"/>
                <w:i/>
              </w:rPr>
              <w:t>paprastos rašytinės formos</w:t>
            </w:r>
            <w:r w:rsidRPr="00AA1852">
              <w:rPr>
                <w:rFonts w:ascii="Times New Roman" w:hAnsi="Times New Roman" w:cs="Times New Roman"/>
              </w:rPr>
              <w:t xml:space="preserve"> įgaliojimą sudaryti popierinės formos, ar informacinių technologijų priemonėmis jį įregistruojant Įgaliojimų registre, tačiau, atsižvelgiant į tai, kas išdėstyta, prašo Jūsų iš naujo apsvarstyti tikslingumą keisti Civilinio kodekso nuostatas dėl įgaliojimų, kuriems privaloma notarinė forma.</w:t>
            </w:r>
          </w:p>
        </w:tc>
        <w:tc>
          <w:tcPr>
            <w:tcW w:w="6752" w:type="dxa"/>
            <w:tcBorders>
              <w:top w:val="single" w:sz="4" w:space="0" w:color="auto"/>
              <w:bottom w:val="single" w:sz="4" w:space="0" w:color="auto"/>
            </w:tcBorders>
            <w:shd w:val="clear" w:color="auto" w:fill="auto"/>
          </w:tcPr>
          <w:p w14:paraId="275F73C0" w14:textId="77777777" w:rsidR="00EB6F55" w:rsidRPr="00AA1852" w:rsidRDefault="00EB6F55" w:rsidP="00EB6F55">
            <w:pPr>
              <w:pStyle w:val="CommentText"/>
              <w:tabs>
                <w:tab w:val="left" w:pos="1276"/>
              </w:tabs>
              <w:ind w:firstLine="317"/>
              <w:jc w:val="both"/>
              <w:rPr>
                <w:rFonts w:ascii="Times New Roman" w:hAnsi="Times New Roman"/>
                <w:b/>
                <w:sz w:val="22"/>
                <w:szCs w:val="22"/>
              </w:rPr>
            </w:pPr>
            <w:r w:rsidRPr="00AA1852">
              <w:rPr>
                <w:rFonts w:ascii="Times New Roman" w:hAnsi="Times New Roman"/>
                <w:b/>
                <w:sz w:val="22"/>
                <w:szCs w:val="22"/>
              </w:rPr>
              <w:t>Neatsižvelgta</w:t>
            </w:r>
          </w:p>
          <w:p w14:paraId="6B799591" w14:textId="74343D92" w:rsidR="00E55983" w:rsidRPr="00AA1852" w:rsidRDefault="00EB6F55" w:rsidP="00E55983">
            <w:pPr>
              <w:pStyle w:val="CommentText"/>
              <w:tabs>
                <w:tab w:val="left" w:pos="1276"/>
              </w:tabs>
              <w:ind w:firstLine="317"/>
              <w:jc w:val="both"/>
              <w:rPr>
                <w:rFonts w:ascii="Times New Roman" w:eastAsia="Calibri" w:hAnsi="Times New Roman"/>
                <w:sz w:val="22"/>
                <w:szCs w:val="22"/>
              </w:rPr>
            </w:pPr>
            <w:r w:rsidRPr="00AA1852">
              <w:rPr>
                <w:rFonts w:ascii="Times New Roman" w:hAnsi="Times New Roman"/>
                <w:sz w:val="22"/>
                <w:szCs w:val="22"/>
              </w:rPr>
              <w:t xml:space="preserve">Dėl siūlymo atskiras notarinės formos išimtis numatyti įstatymuose pasakytina, kad </w:t>
            </w:r>
            <w:r w:rsidR="00E55983" w:rsidRPr="00AA1852">
              <w:rPr>
                <w:rFonts w:ascii="Times New Roman" w:hAnsi="Times New Roman"/>
                <w:sz w:val="22"/>
                <w:szCs w:val="22"/>
              </w:rPr>
              <w:t xml:space="preserve">galimybė yra, tačiau </w:t>
            </w:r>
            <w:r w:rsidRPr="00AA1852">
              <w:rPr>
                <w:rFonts w:ascii="Times New Roman" w:hAnsi="Times New Roman"/>
                <w:sz w:val="22"/>
                <w:szCs w:val="22"/>
              </w:rPr>
              <w:t>tai nebūtų efektyvu turint mintyje egzistuojančių įgaliojimą rūšių gausą</w:t>
            </w:r>
            <w:r w:rsidR="00E55983" w:rsidRPr="00AA1852">
              <w:rPr>
                <w:rFonts w:ascii="Times New Roman" w:hAnsi="Times New Roman"/>
                <w:sz w:val="22"/>
                <w:szCs w:val="22"/>
              </w:rPr>
              <w:t xml:space="preserve">. Visų rūšių sureguliuoti atskirais įstatymais būtų neįmanoma ir netikslinga (ypač turint minty, kad </w:t>
            </w:r>
            <w:r w:rsidR="0082038A" w:rsidRPr="00AA1852">
              <w:rPr>
                <w:rFonts w:ascii="Times New Roman" w:hAnsi="Times New Roman"/>
                <w:sz w:val="22"/>
                <w:szCs w:val="22"/>
              </w:rPr>
              <w:t xml:space="preserve">didelė dalis tokių įgaliojimų – palyginus </w:t>
            </w:r>
            <w:r w:rsidR="00E55983" w:rsidRPr="00AA1852">
              <w:rPr>
                <w:rFonts w:ascii="Times New Roman" w:hAnsi="Times New Roman"/>
                <w:sz w:val="22"/>
                <w:szCs w:val="22"/>
              </w:rPr>
              <w:t>menkaverčio pobūdžio, pvz., atstovauti šeimos narį daugiabučio namo bendrijos susirinkime, atsiimti įsigytą prekę ir pan.). T</w:t>
            </w:r>
            <w:r w:rsidRPr="00AA1852">
              <w:rPr>
                <w:rFonts w:ascii="Times New Roman" w:hAnsi="Times New Roman"/>
                <w:sz w:val="22"/>
                <w:szCs w:val="22"/>
              </w:rPr>
              <w:t xml:space="preserve">aip pat </w:t>
            </w:r>
            <w:r w:rsidR="009469DB" w:rsidRPr="00AA1852">
              <w:rPr>
                <w:rFonts w:ascii="Times New Roman" w:hAnsi="Times New Roman"/>
                <w:sz w:val="22"/>
                <w:szCs w:val="22"/>
              </w:rPr>
              <w:t xml:space="preserve">akcentuotina, </w:t>
            </w:r>
            <w:r w:rsidRPr="00AA1852">
              <w:rPr>
                <w:rFonts w:ascii="Times New Roman" w:hAnsi="Times New Roman"/>
                <w:sz w:val="22"/>
                <w:szCs w:val="22"/>
              </w:rPr>
              <w:t>kad įstatymai turėtų reguliuoti svarbiausius visuomeninių santykių aspektus, o ne kazuistinius atvejus.</w:t>
            </w:r>
          </w:p>
          <w:p w14:paraId="0D2A81E6" w14:textId="01C6213C" w:rsidR="005C3DEB" w:rsidRPr="00AA1852" w:rsidRDefault="005C3DEB" w:rsidP="002158DC">
            <w:pPr>
              <w:pStyle w:val="CommentText"/>
              <w:ind w:firstLine="317"/>
              <w:jc w:val="both"/>
              <w:rPr>
                <w:rFonts w:ascii="Times New Roman" w:eastAsia="Calibri" w:hAnsi="Times New Roman"/>
                <w:sz w:val="22"/>
                <w:szCs w:val="22"/>
              </w:rPr>
            </w:pPr>
          </w:p>
        </w:tc>
      </w:tr>
    </w:tbl>
    <w:p w14:paraId="723A783D" w14:textId="693EFCA2" w:rsidR="00520975" w:rsidRPr="00AA1852" w:rsidRDefault="00520975" w:rsidP="008F0EFF">
      <w:pPr>
        <w:pBdr>
          <w:bottom w:val="single" w:sz="12" w:space="1" w:color="auto"/>
        </w:pBdr>
        <w:spacing w:after="0" w:line="240" w:lineRule="auto"/>
        <w:jc w:val="center"/>
        <w:rPr>
          <w:rFonts w:ascii="Times New Roman" w:hAnsi="Times New Roman" w:cs="Times New Roman"/>
        </w:rPr>
      </w:pPr>
    </w:p>
    <w:p w14:paraId="096413C0" w14:textId="77777777" w:rsidR="007F2388" w:rsidRPr="00AA1852" w:rsidRDefault="007F2388" w:rsidP="008F0EFF">
      <w:pPr>
        <w:spacing w:after="0" w:line="240" w:lineRule="auto"/>
        <w:jc w:val="center"/>
        <w:rPr>
          <w:rFonts w:ascii="Times New Roman" w:hAnsi="Times New Roman" w:cs="Times New Roman"/>
        </w:rPr>
      </w:pPr>
    </w:p>
    <w:p w14:paraId="3A90656A" w14:textId="77777777" w:rsidR="007F2388" w:rsidRPr="00AA1852" w:rsidRDefault="007F2388" w:rsidP="008F0EFF">
      <w:pPr>
        <w:spacing w:after="0" w:line="240" w:lineRule="auto"/>
        <w:jc w:val="center"/>
        <w:rPr>
          <w:rFonts w:ascii="Times New Roman" w:hAnsi="Times New Roman" w:cs="Times New Roman"/>
        </w:rPr>
      </w:pPr>
    </w:p>
    <w:sectPr w:rsidR="007F2388" w:rsidRPr="00AA1852" w:rsidSect="008F0EFF">
      <w:headerReference w:type="default" r:id="rId8"/>
      <w:pgSz w:w="16838" w:h="11906" w:orient="landscape"/>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B2256" w14:textId="77777777" w:rsidR="00C01CDF" w:rsidRDefault="00C01CDF" w:rsidP="00E3205C">
      <w:pPr>
        <w:spacing w:after="0" w:line="240" w:lineRule="auto"/>
      </w:pPr>
      <w:r>
        <w:separator/>
      </w:r>
    </w:p>
  </w:endnote>
  <w:endnote w:type="continuationSeparator" w:id="0">
    <w:p w14:paraId="6E23C243" w14:textId="77777777" w:rsidR="00C01CDF" w:rsidRDefault="00C01CDF" w:rsidP="00E3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iberation Mono">
    <w:altName w:val="Courier New"/>
    <w:charset w:val="01"/>
    <w:family w:val="modern"/>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7083D" w14:textId="77777777" w:rsidR="00C01CDF" w:rsidRDefault="00C01CDF" w:rsidP="00E3205C">
      <w:pPr>
        <w:spacing w:after="0" w:line="240" w:lineRule="auto"/>
      </w:pPr>
      <w:r>
        <w:separator/>
      </w:r>
    </w:p>
  </w:footnote>
  <w:footnote w:type="continuationSeparator" w:id="0">
    <w:p w14:paraId="4F8098A2" w14:textId="77777777" w:rsidR="00C01CDF" w:rsidRDefault="00C01CDF" w:rsidP="00E3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070050"/>
      <w:docPartObj>
        <w:docPartGallery w:val="Page Numbers (Top of Page)"/>
        <w:docPartUnique/>
      </w:docPartObj>
    </w:sdtPr>
    <w:sdtEndPr/>
    <w:sdtContent>
      <w:p w14:paraId="58697C03" w14:textId="7ABE8FF7" w:rsidR="00761106" w:rsidRDefault="00761106">
        <w:pPr>
          <w:pStyle w:val="Header"/>
          <w:jc w:val="center"/>
        </w:pPr>
        <w:r>
          <w:fldChar w:fldCharType="begin"/>
        </w:r>
        <w:r>
          <w:instrText>PAGE   \* MERGEFORMAT</w:instrText>
        </w:r>
        <w:r>
          <w:fldChar w:fldCharType="separate"/>
        </w:r>
        <w:r w:rsidR="00E00113">
          <w:rPr>
            <w:noProof/>
          </w:rPr>
          <w:t>31</w:t>
        </w:r>
        <w:r>
          <w:fldChar w:fldCharType="end"/>
        </w:r>
      </w:p>
    </w:sdtContent>
  </w:sdt>
  <w:p w14:paraId="61C7648A" w14:textId="77777777" w:rsidR="00761106" w:rsidRDefault="00761106" w:rsidP="00D91270">
    <w:pPr>
      <w:pStyle w:val="Header"/>
      <w:tabs>
        <w:tab w:val="clear" w:pos="4819"/>
        <w:tab w:val="clear" w:pos="9638"/>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633AD"/>
    <w:multiLevelType w:val="hybridMultilevel"/>
    <w:tmpl w:val="5B3EEA7A"/>
    <w:lvl w:ilvl="0" w:tplc="8940D8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2BD104F"/>
    <w:multiLevelType w:val="hybridMultilevel"/>
    <w:tmpl w:val="ADD8A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8E23A2"/>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A2C1EA4"/>
    <w:multiLevelType w:val="hybridMultilevel"/>
    <w:tmpl w:val="57CC92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7566CA"/>
    <w:multiLevelType w:val="hybridMultilevel"/>
    <w:tmpl w:val="73A62ADA"/>
    <w:lvl w:ilvl="0" w:tplc="08CA919C">
      <w:start w:val="1"/>
      <w:numFmt w:val="decimal"/>
      <w:lvlText w:val="%1."/>
      <w:lvlJc w:val="left"/>
      <w:pPr>
        <w:ind w:left="561" w:hanging="360"/>
      </w:pPr>
      <w:rPr>
        <w:rFonts w:hint="default"/>
      </w:rPr>
    </w:lvl>
    <w:lvl w:ilvl="1" w:tplc="04270019" w:tentative="1">
      <w:start w:val="1"/>
      <w:numFmt w:val="lowerLetter"/>
      <w:lvlText w:val="%2."/>
      <w:lvlJc w:val="left"/>
      <w:pPr>
        <w:ind w:left="1281" w:hanging="360"/>
      </w:pPr>
    </w:lvl>
    <w:lvl w:ilvl="2" w:tplc="0427001B" w:tentative="1">
      <w:start w:val="1"/>
      <w:numFmt w:val="lowerRoman"/>
      <w:lvlText w:val="%3."/>
      <w:lvlJc w:val="right"/>
      <w:pPr>
        <w:ind w:left="2001" w:hanging="180"/>
      </w:pPr>
    </w:lvl>
    <w:lvl w:ilvl="3" w:tplc="0427000F" w:tentative="1">
      <w:start w:val="1"/>
      <w:numFmt w:val="decimal"/>
      <w:lvlText w:val="%4."/>
      <w:lvlJc w:val="left"/>
      <w:pPr>
        <w:ind w:left="2721" w:hanging="360"/>
      </w:pPr>
    </w:lvl>
    <w:lvl w:ilvl="4" w:tplc="04270019" w:tentative="1">
      <w:start w:val="1"/>
      <w:numFmt w:val="lowerLetter"/>
      <w:lvlText w:val="%5."/>
      <w:lvlJc w:val="left"/>
      <w:pPr>
        <w:ind w:left="3441" w:hanging="360"/>
      </w:pPr>
    </w:lvl>
    <w:lvl w:ilvl="5" w:tplc="0427001B" w:tentative="1">
      <w:start w:val="1"/>
      <w:numFmt w:val="lowerRoman"/>
      <w:lvlText w:val="%6."/>
      <w:lvlJc w:val="right"/>
      <w:pPr>
        <w:ind w:left="4161" w:hanging="180"/>
      </w:pPr>
    </w:lvl>
    <w:lvl w:ilvl="6" w:tplc="0427000F" w:tentative="1">
      <w:start w:val="1"/>
      <w:numFmt w:val="decimal"/>
      <w:lvlText w:val="%7."/>
      <w:lvlJc w:val="left"/>
      <w:pPr>
        <w:ind w:left="4881" w:hanging="360"/>
      </w:pPr>
    </w:lvl>
    <w:lvl w:ilvl="7" w:tplc="04270019" w:tentative="1">
      <w:start w:val="1"/>
      <w:numFmt w:val="lowerLetter"/>
      <w:lvlText w:val="%8."/>
      <w:lvlJc w:val="left"/>
      <w:pPr>
        <w:ind w:left="5601" w:hanging="360"/>
      </w:pPr>
    </w:lvl>
    <w:lvl w:ilvl="8" w:tplc="0427001B" w:tentative="1">
      <w:start w:val="1"/>
      <w:numFmt w:val="lowerRoman"/>
      <w:lvlText w:val="%9."/>
      <w:lvlJc w:val="right"/>
      <w:pPr>
        <w:ind w:left="6321" w:hanging="180"/>
      </w:pPr>
    </w:lvl>
  </w:abstractNum>
  <w:abstractNum w:abstractNumId="5" w15:restartNumberingAfterBreak="0">
    <w:nsid w:val="2F8416DB"/>
    <w:multiLevelType w:val="hybridMultilevel"/>
    <w:tmpl w:val="976C7F48"/>
    <w:lvl w:ilvl="0" w:tplc="800833B2">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63513F9"/>
    <w:multiLevelType w:val="hybridMultilevel"/>
    <w:tmpl w:val="49F6B6EA"/>
    <w:lvl w:ilvl="0" w:tplc="898E8F3A">
      <w:start w:val="1"/>
      <w:numFmt w:val="lowerRoman"/>
      <w:lvlText w:val="(%1)"/>
      <w:lvlJc w:val="left"/>
      <w:pPr>
        <w:ind w:left="1179" w:hanging="72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7" w15:restartNumberingAfterBreak="0">
    <w:nsid w:val="4A0B4BF1"/>
    <w:multiLevelType w:val="hybridMultilevel"/>
    <w:tmpl w:val="68D08E62"/>
    <w:lvl w:ilvl="0" w:tplc="85245A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0C56523"/>
    <w:multiLevelType w:val="hybridMultilevel"/>
    <w:tmpl w:val="49D853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1E1608F"/>
    <w:multiLevelType w:val="hybridMultilevel"/>
    <w:tmpl w:val="8EACF31C"/>
    <w:lvl w:ilvl="0" w:tplc="8B5A6052">
      <w:start w:val="6"/>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0F2978"/>
    <w:multiLevelType w:val="hybridMultilevel"/>
    <w:tmpl w:val="B9EE861A"/>
    <w:lvl w:ilvl="0" w:tplc="C6F073D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C991476"/>
    <w:multiLevelType w:val="hybridMultilevel"/>
    <w:tmpl w:val="1D3498EC"/>
    <w:lvl w:ilvl="0" w:tplc="E6260250">
      <w:start w:val="1"/>
      <w:numFmt w:val="decimal"/>
      <w:lvlText w:val="%1."/>
      <w:lvlJc w:val="left"/>
      <w:pPr>
        <w:ind w:left="420" w:hanging="360"/>
      </w:pPr>
      <w:rPr>
        <w:rFonts w:eastAsia="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2" w15:restartNumberingAfterBreak="0">
    <w:nsid w:val="5DC462EA"/>
    <w:multiLevelType w:val="hybridMultilevel"/>
    <w:tmpl w:val="8AA2DECC"/>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1F2219"/>
    <w:multiLevelType w:val="hybridMultilevel"/>
    <w:tmpl w:val="268C3FB6"/>
    <w:lvl w:ilvl="0" w:tplc="7F7080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CF00691"/>
    <w:multiLevelType w:val="hybridMultilevel"/>
    <w:tmpl w:val="0C325D26"/>
    <w:lvl w:ilvl="0" w:tplc="BCC685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7"/>
  </w:num>
  <w:num w:numId="2">
    <w:abstractNumId w:val="8"/>
  </w:num>
  <w:num w:numId="3">
    <w:abstractNumId w:val="0"/>
  </w:num>
  <w:num w:numId="4">
    <w:abstractNumId w:val="13"/>
  </w:num>
  <w:num w:numId="5">
    <w:abstractNumId w:val="10"/>
  </w:num>
  <w:num w:numId="6">
    <w:abstractNumId w:val="14"/>
  </w:num>
  <w:num w:numId="7">
    <w:abstractNumId w:val="2"/>
  </w:num>
  <w:num w:numId="8">
    <w:abstractNumId w:val="12"/>
  </w:num>
  <w:num w:numId="9">
    <w:abstractNumId w:val="11"/>
  </w:num>
  <w:num w:numId="10">
    <w:abstractNumId w:val="3"/>
  </w:num>
  <w:num w:numId="11">
    <w:abstractNumId w:val="4"/>
  </w:num>
  <w:num w:numId="12">
    <w:abstractNumId w:val="5"/>
  </w:num>
  <w:num w:numId="13">
    <w:abstractNumId w:val="6"/>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978"/>
    <w:rsid w:val="000011AB"/>
    <w:rsid w:val="0000233C"/>
    <w:rsid w:val="00005AD9"/>
    <w:rsid w:val="00006ADC"/>
    <w:rsid w:val="00006FF9"/>
    <w:rsid w:val="000071CD"/>
    <w:rsid w:val="00010150"/>
    <w:rsid w:val="0001177F"/>
    <w:rsid w:val="00013A5D"/>
    <w:rsid w:val="000149FD"/>
    <w:rsid w:val="00014E22"/>
    <w:rsid w:val="000151CA"/>
    <w:rsid w:val="000201D4"/>
    <w:rsid w:val="0002259F"/>
    <w:rsid w:val="000235A5"/>
    <w:rsid w:val="00024E90"/>
    <w:rsid w:val="000253A5"/>
    <w:rsid w:val="00025AE8"/>
    <w:rsid w:val="000328B6"/>
    <w:rsid w:val="00033284"/>
    <w:rsid w:val="00036F8A"/>
    <w:rsid w:val="0003766E"/>
    <w:rsid w:val="00037743"/>
    <w:rsid w:val="000415DE"/>
    <w:rsid w:val="000425D8"/>
    <w:rsid w:val="0004301D"/>
    <w:rsid w:val="00044A1A"/>
    <w:rsid w:val="00046A8D"/>
    <w:rsid w:val="000479E4"/>
    <w:rsid w:val="000534C5"/>
    <w:rsid w:val="000554D7"/>
    <w:rsid w:val="00055804"/>
    <w:rsid w:val="00055D5B"/>
    <w:rsid w:val="00055E6C"/>
    <w:rsid w:val="000566F1"/>
    <w:rsid w:val="00057906"/>
    <w:rsid w:val="00057DE9"/>
    <w:rsid w:val="00062A92"/>
    <w:rsid w:val="0006353B"/>
    <w:rsid w:val="00064421"/>
    <w:rsid w:val="0006479A"/>
    <w:rsid w:val="00064FFF"/>
    <w:rsid w:val="00070168"/>
    <w:rsid w:val="00071361"/>
    <w:rsid w:val="000757E9"/>
    <w:rsid w:val="000804E4"/>
    <w:rsid w:val="00082B2E"/>
    <w:rsid w:val="00092C9D"/>
    <w:rsid w:val="00092E37"/>
    <w:rsid w:val="00094933"/>
    <w:rsid w:val="00095441"/>
    <w:rsid w:val="0009610F"/>
    <w:rsid w:val="0009750A"/>
    <w:rsid w:val="00097AA3"/>
    <w:rsid w:val="000A0CD2"/>
    <w:rsid w:val="000A401D"/>
    <w:rsid w:val="000A66F0"/>
    <w:rsid w:val="000A7021"/>
    <w:rsid w:val="000B0F5C"/>
    <w:rsid w:val="000B190B"/>
    <w:rsid w:val="000B2FBB"/>
    <w:rsid w:val="000B3611"/>
    <w:rsid w:val="000B42DD"/>
    <w:rsid w:val="000B6EAB"/>
    <w:rsid w:val="000B700A"/>
    <w:rsid w:val="000C1621"/>
    <w:rsid w:val="000C292F"/>
    <w:rsid w:val="000C2E7A"/>
    <w:rsid w:val="000C74AD"/>
    <w:rsid w:val="000D0973"/>
    <w:rsid w:val="000D16FD"/>
    <w:rsid w:val="000D34EF"/>
    <w:rsid w:val="000D3B4C"/>
    <w:rsid w:val="000D4560"/>
    <w:rsid w:val="000D790B"/>
    <w:rsid w:val="000E0063"/>
    <w:rsid w:val="000E1CEE"/>
    <w:rsid w:val="000E285A"/>
    <w:rsid w:val="000E2914"/>
    <w:rsid w:val="000E2E15"/>
    <w:rsid w:val="000E329D"/>
    <w:rsid w:val="000E78C7"/>
    <w:rsid w:val="000F205D"/>
    <w:rsid w:val="000F4BFF"/>
    <w:rsid w:val="00101458"/>
    <w:rsid w:val="00102B9D"/>
    <w:rsid w:val="00105269"/>
    <w:rsid w:val="001069DC"/>
    <w:rsid w:val="00110D7D"/>
    <w:rsid w:val="0011169B"/>
    <w:rsid w:val="00115191"/>
    <w:rsid w:val="00117A22"/>
    <w:rsid w:val="0012055D"/>
    <w:rsid w:val="00122BAC"/>
    <w:rsid w:val="001260E5"/>
    <w:rsid w:val="0013049C"/>
    <w:rsid w:val="00133020"/>
    <w:rsid w:val="00136AF4"/>
    <w:rsid w:val="00136B3B"/>
    <w:rsid w:val="0013792B"/>
    <w:rsid w:val="00140E4E"/>
    <w:rsid w:val="0014100F"/>
    <w:rsid w:val="00146A7B"/>
    <w:rsid w:val="0014781F"/>
    <w:rsid w:val="0015102B"/>
    <w:rsid w:val="00151D4D"/>
    <w:rsid w:val="0015246A"/>
    <w:rsid w:val="00156FBC"/>
    <w:rsid w:val="00165506"/>
    <w:rsid w:val="0016788D"/>
    <w:rsid w:val="00175215"/>
    <w:rsid w:val="00177F92"/>
    <w:rsid w:val="0018176E"/>
    <w:rsid w:val="00182443"/>
    <w:rsid w:val="00187E57"/>
    <w:rsid w:val="00190D05"/>
    <w:rsid w:val="00194B64"/>
    <w:rsid w:val="001957C4"/>
    <w:rsid w:val="0019624A"/>
    <w:rsid w:val="00196E5D"/>
    <w:rsid w:val="001974EE"/>
    <w:rsid w:val="001A2361"/>
    <w:rsid w:val="001A387C"/>
    <w:rsid w:val="001A7537"/>
    <w:rsid w:val="001B0421"/>
    <w:rsid w:val="001B6FB1"/>
    <w:rsid w:val="001C181C"/>
    <w:rsid w:val="001C3F37"/>
    <w:rsid w:val="001C4A3A"/>
    <w:rsid w:val="001C552A"/>
    <w:rsid w:val="001C572A"/>
    <w:rsid w:val="001C623F"/>
    <w:rsid w:val="001C6719"/>
    <w:rsid w:val="001C6BC4"/>
    <w:rsid w:val="001D197D"/>
    <w:rsid w:val="001D2505"/>
    <w:rsid w:val="001D7CCE"/>
    <w:rsid w:val="001E32F5"/>
    <w:rsid w:val="001E38A0"/>
    <w:rsid w:val="001E586F"/>
    <w:rsid w:val="001E64DF"/>
    <w:rsid w:val="001F0461"/>
    <w:rsid w:val="001F166E"/>
    <w:rsid w:val="001F1C77"/>
    <w:rsid w:val="001F36A0"/>
    <w:rsid w:val="001F3763"/>
    <w:rsid w:val="001F5358"/>
    <w:rsid w:val="001F5CCD"/>
    <w:rsid w:val="00201695"/>
    <w:rsid w:val="0020320A"/>
    <w:rsid w:val="0020385B"/>
    <w:rsid w:val="00204D39"/>
    <w:rsid w:val="00207106"/>
    <w:rsid w:val="00207578"/>
    <w:rsid w:val="00207985"/>
    <w:rsid w:val="0021074F"/>
    <w:rsid w:val="002117C6"/>
    <w:rsid w:val="00214724"/>
    <w:rsid w:val="00214EA4"/>
    <w:rsid w:val="002158DC"/>
    <w:rsid w:val="00216D71"/>
    <w:rsid w:val="002206B6"/>
    <w:rsid w:val="0022168E"/>
    <w:rsid w:val="00221E9B"/>
    <w:rsid w:val="002222F4"/>
    <w:rsid w:val="0022271A"/>
    <w:rsid w:val="00222C63"/>
    <w:rsid w:val="00224978"/>
    <w:rsid w:val="00226356"/>
    <w:rsid w:val="002313AC"/>
    <w:rsid w:val="0023250E"/>
    <w:rsid w:val="0023596F"/>
    <w:rsid w:val="0023660B"/>
    <w:rsid w:val="002372FF"/>
    <w:rsid w:val="00242EC1"/>
    <w:rsid w:val="00245EF4"/>
    <w:rsid w:val="00247785"/>
    <w:rsid w:val="00247F6A"/>
    <w:rsid w:val="0025055F"/>
    <w:rsid w:val="00250941"/>
    <w:rsid w:val="002528B0"/>
    <w:rsid w:val="00253134"/>
    <w:rsid w:val="00257E2B"/>
    <w:rsid w:val="00263A20"/>
    <w:rsid w:val="00267E8F"/>
    <w:rsid w:val="002738AB"/>
    <w:rsid w:val="00282F8C"/>
    <w:rsid w:val="00283793"/>
    <w:rsid w:val="00284486"/>
    <w:rsid w:val="0028613A"/>
    <w:rsid w:val="0028689D"/>
    <w:rsid w:val="00286CF4"/>
    <w:rsid w:val="002902A0"/>
    <w:rsid w:val="00290619"/>
    <w:rsid w:val="0029137B"/>
    <w:rsid w:val="00292ACE"/>
    <w:rsid w:val="00297E4B"/>
    <w:rsid w:val="002A1282"/>
    <w:rsid w:val="002A2223"/>
    <w:rsid w:val="002A22A8"/>
    <w:rsid w:val="002A35E9"/>
    <w:rsid w:val="002A3EB2"/>
    <w:rsid w:val="002A60BB"/>
    <w:rsid w:val="002B06D4"/>
    <w:rsid w:val="002B2095"/>
    <w:rsid w:val="002B4114"/>
    <w:rsid w:val="002B5143"/>
    <w:rsid w:val="002B6197"/>
    <w:rsid w:val="002C153C"/>
    <w:rsid w:val="002C22D9"/>
    <w:rsid w:val="002C3D14"/>
    <w:rsid w:val="002C4FE0"/>
    <w:rsid w:val="002C6096"/>
    <w:rsid w:val="002C62BD"/>
    <w:rsid w:val="002C79DD"/>
    <w:rsid w:val="002C7BD4"/>
    <w:rsid w:val="002D00F6"/>
    <w:rsid w:val="002D023E"/>
    <w:rsid w:val="002D072C"/>
    <w:rsid w:val="002D328A"/>
    <w:rsid w:val="002D53BA"/>
    <w:rsid w:val="002D5D47"/>
    <w:rsid w:val="002D6342"/>
    <w:rsid w:val="002D6D9B"/>
    <w:rsid w:val="002E17BC"/>
    <w:rsid w:val="002E2B75"/>
    <w:rsid w:val="002E2CE6"/>
    <w:rsid w:val="002E3F56"/>
    <w:rsid w:val="002F03D1"/>
    <w:rsid w:val="002F1DC5"/>
    <w:rsid w:val="002F263C"/>
    <w:rsid w:val="002F7718"/>
    <w:rsid w:val="00302110"/>
    <w:rsid w:val="00305DD3"/>
    <w:rsid w:val="00314FA7"/>
    <w:rsid w:val="00317383"/>
    <w:rsid w:val="00320099"/>
    <w:rsid w:val="003207F0"/>
    <w:rsid w:val="00321628"/>
    <w:rsid w:val="00321C6C"/>
    <w:rsid w:val="00321D5A"/>
    <w:rsid w:val="00324E84"/>
    <w:rsid w:val="00325C7D"/>
    <w:rsid w:val="00327D86"/>
    <w:rsid w:val="00331601"/>
    <w:rsid w:val="00344C13"/>
    <w:rsid w:val="003463F4"/>
    <w:rsid w:val="0034648C"/>
    <w:rsid w:val="00350F08"/>
    <w:rsid w:val="0035228A"/>
    <w:rsid w:val="003544D7"/>
    <w:rsid w:val="00360E55"/>
    <w:rsid w:val="0036515A"/>
    <w:rsid w:val="003659C9"/>
    <w:rsid w:val="003659FE"/>
    <w:rsid w:val="003669B7"/>
    <w:rsid w:val="00366E5C"/>
    <w:rsid w:val="00372F90"/>
    <w:rsid w:val="003760E3"/>
    <w:rsid w:val="003762F7"/>
    <w:rsid w:val="00381365"/>
    <w:rsid w:val="00381C6A"/>
    <w:rsid w:val="003854EE"/>
    <w:rsid w:val="00386461"/>
    <w:rsid w:val="003865B6"/>
    <w:rsid w:val="003916E6"/>
    <w:rsid w:val="003933F9"/>
    <w:rsid w:val="003A02EF"/>
    <w:rsid w:val="003A0C45"/>
    <w:rsid w:val="003A2BB5"/>
    <w:rsid w:val="003A3155"/>
    <w:rsid w:val="003A4B51"/>
    <w:rsid w:val="003A59D4"/>
    <w:rsid w:val="003A6833"/>
    <w:rsid w:val="003B1FBF"/>
    <w:rsid w:val="003B2858"/>
    <w:rsid w:val="003B2AAF"/>
    <w:rsid w:val="003B4BF1"/>
    <w:rsid w:val="003C1405"/>
    <w:rsid w:val="003C2933"/>
    <w:rsid w:val="003C3C9F"/>
    <w:rsid w:val="003C4CC0"/>
    <w:rsid w:val="003C4CEF"/>
    <w:rsid w:val="003C661A"/>
    <w:rsid w:val="003C6D7A"/>
    <w:rsid w:val="003C7E0D"/>
    <w:rsid w:val="003D02C4"/>
    <w:rsid w:val="003D03D4"/>
    <w:rsid w:val="003D448F"/>
    <w:rsid w:val="003D453E"/>
    <w:rsid w:val="003D5508"/>
    <w:rsid w:val="003E3305"/>
    <w:rsid w:val="003E78A1"/>
    <w:rsid w:val="003F055F"/>
    <w:rsid w:val="003F0BFA"/>
    <w:rsid w:val="003F0E62"/>
    <w:rsid w:val="003F28D0"/>
    <w:rsid w:val="004036E3"/>
    <w:rsid w:val="00404DBC"/>
    <w:rsid w:val="00407964"/>
    <w:rsid w:val="00410268"/>
    <w:rsid w:val="004114CC"/>
    <w:rsid w:val="00416115"/>
    <w:rsid w:val="004178F3"/>
    <w:rsid w:val="00417FFB"/>
    <w:rsid w:val="004213A4"/>
    <w:rsid w:val="00422FFD"/>
    <w:rsid w:val="004316F8"/>
    <w:rsid w:val="00432277"/>
    <w:rsid w:val="004329E3"/>
    <w:rsid w:val="00433B0E"/>
    <w:rsid w:val="00435A6C"/>
    <w:rsid w:val="00436573"/>
    <w:rsid w:val="00436676"/>
    <w:rsid w:val="004368C1"/>
    <w:rsid w:val="00436ACA"/>
    <w:rsid w:val="00436C96"/>
    <w:rsid w:val="004407B9"/>
    <w:rsid w:val="00440C8C"/>
    <w:rsid w:val="004410F8"/>
    <w:rsid w:val="00443CB3"/>
    <w:rsid w:val="004453D2"/>
    <w:rsid w:val="00452CA5"/>
    <w:rsid w:val="00453294"/>
    <w:rsid w:val="0045489F"/>
    <w:rsid w:val="00456C74"/>
    <w:rsid w:val="0045750D"/>
    <w:rsid w:val="004608E1"/>
    <w:rsid w:val="00463BAD"/>
    <w:rsid w:val="0046662E"/>
    <w:rsid w:val="00467BF0"/>
    <w:rsid w:val="00470B8C"/>
    <w:rsid w:val="00474512"/>
    <w:rsid w:val="00476FA2"/>
    <w:rsid w:val="00477406"/>
    <w:rsid w:val="004778D6"/>
    <w:rsid w:val="0048021E"/>
    <w:rsid w:val="004817B1"/>
    <w:rsid w:val="00490025"/>
    <w:rsid w:val="00490C08"/>
    <w:rsid w:val="00496097"/>
    <w:rsid w:val="004966C6"/>
    <w:rsid w:val="004A27DA"/>
    <w:rsid w:val="004A291E"/>
    <w:rsid w:val="004A380D"/>
    <w:rsid w:val="004A392B"/>
    <w:rsid w:val="004A43E6"/>
    <w:rsid w:val="004B063D"/>
    <w:rsid w:val="004B094A"/>
    <w:rsid w:val="004B0CC1"/>
    <w:rsid w:val="004B32E1"/>
    <w:rsid w:val="004B5D5D"/>
    <w:rsid w:val="004B772A"/>
    <w:rsid w:val="004C1865"/>
    <w:rsid w:val="004C5994"/>
    <w:rsid w:val="004C5DDF"/>
    <w:rsid w:val="004C64A7"/>
    <w:rsid w:val="004D3A16"/>
    <w:rsid w:val="004D44D5"/>
    <w:rsid w:val="004D6115"/>
    <w:rsid w:val="004D7BC0"/>
    <w:rsid w:val="004E137A"/>
    <w:rsid w:val="004E2547"/>
    <w:rsid w:val="004E7295"/>
    <w:rsid w:val="004E76F1"/>
    <w:rsid w:val="004E7CE4"/>
    <w:rsid w:val="004F401C"/>
    <w:rsid w:val="004F4BD2"/>
    <w:rsid w:val="004F4D49"/>
    <w:rsid w:val="004F659E"/>
    <w:rsid w:val="004F721F"/>
    <w:rsid w:val="005001E1"/>
    <w:rsid w:val="0050078E"/>
    <w:rsid w:val="00500B8A"/>
    <w:rsid w:val="0051395A"/>
    <w:rsid w:val="00516049"/>
    <w:rsid w:val="00516E1B"/>
    <w:rsid w:val="00520348"/>
    <w:rsid w:val="00520975"/>
    <w:rsid w:val="005222AB"/>
    <w:rsid w:val="0052509B"/>
    <w:rsid w:val="00525E61"/>
    <w:rsid w:val="00526B36"/>
    <w:rsid w:val="00530091"/>
    <w:rsid w:val="005302BC"/>
    <w:rsid w:val="005350A7"/>
    <w:rsid w:val="005376E0"/>
    <w:rsid w:val="00547D3B"/>
    <w:rsid w:val="00547D5F"/>
    <w:rsid w:val="00550DAE"/>
    <w:rsid w:val="00551FE0"/>
    <w:rsid w:val="00552E33"/>
    <w:rsid w:val="00553AC7"/>
    <w:rsid w:val="00555DE0"/>
    <w:rsid w:val="00556375"/>
    <w:rsid w:val="00556C57"/>
    <w:rsid w:val="0056105A"/>
    <w:rsid w:val="00566436"/>
    <w:rsid w:val="005728C6"/>
    <w:rsid w:val="00573DC7"/>
    <w:rsid w:val="00576FE9"/>
    <w:rsid w:val="00580BF4"/>
    <w:rsid w:val="00580C00"/>
    <w:rsid w:val="00585619"/>
    <w:rsid w:val="00585F3A"/>
    <w:rsid w:val="005867FC"/>
    <w:rsid w:val="00586E7C"/>
    <w:rsid w:val="00587126"/>
    <w:rsid w:val="005879E0"/>
    <w:rsid w:val="00592783"/>
    <w:rsid w:val="00593B30"/>
    <w:rsid w:val="00595CBE"/>
    <w:rsid w:val="00595E0F"/>
    <w:rsid w:val="00596B06"/>
    <w:rsid w:val="00597BBE"/>
    <w:rsid w:val="00597FBC"/>
    <w:rsid w:val="005A0485"/>
    <w:rsid w:val="005A0536"/>
    <w:rsid w:val="005A075D"/>
    <w:rsid w:val="005A0E32"/>
    <w:rsid w:val="005A1F4C"/>
    <w:rsid w:val="005A206B"/>
    <w:rsid w:val="005A58BB"/>
    <w:rsid w:val="005A6753"/>
    <w:rsid w:val="005A6780"/>
    <w:rsid w:val="005A6A65"/>
    <w:rsid w:val="005B274A"/>
    <w:rsid w:val="005B2DD0"/>
    <w:rsid w:val="005B2FA4"/>
    <w:rsid w:val="005B53D8"/>
    <w:rsid w:val="005B700F"/>
    <w:rsid w:val="005B7672"/>
    <w:rsid w:val="005B787D"/>
    <w:rsid w:val="005C35E8"/>
    <w:rsid w:val="005C3DC5"/>
    <w:rsid w:val="005C3DEB"/>
    <w:rsid w:val="005C44BC"/>
    <w:rsid w:val="005C4785"/>
    <w:rsid w:val="005C5FEA"/>
    <w:rsid w:val="005C7964"/>
    <w:rsid w:val="005D02F3"/>
    <w:rsid w:val="005D3DA6"/>
    <w:rsid w:val="005E074B"/>
    <w:rsid w:val="005E11D1"/>
    <w:rsid w:val="005E1E62"/>
    <w:rsid w:val="005E1E9C"/>
    <w:rsid w:val="005E40DD"/>
    <w:rsid w:val="005E4B3D"/>
    <w:rsid w:val="005E5341"/>
    <w:rsid w:val="005E609F"/>
    <w:rsid w:val="005E7154"/>
    <w:rsid w:val="005F27D3"/>
    <w:rsid w:val="005F4E5E"/>
    <w:rsid w:val="005F4F2C"/>
    <w:rsid w:val="005F7188"/>
    <w:rsid w:val="005F7CDB"/>
    <w:rsid w:val="006001D7"/>
    <w:rsid w:val="0060089F"/>
    <w:rsid w:val="006008F2"/>
    <w:rsid w:val="00601D78"/>
    <w:rsid w:val="00601F5A"/>
    <w:rsid w:val="0060225E"/>
    <w:rsid w:val="00602A62"/>
    <w:rsid w:val="0060466F"/>
    <w:rsid w:val="00610086"/>
    <w:rsid w:val="0061104C"/>
    <w:rsid w:val="006119C0"/>
    <w:rsid w:val="00611DE4"/>
    <w:rsid w:val="0061473D"/>
    <w:rsid w:val="0061782E"/>
    <w:rsid w:val="006221C4"/>
    <w:rsid w:val="006245B4"/>
    <w:rsid w:val="0062681F"/>
    <w:rsid w:val="006312F5"/>
    <w:rsid w:val="006337A2"/>
    <w:rsid w:val="00643E88"/>
    <w:rsid w:val="00653CA7"/>
    <w:rsid w:val="006543B3"/>
    <w:rsid w:val="0065512D"/>
    <w:rsid w:val="006560CE"/>
    <w:rsid w:val="00660299"/>
    <w:rsid w:val="00660D76"/>
    <w:rsid w:val="00663755"/>
    <w:rsid w:val="00663BF7"/>
    <w:rsid w:val="00663E8E"/>
    <w:rsid w:val="00665E6A"/>
    <w:rsid w:val="00671FC0"/>
    <w:rsid w:val="00672009"/>
    <w:rsid w:val="0067226C"/>
    <w:rsid w:val="006734A2"/>
    <w:rsid w:val="00676F9B"/>
    <w:rsid w:val="00682A8F"/>
    <w:rsid w:val="00682F0D"/>
    <w:rsid w:val="00683FC4"/>
    <w:rsid w:val="00685C07"/>
    <w:rsid w:val="00691780"/>
    <w:rsid w:val="00691995"/>
    <w:rsid w:val="00692BBB"/>
    <w:rsid w:val="0069339B"/>
    <w:rsid w:val="00694176"/>
    <w:rsid w:val="006A02AE"/>
    <w:rsid w:val="006A02E2"/>
    <w:rsid w:val="006A0822"/>
    <w:rsid w:val="006A15B3"/>
    <w:rsid w:val="006A3BBC"/>
    <w:rsid w:val="006A3DE6"/>
    <w:rsid w:val="006A67FC"/>
    <w:rsid w:val="006A7870"/>
    <w:rsid w:val="006A7D2C"/>
    <w:rsid w:val="006A7E71"/>
    <w:rsid w:val="006B71D9"/>
    <w:rsid w:val="006B7501"/>
    <w:rsid w:val="006C239D"/>
    <w:rsid w:val="006C34B8"/>
    <w:rsid w:val="006C36AA"/>
    <w:rsid w:val="006C4F75"/>
    <w:rsid w:val="006C52A4"/>
    <w:rsid w:val="006C5BC7"/>
    <w:rsid w:val="006D0112"/>
    <w:rsid w:val="006D2B62"/>
    <w:rsid w:val="006D44A3"/>
    <w:rsid w:val="006D6C1E"/>
    <w:rsid w:val="006E12DC"/>
    <w:rsid w:val="006E3C18"/>
    <w:rsid w:val="006E55B2"/>
    <w:rsid w:val="006E797A"/>
    <w:rsid w:val="006E7F40"/>
    <w:rsid w:val="006F0675"/>
    <w:rsid w:val="006F277E"/>
    <w:rsid w:val="006F484F"/>
    <w:rsid w:val="006F7163"/>
    <w:rsid w:val="00701BE1"/>
    <w:rsid w:val="007033E3"/>
    <w:rsid w:val="007057E1"/>
    <w:rsid w:val="0070618E"/>
    <w:rsid w:val="0071051A"/>
    <w:rsid w:val="007108EE"/>
    <w:rsid w:val="00710F5C"/>
    <w:rsid w:val="00711206"/>
    <w:rsid w:val="00711921"/>
    <w:rsid w:val="0071312C"/>
    <w:rsid w:val="00714B38"/>
    <w:rsid w:val="00725EBD"/>
    <w:rsid w:val="00726E00"/>
    <w:rsid w:val="00733694"/>
    <w:rsid w:val="0073482E"/>
    <w:rsid w:val="00745A1D"/>
    <w:rsid w:val="00754A31"/>
    <w:rsid w:val="00755CD0"/>
    <w:rsid w:val="00757778"/>
    <w:rsid w:val="00761106"/>
    <w:rsid w:val="00762E51"/>
    <w:rsid w:val="007710D1"/>
    <w:rsid w:val="00771142"/>
    <w:rsid w:val="007715B1"/>
    <w:rsid w:val="00772073"/>
    <w:rsid w:val="007732E8"/>
    <w:rsid w:val="00775752"/>
    <w:rsid w:val="007759CE"/>
    <w:rsid w:val="00777D6D"/>
    <w:rsid w:val="007800F7"/>
    <w:rsid w:val="00780FC8"/>
    <w:rsid w:val="00781EA8"/>
    <w:rsid w:val="007835DA"/>
    <w:rsid w:val="00784B27"/>
    <w:rsid w:val="00784EA7"/>
    <w:rsid w:val="00785D4C"/>
    <w:rsid w:val="00785E14"/>
    <w:rsid w:val="007904AE"/>
    <w:rsid w:val="00791A65"/>
    <w:rsid w:val="00792B33"/>
    <w:rsid w:val="00794210"/>
    <w:rsid w:val="00797BE3"/>
    <w:rsid w:val="007A02CE"/>
    <w:rsid w:val="007A469A"/>
    <w:rsid w:val="007A4D3B"/>
    <w:rsid w:val="007A6403"/>
    <w:rsid w:val="007A712C"/>
    <w:rsid w:val="007B10A3"/>
    <w:rsid w:val="007B19CD"/>
    <w:rsid w:val="007B27D1"/>
    <w:rsid w:val="007B2888"/>
    <w:rsid w:val="007B2EAA"/>
    <w:rsid w:val="007B3D87"/>
    <w:rsid w:val="007B5EF7"/>
    <w:rsid w:val="007B6810"/>
    <w:rsid w:val="007B6F53"/>
    <w:rsid w:val="007B7389"/>
    <w:rsid w:val="007B73AA"/>
    <w:rsid w:val="007C2373"/>
    <w:rsid w:val="007C3373"/>
    <w:rsid w:val="007C5C73"/>
    <w:rsid w:val="007C6E59"/>
    <w:rsid w:val="007D0170"/>
    <w:rsid w:val="007D0698"/>
    <w:rsid w:val="007D5D38"/>
    <w:rsid w:val="007D6643"/>
    <w:rsid w:val="007D6FAD"/>
    <w:rsid w:val="007D7FD5"/>
    <w:rsid w:val="007E119F"/>
    <w:rsid w:val="007E5B71"/>
    <w:rsid w:val="007E66CF"/>
    <w:rsid w:val="007E7229"/>
    <w:rsid w:val="007E79A4"/>
    <w:rsid w:val="007E7E18"/>
    <w:rsid w:val="007F2388"/>
    <w:rsid w:val="007F2CEB"/>
    <w:rsid w:val="007F59E1"/>
    <w:rsid w:val="007F75E0"/>
    <w:rsid w:val="008059B6"/>
    <w:rsid w:val="0080748A"/>
    <w:rsid w:val="00807BF9"/>
    <w:rsid w:val="00810A1C"/>
    <w:rsid w:val="00811104"/>
    <w:rsid w:val="00811646"/>
    <w:rsid w:val="008137BE"/>
    <w:rsid w:val="00813D60"/>
    <w:rsid w:val="0082038A"/>
    <w:rsid w:val="008207FD"/>
    <w:rsid w:val="008223A4"/>
    <w:rsid w:val="00822756"/>
    <w:rsid w:val="00822C36"/>
    <w:rsid w:val="00824605"/>
    <w:rsid w:val="00826492"/>
    <w:rsid w:val="00836309"/>
    <w:rsid w:val="00836577"/>
    <w:rsid w:val="00841296"/>
    <w:rsid w:val="00843486"/>
    <w:rsid w:val="0084462D"/>
    <w:rsid w:val="00844FDD"/>
    <w:rsid w:val="00846CAD"/>
    <w:rsid w:val="008472B2"/>
    <w:rsid w:val="0085097E"/>
    <w:rsid w:val="00851E56"/>
    <w:rsid w:val="008562A3"/>
    <w:rsid w:val="00862AC3"/>
    <w:rsid w:val="00862E2F"/>
    <w:rsid w:val="00863F01"/>
    <w:rsid w:val="00864794"/>
    <w:rsid w:val="008670CD"/>
    <w:rsid w:val="008677A1"/>
    <w:rsid w:val="008721C6"/>
    <w:rsid w:val="008734A2"/>
    <w:rsid w:val="00874866"/>
    <w:rsid w:val="00875EC4"/>
    <w:rsid w:val="00875F59"/>
    <w:rsid w:val="008828F2"/>
    <w:rsid w:val="008832D7"/>
    <w:rsid w:val="00885393"/>
    <w:rsid w:val="0088617C"/>
    <w:rsid w:val="008863CF"/>
    <w:rsid w:val="00892312"/>
    <w:rsid w:val="00892A97"/>
    <w:rsid w:val="00893F33"/>
    <w:rsid w:val="00896A97"/>
    <w:rsid w:val="008A0C3C"/>
    <w:rsid w:val="008A0CAD"/>
    <w:rsid w:val="008B0760"/>
    <w:rsid w:val="008B463C"/>
    <w:rsid w:val="008B66C6"/>
    <w:rsid w:val="008C0EF9"/>
    <w:rsid w:val="008C26B0"/>
    <w:rsid w:val="008C375A"/>
    <w:rsid w:val="008C3866"/>
    <w:rsid w:val="008C391F"/>
    <w:rsid w:val="008D0015"/>
    <w:rsid w:val="008D0FD9"/>
    <w:rsid w:val="008D2AF9"/>
    <w:rsid w:val="008D2CBA"/>
    <w:rsid w:val="008D3A61"/>
    <w:rsid w:val="008D4DBC"/>
    <w:rsid w:val="008D5BB2"/>
    <w:rsid w:val="008D718D"/>
    <w:rsid w:val="008E1528"/>
    <w:rsid w:val="008E289A"/>
    <w:rsid w:val="008E62A8"/>
    <w:rsid w:val="008E6D98"/>
    <w:rsid w:val="008F0EFF"/>
    <w:rsid w:val="008F34B6"/>
    <w:rsid w:val="00900F82"/>
    <w:rsid w:val="00901547"/>
    <w:rsid w:val="0090162F"/>
    <w:rsid w:val="00903424"/>
    <w:rsid w:val="009056E7"/>
    <w:rsid w:val="009069F3"/>
    <w:rsid w:val="009074AA"/>
    <w:rsid w:val="009124C9"/>
    <w:rsid w:val="009159C8"/>
    <w:rsid w:val="00917AD1"/>
    <w:rsid w:val="0092249A"/>
    <w:rsid w:val="00922620"/>
    <w:rsid w:val="00927829"/>
    <w:rsid w:val="00931AEC"/>
    <w:rsid w:val="0093386E"/>
    <w:rsid w:val="00935852"/>
    <w:rsid w:val="00937D38"/>
    <w:rsid w:val="0094095C"/>
    <w:rsid w:val="00941342"/>
    <w:rsid w:val="00941B83"/>
    <w:rsid w:val="00942454"/>
    <w:rsid w:val="0094572F"/>
    <w:rsid w:val="00945A61"/>
    <w:rsid w:val="009467D5"/>
    <w:rsid w:val="009469DB"/>
    <w:rsid w:val="009473C6"/>
    <w:rsid w:val="0095074B"/>
    <w:rsid w:val="009508CE"/>
    <w:rsid w:val="0095093A"/>
    <w:rsid w:val="00951857"/>
    <w:rsid w:val="00954D69"/>
    <w:rsid w:val="00957559"/>
    <w:rsid w:val="00961529"/>
    <w:rsid w:val="00963134"/>
    <w:rsid w:val="0096314D"/>
    <w:rsid w:val="0096402C"/>
    <w:rsid w:val="009641A9"/>
    <w:rsid w:val="00966CE6"/>
    <w:rsid w:val="00966DFA"/>
    <w:rsid w:val="00971910"/>
    <w:rsid w:val="00976E98"/>
    <w:rsid w:val="00980C45"/>
    <w:rsid w:val="00980F5C"/>
    <w:rsid w:val="009826F5"/>
    <w:rsid w:val="009830FA"/>
    <w:rsid w:val="009858FC"/>
    <w:rsid w:val="00987854"/>
    <w:rsid w:val="00990DBE"/>
    <w:rsid w:val="00994FB6"/>
    <w:rsid w:val="00996AB1"/>
    <w:rsid w:val="009A1207"/>
    <w:rsid w:val="009A276A"/>
    <w:rsid w:val="009A3B63"/>
    <w:rsid w:val="009A5C8E"/>
    <w:rsid w:val="009A7854"/>
    <w:rsid w:val="009B662D"/>
    <w:rsid w:val="009B791F"/>
    <w:rsid w:val="009C1008"/>
    <w:rsid w:val="009C2291"/>
    <w:rsid w:val="009C2EDD"/>
    <w:rsid w:val="009C4172"/>
    <w:rsid w:val="009C5695"/>
    <w:rsid w:val="009C5C18"/>
    <w:rsid w:val="009D03ED"/>
    <w:rsid w:val="009D3716"/>
    <w:rsid w:val="009D4DA7"/>
    <w:rsid w:val="009E11A5"/>
    <w:rsid w:val="009E21A8"/>
    <w:rsid w:val="009E37FF"/>
    <w:rsid w:val="009E4107"/>
    <w:rsid w:val="009E45B9"/>
    <w:rsid w:val="009E78AD"/>
    <w:rsid w:val="009F0BFA"/>
    <w:rsid w:val="009F0FBA"/>
    <w:rsid w:val="009F4906"/>
    <w:rsid w:val="009F7026"/>
    <w:rsid w:val="009F7923"/>
    <w:rsid w:val="009F7D7E"/>
    <w:rsid w:val="00A0058C"/>
    <w:rsid w:val="00A00F40"/>
    <w:rsid w:val="00A0144F"/>
    <w:rsid w:val="00A0394D"/>
    <w:rsid w:val="00A1050F"/>
    <w:rsid w:val="00A1108C"/>
    <w:rsid w:val="00A11234"/>
    <w:rsid w:val="00A112B6"/>
    <w:rsid w:val="00A13823"/>
    <w:rsid w:val="00A201A4"/>
    <w:rsid w:val="00A20225"/>
    <w:rsid w:val="00A21DA0"/>
    <w:rsid w:val="00A22365"/>
    <w:rsid w:val="00A22850"/>
    <w:rsid w:val="00A26CDE"/>
    <w:rsid w:val="00A26D22"/>
    <w:rsid w:val="00A3339A"/>
    <w:rsid w:val="00A3367A"/>
    <w:rsid w:val="00A35685"/>
    <w:rsid w:val="00A37400"/>
    <w:rsid w:val="00A37B57"/>
    <w:rsid w:val="00A37FAB"/>
    <w:rsid w:val="00A421F8"/>
    <w:rsid w:val="00A4230C"/>
    <w:rsid w:val="00A4296B"/>
    <w:rsid w:val="00A42DF5"/>
    <w:rsid w:val="00A43934"/>
    <w:rsid w:val="00A43EBE"/>
    <w:rsid w:val="00A44280"/>
    <w:rsid w:val="00A44426"/>
    <w:rsid w:val="00A445E8"/>
    <w:rsid w:val="00A5026E"/>
    <w:rsid w:val="00A511CD"/>
    <w:rsid w:val="00A53305"/>
    <w:rsid w:val="00A53BF6"/>
    <w:rsid w:val="00A569DB"/>
    <w:rsid w:val="00A56C34"/>
    <w:rsid w:val="00A570B2"/>
    <w:rsid w:val="00A61CF7"/>
    <w:rsid w:val="00A62992"/>
    <w:rsid w:val="00A63ADD"/>
    <w:rsid w:val="00A65E18"/>
    <w:rsid w:val="00A71F49"/>
    <w:rsid w:val="00A72D46"/>
    <w:rsid w:val="00A741FC"/>
    <w:rsid w:val="00A74B36"/>
    <w:rsid w:val="00A75680"/>
    <w:rsid w:val="00A75B36"/>
    <w:rsid w:val="00A769CC"/>
    <w:rsid w:val="00A801CC"/>
    <w:rsid w:val="00A80D73"/>
    <w:rsid w:val="00A81522"/>
    <w:rsid w:val="00A82BBF"/>
    <w:rsid w:val="00A83E8B"/>
    <w:rsid w:val="00A85325"/>
    <w:rsid w:val="00A90AEA"/>
    <w:rsid w:val="00A92D92"/>
    <w:rsid w:val="00A93189"/>
    <w:rsid w:val="00AA142B"/>
    <w:rsid w:val="00AA15E7"/>
    <w:rsid w:val="00AA1852"/>
    <w:rsid w:val="00AA49A4"/>
    <w:rsid w:val="00AA4D4C"/>
    <w:rsid w:val="00AA57EF"/>
    <w:rsid w:val="00AA78D5"/>
    <w:rsid w:val="00AB2146"/>
    <w:rsid w:val="00AB21FB"/>
    <w:rsid w:val="00AB2929"/>
    <w:rsid w:val="00AB679E"/>
    <w:rsid w:val="00AC111C"/>
    <w:rsid w:val="00AC14FB"/>
    <w:rsid w:val="00AC3A84"/>
    <w:rsid w:val="00AC4230"/>
    <w:rsid w:val="00AC5A8B"/>
    <w:rsid w:val="00AC63A2"/>
    <w:rsid w:val="00AD12B1"/>
    <w:rsid w:val="00AD2A63"/>
    <w:rsid w:val="00AD36BF"/>
    <w:rsid w:val="00AD545E"/>
    <w:rsid w:val="00AD61CA"/>
    <w:rsid w:val="00AD6975"/>
    <w:rsid w:val="00AD7B14"/>
    <w:rsid w:val="00AE094E"/>
    <w:rsid w:val="00AE1006"/>
    <w:rsid w:val="00AE110E"/>
    <w:rsid w:val="00AE390E"/>
    <w:rsid w:val="00AE51B8"/>
    <w:rsid w:val="00AE7EE0"/>
    <w:rsid w:val="00AF0B75"/>
    <w:rsid w:val="00AF2D94"/>
    <w:rsid w:val="00AF3762"/>
    <w:rsid w:val="00AF4F65"/>
    <w:rsid w:val="00AF6D79"/>
    <w:rsid w:val="00B04B07"/>
    <w:rsid w:val="00B04E15"/>
    <w:rsid w:val="00B062DF"/>
    <w:rsid w:val="00B067B9"/>
    <w:rsid w:val="00B148B2"/>
    <w:rsid w:val="00B16345"/>
    <w:rsid w:val="00B27D27"/>
    <w:rsid w:val="00B332FD"/>
    <w:rsid w:val="00B3592C"/>
    <w:rsid w:val="00B377E1"/>
    <w:rsid w:val="00B41971"/>
    <w:rsid w:val="00B419DC"/>
    <w:rsid w:val="00B41AAC"/>
    <w:rsid w:val="00B41ED8"/>
    <w:rsid w:val="00B44707"/>
    <w:rsid w:val="00B4483D"/>
    <w:rsid w:val="00B45873"/>
    <w:rsid w:val="00B46353"/>
    <w:rsid w:val="00B47EC3"/>
    <w:rsid w:val="00B54599"/>
    <w:rsid w:val="00B63D77"/>
    <w:rsid w:val="00B65349"/>
    <w:rsid w:val="00B66AC3"/>
    <w:rsid w:val="00B7082C"/>
    <w:rsid w:val="00B70D8B"/>
    <w:rsid w:val="00B720E3"/>
    <w:rsid w:val="00B72A25"/>
    <w:rsid w:val="00B77110"/>
    <w:rsid w:val="00B801AD"/>
    <w:rsid w:val="00B815EE"/>
    <w:rsid w:val="00B82FA3"/>
    <w:rsid w:val="00B8336F"/>
    <w:rsid w:val="00B838AC"/>
    <w:rsid w:val="00B85019"/>
    <w:rsid w:val="00B8584D"/>
    <w:rsid w:val="00B90A58"/>
    <w:rsid w:val="00B914F4"/>
    <w:rsid w:val="00B94992"/>
    <w:rsid w:val="00B953EB"/>
    <w:rsid w:val="00B95BAC"/>
    <w:rsid w:val="00B971D3"/>
    <w:rsid w:val="00BA0E62"/>
    <w:rsid w:val="00BA29DA"/>
    <w:rsid w:val="00BA640F"/>
    <w:rsid w:val="00BA6B7A"/>
    <w:rsid w:val="00BB0B30"/>
    <w:rsid w:val="00BB38A1"/>
    <w:rsid w:val="00BC387A"/>
    <w:rsid w:val="00BC4083"/>
    <w:rsid w:val="00BC43D5"/>
    <w:rsid w:val="00BC5322"/>
    <w:rsid w:val="00BC6B84"/>
    <w:rsid w:val="00BD1943"/>
    <w:rsid w:val="00BD26E8"/>
    <w:rsid w:val="00BD3274"/>
    <w:rsid w:val="00BD3492"/>
    <w:rsid w:val="00BE00F2"/>
    <w:rsid w:val="00BE0417"/>
    <w:rsid w:val="00BE6482"/>
    <w:rsid w:val="00BE6B96"/>
    <w:rsid w:val="00BF3C38"/>
    <w:rsid w:val="00BF425A"/>
    <w:rsid w:val="00BF77DE"/>
    <w:rsid w:val="00C002A8"/>
    <w:rsid w:val="00C01CDF"/>
    <w:rsid w:val="00C01F77"/>
    <w:rsid w:val="00C0243B"/>
    <w:rsid w:val="00C07560"/>
    <w:rsid w:val="00C10BF8"/>
    <w:rsid w:val="00C1152F"/>
    <w:rsid w:val="00C11C20"/>
    <w:rsid w:val="00C14795"/>
    <w:rsid w:val="00C14AF6"/>
    <w:rsid w:val="00C162E8"/>
    <w:rsid w:val="00C16ECC"/>
    <w:rsid w:val="00C217D7"/>
    <w:rsid w:val="00C2264A"/>
    <w:rsid w:val="00C22D01"/>
    <w:rsid w:val="00C22D2C"/>
    <w:rsid w:val="00C23518"/>
    <w:rsid w:val="00C23CA2"/>
    <w:rsid w:val="00C35247"/>
    <w:rsid w:val="00C353DA"/>
    <w:rsid w:val="00C36A74"/>
    <w:rsid w:val="00C379CE"/>
    <w:rsid w:val="00C4106F"/>
    <w:rsid w:val="00C45584"/>
    <w:rsid w:val="00C51EE5"/>
    <w:rsid w:val="00C52E2B"/>
    <w:rsid w:val="00C53D17"/>
    <w:rsid w:val="00C540D3"/>
    <w:rsid w:val="00C574FC"/>
    <w:rsid w:val="00C60BBA"/>
    <w:rsid w:val="00C67375"/>
    <w:rsid w:val="00C67430"/>
    <w:rsid w:val="00C67E54"/>
    <w:rsid w:val="00C70081"/>
    <w:rsid w:val="00C7014F"/>
    <w:rsid w:val="00C72878"/>
    <w:rsid w:val="00C73987"/>
    <w:rsid w:val="00C7437D"/>
    <w:rsid w:val="00C74E4F"/>
    <w:rsid w:val="00C76903"/>
    <w:rsid w:val="00C76C69"/>
    <w:rsid w:val="00C777FD"/>
    <w:rsid w:val="00C807AC"/>
    <w:rsid w:val="00C859D8"/>
    <w:rsid w:val="00C9075A"/>
    <w:rsid w:val="00C91C52"/>
    <w:rsid w:val="00C964A8"/>
    <w:rsid w:val="00C97230"/>
    <w:rsid w:val="00C97336"/>
    <w:rsid w:val="00CA2F08"/>
    <w:rsid w:val="00CA3871"/>
    <w:rsid w:val="00CA452B"/>
    <w:rsid w:val="00CA50E7"/>
    <w:rsid w:val="00CA7330"/>
    <w:rsid w:val="00CB021A"/>
    <w:rsid w:val="00CB0BBD"/>
    <w:rsid w:val="00CB2753"/>
    <w:rsid w:val="00CB3905"/>
    <w:rsid w:val="00CB7E30"/>
    <w:rsid w:val="00CC018D"/>
    <w:rsid w:val="00CC0CEE"/>
    <w:rsid w:val="00CC5C67"/>
    <w:rsid w:val="00CC6E56"/>
    <w:rsid w:val="00CC752D"/>
    <w:rsid w:val="00CD15F5"/>
    <w:rsid w:val="00CD3C1E"/>
    <w:rsid w:val="00CD5E68"/>
    <w:rsid w:val="00CD7128"/>
    <w:rsid w:val="00CE00D6"/>
    <w:rsid w:val="00CE1BB7"/>
    <w:rsid w:val="00CE2DCC"/>
    <w:rsid w:val="00CE3190"/>
    <w:rsid w:val="00CE6AA8"/>
    <w:rsid w:val="00CE74FB"/>
    <w:rsid w:val="00CE7F62"/>
    <w:rsid w:val="00CF12EB"/>
    <w:rsid w:val="00CF269F"/>
    <w:rsid w:val="00CF2BD1"/>
    <w:rsid w:val="00CF30E0"/>
    <w:rsid w:val="00CF4A1D"/>
    <w:rsid w:val="00CF5B7A"/>
    <w:rsid w:val="00CF729D"/>
    <w:rsid w:val="00D0128C"/>
    <w:rsid w:val="00D03474"/>
    <w:rsid w:val="00D04F92"/>
    <w:rsid w:val="00D05CDF"/>
    <w:rsid w:val="00D1018A"/>
    <w:rsid w:val="00D116AF"/>
    <w:rsid w:val="00D127C3"/>
    <w:rsid w:val="00D13E29"/>
    <w:rsid w:val="00D16B96"/>
    <w:rsid w:val="00D210AB"/>
    <w:rsid w:val="00D2375E"/>
    <w:rsid w:val="00D243A9"/>
    <w:rsid w:val="00D25FB5"/>
    <w:rsid w:val="00D30D5F"/>
    <w:rsid w:val="00D4322E"/>
    <w:rsid w:val="00D5034E"/>
    <w:rsid w:val="00D55A12"/>
    <w:rsid w:val="00D56E30"/>
    <w:rsid w:val="00D6301D"/>
    <w:rsid w:val="00D633D3"/>
    <w:rsid w:val="00D66D27"/>
    <w:rsid w:val="00D674C5"/>
    <w:rsid w:val="00D708D1"/>
    <w:rsid w:val="00D71AB4"/>
    <w:rsid w:val="00D73155"/>
    <w:rsid w:val="00D739A7"/>
    <w:rsid w:val="00D73CC5"/>
    <w:rsid w:val="00D74A11"/>
    <w:rsid w:val="00D74CD6"/>
    <w:rsid w:val="00D77055"/>
    <w:rsid w:val="00D85939"/>
    <w:rsid w:val="00D86436"/>
    <w:rsid w:val="00D91270"/>
    <w:rsid w:val="00D9486D"/>
    <w:rsid w:val="00D964A5"/>
    <w:rsid w:val="00D96CF0"/>
    <w:rsid w:val="00DA0817"/>
    <w:rsid w:val="00DA178A"/>
    <w:rsid w:val="00DA4E22"/>
    <w:rsid w:val="00DA718C"/>
    <w:rsid w:val="00DB10A3"/>
    <w:rsid w:val="00DB227E"/>
    <w:rsid w:val="00DB30ED"/>
    <w:rsid w:val="00DB3322"/>
    <w:rsid w:val="00DB3421"/>
    <w:rsid w:val="00DC00B6"/>
    <w:rsid w:val="00DC2756"/>
    <w:rsid w:val="00DC2A68"/>
    <w:rsid w:val="00DC3334"/>
    <w:rsid w:val="00DC4E8B"/>
    <w:rsid w:val="00DC669D"/>
    <w:rsid w:val="00DD08F4"/>
    <w:rsid w:val="00DD52F0"/>
    <w:rsid w:val="00DD5C70"/>
    <w:rsid w:val="00DD6B3D"/>
    <w:rsid w:val="00DD7A04"/>
    <w:rsid w:val="00DE1C8C"/>
    <w:rsid w:val="00DE49E9"/>
    <w:rsid w:val="00DE7D84"/>
    <w:rsid w:val="00DF004E"/>
    <w:rsid w:val="00DF02AD"/>
    <w:rsid w:val="00DF32C4"/>
    <w:rsid w:val="00DF66EB"/>
    <w:rsid w:val="00DF6977"/>
    <w:rsid w:val="00E00113"/>
    <w:rsid w:val="00E0141D"/>
    <w:rsid w:val="00E017C7"/>
    <w:rsid w:val="00E02C71"/>
    <w:rsid w:val="00E036A9"/>
    <w:rsid w:val="00E04B64"/>
    <w:rsid w:val="00E064E2"/>
    <w:rsid w:val="00E07972"/>
    <w:rsid w:val="00E07DF0"/>
    <w:rsid w:val="00E1490D"/>
    <w:rsid w:val="00E1517C"/>
    <w:rsid w:val="00E151DA"/>
    <w:rsid w:val="00E17E0D"/>
    <w:rsid w:val="00E208B5"/>
    <w:rsid w:val="00E21180"/>
    <w:rsid w:val="00E2320B"/>
    <w:rsid w:val="00E30438"/>
    <w:rsid w:val="00E3205C"/>
    <w:rsid w:val="00E33CB5"/>
    <w:rsid w:val="00E35820"/>
    <w:rsid w:val="00E364B2"/>
    <w:rsid w:val="00E3651F"/>
    <w:rsid w:val="00E36AA5"/>
    <w:rsid w:val="00E37C44"/>
    <w:rsid w:val="00E4241A"/>
    <w:rsid w:val="00E432B2"/>
    <w:rsid w:val="00E46AB4"/>
    <w:rsid w:val="00E517D5"/>
    <w:rsid w:val="00E54A07"/>
    <w:rsid w:val="00E55983"/>
    <w:rsid w:val="00E55AB0"/>
    <w:rsid w:val="00E627BF"/>
    <w:rsid w:val="00E63353"/>
    <w:rsid w:val="00E6534D"/>
    <w:rsid w:val="00E712CC"/>
    <w:rsid w:val="00E73EF2"/>
    <w:rsid w:val="00E758A1"/>
    <w:rsid w:val="00E80D42"/>
    <w:rsid w:val="00E820AA"/>
    <w:rsid w:val="00E826FC"/>
    <w:rsid w:val="00E8694A"/>
    <w:rsid w:val="00E86EFB"/>
    <w:rsid w:val="00E90D60"/>
    <w:rsid w:val="00E90DB6"/>
    <w:rsid w:val="00E91127"/>
    <w:rsid w:val="00E95C27"/>
    <w:rsid w:val="00EA0D63"/>
    <w:rsid w:val="00EA42F7"/>
    <w:rsid w:val="00EA49AA"/>
    <w:rsid w:val="00EA4BC6"/>
    <w:rsid w:val="00EA50F0"/>
    <w:rsid w:val="00EA5800"/>
    <w:rsid w:val="00EA593B"/>
    <w:rsid w:val="00EB34BB"/>
    <w:rsid w:val="00EB4445"/>
    <w:rsid w:val="00EB6F55"/>
    <w:rsid w:val="00EB7DBF"/>
    <w:rsid w:val="00EC2F5C"/>
    <w:rsid w:val="00EC51DF"/>
    <w:rsid w:val="00EC79D7"/>
    <w:rsid w:val="00ED3083"/>
    <w:rsid w:val="00ED7BCE"/>
    <w:rsid w:val="00ED7C6E"/>
    <w:rsid w:val="00EE017A"/>
    <w:rsid w:val="00EE08C0"/>
    <w:rsid w:val="00EE2085"/>
    <w:rsid w:val="00EE48AB"/>
    <w:rsid w:val="00EE5679"/>
    <w:rsid w:val="00EE6BFC"/>
    <w:rsid w:val="00EE78BA"/>
    <w:rsid w:val="00EE7BC8"/>
    <w:rsid w:val="00EF091E"/>
    <w:rsid w:val="00EF2490"/>
    <w:rsid w:val="00EF2F3E"/>
    <w:rsid w:val="00EF5DFC"/>
    <w:rsid w:val="00EF7266"/>
    <w:rsid w:val="00EF7AAA"/>
    <w:rsid w:val="00F024EC"/>
    <w:rsid w:val="00F0555C"/>
    <w:rsid w:val="00F06190"/>
    <w:rsid w:val="00F064F0"/>
    <w:rsid w:val="00F12239"/>
    <w:rsid w:val="00F1328A"/>
    <w:rsid w:val="00F13633"/>
    <w:rsid w:val="00F218C9"/>
    <w:rsid w:val="00F220A6"/>
    <w:rsid w:val="00F23FBC"/>
    <w:rsid w:val="00F24272"/>
    <w:rsid w:val="00F25A6F"/>
    <w:rsid w:val="00F30BC4"/>
    <w:rsid w:val="00F34FBB"/>
    <w:rsid w:val="00F37D3F"/>
    <w:rsid w:val="00F409A6"/>
    <w:rsid w:val="00F417D3"/>
    <w:rsid w:val="00F42057"/>
    <w:rsid w:val="00F43425"/>
    <w:rsid w:val="00F45946"/>
    <w:rsid w:val="00F4626A"/>
    <w:rsid w:val="00F462EF"/>
    <w:rsid w:val="00F466EA"/>
    <w:rsid w:val="00F4696E"/>
    <w:rsid w:val="00F47DFB"/>
    <w:rsid w:val="00F55F7B"/>
    <w:rsid w:val="00F60CA6"/>
    <w:rsid w:val="00F63043"/>
    <w:rsid w:val="00F6338F"/>
    <w:rsid w:val="00F6636E"/>
    <w:rsid w:val="00F66F5C"/>
    <w:rsid w:val="00F7045D"/>
    <w:rsid w:val="00F70622"/>
    <w:rsid w:val="00F706B8"/>
    <w:rsid w:val="00F71304"/>
    <w:rsid w:val="00F72DB8"/>
    <w:rsid w:val="00F73438"/>
    <w:rsid w:val="00F74974"/>
    <w:rsid w:val="00F87065"/>
    <w:rsid w:val="00F87D06"/>
    <w:rsid w:val="00F91FE5"/>
    <w:rsid w:val="00F92C5B"/>
    <w:rsid w:val="00F93D73"/>
    <w:rsid w:val="00F93DC8"/>
    <w:rsid w:val="00F93DF0"/>
    <w:rsid w:val="00F97727"/>
    <w:rsid w:val="00FA0E79"/>
    <w:rsid w:val="00FA1A34"/>
    <w:rsid w:val="00FA55BC"/>
    <w:rsid w:val="00FB10ED"/>
    <w:rsid w:val="00FB4914"/>
    <w:rsid w:val="00FB496E"/>
    <w:rsid w:val="00FB4A28"/>
    <w:rsid w:val="00FB5537"/>
    <w:rsid w:val="00FC084E"/>
    <w:rsid w:val="00FC3CB7"/>
    <w:rsid w:val="00FC4ABB"/>
    <w:rsid w:val="00FC6313"/>
    <w:rsid w:val="00FC710E"/>
    <w:rsid w:val="00FD3E18"/>
    <w:rsid w:val="00FD4CA1"/>
    <w:rsid w:val="00FD5C61"/>
    <w:rsid w:val="00FD6AC2"/>
    <w:rsid w:val="00FD72C2"/>
    <w:rsid w:val="00FE262A"/>
    <w:rsid w:val="00FE53F8"/>
    <w:rsid w:val="00FE5478"/>
    <w:rsid w:val="00FE6231"/>
    <w:rsid w:val="00FE62A5"/>
    <w:rsid w:val="00FE7302"/>
    <w:rsid w:val="00FF1146"/>
    <w:rsid w:val="00FF14FF"/>
    <w:rsid w:val="00FF479C"/>
    <w:rsid w:val="00FF5634"/>
    <w:rsid w:val="00FF6D93"/>
    <w:rsid w:val="00FF7139"/>
    <w:rsid w:val="00FF72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FAE90"/>
  <w15:docId w15:val="{D878EDD5-CD44-4123-B070-7944F3005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294"/>
  </w:style>
  <w:style w:type="paragraph" w:styleId="Heading1">
    <w:name w:val="heading 1"/>
    <w:basedOn w:val="Normal"/>
    <w:next w:val="Normal"/>
    <w:link w:val="Heading1Char"/>
    <w:uiPriority w:val="9"/>
    <w:qFormat/>
    <w:rsid w:val="00896A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38F"/>
    <w:pPr>
      <w:spacing w:after="0" w:line="240" w:lineRule="auto"/>
      <w:ind w:left="1296"/>
    </w:pPr>
    <w:rPr>
      <w:rFonts w:ascii="Garamond" w:eastAsia="Times New Roman" w:hAnsi="Garamond" w:cs="Times New Roman"/>
      <w:sz w:val="24"/>
      <w:szCs w:val="20"/>
    </w:rPr>
  </w:style>
  <w:style w:type="paragraph" w:styleId="CommentText">
    <w:name w:val="annotation text"/>
    <w:basedOn w:val="Normal"/>
    <w:link w:val="CommentTextChar"/>
    <w:uiPriority w:val="99"/>
    <w:rsid w:val="00F6338F"/>
    <w:pPr>
      <w:spacing w:after="0" w:line="240" w:lineRule="auto"/>
    </w:pPr>
    <w:rPr>
      <w:rFonts w:ascii="Garamond" w:eastAsia="Times New Roman" w:hAnsi="Garamond" w:cs="Times New Roman"/>
      <w:sz w:val="20"/>
      <w:szCs w:val="20"/>
    </w:rPr>
  </w:style>
  <w:style w:type="character" w:customStyle="1" w:styleId="CommentTextChar">
    <w:name w:val="Comment Text Char"/>
    <w:basedOn w:val="DefaultParagraphFont"/>
    <w:link w:val="CommentText"/>
    <w:uiPriority w:val="99"/>
    <w:rsid w:val="00F6338F"/>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E32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05C"/>
    <w:rPr>
      <w:rFonts w:ascii="Segoe UI" w:hAnsi="Segoe UI" w:cs="Segoe UI"/>
      <w:sz w:val="18"/>
      <w:szCs w:val="18"/>
    </w:rPr>
  </w:style>
  <w:style w:type="paragraph" w:styleId="Header">
    <w:name w:val="header"/>
    <w:basedOn w:val="Normal"/>
    <w:link w:val="HeaderChar"/>
    <w:uiPriority w:val="99"/>
    <w:unhideWhenUsed/>
    <w:rsid w:val="00E3205C"/>
    <w:pPr>
      <w:tabs>
        <w:tab w:val="center" w:pos="4819"/>
        <w:tab w:val="right" w:pos="9638"/>
      </w:tabs>
      <w:spacing w:after="0" w:line="240" w:lineRule="auto"/>
    </w:pPr>
  </w:style>
  <w:style w:type="character" w:customStyle="1" w:styleId="HeaderChar">
    <w:name w:val="Header Char"/>
    <w:basedOn w:val="DefaultParagraphFont"/>
    <w:link w:val="Header"/>
    <w:uiPriority w:val="99"/>
    <w:rsid w:val="00E3205C"/>
  </w:style>
  <w:style w:type="paragraph" w:styleId="Footer">
    <w:name w:val="footer"/>
    <w:basedOn w:val="Normal"/>
    <w:link w:val="FooterChar"/>
    <w:uiPriority w:val="99"/>
    <w:unhideWhenUsed/>
    <w:rsid w:val="00E3205C"/>
    <w:pPr>
      <w:tabs>
        <w:tab w:val="center" w:pos="4819"/>
        <w:tab w:val="right" w:pos="9638"/>
      </w:tabs>
      <w:spacing w:after="0" w:line="240" w:lineRule="auto"/>
    </w:pPr>
  </w:style>
  <w:style w:type="character" w:customStyle="1" w:styleId="FooterChar">
    <w:name w:val="Footer Char"/>
    <w:basedOn w:val="DefaultParagraphFont"/>
    <w:link w:val="Footer"/>
    <w:uiPriority w:val="99"/>
    <w:rsid w:val="00E3205C"/>
  </w:style>
  <w:style w:type="character" w:styleId="Hyperlink">
    <w:name w:val="Hyperlink"/>
    <w:basedOn w:val="DefaultParagraphFont"/>
    <w:uiPriority w:val="99"/>
    <w:unhideWhenUsed/>
    <w:rsid w:val="00E1490D"/>
    <w:rPr>
      <w:color w:val="0000FF"/>
      <w:u w:val="single"/>
    </w:rPr>
  </w:style>
  <w:style w:type="paragraph" w:styleId="HTMLPreformatted">
    <w:name w:val="HTML Preformatted"/>
    <w:basedOn w:val="Normal"/>
    <w:link w:val="HTMLPreformattedChar"/>
    <w:uiPriority w:val="99"/>
    <w:unhideWhenUsed/>
    <w:rsid w:val="00E14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E1490D"/>
    <w:rPr>
      <w:rFonts w:ascii="Courier New" w:hAnsi="Courier New" w:cs="Courier New"/>
      <w:sz w:val="20"/>
      <w:szCs w:val="20"/>
      <w:lang w:eastAsia="lt-LT"/>
    </w:rPr>
  </w:style>
  <w:style w:type="paragraph" w:customStyle="1" w:styleId="tactin">
    <w:name w:val="tactin"/>
    <w:basedOn w:val="Normal"/>
    <w:rsid w:val="00931AE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Normal"/>
    <w:rsid w:val="00DC275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eformatted">
    <w:name w:val="Preformatted"/>
    <w:basedOn w:val="Normal"/>
    <w:rsid w:val="0053009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styleId="CommentReference">
    <w:name w:val="annotation reference"/>
    <w:basedOn w:val="DefaultParagraphFont"/>
    <w:uiPriority w:val="99"/>
    <w:semiHidden/>
    <w:unhideWhenUsed/>
    <w:rsid w:val="00757778"/>
    <w:rPr>
      <w:sz w:val="16"/>
      <w:szCs w:val="16"/>
    </w:rPr>
  </w:style>
  <w:style w:type="paragraph" w:styleId="BodyTextIndent">
    <w:name w:val="Body Text Indent"/>
    <w:basedOn w:val="Normal"/>
    <w:link w:val="BodyTextIndentChar"/>
    <w:rsid w:val="005A6753"/>
    <w:pPr>
      <w:spacing w:after="0" w:line="240" w:lineRule="auto"/>
      <w:ind w:firstLine="709"/>
      <w:jc w:val="both"/>
    </w:pPr>
    <w:rPr>
      <w:rFonts w:ascii="Times New Roman" w:eastAsia="Times New Roman" w:hAnsi="Times New Roman" w:cs="Times New Roman"/>
      <w:sz w:val="24"/>
      <w:szCs w:val="20"/>
      <w:lang w:eastAsia="lt-LT"/>
    </w:rPr>
  </w:style>
  <w:style w:type="character" w:customStyle="1" w:styleId="BodyTextIndentChar">
    <w:name w:val="Body Text Indent Char"/>
    <w:basedOn w:val="DefaultParagraphFont"/>
    <w:link w:val="BodyTextIndent"/>
    <w:rsid w:val="005A6753"/>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AA49A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49A4"/>
    <w:rPr>
      <w:rFonts w:ascii="Garamond" w:eastAsia="Times New Roman" w:hAnsi="Garamond" w:cs="Times New Roman"/>
      <w:b/>
      <w:bCs/>
      <w:sz w:val="20"/>
      <w:szCs w:val="20"/>
    </w:rPr>
  </w:style>
  <w:style w:type="paragraph" w:styleId="Revision">
    <w:name w:val="Revision"/>
    <w:hidden/>
    <w:uiPriority w:val="99"/>
    <w:semiHidden/>
    <w:rsid w:val="00AA49A4"/>
    <w:pPr>
      <w:spacing w:after="0" w:line="240" w:lineRule="auto"/>
    </w:pPr>
  </w:style>
  <w:style w:type="paragraph" w:styleId="BodyText3">
    <w:name w:val="Body Text 3"/>
    <w:basedOn w:val="Normal"/>
    <w:link w:val="BodyText3Char"/>
    <w:uiPriority w:val="99"/>
    <w:semiHidden/>
    <w:unhideWhenUsed/>
    <w:rsid w:val="00101458"/>
    <w:pPr>
      <w:spacing w:after="120"/>
    </w:pPr>
    <w:rPr>
      <w:sz w:val="16"/>
      <w:szCs w:val="16"/>
    </w:rPr>
  </w:style>
  <w:style w:type="character" w:customStyle="1" w:styleId="BodyText3Char">
    <w:name w:val="Body Text 3 Char"/>
    <w:basedOn w:val="DefaultParagraphFont"/>
    <w:link w:val="BodyText3"/>
    <w:uiPriority w:val="99"/>
    <w:semiHidden/>
    <w:rsid w:val="00101458"/>
    <w:rPr>
      <w:sz w:val="16"/>
      <w:szCs w:val="16"/>
    </w:rPr>
  </w:style>
  <w:style w:type="paragraph" w:styleId="BodyText">
    <w:name w:val="Body Text"/>
    <w:basedOn w:val="Normal"/>
    <w:link w:val="BodyTextChar"/>
    <w:uiPriority w:val="99"/>
    <w:semiHidden/>
    <w:unhideWhenUsed/>
    <w:rsid w:val="00207106"/>
    <w:pPr>
      <w:spacing w:after="120"/>
    </w:pPr>
  </w:style>
  <w:style w:type="character" w:customStyle="1" w:styleId="BodyTextChar">
    <w:name w:val="Body Text Char"/>
    <w:basedOn w:val="DefaultParagraphFont"/>
    <w:link w:val="BodyText"/>
    <w:uiPriority w:val="99"/>
    <w:semiHidden/>
    <w:rsid w:val="00207106"/>
  </w:style>
  <w:style w:type="paragraph" w:styleId="BodyText2">
    <w:name w:val="Body Text 2"/>
    <w:basedOn w:val="Normal"/>
    <w:link w:val="BodyText2Char"/>
    <w:uiPriority w:val="99"/>
    <w:semiHidden/>
    <w:unhideWhenUsed/>
    <w:rsid w:val="00D9486D"/>
    <w:pPr>
      <w:spacing w:after="120" w:line="480" w:lineRule="auto"/>
    </w:pPr>
  </w:style>
  <w:style w:type="character" w:customStyle="1" w:styleId="BodyText2Char">
    <w:name w:val="Body Text 2 Char"/>
    <w:basedOn w:val="DefaultParagraphFont"/>
    <w:link w:val="BodyText2"/>
    <w:uiPriority w:val="99"/>
    <w:semiHidden/>
    <w:rsid w:val="00D9486D"/>
  </w:style>
  <w:style w:type="paragraph" w:customStyle="1" w:styleId="Pasilymai3">
    <w:name w:val="Pasiūlymai3"/>
    <w:basedOn w:val="Normal"/>
    <w:qFormat/>
    <w:rsid w:val="001957C4"/>
    <w:pPr>
      <w:spacing w:after="0" w:line="240" w:lineRule="auto"/>
      <w:jc w:val="both"/>
    </w:pPr>
    <w:rPr>
      <w:rFonts w:ascii="Times New Roman" w:eastAsia="Times New Roman" w:hAnsi="Times New Roman" w:cs="Times New Roman"/>
      <w:bCs/>
    </w:rPr>
  </w:style>
  <w:style w:type="paragraph" w:styleId="FootnoteText">
    <w:name w:val="footnote text"/>
    <w:basedOn w:val="Normal"/>
    <w:link w:val="FootnoteTextChar"/>
    <w:uiPriority w:val="99"/>
    <w:semiHidden/>
    <w:unhideWhenUsed/>
    <w:rsid w:val="00E017C7"/>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semiHidden/>
    <w:rsid w:val="00E017C7"/>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unhideWhenUsed/>
    <w:rsid w:val="00E017C7"/>
    <w:rPr>
      <w:vertAlign w:val="superscript"/>
    </w:rPr>
  </w:style>
  <w:style w:type="paragraph" w:customStyle="1" w:styleId="PreformattedText">
    <w:name w:val="Preformatted Text"/>
    <w:basedOn w:val="Normal"/>
    <w:qFormat/>
    <w:rsid w:val="002D6D9B"/>
    <w:pPr>
      <w:widowControl w:val="0"/>
      <w:spacing w:after="0" w:line="240" w:lineRule="auto"/>
    </w:pPr>
    <w:rPr>
      <w:rFonts w:ascii="Liberation Mono" w:eastAsia="Liberation Mono" w:hAnsi="Liberation Mono" w:cs="Liberation Mono"/>
      <w:sz w:val="20"/>
      <w:szCs w:val="20"/>
      <w:lang w:val="en-US" w:eastAsia="zh-CN" w:bidi="hi-IN"/>
    </w:rPr>
  </w:style>
  <w:style w:type="character" w:customStyle="1" w:styleId="Heading1Char">
    <w:name w:val="Heading 1 Char"/>
    <w:basedOn w:val="DefaultParagraphFont"/>
    <w:link w:val="Heading1"/>
    <w:uiPriority w:val="9"/>
    <w:rsid w:val="00896A97"/>
    <w:rPr>
      <w:rFonts w:asciiTheme="majorHAnsi" w:eastAsiaTheme="majorEastAsia" w:hAnsiTheme="majorHAnsi" w:cstheme="majorBidi"/>
      <w:color w:val="2E74B5" w:themeColor="accent1" w:themeShade="BF"/>
      <w:sz w:val="32"/>
      <w:szCs w:val="32"/>
    </w:rPr>
  </w:style>
  <w:style w:type="paragraph" w:customStyle="1" w:styleId="tajtip">
    <w:name w:val="tajtip"/>
    <w:basedOn w:val="Normal"/>
    <w:rsid w:val="002B06D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lainText">
    <w:name w:val="Plain Text"/>
    <w:basedOn w:val="Normal"/>
    <w:link w:val="PlainTextChar"/>
    <w:uiPriority w:val="99"/>
    <w:semiHidden/>
    <w:unhideWhenUsed/>
    <w:rsid w:val="007F238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F238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17711">
      <w:bodyDiv w:val="1"/>
      <w:marLeft w:val="0"/>
      <w:marRight w:val="0"/>
      <w:marTop w:val="0"/>
      <w:marBottom w:val="0"/>
      <w:divBdr>
        <w:top w:val="none" w:sz="0" w:space="0" w:color="auto"/>
        <w:left w:val="none" w:sz="0" w:space="0" w:color="auto"/>
        <w:bottom w:val="none" w:sz="0" w:space="0" w:color="auto"/>
        <w:right w:val="none" w:sz="0" w:space="0" w:color="auto"/>
      </w:divBdr>
      <w:divsChild>
        <w:div w:id="1361392717">
          <w:marLeft w:val="0"/>
          <w:marRight w:val="0"/>
          <w:marTop w:val="0"/>
          <w:marBottom w:val="0"/>
          <w:divBdr>
            <w:top w:val="none" w:sz="0" w:space="0" w:color="auto"/>
            <w:left w:val="none" w:sz="0" w:space="0" w:color="auto"/>
            <w:bottom w:val="none" w:sz="0" w:space="0" w:color="auto"/>
            <w:right w:val="none" w:sz="0" w:space="0" w:color="auto"/>
          </w:divBdr>
          <w:divsChild>
            <w:div w:id="1144855679">
              <w:marLeft w:val="0"/>
              <w:marRight w:val="0"/>
              <w:marTop w:val="0"/>
              <w:marBottom w:val="0"/>
              <w:divBdr>
                <w:top w:val="none" w:sz="0" w:space="0" w:color="auto"/>
                <w:left w:val="none" w:sz="0" w:space="0" w:color="auto"/>
                <w:bottom w:val="none" w:sz="0" w:space="0" w:color="auto"/>
                <w:right w:val="none" w:sz="0" w:space="0" w:color="auto"/>
              </w:divBdr>
              <w:divsChild>
                <w:div w:id="200870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7935">
      <w:bodyDiv w:val="1"/>
      <w:marLeft w:val="0"/>
      <w:marRight w:val="0"/>
      <w:marTop w:val="0"/>
      <w:marBottom w:val="0"/>
      <w:divBdr>
        <w:top w:val="none" w:sz="0" w:space="0" w:color="auto"/>
        <w:left w:val="none" w:sz="0" w:space="0" w:color="auto"/>
        <w:bottom w:val="none" w:sz="0" w:space="0" w:color="auto"/>
        <w:right w:val="none" w:sz="0" w:space="0" w:color="auto"/>
      </w:divBdr>
    </w:div>
    <w:div w:id="136997525">
      <w:bodyDiv w:val="1"/>
      <w:marLeft w:val="0"/>
      <w:marRight w:val="0"/>
      <w:marTop w:val="0"/>
      <w:marBottom w:val="0"/>
      <w:divBdr>
        <w:top w:val="none" w:sz="0" w:space="0" w:color="auto"/>
        <w:left w:val="none" w:sz="0" w:space="0" w:color="auto"/>
        <w:bottom w:val="none" w:sz="0" w:space="0" w:color="auto"/>
        <w:right w:val="none" w:sz="0" w:space="0" w:color="auto"/>
      </w:divBdr>
    </w:div>
    <w:div w:id="186067113">
      <w:bodyDiv w:val="1"/>
      <w:marLeft w:val="0"/>
      <w:marRight w:val="0"/>
      <w:marTop w:val="0"/>
      <w:marBottom w:val="0"/>
      <w:divBdr>
        <w:top w:val="none" w:sz="0" w:space="0" w:color="auto"/>
        <w:left w:val="none" w:sz="0" w:space="0" w:color="auto"/>
        <w:bottom w:val="none" w:sz="0" w:space="0" w:color="auto"/>
        <w:right w:val="none" w:sz="0" w:space="0" w:color="auto"/>
      </w:divBdr>
      <w:divsChild>
        <w:div w:id="661080780">
          <w:marLeft w:val="0"/>
          <w:marRight w:val="0"/>
          <w:marTop w:val="0"/>
          <w:marBottom w:val="0"/>
          <w:divBdr>
            <w:top w:val="none" w:sz="0" w:space="0" w:color="auto"/>
            <w:left w:val="none" w:sz="0" w:space="0" w:color="auto"/>
            <w:bottom w:val="none" w:sz="0" w:space="0" w:color="auto"/>
            <w:right w:val="none" w:sz="0" w:space="0" w:color="auto"/>
          </w:divBdr>
        </w:div>
      </w:divsChild>
    </w:div>
    <w:div w:id="196353946">
      <w:bodyDiv w:val="1"/>
      <w:marLeft w:val="0"/>
      <w:marRight w:val="0"/>
      <w:marTop w:val="0"/>
      <w:marBottom w:val="0"/>
      <w:divBdr>
        <w:top w:val="none" w:sz="0" w:space="0" w:color="auto"/>
        <w:left w:val="none" w:sz="0" w:space="0" w:color="auto"/>
        <w:bottom w:val="none" w:sz="0" w:space="0" w:color="auto"/>
        <w:right w:val="none" w:sz="0" w:space="0" w:color="auto"/>
      </w:divBdr>
      <w:divsChild>
        <w:div w:id="563640759">
          <w:marLeft w:val="0"/>
          <w:marRight w:val="0"/>
          <w:marTop w:val="0"/>
          <w:marBottom w:val="0"/>
          <w:divBdr>
            <w:top w:val="none" w:sz="0" w:space="0" w:color="auto"/>
            <w:left w:val="none" w:sz="0" w:space="0" w:color="auto"/>
            <w:bottom w:val="none" w:sz="0" w:space="0" w:color="auto"/>
            <w:right w:val="none" w:sz="0" w:space="0" w:color="auto"/>
          </w:divBdr>
        </w:div>
      </w:divsChild>
    </w:div>
    <w:div w:id="216402118">
      <w:bodyDiv w:val="1"/>
      <w:marLeft w:val="0"/>
      <w:marRight w:val="0"/>
      <w:marTop w:val="0"/>
      <w:marBottom w:val="0"/>
      <w:divBdr>
        <w:top w:val="none" w:sz="0" w:space="0" w:color="auto"/>
        <w:left w:val="none" w:sz="0" w:space="0" w:color="auto"/>
        <w:bottom w:val="none" w:sz="0" w:space="0" w:color="auto"/>
        <w:right w:val="none" w:sz="0" w:space="0" w:color="auto"/>
      </w:divBdr>
    </w:div>
    <w:div w:id="233587139">
      <w:bodyDiv w:val="1"/>
      <w:marLeft w:val="0"/>
      <w:marRight w:val="0"/>
      <w:marTop w:val="0"/>
      <w:marBottom w:val="0"/>
      <w:divBdr>
        <w:top w:val="none" w:sz="0" w:space="0" w:color="auto"/>
        <w:left w:val="none" w:sz="0" w:space="0" w:color="auto"/>
        <w:bottom w:val="none" w:sz="0" w:space="0" w:color="auto"/>
        <w:right w:val="none" w:sz="0" w:space="0" w:color="auto"/>
      </w:divBdr>
    </w:div>
    <w:div w:id="235406359">
      <w:bodyDiv w:val="1"/>
      <w:marLeft w:val="0"/>
      <w:marRight w:val="0"/>
      <w:marTop w:val="0"/>
      <w:marBottom w:val="0"/>
      <w:divBdr>
        <w:top w:val="none" w:sz="0" w:space="0" w:color="auto"/>
        <w:left w:val="none" w:sz="0" w:space="0" w:color="auto"/>
        <w:bottom w:val="none" w:sz="0" w:space="0" w:color="auto"/>
        <w:right w:val="none" w:sz="0" w:space="0" w:color="auto"/>
      </w:divBdr>
      <w:divsChild>
        <w:div w:id="913050565">
          <w:marLeft w:val="0"/>
          <w:marRight w:val="0"/>
          <w:marTop w:val="0"/>
          <w:marBottom w:val="0"/>
          <w:divBdr>
            <w:top w:val="none" w:sz="0" w:space="0" w:color="auto"/>
            <w:left w:val="none" w:sz="0" w:space="0" w:color="auto"/>
            <w:bottom w:val="none" w:sz="0" w:space="0" w:color="auto"/>
            <w:right w:val="none" w:sz="0" w:space="0" w:color="auto"/>
          </w:divBdr>
        </w:div>
      </w:divsChild>
    </w:div>
    <w:div w:id="255404964">
      <w:bodyDiv w:val="1"/>
      <w:marLeft w:val="0"/>
      <w:marRight w:val="0"/>
      <w:marTop w:val="0"/>
      <w:marBottom w:val="0"/>
      <w:divBdr>
        <w:top w:val="none" w:sz="0" w:space="0" w:color="auto"/>
        <w:left w:val="none" w:sz="0" w:space="0" w:color="auto"/>
        <w:bottom w:val="none" w:sz="0" w:space="0" w:color="auto"/>
        <w:right w:val="none" w:sz="0" w:space="0" w:color="auto"/>
      </w:divBdr>
    </w:div>
    <w:div w:id="344945604">
      <w:bodyDiv w:val="1"/>
      <w:marLeft w:val="0"/>
      <w:marRight w:val="0"/>
      <w:marTop w:val="0"/>
      <w:marBottom w:val="0"/>
      <w:divBdr>
        <w:top w:val="none" w:sz="0" w:space="0" w:color="auto"/>
        <w:left w:val="none" w:sz="0" w:space="0" w:color="auto"/>
        <w:bottom w:val="none" w:sz="0" w:space="0" w:color="auto"/>
        <w:right w:val="none" w:sz="0" w:space="0" w:color="auto"/>
      </w:divBdr>
    </w:div>
    <w:div w:id="400756409">
      <w:bodyDiv w:val="1"/>
      <w:marLeft w:val="0"/>
      <w:marRight w:val="0"/>
      <w:marTop w:val="0"/>
      <w:marBottom w:val="0"/>
      <w:divBdr>
        <w:top w:val="none" w:sz="0" w:space="0" w:color="auto"/>
        <w:left w:val="none" w:sz="0" w:space="0" w:color="auto"/>
        <w:bottom w:val="none" w:sz="0" w:space="0" w:color="auto"/>
        <w:right w:val="none" w:sz="0" w:space="0" w:color="auto"/>
      </w:divBdr>
      <w:divsChild>
        <w:div w:id="1603100729">
          <w:marLeft w:val="0"/>
          <w:marRight w:val="0"/>
          <w:marTop w:val="0"/>
          <w:marBottom w:val="0"/>
          <w:divBdr>
            <w:top w:val="none" w:sz="0" w:space="0" w:color="auto"/>
            <w:left w:val="none" w:sz="0" w:space="0" w:color="auto"/>
            <w:bottom w:val="none" w:sz="0" w:space="0" w:color="auto"/>
            <w:right w:val="none" w:sz="0" w:space="0" w:color="auto"/>
          </w:divBdr>
        </w:div>
      </w:divsChild>
    </w:div>
    <w:div w:id="436559946">
      <w:bodyDiv w:val="1"/>
      <w:marLeft w:val="0"/>
      <w:marRight w:val="0"/>
      <w:marTop w:val="0"/>
      <w:marBottom w:val="0"/>
      <w:divBdr>
        <w:top w:val="none" w:sz="0" w:space="0" w:color="auto"/>
        <w:left w:val="none" w:sz="0" w:space="0" w:color="auto"/>
        <w:bottom w:val="none" w:sz="0" w:space="0" w:color="auto"/>
        <w:right w:val="none" w:sz="0" w:space="0" w:color="auto"/>
      </w:divBdr>
      <w:divsChild>
        <w:div w:id="100078367">
          <w:marLeft w:val="0"/>
          <w:marRight w:val="0"/>
          <w:marTop w:val="0"/>
          <w:marBottom w:val="0"/>
          <w:divBdr>
            <w:top w:val="none" w:sz="0" w:space="0" w:color="auto"/>
            <w:left w:val="none" w:sz="0" w:space="0" w:color="auto"/>
            <w:bottom w:val="none" w:sz="0" w:space="0" w:color="auto"/>
            <w:right w:val="none" w:sz="0" w:space="0" w:color="auto"/>
          </w:divBdr>
        </w:div>
      </w:divsChild>
    </w:div>
    <w:div w:id="436675871">
      <w:bodyDiv w:val="1"/>
      <w:marLeft w:val="0"/>
      <w:marRight w:val="0"/>
      <w:marTop w:val="0"/>
      <w:marBottom w:val="0"/>
      <w:divBdr>
        <w:top w:val="none" w:sz="0" w:space="0" w:color="auto"/>
        <w:left w:val="none" w:sz="0" w:space="0" w:color="auto"/>
        <w:bottom w:val="none" w:sz="0" w:space="0" w:color="auto"/>
        <w:right w:val="none" w:sz="0" w:space="0" w:color="auto"/>
      </w:divBdr>
    </w:div>
    <w:div w:id="474614222">
      <w:bodyDiv w:val="1"/>
      <w:marLeft w:val="0"/>
      <w:marRight w:val="0"/>
      <w:marTop w:val="0"/>
      <w:marBottom w:val="0"/>
      <w:divBdr>
        <w:top w:val="none" w:sz="0" w:space="0" w:color="auto"/>
        <w:left w:val="none" w:sz="0" w:space="0" w:color="auto"/>
        <w:bottom w:val="none" w:sz="0" w:space="0" w:color="auto"/>
        <w:right w:val="none" w:sz="0" w:space="0" w:color="auto"/>
      </w:divBdr>
    </w:div>
    <w:div w:id="613439968">
      <w:bodyDiv w:val="1"/>
      <w:marLeft w:val="0"/>
      <w:marRight w:val="0"/>
      <w:marTop w:val="0"/>
      <w:marBottom w:val="0"/>
      <w:divBdr>
        <w:top w:val="none" w:sz="0" w:space="0" w:color="auto"/>
        <w:left w:val="none" w:sz="0" w:space="0" w:color="auto"/>
        <w:bottom w:val="none" w:sz="0" w:space="0" w:color="auto"/>
        <w:right w:val="none" w:sz="0" w:space="0" w:color="auto"/>
      </w:divBdr>
    </w:div>
    <w:div w:id="619607257">
      <w:bodyDiv w:val="1"/>
      <w:marLeft w:val="0"/>
      <w:marRight w:val="0"/>
      <w:marTop w:val="0"/>
      <w:marBottom w:val="0"/>
      <w:divBdr>
        <w:top w:val="none" w:sz="0" w:space="0" w:color="auto"/>
        <w:left w:val="none" w:sz="0" w:space="0" w:color="auto"/>
        <w:bottom w:val="none" w:sz="0" w:space="0" w:color="auto"/>
        <w:right w:val="none" w:sz="0" w:space="0" w:color="auto"/>
      </w:divBdr>
    </w:div>
    <w:div w:id="694769309">
      <w:bodyDiv w:val="1"/>
      <w:marLeft w:val="0"/>
      <w:marRight w:val="0"/>
      <w:marTop w:val="0"/>
      <w:marBottom w:val="0"/>
      <w:divBdr>
        <w:top w:val="none" w:sz="0" w:space="0" w:color="auto"/>
        <w:left w:val="none" w:sz="0" w:space="0" w:color="auto"/>
        <w:bottom w:val="none" w:sz="0" w:space="0" w:color="auto"/>
        <w:right w:val="none" w:sz="0" w:space="0" w:color="auto"/>
      </w:divBdr>
    </w:div>
    <w:div w:id="698511256">
      <w:bodyDiv w:val="1"/>
      <w:marLeft w:val="0"/>
      <w:marRight w:val="0"/>
      <w:marTop w:val="0"/>
      <w:marBottom w:val="0"/>
      <w:divBdr>
        <w:top w:val="none" w:sz="0" w:space="0" w:color="auto"/>
        <w:left w:val="none" w:sz="0" w:space="0" w:color="auto"/>
        <w:bottom w:val="none" w:sz="0" w:space="0" w:color="auto"/>
        <w:right w:val="none" w:sz="0" w:space="0" w:color="auto"/>
      </w:divBdr>
      <w:divsChild>
        <w:div w:id="249046563">
          <w:marLeft w:val="0"/>
          <w:marRight w:val="0"/>
          <w:marTop w:val="0"/>
          <w:marBottom w:val="0"/>
          <w:divBdr>
            <w:top w:val="none" w:sz="0" w:space="0" w:color="auto"/>
            <w:left w:val="none" w:sz="0" w:space="0" w:color="auto"/>
            <w:bottom w:val="none" w:sz="0" w:space="0" w:color="auto"/>
            <w:right w:val="none" w:sz="0" w:space="0" w:color="auto"/>
          </w:divBdr>
        </w:div>
      </w:divsChild>
    </w:div>
    <w:div w:id="776174711">
      <w:bodyDiv w:val="1"/>
      <w:marLeft w:val="0"/>
      <w:marRight w:val="0"/>
      <w:marTop w:val="0"/>
      <w:marBottom w:val="0"/>
      <w:divBdr>
        <w:top w:val="none" w:sz="0" w:space="0" w:color="auto"/>
        <w:left w:val="none" w:sz="0" w:space="0" w:color="auto"/>
        <w:bottom w:val="none" w:sz="0" w:space="0" w:color="auto"/>
        <w:right w:val="none" w:sz="0" w:space="0" w:color="auto"/>
      </w:divBdr>
    </w:div>
    <w:div w:id="846749895">
      <w:bodyDiv w:val="1"/>
      <w:marLeft w:val="0"/>
      <w:marRight w:val="0"/>
      <w:marTop w:val="0"/>
      <w:marBottom w:val="0"/>
      <w:divBdr>
        <w:top w:val="none" w:sz="0" w:space="0" w:color="auto"/>
        <w:left w:val="none" w:sz="0" w:space="0" w:color="auto"/>
        <w:bottom w:val="none" w:sz="0" w:space="0" w:color="auto"/>
        <w:right w:val="none" w:sz="0" w:space="0" w:color="auto"/>
      </w:divBdr>
      <w:divsChild>
        <w:div w:id="677535672">
          <w:marLeft w:val="0"/>
          <w:marRight w:val="0"/>
          <w:marTop w:val="0"/>
          <w:marBottom w:val="0"/>
          <w:divBdr>
            <w:top w:val="none" w:sz="0" w:space="0" w:color="auto"/>
            <w:left w:val="none" w:sz="0" w:space="0" w:color="auto"/>
            <w:bottom w:val="none" w:sz="0" w:space="0" w:color="auto"/>
            <w:right w:val="none" w:sz="0" w:space="0" w:color="auto"/>
          </w:divBdr>
        </w:div>
      </w:divsChild>
    </w:div>
    <w:div w:id="920215371">
      <w:bodyDiv w:val="1"/>
      <w:marLeft w:val="0"/>
      <w:marRight w:val="0"/>
      <w:marTop w:val="0"/>
      <w:marBottom w:val="0"/>
      <w:divBdr>
        <w:top w:val="none" w:sz="0" w:space="0" w:color="auto"/>
        <w:left w:val="none" w:sz="0" w:space="0" w:color="auto"/>
        <w:bottom w:val="none" w:sz="0" w:space="0" w:color="auto"/>
        <w:right w:val="none" w:sz="0" w:space="0" w:color="auto"/>
      </w:divBdr>
    </w:div>
    <w:div w:id="936182634">
      <w:bodyDiv w:val="1"/>
      <w:marLeft w:val="0"/>
      <w:marRight w:val="0"/>
      <w:marTop w:val="0"/>
      <w:marBottom w:val="0"/>
      <w:divBdr>
        <w:top w:val="none" w:sz="0" w:space="0" w:color="auto"/>
        <w:left w:val="none" w:sz="0" w:space="0" w:color="auto"/>
        <w:bottom w:val="none" w:sz="0" w:space="0" w:color="auto"/>
        <w:right w:val="none" w:sz="0" w:space="0" w:color="auto"/>
      </w:divBdr>
      <w:divsChild>
        <w:div w:id="1052312734">
          <w:marLeft w:val="0"/>
          <w:marRight w:val="0"/>
          <w:marTop w:val="0"/>
          <w:marBottom w:val="0"/>
          <w:divBdr>
            <w:top w:val="none" w:sz="0" w:space="0" w:color="auto"/>
            <w:left w:val="none" w:sz="0" w:space="0" w:color="auto"/>
            <w:bottom w:val="none" w:sz="0" w:space="0" w:color="auto"/>
            <w:right w:val="none" w:sz="0" w:space="0" w:color="auto"/>
          </w:divBdr>
        </w:div>
      </w:divsChild>
    </w:div>
    <w:div w:id="1043169196">
      <w:bodyDiv w:val="1"/>
      <w:marLeft w:val="0"/>
      <w:marRight w:val="0"/>
      <w:marTop w:val="0"/>
      <w:marBottom w:val="0"/>
      <w:divBdr>
        <w:top w:val="none" w:sz="0" w:space="0" w:color="auto"/>
        <w:left w:val="none" w:sz="0" w:space="0" w:color="auto"/>
        <w:bottom w:val="none" w:sz="0" w:space="0" w:color="auto"/>
        <w:right w:val="none" w:sz="0" w:space="0" w:color="auto"/>
      </w:divBdr>
    </w:div>
    <w:div w:id="1088041968">
      <w:bodyDiv w:val="1"/>
      <w:marLeft w:val="0"/>
      <w:marRight w:val="0"/>
      <w:marTop w:val="0"/>
      <w:marBottom w:val="0"/>
      <w:divBdr>
        <w:top w:val="none" w:sz="0" w:space="0" w:color="auto"/>
        <w:left w:val="none" w:sz="0" w:space="0" w:color="auto"/>
        <w:bottom w:val="none" w:sz="0" w:space="0" w:color="auto"/>
        <w:right w:val="none" w:sz="0" w:space="0" w:color="auto"/>
      </w:divBdr>
      <w:divsChild>
        <w:div w:id="1601067686">
          <w:marLeft w:val="0"/>
          <w:marRight w:val="0"/>
          <w:marTop w:val="0"/>
          <w:marBottom w:val="0"/>
          <w:divBdr>
            <w:top w:val="none" w:sz="0" w:space="0" w:color="auto"/>
            <w:left w:val="none" w:sz="0" w:space="0" w:color="auto"/>
            <w:bottom w:val="none" w:sz="0" w:space="0" w:color="auto"/>
            <w:right w:val="none" w:sz="0" w:space="0" w:color="auto"/>
          </w:divBdr>
        </w:div>
      </w:divsChild>
    </w:div>
    <w:div w:id="1144851617">
      <w:bodyDiv w:val="1"/>
      <w:marLeft w:val="0"/>
      <w:marRight w:val="0"/>
      <w:marTop w:val="0"/>
      <w:marBottom w:val="0"/>
      <w:divBdr>
        <w:top w:val="none" w:sz="0" w:space="0" w:color="auto"/>
        <w:left w:val="none" w:sz="0" w:space="0" w:color="auto"/>
        <w:bottom w:val="none" w:sz="0" w:space="0" w:color="auto"/>
        <w:right w:val="none" w:sz="0" w:space="0" w:color="auto"/>
      </w:divBdr>
    </w:div>
    <w:div w:id="1199975681">
      <w:bodyDiv w:val="1"/>
      <w:marLeft w:val="0"/>
      <w:marRight w:val="0"/>
      <w:marTop w:val="0"/>
      <w:marBottom w:val="0"/>
      <w:divBdr>
        <w:top w:val="none" w:sz="0" w:space="0" w:color="auto"/>
        <w:left w:val="none" w:sz="0" w:space="0" w:color="auto"/>
        <w:bottom w:val="none" w:sz="0" w:space="0" w:color="auto"/>
        <w:right w:val="none" w:sz="0" w:space="0" w:color="auto"/>
      </w:divBdr>
    </w:div>
    <w:div w:id="1318606961">
      <w:bodyDiv w:val="1"/>
      <w:marLeft w:val="0"/>
      <w:marRight w:val="0"/>
      <w:marTop w:val="0"/>
      <w:marBottom w:val="150"/>
      <w:divBdr>
        <w:top w:val="none" w:sz="0" w:space="0" w:color="auto"/>
        <w:left w:val="none" w:sz="0" w:space="0" w:color="auto"/>
        <w:bottom w:val="none" w:sz="0" w:space="0" w:color="auto"/>
        <w:right w:val="none" w:sz="0" w:space="0" w:color="auto"/>
      </w:divBdr>
      <w:divsChild>
        <w:div w:id="1385791345">
          <w:marLeft w:val="600"/>
          <w:marRight w:val="0"/>
          <w:marTop w:val="0"/>
          <w:marBottom w:val="0"/>
          <w:divBdr>
            <w:top w:val="none" w:sz="0" w:space="0" w:color="auto"/>
            <w:left w:val="none" w:sz="0" w:space="0" w:color="auto"/>
            <w:bottom w:val="none" w:sz="0" w:space="0" w:color="auto"/>
            <w:right w:val="none" w:sz="0" w:space="0" w:color="auto"/>
          </w:divBdr>
          <w:divsChild>
            <w:div w:id="10227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460">
      <w:bodyDiv w:val="1"/>
      <w:marLeft w:val="0"/>
      <w:marRight w:val="0"/>
      <w:marTop w:val="0"/>
      <w:marBottom w:val="0"/>
      <w:divBdr>
        <w:top w:val="none" w:sz="0" w:space="0" w:color="auto"/>
        <w:left w:val="none" w:sz="0" w:space="0" w:color="auto"/>
        <w:bottom w:val="none" w:sz="0" w:space="0" w:color="auto"/>
        <w:right w:val="none" w:sz="0" w:space="0" w:color="auto"/>
      </w:divBdr>
    </w:div>
    <w:div w:id="1410498412">
      <w:bodyDiv w:val="1"/>
      <w:marLeft w:val="0"/>
      <w:marRight w:val="0"/>
      <w:marTop w:val="0"/>
      <w:marBottom w:val="0"/>
      <w:divBdr>
        <w:top w:val="none" w:sz="0" w:space="0" w:color="auto"/>
        <w:left w:val="none" w:sz="0" w:space="0" w:color="auto"/>
        <w:bottom w:val="none" w:sz="0" w:space="0" w:color="auto"/>
        <w:right w:val="none" w:sz="0" w:space="0" w:color="auto"/>
      </w:divBdr>
    </w:div>
    <w:div w:id="1427576825">
      <w:bodyDiv w:val="1"/>
      <w:marLeft w:val="0"/>
      <w:marRight w:val="0"/>
      <w:marTop w:val="0"/>
      <w:marBottom w:val="0"/>
      <w:divBdr>
        <w:top w:val="none" w:sz="0" w:space="0" w:color="auto"/>
        <w:left w:val="none" w:sz="0" w:space="0" w:color="auto"/>
        <w:bottom w:val="none" w:sz="0" w:space="0" w:color="auto"/>
        <w:right w:val="none" w:sz="0" w:space="0" w:color="auto"/>
      </w:divBdr>
      <w:divsChild>
        <w:div w:id="573587152">
          <w:marLeft w:val="0"/>
          <w:marRight w:val="0"/>
          <w:marTop w:val="0"/>
          <w:marBottom w:val="0"/>
          <w:divBdr>
            <w:top w:val="none" w:sz="0" w:space="0" w:color="auto"/>
            <w:left w:val="none" w:sz="0" w:space="0" w:color="auto"/>
            <w:bottom w:val="none" w:sz="0" w:space="0" w:color="auto"/>
            <w:right w:val="none" w:sz="0" w:space="0" w:color="auto"/>
          </w:divBdr>
        </w:div>
      </w:divsChild>
    </w:div>
    <w:div w:id="1438913541">
      <w:bodyDiv w:val="1"/>
      <w:marLeft w:val="0"/>
      <w:marRight w:val="0"/>
      <w:marTop w:val="0"/>
      <w:marBottom w:val="0"/>
      <w:divBdr>
        <w:top w:val="none" w:sz="0" w:space="0" w:color="auto"/>
        <w:left w:val="none" w:sz="0" w:space="0" w:color="auto"/>
        <w:bottom w:val="none" w:sz="0" w:space="0" w:color="auto"/>
        <w:right w:val="none" w:sz="0" w:space="0" w:color="auto"/>
      </w:divBdr>
    </w:div>
    <w:div w:id="1580478193">
      <w:bodyDiv w:val="1"/>
      <w:marLeft w:val="0"/>
      <w:marRight w:val="0"/>
      <w:marTop w:val="0"/>
      <w:marBottom w:val="0"/>
      <w:divBdr>
        <w:top w:val="none" w:sz="0" w:space="0" w:color="auto"/>
        <w:left w:val="none" w:sz="0" w:space="0" w:color="auto"/>
        <w:bottom w:val="none" w:sz="0" w:space="0" w:color="auto"/>
        <w:right w:val="none" w:sz="0" w:space="0" w:color="auto"/>
      </w:divBdr>
    </w:div>
    <w:div w:id="1661806140">
      <w:bodyDiv w:val="1"/>
      <w:marLeft w:val="0"/>
      <w:marRight w:val="0"/>
      <w:marTop w:val="0"/>
      <w:marBottom w:val="0"/>
      <w:divBdr>
        <w:top w:val="none" w:sz="0" w:space="0" w:color="auto"/>
        <w:left w:val="none" w:sz="0" w:space="0" w:color="auto"/>
        <w:bottom w:val="none" w:sz="0" w:space="0" w:color="auto"/>
        <w:right w:val="none" w:sz="0" w:space="0" w:color="auto"/>
      </w:divBdr>
    </w:div>
    <w:div w:id="1802379415">
      <w:bodyDiv w:val="1"/>
      <w:marLeft w:val="0"/>
      <w:marRight w:val="0"/>
      <w:marTop w:val="0"/>
      <w:marBottom w:val="0"/>
      <w:divBdr>
        <w:top w:val="none" w:sz="0" w:space="0" w:color="auto"/>
        <w:left w:val="none" w:sz="0" w:space="0" w:color="auto"/>
        <w:bottom w:val="none" w:sz="0" w:space="0" w:color="auto"/>
        <w:right w:val="none" w:sz="0" w:space="0" w:color="auto"/>
      </w:divBdr>
      <w:divsChild>
        <w:div w:id="1124276205">
          <w:marLeft w:val="0"/>
          <w:marRight w:val="0"/>
          <w:marTop w:val="0"/>
          <w:marBottom w:val="0"/>
          <w:divBdr>
            <w:top w:val="none" w:sz="0" w:space="0" w:color="auto"/>
            <w:left w:val="none" w:sz="0" w:space="0" w:color="auto"/>
            <w:bottom w:val="none" w:sz="0" w:space="0" w:color="auto"/>
            <w:right w:val="none" w:sz="0" w:space="0" w:color="auto"/>
          </w:divBdr>
        </w:div>
      </w:divsChild>
    </w:div>
    <w:div w:id="1830949232">
      <w:bodyDiv w:val="1"/>
      <w:marLeft w:val="0"/>
      <w:marRight w:val="0"/>
      <w:marTop w:val="0"/>
      <w:marBottom w:val="0"/>
      <w:divBdr>
        <w:top w:val="none" w:sz="0" w:space="0" w:color="auto"/>
        <w:left w:val="none" w:sz="0" w:space="0" w:color="auto"/>
        <w:bottom w:val="none" w:sz="0" w:space="0" w:color="auto"/>
        <w:right w:val="none" w:sz="0" w:space="0" w:color="auto"/>
      </w:divBdr>
    </w:div>
    <w:div w:id="1849103448">
      <w:bodyDiv w:val="1"/>
      <w:marLeft w:val="0"/>
      <w:marRight w:val="0"/>
      <w:marTop w:val="0"/>
      <w:marBottom w:val="0"/>
      <w:divBdr>
        <w:top w:val="none" w:sz="0" w:space="0" w:color="auto"/>
        <w:left w:val="none" w:sz="0" w:space="0" w:color="auto"/>
        <w:bottom w:val="none" w:sz="0" w:space="0" w:color="auto"/>
        <w:right w:val="none" w:sz="0" w:space="0" w:color="auto"/>
      </w:divBdr>
    </w:div>
    <w:div w:id="1923904586">
      <w:bodyDiv w:val="1"/>
      <w:marLeft w:val="0"/>
      <w:marRight w:val="0"/>
      <w:marTop w:val="0"/>
      <w:marBottom w:val="0"/>
      <w:divBdr>
        <w:top w:val="none" w:sz="0" w:space="0" w:color="auto"/>
        <w:left w:val="none" w:sz="0" w:space="0" w:color="auto"/>
        <w:bottom w:val="none" w:sz="0" w:space="0" w:color="auto"/>
        <w:right w:val="none" w:sz="0" w:space="0" w:color="auto"/>
      </w:divBdr>
    </w:div>
    <w:div w:id="1934312383">
      <w:bodyDiv w:val="1"/>
      <w:marLeft w:val="0"/>
      <w:marRight w:val="0"/>
      <w:marTop w:val="0"/>
      <w:marBottom w:val="0"/>
      <w:divBdr>
        <w:top w:val="none" w:sz="0" w:space="0" w:color="auto"/>
        <w:left w:val="none" w:sz="0" w:space="0" w:color="auto"/>
        <w:bottom w:val="none" w:sz="0" w:space="0" w:color="auto"/>
        <w:right w:val="none" w:sz="0" w:space="0" w:color="auto"/>
      </w:divBdr>
    </w:div>
    <w:div w:id="1938521910">
      <w:bodyDiv w:val="1"/>
      <w:marLeft w:val="0"/>
      <w:marRight w:val="0"/>
      <w:marTop w:val="0"/>
      <w:marBottom w:val="0"/>
      <w:divBdr>
        <w:top w:val="none" w:sz="0" w:space="0" w:color="auto"/>
        <w:left w:val="none" w:sz="0" w:space="0" w:color="auto"/>
        <w:bottom w:val="none" w:sz="0" w:space="0" w:color="auto"/>
        <w:right w:val="none" w:sz="0" w:space="0" w:color="auto"/>
      </w:divBdr>
    </w:div>
    <w:div w:id="1956327967">
      <w:bodyDiv w:val="1"/>
      <w:marLeft w:val="0"/>
      <w:marRight w:val="0"/>
      <w:marTop w:val="0"/>
      <w:marBottom w:val="0"/>
      <w:divBdr>
        <w:top w:val="none" w:sz="0" w:space="0" w:color="auto"/>
        <w:left w:val="none" w:sz="0" w:space="0" w:color="auto"/>
        <w:bottom w:val="none" w:sz="0" w:space="0" w:color="auto"/>
        <w:right w:val="none" w:sz="0" w:space="0" w:color="auto"/>
      </w:divBdr>
      <w:divsChild>
        <w:div w:id="442847491">
          <w:marLeft w:val="0"/>
          <w:marRight w:val="0"/>
          <w:marTop w:val="0"/>
          <w:marBottom w:val="0"/>
          <w:divBdr>
            <w:top w:val="none" w:sz="0" w:space="0" w:color="auto"/>
            <w:left w:val="none" w:sz="0" w:space="0" w:color="auto"/>
            <w:bottom w:val="none" w:sz="0" w:space="0" w:color="auto"/>
            <w:right w:val="none" w:sz="0" w:space="0" w:color="auto"/>
          </w:divBdr>
        </w:div>
      </w:divsChild>
    </w:div>
    <w:div w:id="1983999957">
      <w:bodyDiv w:val="1"/>
      <w:marLeft w:val="0"/>
      <w:marRight w:val="0"/>
      <w:marTop w:val="0"/>
      <w:marBottom w:val="150"/>
      <w:divBdr>
        <w:top w:val="none" w:sz="0" w:space="0" w:color="auto"/>
        <w:left w:val="none" w:sz="0" w:space="0" w:color="auto"/>
        <w:bottom w:val="none" w:sz="0" w:space="0" w:color="auto"/>
        <w:right w:val="none" w:sz="0" w:space="0" w:color="auto"/>
      </w:divBdr>
      <w:divsChild>
        <w:div w:id="705956117">
          <w:marLeft w:val="600"/>
          <w:marRight w:val="0"/>
          <w:marTop w:val="0"/>
          <w:marBottom w:val="0"/>
          <w:divBdr>
            <w:top w:val="none" w:sz="0" w:space="0" w:color="auto"/>
            <w:left w:val="none" w:sz="0" w:space="0" w:color="auto"/>
            <w:bottom w:val="none" w:sz="0" w:space="0" w:color="auto"/>
            <w:right w:val="none" w:sz="0" w:space="0" w:color="auto"/>
          </w:divBdr>
          <w:divsChild>
            <w:div w:id="6755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17476">
      <w:bodyDiv w:val="1"/>
      <w:marLeft w:val="0"/>
      <w:marRight w:val="0"/>
      <w:marTop w:val="0"/>
      <w:marBottom w:val="0"/>
      <w:divBdr>
        <w:top w:val="none" w:sz="0" w:space="0" w:color="auto"/>
        <w:left w:val="none" w:sz="0" w:space="0" w:color="auto"/>
        <w:bottom w:val="none" w:sz="0" w:space="0" w:color="auto"/>
        <w:right w:val="none" w:sz="0" w:space="0" w:color="auto"/>
      </w:divBdr>
    </w:div>
    <w:div w:id="2108891256">
      <w:bodyDiv w:val="1"/>
      <w:marLeft w:val="0"/>
      <w:marRight w:val="0"/>
      <w:marTop w:val="0"/>
      <w:marBottom w:val="0"/>
      <w:divBdr>
        <w:top w:val="none" w:sz="0" w:space="0" w:color="auto"/>
        <w:left w:val="none" w:sz="0" w:space="0" w:color="auto"/>
        <w:bottom w:val="none" w:sz="0" w:space="0" w:color="auto"/>
        <w:right w:val="none" w:sz="0" w:space="0" w:color="auto"/>
      </w:divBdr>
      <w:divsChild>
        <w:div w:id="420176626">
          <w:marLeft w:val="0"/>
          <w:marRight w:val="0"/>
          <w:marTop w:val="0"/>
          <w:marBottom w:val="0"/>
          <w:divBdr>
            <w:top w:val="none" w:sz="0" w:space="0" w:color="auto"/>
            <w:left w:val="none" w:sz="0" w:space="0" w:color="auto"/>
            <w:bottom w:val="none" w:sz="0" w:space="0" w:color="auto"/>
            <w:right w:val="none" w:sz="0" w:space="0" w:color="auto"/>
          </w:divBdr>
        </w:div>
      </w:divsChild>
    </w:div>
    <w:div w:id="2126267684">
      <w:bodyDiv w:val="1"/>
      <w:marLeft w:val="0"/>
      <w:marRight w:val="0"/>
      <w:marTop w:val="0"/>
      <w:marBottom w:val="0"/>
      <w:divBdr>
        <w:top w:val="none" w:sz="0" w:space="0" w:color="auto"/>
        <w:left w:val="none" w:sz="0" w:space="0" w:color="auto"/>
        <w:bottom w:val="none" w:sz="0" w:space="0" w:color="auto"/>
        <w:right w:val="none" w:sz="0" w:space="0" w:color="auto"/>
      </w:divBdr>
      <w:divsChild>
        <w:div w:id="1155488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1A211-279E-4E1A-9F07-79A6EBE78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33</Pages>
  <Words>80576</Words>
  <Characters>45929</Characters>
  <Application>Microsoft Office Word</Application>
  <DocSecurity>0</DocSecurity>
  <Lines>382</Lines>
  <Paragraphs>252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126253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2020-04-30T05:49:00Z</dcterms:created>
  <dc:creator>Aušra Mažutavičienė</dc:creator>
  <cp:lastModifiedBy>user</cp:lastModifiedBy>
  <cp:lastPrinted>2020-03-03T11:42:00Z</cp:lastPrinted>
  <dcterms:modified xsi:type="dcterms:W3CDTF">2020-04-30T09:11:00Z</dcterms:modified>
  <cp:revision>12</cp:revision>
</cp:coreProperties>
</file>