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5F4783" w14:textId="77777777" w:rsidR="00E05AF6" w:rsidRPr="00C1528F" w:rsidRDefault="00127521" w:rsidP="00E05AF6">
      <w:pPr>
        <w:jc w:val="center"/>
        <w:rPr>
          <w:lang w:val="lt-LT"/>
        </w:rPr>
      </w:pPr>
      <w:r w:rsidRPr="00C1528F">
        <w:rPr>
          <w:lang w:val="lt-LT"/>
        </w:rPr>
        <w:t>INFORMACIJ</w:t>
      </w:r>
      <w:r w:rsidR="00FB27D0" w:rsidRPr="00C1528F">
        <w:rPr>
          <w:lang w:val="lt-LT"/>
        </w:rPr>
        <w:t>A</w:t>
      </w:r>
    </w:p>
    <w:p w14:paraId="5F473352" w14:textId="77777777" w:rsidR="00127521" w:rsidRPr="00C1528F" w:rsidRDefault="00E05AF6" w:rsidP="00E05AF6">
      <w:pPr>
        <w:jc w:val="center"/>
        <w:rPr>
          <w:lang w:val="lt-LT"/>
        </w:rPr>
      </w:pPr>
      <w:r w:rsidRPr="00C1528F">
        <w:rPr>
          <w:lang w:val="lt-LT"/>
        </w:rPr>
        <w:t xml:space="preserve">APIE </w:t>
      </w:r>
      <w:r w:rsidR="00CD365C" w:rsidRPr="00C1528F">
        <w:rPr>
          <w:lang w:val="lt-LT"/>
        </w:rPr>
        <w:t xml:space="preserve">VALSTYBĖS ĮMONIŲ </w:t>
      </w:r>
      <w:r w:rsidR="00127521" w:rsidRPr="00C1528F">
        <w:rPr>
          <w:lang w:val="lt-LT"/>
        </w:rPr>
        <w:t>ATITIKTIES GAIRĖMS ĮVERTINIMĄ IR ŠIO ĮVERTINIMO REZULTATUS</w:t>
      </w:r>
    </w:p>
    <w:p w14:paraId="4988BC9C" w14:textId="77777777" w:rsidR="00127521" w:rsidRPr="00C1528F" w:rsidRDefault="00127521" w:rsidP="00127521">
      <w:pPr>
        <w:rPr>
          <w:lang w:val="lt-LT"/>
        </w:rPr>
      </w:pPr>
    </w:p>
    <w:p w14:paraId="1DB89520" w14:textId="77777777" w:rsidR="009D090E" w:rsidRPr="00C1528F" w:rsidRDefault="00CD365C" w:rsidP="009D090E">
      <w:pPr>
        <w:jc w:val="center"/>
        <w:rPr>
          <w:b/>
          <w:lang w:val="lt-LT"/>
        </w:rPr>
      </w:pPr>
      <w:r w:rsidRPr="00C1528F">
        <w:rPr>
          <w:b/>
          <w:lang w:val="lt-LT"/>
        </w:rPr>
        <w:t>Valstybės įmonių</w:t>
      </w:r>
      <w:r w:rsidR="009D090E" w:rsidRPr="00C1528F">
        <w:rPr>
          <w:b/>
          <w:lang w:val="lt-LT"/>
        </w:rPr>
        <w:t xml:space="preserve"> atitikties Gair</w:t>
      </w:r>
      <w:r w:rsidR="005D6339" w:rsidRPr="00C1528F">
        <w:rPr>
          <w:b/>
          <w:lang w:val="lt-LT"/>
        </w:rPr>
        <w:t xml:space="preserve">ėms </w:t>
      </w:r>
      <w:r w:rsidR="00B22F7D" w:rsidRPr="00C1528F">
        <w:rPr>
          <w:b/>
          <w:lang w:val="lt-LT"/>
        </w:rPr>
        <w:t>įvertinim</w:t>
      </w:r>
      <w:r w:rsidR="001D5329" w:rsidRPr="00C1528F">
        <w:rPr>
          <w:b/>
          <w:lang w:val="lt-LT"/>
        </w:rPr>
        <w:t xml:space="preserve">o </w:t>
      </w:r>
      <w:r w:rsidR="009D090E" w:rsidRPr="00C1528F">
        <w:rPr>
          <w:b/>
          <w:lang w:val="lt-LT"/>
        </w:rPr>
        <w:t>rezultatai</w:t>
      </w:r>
    </w:p>
    <w:p w14:paraId="4D3DA80B" w14:textId="77777777" w:rsidR="009D090E" w:rsidRPr="00C1528F" w:rsidRDefault="009D090E" w:rsidP="00127521">
      <w:pPr>
        <w:rPr>
          <w:lang w:val="lt-LT"/>
        </w:rPr>
      </w:pPr>
    </w:p>
    <w:p w14:paraId="51648968" w14:textId="77777777" w:rsidR="00E55613" w:rsidRPr="00C1528F" w:rsidRDefault="00CD365C" w:rsidP="00327866">
      <w:pPr>
        <w:pStyle w:val="Sraopastraipa"/>
        <w:numPr>
          <w:ilvl w:val="0"/>
          <w:numId w:val="20"/>
        </w:numPr>
        <w:spacing w:before="120" w:after="120"/>
        <w:ind w:left="284" w:hanging="284"/>
        <w:contextualSpacing w:val="0"/>
        <w:jc w:val="both"/>
        <w:rPr>
          <w:lang w:val="lt-LT"/>
        </w:rPr>
      </w:pPr>
      <w:r w:rsidRPr="00C1528F">
        <w:rPr>
          <w:lang w:val="lt-LT"/>
        </w:rPr>
        <w:t xml:space="preserve">Valstybės įmonių </w:t>
      </w:r>
      <w:r w:rsidR="007B24E7" w:rsidRPr="00C1528F">
        <w:rPr>
          <w:lang w:val="lt-LT"/>
        </w:rPr>
        <w:t>atitikties Gairėms į</w:t>
      </w:r>
      <w:r w:rsidR="00BB6E22" w:rsidRPr="00C1528F">
        <w:rPr>
          <w:lang w:val="lt-LT"/>
        </w:rPr>
        <w:t xml:space="preserve">vertinimas </w:t>
      </w:r>
      <w:r w:rsidR="006F2887" w:rsidRPr="00C1528F">
        <w:rPr>
          <w:lang w:val="lt-LT"/>
        </w:rPr>
        <w:t>turėjo apimti</w:t>
      </w:r>
      <w:r w:rsidR="00BB6E22" w:rsidRPr="00C1528F">
        <w:rPr>
          <w:lang w:val="lt-LT"/>
        </w:rPr>
        <w:t xml:space="preserve"> tas Gairių nuostatas, kurios</w:t>
      </w:r>
      <w:r w:rsidR="006F2887" w:rsidRPr="00C1528F">
        <w:rPr>
          <w:lang w:val="lt-LT"/>
        </w:rPr>
        <w:t xml:space="preserve"> skirtos</w:t>
      </w:r>
      <w:r w:rsidR="00E55613" w:rsidRPr="00C1528F">
        <w:rPr>
          <w:lang w:val="lt-LT"/>
        </w:rPr>
        <w:t>:</w:t>
      </w:r>
    </w:p>
    <w:p w14:paraId="18F84BB3" w14:textId="77777777" w:rsidR="00810AF0" w:rsidRPr="00C1528F" w:rsidRDefault="00BB6E22" w:rsidP="00327866">
      <w:pPr>
        <w:pStyle w:val="Sraopastraipa"/>
        <w:numPr>
          <w:ilvl w:val="1"/>
          <w:numId w:val="20"/>
        </w:numPr>
        <w:spacing w:before="120" w:after="120"/>
        <w:ind w:left="284" w:firstLine="142"/>
        <w:contextualSpacing w:val="0"/>
        <w:jc w:val="both"/>
        <w:rPr>
          <w:lang w:val="lt-LT"/>
        </w:rPr>
      </w:pPr>
      <w:r w:rsidRPr="00C1528F">
        <w:rPr>
          <w:lang w:val="lt-LT"/>
        </w:rPr>
        <w:t>bendrai</w:t>
      </w:r>
      <w:r w:rsidRPr="00C1528F">
        <w:rPr>
          <w:i/>
          <w:lang w:val="lt-LT"/>
        </w:rPr>
        <w:t xml:space="preserve"> visoms</w:t>
      </w:r>
      <w:r w:rsidRPr="00C1528F">
        <w:rPr>
          <w:lang w:val="lt-LT"/>
        </w:rPr>
        <w:t xml:space="preserve"> viešojo sektoriaus įstaigoms,</w:t>
      </w:r>
    </w:p>
    <w:p w14:paraId="087CE19B" w14:textId="77777777" w:rsidR="00BB6E22" w:rsidRPr="00C1528F" w:rsidRDefault="00FE7131" w:rsidP="00327866">
      <w:pPr>
        <w:pStyle w:val="Sraopastraipa"/>
        <w:numPr>
          <w:ilvl w:val="1"/>
          <w:numId w:val="20"/>
        </w:numPr>
        <w:spacing w:before="120" w:after="120"/>
        <w:ind w:left="284" w:firstLine="142"/>
        <w:contextualSpacing w:val="0"/>
        <w:jc w:val="both"/>
        <w:rPr>
          <w:lang w:val="lt-LT"/>
        </w:rPr>
      </w:pPr>
      <w:r w:rsidRPr="00C1528F">
        <w:rPr>
          <w:lang w:val="lt-LT"/>
        </w:rPr>
        <w:t>viešojo sektoriaus įstaigoms</w:t>
      </w:r>
      <w:r w:rsidR="00810AF0" w:rsidRPr="00C1528F">
        <w:rPr>
          <w:lang w:val="lt-LT"/>
        </w:rPr>
        <w:t>,</w:t>
      </w:r>
      <w:r w:rsidR="002E6F48" w:rsidRPr="00C1528F">
        <w:rPr>
          <w:lang w:val="lt-LT"/>
        </w:rPr>
        <w:t xml:space="preserve"> </w:t>
      </w:r>
      <w:r w:rsidR="002E6F48" w:rsidRPr="00C1528F">
        <w:rPr>
          <w:i/>
          <w:lang w:val="lt-LT"/>
        </w:rPr>
        <w:t xml:space="preserve">turinčioms </w:t>
      </w:r>
      <w:r w:rsidR="00CD365C" w:rsidRPr="00C1528F">
        <w:rPr>
          <w:i/>
          <w:lang w:val="lt-LT"/>
        </w:rPr>
        <w:t>valstybės įmonės</w:t>
      </w:r>
      <w:r w:rsidR="00BB6E22" w:rsidRPr="00C1528F">
        <w:rPr>
          <w:i/>
          <w:lang w:val="lt-LT"/>
        </w:rPr>
        <w:t xml:space="preserve"> teisinę formą</w:t>
      </w:r>
      <w:r w:rsidR="00CD365C" w:rsidRPr="00C1528F">
        <w:rPr>
          <w:lang w:val="lt-LT"/>
        </w:rPr>
        <w:t>.</w:t>
      </w:r>
    </w:p>
    <w:p w14:paraId="39E7A70A" w14:textId="77777777" w:rsidR="00810AF0" w:rsidRPr="00C1528F" w:rsidRDefault="00810AF0" w:rsidP="00327866">
      <w:pPr>
        <w:pStyle w:val="Sraopastraipa"/>
        <w:numPr>
          <w:ilvl w:val="0"/>
          <w:numId w:val="20"/>
        </w:numPr>
        <w:spacing w:before="120" w:after="120"/>
        <w:ind w:left="284" w:hanging="284"/>
        <w:contextualSpacing w:val="0"/>
        <w:jc w:val="both"/>
        <w:rPr>
          <w:lang w:val="lt-LT"/>
        </w:rPr>
      </w:pPr>
      <w:r w:rsidRPr="00C1528F">
        <w:rPr>
          <w:lang w:val="lt-LT"/>
        </w:rPr>
        <w:t>Įvertinim</w:t>
      </w:r>
      <w:r w:rsidR="00EB59DE" w:rsidRPr="00C1528F">
        <w:rPr>
          <w:lang w:val="lt-LT"/>
        </w:rPr>
        <w:t>ą rekomenduota atlikti</w:t>
      </w:r>
      <w:r w:rsidR="009F7FF7" w:rsidRPr="00C1528F">
        <w:rPr>
          <w:lang w:val="lt-LT"/>
        </w:rPr>
        <w:t xml:space="preserve"> atsižvelgiant į </w:t>
      </w:r>
      <w:r w:rsidR="00E55613" w:rsidRPr="00C1528F">
        <w:rPr>
          <w:lang w:val="lt-LT"/>
        </w:rPr>
        <w:t>Vidaus reikalų ministerij</w:t>
      </w:r>
      <w:r w:rsidR="009F7FF7" w:rsidRPr="00C1528F">
        <w:rPr>
          <w:lang w:val="lt-LT"/>
        </w:rPr>
        <w:t xml:space="preserve">os </w:t>
      </w:r>
      <w:r w:rsidR="00E55613" w:rsidRPr="00C1528F">
        <w:rPr>
          <w:lang w:val="lt-LT"/>
        </w:rPr>
        <w:t>pareng</w:t>
      </w:r>
      <w:r w:rsidR="009F7FF7" w:rsidRPr="00C1528F">
        <w:rPr>
          <w:lang w:val="lt-LT"/>
        </w:rPr>
        <w:t>tą</w:t>
      </w:r>
      <w:r w:rsidR="00E55613" w:rsidRPr="00C1528F">
        <w:rPr>
          <w:lang w:val="lt-LT"/>
        </w:rPr>
        <w:t xml:space="preserve"> m</w:t>
      </w:r>
      <w:r w:rsidR="00EB59DE" w:rsidRPr="00C1528F">
        <w:rPr>
          <w:lang w:val="lt-LT"/>
        </w:rPr>
        <w:t>etodinę informaciją</w:t>
      </w:r>
      <w:r w:rsidR="00C95D47" w:rsidRPr="00C1528F">
        <w:rPr>
          <w:lang w:val="lt-LT"/>
        </w:rPr>
        <w:t xml:space="preserve">, skirtą </w:t>
      </w:r>
      <w:r w:rsidR="00CD365C" w:rsidRPr="00C1528F">
        <w:rPr>
          <w:lang w:val="lt-LT"/>
        </w:rPr>
        <w:t xml:space="preserve">viešųjų įstaigų, kurių savininkė ar dalininkė yra valstybė, valstybės įmonių ir valstybės valdomų bendrovių </w:t>
      </w:r>
      <w:r w:rsidR="00C95D47" w:rsidRPr="00C1528F">
        <w:rPr>
          <w:lang w:val="lt-LT"/>
        </w:rPr>
        <w:t xml:space="preserve">atitikties </w:t>
      </w:r>
      <w:r w:rsidR="00D43EA8" w:rsidRPr="00C1528F">
        <w:rPr>
          <w:lang w:val="lt-LT"/>
        </w:rPr>
        <w:t xml:space="preserve">Gairėms </w:t>
      </w:r>
      <w:r w:rsidR="00C95D47" w:rsidRPr="00C1528F">
        <w:rPr>
          <w:lang w:val="lt-LT"/>
        </w:rPr>
        <w:t>vertinimui</w:t>
      </w:r>
      <w:r w:rsidR="00EB59DE" w:rsidRPr="00C1528F">
        <w:rPr>
          <w:lang w:val="lt-LT"/>
        </w:rPr>
        <w:t>.</w:t>
      </w:r>
    </w:p>
    <w:p w14:paraId="06FFF929" w14:textId="77777777" w:rsidR="007B24E7" w:rsidRPr="00C1528F" w:rsidRDefault="00A4086C" w:rsidP="00327866">
      <w:pPr>
        <w:pStyle w:val="Sraopastraipa"/>
        <w:numPr>
          <w:ilvl w:val="0"/>
          <w:numId w:val="20"/>
        </w:numPr>
        <w:spacing w:before="120" w:after="120"/>
        <w:ind w:left="284" w:hanging="284"/>
        <w:contextualSpacing w:val="0"/>
        <w:jc w:val="both"/>
        <w:rPr>
          <w:lang w:val="lt-LT"/>
        </w:rPr>
      </w:pPr>
      <w:r>
        <w:rPr>
          <w:lang w:val="lt-LT"/>
        </w:rPr>
        <w:t>Vidaus reikalų ministerijos duomenimis, i</w:t>
      </w:r>
      <w:r w:rsidR="000C2196" w:rsidRPr="00C1528F">
        <w:rPr>
          <w:lang w:val="lt-LT"/>
        </w:rPr>
        <w:t xml:space="preserve">š viso turėjo būti </w:t>
      </w:r>
      <w:r w:rsidR="00341A79">
        <w:rPr>
          <w:lang w:val="lt-LT"/>
        </w:rPr>
        <w:t>atliktas</w:t>
      </w:r>
      <w:r w:rsidR="000C2196" w:rsidRPr="00C1528F">
        <w:rPr>
          <w:lang w:val="lt-LT"/>
        </w:rPr>
        <w:t xml:space="preserve"> </w:t>
      </w:r>
      <w:r w:rsidR="00341A79">
        <w:rPr>
          <w:lang w:val="lt-LT"/>
        </w:rPr>
        <w:t>18</w:t>
      </w:r>
      <w:r w:rsidR="000C2196" w:rsidRPr="00C1528F">
        <w:rPr>
          <w:lang w:val="lt-LT"/>
        </w:rPr>
        <w:t xml:space="preserve"> valstybės įmonių</w:t>
      </w:r>
      <w:r>
        <w:rPr>
          <w:lang w:val="lt-LT"/>
        </w:rPr>
        <w:t>,</w:t>
      </w:r>
      <w:r w:rsidR="000C2196" w:rsidRPr="00C1528F">
        <w:rPr>
          <w:lang w:val="lt-LT"/>
        </w:rPr>
        <w:t xml:space="preserve"> </w:t>
      </w:r>
      <w:r>
        <w:rPr>
          <w:szCs w:val="24"/>
          <w:lang w:val="lt-LT"/>
        </w:rPr>
        <w:t xml:space="preserve">kurių </w:t>
      </w:r>
      <w:r w:rsidR="00161F15">
        <w:rPr>
          <w:szCs w:val="24"/>
          <w:lang w:val="lt-LT"/>
        </w:rPr>
        <w:t xml:space="preserve">savininko teises </w:t>
      </w:r>
      <w:r w:rsidRPr="00C1528F">
        <w:rPr>
          <w:szCs w:val="24"/>
          <w:lang w:val="lt-LT"/>
        </w:rPr>
        <w:t>ir pareigas</w:t>
      </w:r>
      <w:r>
        <w:rPr>
          <w:szCs w:val="24"/>
          <w:lang w:val="lt-LT"/>
        </w:rPr>
        <w:t xml:space="preserve"> </w:t>
      </w:r>
      <w:r w:rsidR="00161F15">
        <w:rPr>
          <w:szCs w:val="24"/>
          <w:lang w:val="lt-LT"/>
        </w:rPr>
        <w:t xml:space="preserve">yra pavesta įgyvendinti ministerijoms </w:t>
      </w:r>
      <w:r>
        <w:rPr>
          <w:szCs w:val="24"/>
          <w:lang w:val="lt-LT"/>
        </w:rPr>
        <w:t xml:space="preserve">(toliau – priskirtos valstybės įmonės) </w:t>
      </w:r>
      <w:r w:rsidR="00B7344A" w:rsidRPr="00C1528F">
        <w:rPr>
          <w:lang w:val="lt-LT"/>
        </w:rPr>
        <w:t xml:space="preserve">atitikties Gairėms </w:t>
      </w:r>
      <w:r w:rsidR="000C2196" w:rsidRPr="00C1528F">
        <w:rPr>
          <w:lang w:val="lt-LT"/>
        </w:rPr>
        <w:t>įvertinima</w:t>
      </w:r>
      <w:r w:rsidR="00341A79">
        <w:rPr>
          <w:lang w:val="lt-LT"/>
        </w:rPr>
        <w:t>s</w:t>
      </w:r>
      <w:r w:rsidR="00B7344A" w:rsidRPr="00C1528F">
        <w:rPr>
          <w:lang w:val="lt-LT"/>
        </w:rPr>
        <w:t xml:space="preserve">. </w:t>
      </w:r>
      <w:r w:rsidR="00161F15">
        <w:rPr>
          <w:lang w:val="lt-LT"/>
        </w:rPr>
        <w:t>Priskirtų v</w:t>
      </w:r>
      <w:r w:rsidR="00D8657E" w:rsidRPr="00C1528F">
        <w:rPr>
          <w:szCs w:val="24"/>
          <w:lang w:val="lt-LT"/>
        </w:rPr>
        <w:t>alstybės</w:t>
      </w:r>
      <w:r>
        <w:rPr>
          <w:szCs w:val="24"/>
          <w:lang w:val="lt-LT"/>
        </w:rPr>
        <w:t xml:space="preserve"> įmonių </w:t>
      </w:r>
      <w:r w:rsidR="00161F15">
        <w:rPr>
          <w:szCs w:val="24"/>
          <w:lang w:val="lt-LT"/>
        </w:rPr>
        <w:t>į</w:t>
      </w:r>
      <w:r>
        <w:rPr>
          <w:szCs w:val="24"/>
          <w:lang w:val="lt-LT"/>
        </w:rPr>
        <w:t xml:space="preserve">vertinimą atliko </w:t>
      </w:r>
      <w:r w:rsidR="00AA2955">
        <w:rPr>
          <w:szCs w:val="24"/>
          <w:lang w:val="lt-LT"/>
        </w:rPr>
        <w:t>5 ministerijos</w:t>
      </w:r>
      <w:r w:rsidR="00161F15">
        <w:rPr>
          <w:szCs w:val="24"/>
          <w:lang w:val="lt-LT"/>
        </w:rPr>
        <w:t xml:space="preserve">, </w:t>
      </w:r>
      <w:r w:rsidR="0064217F">
        <w:rPr>
          <w:szCs w:val="24"/>
          <w:lang w:val="lt-LT"/>
        </w:rPr>
        <w:t>įskaitant ir Vidaus reikalų ministeriją</w:t>
      </w:r>
      <w:r w:rsidR="00F8347D">
        <w:rPr>
          <w:szCs w:val="24"/>
          <w:lang w:val="lt-LT"/>
        </w:rPr>
        <w:t xml:space="preserve">. </w:t>
      </w:r>
      <w:r w:rsidR="00FD794A" w:rsidRPr="00C1528F">
        <w:rPr>
          <w:lang w:val="lt-LT"/>
        </w:rPr>
        <w:t>Buvo</w:t>
      </w:r>
      <w:r w:rsidR="00B7344A" w:rsidRPr="00C1528F">
        <w:rPr>
          <w:lang w:val="lt-LT"/>
        </w:rPr>
        <w:t xml:space="preserve"> gauta</w:t>
      </w:r>
      <w:r w:rsidR="00B755C2" w:rsidRPr="00C1528F">
        <w:rPr>
          <w:lang w:val="lt-LT"/>
        </w:rPr>
        <w:t xml:space="preserve"> 1</w:t>
      </w:r>
      <w:r w:rsidR="00A2401C">
        <w:rPr>
          <w:lang w:val="lt-LT"/>
        </w:rPr>
        <w:t>4</w:t>
      </w:r>
      <w:r w:rsidR="003A2688" w:rsidRPr="00C1528F">
        <w:rPr>
          <w:lang w:val="lt-LT"/>
        </w:rPr>
        <w:t xml:space="preserve"> valstybės įmonių </w:t>
      </w:r>
      <w:r w:rsidR="00B755C2" w:rsidRPr="00C1528F">
        <w:rPr>
          <w:lang w:val="lt-LT"/>
        </w:rPr>
        <w:t>įvertinim</w:t>
      </w:r>
      <w:r w:rsidR="00B7344A" w:rsidRPr="00C1528F">
        <w:rPr>
          <w:lang w:val="lt-LT"/>
        </w:rPr>
        <w:t>ų</w:t>
      </w:r>
      <w:r w:rsidR="00AE7CDC" w:rsidRPr="00C1528F">
        <w:rPr>
          <w:lang w:val="lt-LT"/>
        </w:rPr>
        <w:t>.</w:t>
      </w:r>
      <w:r w:rsidR="000C2196" w:rsidRPr="00C1528F">
        <w:rPr>
          <w:lang w:val="lt-LT"/>
        </w:rPr>
        <w:t xml:space="preserve"> </w:t>
      </w:r>
      <w:r w:rsidR="00341A79">
        <w:rPr>
          <w:lang w:val="lt-LT"/>
        </w:rPr>
        <w:t xml:space="preserve">Atlikti likusių valstybės įmonių </w:t>
      </w:r>
      <w:r w:rsidR="006E7540">
        <w:rPr>
          <w:lang w:val="lt-LT"/>
        </w:rPr>
        <w:t>į</w:t>
      </w:r>
      <w:r w:rsidR="00341A79">
        <w:rPr>
          <w:lang w:val="lt-LT"/>
        </w:rPr>
        <w:t>vertinimą</w:t>
      </w:r>
      <w:r w:rsidR="00B7344A" w:rsidRPr="00C1528F">
        <w:rPr>
          <w:lang w:val="lt-LT"/>
        </w:rPr>
        <w:t xml:space="preserve"> buvo netikslinga, kadangi </w:t>
      </w:r>
      <w:r w:rsidR="00B21FAA">
        <w:rPr>
          <w:lang w:val="lt-LT"/>
        </w:rPr>
        <w:t xml:space="preserve">iki Gairių įgyvendinimo veiksmų plane numatyto valstybės įmonių </w:t>
      </w:r>
      <w:r w:rsidR="00341A79">
        <w:rPr>
          <w:lang w:val="lt-LT"/>
        </w:rPr>
        <w:t>įvertinimo termino pabaigos jau buvo</w:t>
      </w:r>
      <w:r w:rsidR="00B21FAA">
        <w:rPr>
          <w:lang w:val="lt-LT"/>
        </w:rPr>
        <w:t xml:space="preserve"> </w:t>
      </w:r>
      <w:r w:rsidR="00161F15">
        <w:rPr>
          <w:lang w:val="lt-LT"/>
        </w:rPr>
        <w:t>žinomi aiškūs</w:t>
      </w:r>
      <w:r w:rsidR="00947C30" w:rsidRPr="00C1528F">
        <w:rPr>
          <w:lang w:val="lt-LT"/>
        </w:rPr>
        <w:t xml:space="preserve"> </w:t>
      </w:r>
      <w:r w:rsidR="00341A79">
        <w:rPr>
          <w:lang w:val="lt-LT"/>
        </w:rPr>
        <w:t>sprendimai dėl šių valstybės įmonių</w:t>
      </w:r>
      <w:r w:rsidR="00442E56" w:rsidRPr="00C1528F">
        <w:rPr>
          <w:lang w:val="lt-LT"/>
        </w:rPr>
        <w:t xml:space="preserve"> </w:t>
      </w:r>
      <w:r w:rsidR="00B7344A" w:rsidRPr="00C1528F">
        <w:rPr>
          <w:lang w:val="lt-LT"/>
        </w:rPr>
        <w:t>reorganizavimo į kit</w:t>
      </w:r>
      <w:r w:rsidR="00E036B1" w:rsidRPr="00C1528F">
        <w:rPr>
          <w:lang w:val="lt-LT"/>
        </w:rPr>
        <w:t>ų teisinių formų viešojo sektoriaus įstaigas</w:t>
      </w:r>
      <w:r w:rsidR="00442E56" w:rsidRPr="00C1528F">
        <w:rPr>
          <w:lang w:val="lt-LT"/>
        </w:rPr>
        <w:t xml:space="preserve"> </w:t>
      </w:r>
      <w:r w:rsidR="00421E48">
        <w:rPr>
          <w:lang w:val="lt-LT"/>
        </w:rPr>
        <w:t>arba pradėtos ar</w:t>
      </w:r>
      <w:r w:rsidR="003A2688" w:rsidRPr="00C1528F">
        <w:rPr>
          <w:lang w:val="lt-LT"/>
        </w:rPr>
        <w:t xml:space="preserve"> </w:t>
      </w:r>
      <w:r w:rsidR="00442E56" w:rsidRPr="00C1528F">
        <w:rPr>
          <w:lang w:val="lt-LT"/>
        </w:rPr>
        <w:t xml:space="preserve">užbaigtos reorganizavimo </w:t>
      </w:r>
      <w:r w:rsidR="00E036B1" w:rsidRPr="00C1528F">
        <w:rPr>
          <w:lang w:val="lt-LT"/>
        </w:rPr>
        <w:t>procedūros</w:t>
      </w:r>
      <w:r w:rsidR="003A2688" w:rsidRPr="00C1528F">
        <w:rPr>
          <w:lang w:val="lt-LT"/>
        </w:rPr>
        <w:t>.</w:t>
      </w:r>
    </w:p>
    <w:p w14:paraId="25065B29" w14:textId="77777777" w:rsidR="009D090E" w:rsidRPr="00C1528F" w:rsidRDefault="009D090E" w:rsidP="002E6F48">
      <w:pPr>
        <w:spacing w:before="120" w:after="120"/>
        <w:jc w:val="both"/>
        <w:rPr>
          <w:lang w:val="lt-LT"/>
        </w:rPr>
      </w:pPr>
    </w:p>
    <w:tbl>
      <w:tblPr>
        <w:tblStyle w:val="Lentelstinklelis"/>
        <w:tblW w:w="14997" w:type="dxa"/>
        <w:tblInd w:w="-5" w:type="dxa"/>
        <w:tblLayout w:type="fixed"/>
        <w:tblLook w:val="04A0" w:firstRow="1" w:lastRow="0" w:firstColumn="1" w:lastColumn="0" w:noHBand="0" w:noVBand="1"/>
      </w:tblPr>
      <w:tblGrid>
        <w:gridCol w:w="988"/>
        <w:gridCol w:w="4937"/>
        <w:gridCol w:w="9072"/>
      </w:tblGrid>
      <w:tr w:rsidR="00B22F7D" w:rsidRPr="007A3EFF" w14:paraId="6A985E05" w14:textId="77777777" w:rsidTr="00C92871">
        <w:tc>
          <w:tcPr>
            <w:tcW w:w="988" w:type="dxa"/>
            <w:shd w:val="clear" w:color="auto" w:fill="EEECE1" w:themeFill="background2"/>
            <w:vAlign w:val="center"/>
          </w:tcPr>
          <w:p w14:paraId="7FE3EF62" w14:textId="77777777" w:rsidR="00B22F7D" w:rsidRPr="00C1528F" w:rsidRDefault="00B22F7D" w:rsidP="00500A6E">
            <w:pPr>
              <w:spacing w:before="120" w:after="120"/>
              <w:ind w:right="-108"/>
              <w:rPr>
                <w:b/>
                <w:szCs w:val="24"/>
                <w:lang w:val="lt-LT"/>
              </w:rPr>
            </w:pPr>
            <w:r w:rsidRPr="00C1528F">
              <w:rPr>
                <w:b/>
                <w:szCs w:val="24"/>
                <w:lang w:val="lt-LT"/>
              </w:rPr>
              <w:t>Gairių punktas</w:t>
            </w:r>
          </w:p>
        </w:tc>
        <w:tc>
          <w:tcPr>
            <w:tcW w:w="4937" w:type="dxa"/>
            <w:shd w:val="clear" w:color="auto" w:fill="EEECE1" w:themeFill="background2"/>
            <w:vAlign w:val="center"/>
          </w:tcPr>
          <w:p w14:paraId="66638B58" w14:textId="77777777" w:rsidR="00B22F7D" w:rsidRPr="00C1528F" w:rsidRDefault="00B22F7D" w:rsidP="00500A6E">
            <w:pPr>
              <w:spacing w:before="120" w:after="120"/>
              <w:jc w:val="center"/>
              <w:rPr>
                <w:b/>
                <w:szCs w:val="24"/>
                <w:lang w:val="lt-LT"/>
              </w:rPr>
            </w:pPr>
            <w:r w:rsidRPr="00C1528F">
              <w:rPr>
                <w:b/>
                <w:szCs w:val="24"/>
                <w:lang w:val="lt-LT"/>
              </w:rPr>
              <w:t>Gairių nuostata</w:t>
            </w:r>
          </w:p>
        </w:tc>
        <w:tc>
          <w:tcPr>
            <w:tcW w:w="9072" w:type="dxa"/>
            <w:shd w:val="clear" w:color="auto" w:fill="EEECE1" w:themeFill="background2"/>
            <w:vAlign w:val="center"/>
          </w:tcPr>
          <w:p w14:paraId="13E59BD8" w14:textId="77777777" w:rsidR="00B22F7D" w:rsidRPr="00C1528F" w:rsidRDefault="006B6FEF" w:rsidP="00500A6E">
            <w:pPr>
              <w:spacing w:before="120" w:after="120"/>
              <w:jc w:val="center"/>
              <w:rPr>
                <w:b/>
                <w:szCs w:val="24"/>
                <w:lang w:val="lt-LT"/>
              </w:rPr>
            </w:pPr>
            <w:r w:rsidRPr="00C1528F">
              <w:rPr>
                <w:b/>
                <w:szCs w:val="24"/>
                <w:lang w:val="lt-LT"/>
              </w:rPr>
              <w:t>A</w:t>
            </w:r>
            <w:r w:rsidR="00B22F7D" w:rsidRPr="00C1528F">
              <w:rPr>
                <w:b/>
                <w:szCs w:val="24"/>
                <w:lang w:val="lt-LT"/>
              </w:rPr>
              <w:t>titikties Gairių nuostatai įvertinimo rezultatas</w:t>
            </w:r>
            <w:r w:rsidR="002D4643" w:rsidRPr="00C1528F">
              <w:rPr>
                <w:b/>
                <w:szCs w:val="24"/>
                <w:lang w:val="lt-LT"/>
              </w:rPr>
              <w:t xml:space="preserve"> ir/ar rezultato komentaras</w:t>
            </w:r>
          </w:p>
        </w:tc>
      </w:tr>
      <w:tr w:rsidR="00E45423" w:rsidRPr="007A3EFF" w14:paraId="3A81C29F" w14:textId="77777777" w:rsidTr="00C92871">
        <w:tc>
          <w:tcPr>
            <w:tcW w:w="988" w:type="dxa"/>
            <w:shd w:val="clear" w:color="auto" w:fill="auto"/>
          </w:tcPr>
          <w:p w14:paraId="725BDAA0" w14:textId="77777777" w:rsidR="00E45423" w:rsidRPr="00C1528F" w:rsidRDefault="00E45423" w:rsidP="00500A6E">
            <w:pPr>
              <w:spacing w:before="120" w:after="120"/>
              <w:ind w:right="-108"/>
              <w:rPr>
                <w:szCs w:val="24"/>
                <w:lang w:val="lt-LT"/>
              </w:rPr>
            </w:pPr>
            <w:r w:rsidRPr="00C1528F">
              <w:rPr>
                <w:szCs w:val="24"/>
                <w:lang w:val="lt-LT"/>
              </w:rPr>
              <w:t xml:space="preserve">11. </w:t>
            </w:r>
          </w:p>
        </w:tc>
        <w:tc>
          <w:tcPr>
            <w:tcW w:w="4937" w:type="dxa"/>
            <w:shd w:val="clear" w:color="auto" w:fill="auto"/>
          </w:tcPr>
          <w:p w14:paraId="48DF3325" w14:textId="77777777" w:rsidR="00E45423" w:rsidRPr="00C1528F" w:rsidRDefault="00E45423" w:rsidP="00500A6E">
            <w:pPr>
              <w:tabs>
                <w:tab w:val="left" w:pos="993"/>
                <w:tab w:val="left" w:pos="1134"/>
                <w:tab w:val="left" w:pos="1418"/>
              </w:tabs>
              <w:spacing w:before="120" w:after="120"/>
              <w:jc w:val="both"/>
              <w:rPr>
                <w:szCs w:val="24"/>
                <w:lang w:val="lt-LT"/>
              </w:rPr>
            </w:pPr>
            <w:r w:rsidRPr="00C1528F">
              <w:rPr>
                <w:szCs w:val="24"/>
                <w:lang w:val="lt-LT"/>
              </w:rPr>
              <w:t>Kiekvienos viešojo sektoriaus įstaigos nuostatuose (įstatuose) siekiama nurodyti ministrui pavestą valdymo sritį (pavestas valdymo sritis), kurioje (kuriose) veikia ši įstaiga.</w:t>
            </w:r>
          </w:p>
        </w:tc>
        <w:tc>
          <w:tcPr>
            <w:tcW w:w="9072" w:type="dxa"/>
            <w:shd w:val="clear" w:color="auto" w:fill="auto"/>
          </w:tcPr>
          <w:p w14:paraId="35B9F892" w14:textId="4CA2FE08" w:rsidR="00D916A3" w:rsidRPr="000D4B5F" w:rsidRDefault="000430DF" w:rsidP="000A21D5">
            <w:pPr>
              <w:spacing w:before="120" w:after="120"/>
              <w:jc w:val="both"/>
              <w:rPr>
                <w:szCs w:val="24"/>
                <w:lang w:val="lt-LT"/>
              </w:rPr>
            </w:pPr>
            <w:r>
              <w:rPr>
                <w:szCs w:val="24"/>
                <w:lang w:val="lt-LT"/>
              </w:rPr>
              <w:t>2</w:t>
            </w:r>
            <w:r w:rsidR="00C7541B" w:rsidRPr="00C1528F">
              <w:rPr>
                <w:szCs w:val="24"/>
                <w:lang w:val="lt-LT"/>
              </w:rPr>
              <w:t xml:space="preserve"> </w:t>
            </w:r>
            <w:r w:rsidR="00856284" w:rsidRPr="00C1528F">
              <w:rPr>
                <w:szCs w:val="24"/>
                <w:lang w:val="lt-LT"/>
              </w:rPr>
              <w:t>ministerij</w:t>
            </w:r>
            <w:r>
              <w:rPr>
                <w:szCs w:val="24"/>
                <w:lang w:val="lt-LT"/>
              </w:rPr>
              <w:t>os</w:t>
            </w:r>
            <w:r w:rsidR="00856284" w:rsidRPr="00C1528F">
              <w:rPr>
                <w:szCs w:val="24"/>
                <w:lang w:val="lt-LT"/>
              </w:rPr>
              <w:t xml:space="preserve"> konstatavo, kad </w:t>
            </w:r>
            <w:r w:rsidR="00B52AF3">
              <w:rPr>
                <w:szCs w:val="24"/>
                <w:lang w:val="lt-LT"/>
              </w:rPr>
              <w:t xml:space="preserve">joms priskirtų valstybės įmonių </w:t>
            </w:r>
            <w:r w:rsidR="00AA2CFE" w:rsidRPr="00C1528F">
              <w:rPr>
                <w:szCs w:val="24"/>
                <w:lang w:val="lt-LT"/>
              </w:rPr>
              <w:t xml:space="preserve">įstatuose nėra nurodyta ministrui pavesta valdymo sritis (ar valdymo sritys), kuriose veikia valstybės įmonė. </w:t>
            </w:r>
            <w:r w:rsidR="00B737DC" w:rsidRPr="00C1528F">
              <w:rPr>
                <w:szCs w:val="24"/>
                <w:lang w:val="lt-LT"/>
              </w:rPr>
              <w:t xml:space="preserve">Tos sritys turėjo pažodžiui atitikti valdymo sritis, kurios yra pavestos ministrams </w:t>
            </w:r>
            <w:r w:rsidR="00C1528F">
              <w:rPr>
                <w:szCs w:val="24"/>
                <w:lang w:val="lt-LT"/>
              </w:rPr>
              <w:t xml:space="preserve">Lietuvos Respublikos </w:t>
            </w:r>
            <w:r w:rsidR="0069465C" w:rsidRPr="00C1528F">
              <w:rPr>
                <w:szCs w:val="24"/>
                <w:lang w:val="lt-LT"/>
              </w:rPr>
              <w:t>Vyriausybės 2010 m. kovo 24 d. nutarim</w:t>
            </w:r>
            <w:r w:rsidR="00C1528F">
              <w:rPr>
                <w:szCs w:val="24"/>
                <w:lang w:val="lt-LT"/>
              </w:rPr>
              <w:t>u</w:t>
            </w:r>
            <w:r w:rsidR="0069465C" w:rsidRPr="00C1528F">
              <w:rPr>
                <w:szCs w:val="24"/>
                <w:lang w:val="lt-LT"/>
              </w:rPr>
              <w:t xml:space="preserve"> Nr. 330 „Dėl ministrams pavedamų valdymo sričių“</w:t>
            </w:r>
            <w:r w:rsidR="00C1528F">
              <w:rPr>
                <w:szCs w:val="24"/>
                <w:lang w:val="lt-LT"/>
              </w:rPr>
              <w:t xml:space="preserve">. </w:t>
            </w:r>
            <w:r w:rsidR="001863FB">
              <w:rPr>
                <w:szCs w:val="24"/>
                <w:lang w:val="lt-LT"/>
              </w:rPr>
              <w:t xml:space="preserve">1 </w:t>
            </w:r>
            <w:r>
              <w:rPr>
                <w:szCs w:val="24"/>
                <w:lang w:val="lt-LT"/>
              </w:rPr>
              <w:t>ministerija duomenų apie jai priskirtų valstybės įmonių atitiktį šiai gairių nuostatai nepateikė.</w:t>
            </w:r>
            <w:r w:rsidR="00A42EB5">
              <w:rPr>
                <w:szCs w:val="24"/>
                <w:lang w:val="lt-LT"/>
              </w:rPr>
              <w:t xml:space="preserve"> Likusios ministerijos konstatavo, kad jo</w:t>
            </w:r>
            <w:r w:rsidR="00066F89">
              <w:rPr>
                <w:szCs w:val="24"/>
                <w:lang w:val="lt-LT"/>
              </w:rPr>
              <w:t>m</w:t>
            </w:r>
            <w:r w:rsidR="00A42EB5">
              <w:rPr>
                <w:szCs w:val="24"/>
                <w:lang w:val="lt-LT"/>
              </w:rPr>
              <w:t xml:space="preserve">s priskirtų valstybės įmonių įstatuose yra </w:t>
            </w:r>
            <w:r w:rsidR="00A42EB5" w:rsidRPr="00C1528F">
              <w:rPr>
                <w:szCs w:val="24"/>
                <w:lang w:val="lt-LT"/>
              </w:rPr>
              <w:t>nurodyta ministrui pavesta valdymo sritis (ar valdymo sritys), kuriose veikia valstybės įmonė</w:t>
            </w:r>
            <w:r w:rsidR="00A42EB5">
              <w:rPr>
                <w:szCs w:val="24"/>
                <w:lang w:val="lt-LT"/>
              </w:rPr>
              <w:t xml:space="preserve">, </w:t>
            </w:r>
            <w:r w:rsidR="007A3EFF">
              <w:rPr>
                <w:szCs w:val="24"/>
                <w:lang w:val="lt-LT"/>
              </w:rPr>
              <w:t xml:space="preserve">ir kad </w:t>
            </w:r>
            <w:r w:rsidR="004A4FD0">
              <w:rPr>
                <w:szCs w:val="24"/>
                <w:lang w:val="lt-LT"/>
              </w:rPr>
              <w:t>šis srit</w:t>
            </w:r>
            <w:r w:rsidR="000A21D5">
              <w:rPr>
                <w:szCs w:val="24"/>
                <w:lang w:val="lt-LT"/>
              </w:rPr>
              <w:t>i</w:t>
            </w:r>
            <w:r w:rsidR="004A4FD0">
              <w:rPr>
                <w:szCs w:val="24"/>
                <w:lang w:val="lt-LT"/>
              </w:rPr>
              <w:t>s yra nurodyt</w:t>
            </w:r>
            <w:r w:rsidR="000A21D5">
              <w:rPr>
                <w:szCs w:val="24"/>
                <w:lang w:val="lt-LT"/>
              </w:rPr>
              <w:t>a</w:t>
            </w:r>
            <w:r w:rsidR="004A4FD0">
              <w:rPr>
                <w:szCs w:val="24"/>
                <w:lang w:val="lt-LT"/>
              </w:rPr>
              <w:t xml:space="preserve"> valstybės įmonės </w:t>
            </w:r>
            <w:r w:rsidR="004A4FD0">
              <w:rPr>
                <w:i/>
                <w:szCs w:val="24"/>
                <w:lang w:val="lt-LT"/>
              </w:rPr>
              <w:t xml:space="preserve">veiklos tikslų </w:t>
            </w:r>
            <w:r w:rsidR="004A4FD0">
              <w:rPr>
                <w:szCs w:val="24"/>
                <w:lang w:val="lt-LT"/>
              </w:rPr>
              <w:t xml:space="preserve">formuluotėse. Šiose formuluotėse paprastai buvo </w:t>
            </w:r>
            <w:r w:rsidR="00CE4203">
              <w:rPr>
                <w:szCs w:val="24"/>
                <w:lang w:val="lt-LT"/>
              </w:rPr>
              <w:t xml:space="preserve">minimos </w:t>
            </w:r>
            <w:r w:rsidR="001F142C" w:rsidRPr="001863FB">
              <w:rPr>
                <w:i/>
                <w:szCs w:val="24"/>
                <w:lang w:val="lt-LT"/>
              </w:rPr>
              <w:t xml:space="preserve">valstybės įmonės veiklos </w:t>
            </w:r>
            <w:r w:rsidR="00CE4203" w:rsidRPr="001863FB">
              <w:rPr>
                <w:i/>
                <w:szCs w:val="24"/>
                <w:lang w:val="lt-LT"/>
              </w:rPr>
              <w:t>sritys</w:t>
            </w:r>
            <w:r w:rsidR="00CE4203">
              <w:rPr>
                <w:szCs w:val="24"/>
                <w:lang w:val="lt-LT"/>
              </w:rPr>
              <w:t>, kurios</w:t>
            </w:r>
            <w:r w:rsidR="00CE45FF">
              <w:rPr>
                <w:szCs w:val="24"/>
                <w:lang w:val="lt-LT"/>
              </w:rPr>
              <w:t xml:space="preserve"> kartais net </w:t>
            </w:r>
            <w:r w:rsidR="00CE45FF" w:rsidRPr="001863FB">
              <w:rPr>
                <w:i/>
                <w:szCs w:val="24"/>
                <w:lang w:val="lt-LT"/>
              </w:rPr>
              <w:t>nesutapdavo su</w:t>
            </w:r>
            <w:r w:rsidR="00CE45FF">
              <w:rPr>
                <w:szCs w:val="24"/>
                <w:lang w:val="lt-LT"/>
              </w:rPr>
              <w:t xml:space="preserve"> minėtame Lietuvos </w:t>
            </w:r>
            <w:r w:rsidR="001F142C">
              <w:rPr>
                <w:szCs w:val="24"/>
                <w:lang w:val="lt-LT"/>
              </w:rPr>
              <w:t>R</w:t>
            </w:r>
            <w:r w:rsidR="00CE45FF">
              <w:rPr>
                <w:szCs w:val="24"/>
                <w:lang w:val="lt-LT"/>
              </w:rPr>
              <w:t xml:space="preserve">espublikos </w:t>
            </w:r>
            <w:r w:rsidR="001F142C">
              <w:rPr>
                <w:szCs w:val="24"/>
                <w:lang w:val="lt-LT"/>
              </w:rPr>
              <w:t>V</w:t>
            </w:r>
            <w:r w:rsidR="00CE45FF">
              <w:rPr>
                <w:szCs w:val="24"/>
                <w:lang w:val="lt-LT"/>
              </w:rPr>
              <w:t xml:space="preserve">yriausybės nutarime nurodytomis </w:t>
            </w:r>
            <w:r w:rsidR="001863FB" w:rsidRPr="001863FB">
              <w:rPr>
                <w:i/>
                <w:szCs w:val="24"/>
                <w:lang w:val="lt-LT"/>
              </w:rPr>
              <w:t xml:space="preserve">ministrui pavestomis </w:t>
            </w:r>
            <w:r w:rsidR="00CE45FF" w:rsidRPr="001863FB">
              <w:rPr>
                <w:i/>
                <w:szCs w:val="24"/>
                <w:lang w:val="lt-LT"/>
              </w:rPr>
              <w:t>valdymo sritimis</w:t>
            </w:r>
            <w:r w:rsidR="00CE45FF">
              <w:rPr>
                <w:szCs w:val="24"/>
                <w:lang w:val="lt-LT"/>
              </w:rPr>
              <w:t>.</w:t>
            </w:r>
          </w:p>
        </w:tc>
      </w:tr>
      <w:tr w:rsidR="00B22F7D" w:rsidRPr="007A3EFF" w14:paraId="75A8B4C1" w14:textId="77777777" w:rsidTr="00C92871">
        <w:tc>
          <w:tcPr>
            <w:tcW w:w="988" w:type="dxa"/>
            <w:shd w:val="clear" w:color="auto" w:fill="auto"/>
          </w:tcPr>
          <w:p w14:paraId="1F140F7A" w14:textId="77777777" w:rsidR="00B22F7D" w:rsidRPr="00C1528F" w:rsidRDefault="00B22F7D" w:rsidP="00500A6E">
            <w:pPr>
              <w:spacing w:before="120" w:after="120"/>
              <w:ind w:right="-108"/>
              <w:rPr>
                <w:szCs w:val="24"/>
                <w:lang w:val="lt-LT"/>
              </w:rPr>
            </w:pPr>
            <w:r w:rsidRPr="00C1528F">
              <w:rPr>
                <w:szCs w:val="24"/>
                <w:lang w:val="lt-LT"/>
              </w:rPr>
              <w:lastRenderedPageBreak/>
              <w:t>12.</w:t>
            </w:r>
          </w:p>
        </w:tc>
        <w:tc>
          <w:tcPr>
            <w:tcW w:w="4937" w:type="dxa"/>
            <w:shd w:val="clear" w:color="auto" w:fill="auto"/>
          </w:tcPr>
          <w:p w14:paraId="5FA27A42" w14:textId="77777777" w:rsidR="00B22F7D" w:rsidRPr="00C1528F" w:rsidRDefault="00B22F7D" w:rsidP="00500A6E">
            <w:pPr>
              <w:tabs>
                <w:tab w:val="left" w:pos="993"/>
                <w:tab w:val="left" w:pos="1134"/>
                <w:tab w:val="left" w:pos="1418"/>
              </w:tabs>
              <w:spacing w:before="120" w:after="120"/>
              <w:jc w:val="both"/>
              <w:rPr>
                <w:szCs w:val="24"/>
                <w:lang w:val="lt-LT"/>
              </w:rPr>
            </w:pPr>
            <w:r w:rsidRPr="00C1528F">
              <w:rPr>
                <w:szCs w:val="24"/>
                <w:lang w:val="lt-LT"/>
              </w:rPr>
              <w:t>Siekiama, kad viešojo sektoriaus įstaigų kompetenciją nustatančiuose teisės aktuose jų funkcijos būtų dėstomos kaip konkreti priskirta veikla.</w:t>
            </w:r>
          </w:p>
        </w:tc>
        <w:tc>
          <w:tcPr>
            <w:tcW w:w="9072" w:type="dxa"/>
            <w:shd w:val="clear" w:color="auto" w:fill="auto"/>
          </w:tcPr>
          <w:p w14:paraId="773925FE" w14:textId="77777777" w:rsidR="008B1E22" w:rsidRDefault="00B25CB9" w:rsidP="00500A6E">
            <w:pPr>
              <w:pStyle w:val="Betarp"/>
              <w:spacing w:before="120" w:after="120"/>
              <w:jc w:val="both"/>
              <w:rPr>
                <w:lang w:val="lt-LT"/>
              </w:rPr>
            </w:pPr>
            <w:r>
              <w:rPr>
                <w:lang w:val="lt-LT"/>
              </w:rPr>
              <w:t>2</w:t>
            </w:r>
            <w:r w:rsidRPr="00C1528F">
              <w:rPr>
                <w:lang w:val="lt-LT"/>
              </w:rPr>
              <w:t xml:space="preserve"> ministerij</w:t>
            </w:r>
            <w:r>
              <w:rPr>
                <w:lang w:val="lt-LT"/>
              </w:rPr>
              <w:t>os</w:t>
            </w:r>
            <w:r w:rsidRPr="00C1528F">
              <w:rPr>
                <w:lang w:val="lt-LT"/>
              </w:rPr>
              <w:t xml:space="preserve"> konstatavo, kad </w:t>
            </w:r>
            <w:r>
              <w:rPr>
                <w:lang w:val="lt-LT"/>
              </w:rPr>
              <w:t xml:space="preserve">joms priskirtų valstybės įmonių </w:t>
            </w:r>
            <w:r w:rsidRPr="00C1528F">
              <w:rPr>
                <w:lang w:val="lt-LT"/>
              </w:rPr>
              <w:t xml:space="preserve">įstatuose </w:t>
            </w:r>
            <w:r w:rsidR="00931A32">
              <w:rPr>
                <w:lang w:val="lt-LT"/>
              </w:rPr>
              <w:t xml:space="preserve">šioms įmonėms pavestos funkcijos </w:t>
            </w:r>
            <w:r w:rsidRPr="00C1528F">
              <w:rPr>
                <w:lang w:val="lt-LT"/>
              </w:rPr>
              <w:t xml:space="preserve">nėra </w:t>
            </w:r>
            <w:r w:rsidR="00931A32">
              <w:rPr>
                <w:lang w:val="lt-LT"/>
              </w:rPr>
              <w:t xml:space="preserve">suformuluotos kaip konkreti priskirta veikla. </w:t>
            </w:r>
            <w:r w:rsidR="008A1DE3">
              <w:rPr>
                <w:lang w:val="lt-LT"/>
              </w:rPr>
              <w:t xml:space="preserve">Kitos ministerijos nurodė, </w:t>
            </w:r>
            <w:r w:rsidR="008B2B88">
              <w:rPr>
                <w:lang w:val="lt-LT"/>
              </w:rPr>
              <w:t>kad</w:t>
            </w:r>
            <w:r w:rsidR="00AB4DFC">
              <w:rPr>
                <w:lang w:val="lt-LT"/>
              </w:rPr>
              <w:t xml:space="preserve"> </w:t>
            </w:r>
            <w:r w:rsidR="008A1DE3">
              <w:rPr>
                <w:lang w:val="lt-LT"/>
              </w:rPr>
              <w:t xml:space="preserve">priskirtų valstybės įmonių </w:t>
            </w:r>
            <w:r w:rsidR="00323A27">
              <w:rPr>
                <w:lang w:val="lt-LT"/>
              </w:rPr>
              <w:t xml:space="preserve">kompetenciją nustatančiuose </w:t>
            </w:r>
            <w:r w:rsidR="000C6CF6">
              <w:rPr>
                <w:lang w:val="lt-LT"/>
              </w:rPr>
              <w:t xml:space="preserve">teisės aktuose </w:t>
            </w:r>
            <w:r w:rsidR="0088724D">
              <w:rPr>
                <w:lang w:val="lt-LT"/>
              </w:rPr>
              <w:t xml:space="preserve">šių įmonių funkcijos atitinka </w:t>
            </w:r>
            <w:r w:rsidR="008B2B88">
              <w:rPr>
                <w:lang w:val="lt-LT"/>
              </w:rPr>
              <w:t>Gairių 12 punkte suformuluot</w:t>
            </w:r>
            <w:r w:rsidR="00AB4DFC">
              <w:rPr>
                <w:lang w:val="lt-LT"/>
              </w:rPr>
              <w:t xml:space="preserve">ą siekį. </w:t>
            </w:r>
            <w:r w:rsidR="0096766D">
              <w:rPr>
                <w:lang w:val="lt-LT"/>
              </w:rPr>
              <w:t xml:space="preserve">Atlikus šių valstybės įmonių funkcijų įvertinimą paaiškėjo, kad </w:t>
            </w:r>
            <w:r w:rsidR="001E79D2">
              <w:rPr>
                <w:lang w:val="lt-LT"/>
              </w:rPr>
              <w:t xml:space="preserve">gana dažni atvejai, kai ministerijos funkcijas vertino neatsižvelgdamos į </w:t>
            </w:r>
            <w:r w:rsidR="004567FD" w:rsidRPr="00C1528F">
              <w:rPr>
                <w:lang w:val="lt-LT"/>
              </w:rPr>
              <w:t>Vidaus reikalų ministerijos parengtą metodinę informaciją, skirtą viešųjų įstaigų, kurių savininkė ar dalininkė yra valstybė, valstybės įmonių ir valstybės valdomų bendrovių atitikties Gairėms vertinimui</w:t>
            </w:r>
            <w:r w:rsidR="00872AA1">
              <w:rPr>
                <w:lang w:val="lt-LT"/>
              </w:rPr>
              <w:t>, t. y. daugeliu atvejų funkcijos nebuvo apibrėžtos kaip konkreti priskirta veikla</w:t>
            </w:r>
            <w:r w:rsidR="000F1868">
              <w:rPr>
                <w:lang w:val="lt-LT"/>
              </w:rPr>
              <w:t xml:space="preserve"> (</w:t>
            </w:r>
            <w:r w:rsidR="00872AA1" w:rsidRPr="00872AA1">
              <w:rPr>
                <w:lang w:val="lt-LT"/>
              </w:rPr>
              <w:t>į konkretų rezultatą nurodan</w:t>
            </w:r>
            <w:r w:rsidR="000F1868">
              <w:rPr>
                <w:lang w:val="lt-LT"/>
              </w:rPr>
              <w:t>tys</w:t>
            </w:r>
            <w:r w:rsidR="00872AA1" w:rsidRPr="00872AA1">
              <w:rPr>
                <w:lang w:val="lt-LT"/>
              </w:rPr>
              <w:t xml:space="preserve"> veiksm</w:t>
            </w:r>
            <w:r w:rsidR="000F1868">
              <w:rPr>
                <w:lang w:val="lt-LT"/>
              </w:rPr>
              <w:t>ai).</w:t>
            </w:r>
          </w:p>
          <w:p w14:paraId="66737051" w14:textId="77777777" w:rsidR="00BA28A2" w:rsidRPr="005A0E51" w:rsidRDefault="000E18A8" w:rsidP="00500A6E">
            <w:pPr>
              <w:spacing w:before="120" w:after="120"/>
              <w:jc w:val="both"/>
              <w:rPr>
                <w:szCs w:val="24"/>
                <w:lang w:val="lt-LT"/>
              </w:rPr>
            </w:pPr>
            <w:r w:rsidRPr="00C1528F">
              <w:rPr>
                <w:szCs w:val="24"/>
                <w:lang w:val="lt-LT"/>
              </w:rPr>
              <w:t xml:space="preserve">Atkreiptinas dėmesys į tai, kad </w:t>
            </w:r>
            <w:r w:rsidR="00296D59" w:rsidRPr="00C1528F">
              <w:rPr>
                <w:szCs w:val="24"/>
                <w:lang w:val="lt-LT"/>
              </w:rPr>
              <w:t>pastabėta</w:t>
            </w:r>
            <w:r w:rsidR="00C14929" w:rsidRPr="00C1528F">
              <w:rPr>
                <w:szCs w:val="24"/>
                <w:lang w:val="lt-LT"/>
              </w:rPr>
              <w:t xml:space="preserve"> atvejų, kai </w:t>
            </w:r>
            <w:r w:rsidR="00307CC4">
              <w:rPr>
                <w:szCs w:val="24"/>
                <w:lang w:val="lt-LT"/>
              </w:rPr>
              <w:t>valstybės įmonių</w:t>
            </w:r>
            <w:r w:rsidR="00EB59DE" w:rsidRPr="00C1528F">
              <w:rPr>
                <w:szCs w:val="24"/>
                <w:lang w:val="lt-LT"/>
              </w:rPr>
              <w:t xml:space="preserve"> </w:t>
            </w:r>
            <w:r w:rsidR="00C14929" w:rsidRPr="00C1528F">
              <w:rPr>
                <w:szCs w:val="24"/>
                <w:lang w:val="lt-LT"/>
              </w:rPr>
              <w:t xml:space="preserve">funkcijos apibrėžtis pradedama formuluote </w:t>
            </w:r>
            <w:r w:rsidR="0016721F" w:rsidRPr="00C1528F">
              <w:rPr>
                <w:szCs w:val="24"/>
                <w:lang w:val="lt-LT"/>
              </w:rPr>
              <w:t>„pagal kompetenciją“. Vidaus reikalų ministerija laikosi pozicijos, kad viešojo sektoriaus įstaigos nuostatai (įstatai)</w:t>
            </w:r>
            <w:r w:rsidR="00D43C89" w:rsidRPr="00C1528F">
              <w:rPr>
                <w:szCs w:val="24"/>
                <w:lang w:val="lt-LT"/>
              </w:rPr>
              <w:t xml:space="preserve"> yra išsamiausiai </w:t>
            </w:r>
            <w:r w:rsidR="0016721F" w:rsidRPr="00C1528F">
              <w:rPr>
                <w:szCs w:val="24"/>
                <w:lang w:val="lt-LT"/>
              </w:rPr>
              <w:t xml:space="preserve">jos kompetenciją apibrėžiantis teisės aktas, todėl </w:t>
            </w:r>
            <w:r w:rsidR="00C5662E" w:rsidRPr="00C1528F">
              <w:rPr>
                <w:szCs w:val="24"/>
                <w:lang w:val="lt-LT"/>
              </w:rPr>
              <w:t>ši</w:t>
            </w:r>
            <w:r w:rsidR="00D43C89" w:rsidRPr="00C1528F">
              <w:rPr>
                <w:szCs w:val="24"/>
                <w:lang w:val="lt-LT"/>
              </w:rPr>
              <w:t>os formuluotės</w:t>
            </w:r>
            <w:r w:rsidR="00296D59" w:rsidRPr="00C1528F">
              <w:rPr>
                <w:szCs w:val="24"/>
                <w:lang w:val="lt-LT"/>
              </w:rPr>
              <w:t xml:space="preserve">, kaip neprisidedančios prie tikslaus viešojo sektoriaus įstaigos kompetencijos įvardijimo, turėtų būti </w:t>
            </w:r>
            <w:r w:rsidR="00C5662E" w:rsidRPr="00C1528F">
              <w:rPr>
                <w:szCs w:val="24"/>
                <w:lang w:val="lt-LT"/>
              </w:rPr>
              <w:t>atsisakoma.</w:t>
            </w:r>
          </w:p>
        </w:tc>
      </w:tr>
      <w:tr w:rsidR="00BB6E22" w:rsidRPr="007A3EFF" w14:paraId="2AA1140C" w14:textId="77777777" w:rsidTr="00C92871">
        <w:tc>
          <w:tcPr>
            <w:tcW w:w="988" w:type="dxa"/>
          </w:tcPr>
          <w:p w14:paraId="642B4E71" w14:textId="77777777" w:rsidR="00BB6E22" w:rsidRPr="00C1528F" w:rsidRDefault="00BB6E22" w:rsidP="00500A6E">
            <w:pPr>
              <w:spacing w:before="120" w:after="120"/>
              <w:jc w:val="both"/>
              <w:rPr>
                <w:szCs w:val="24"/>
                <w:lang w:val="lt-LT"/>
              </w:rPr>
            </w:pPr>
            <w:r w:rsidRPr="00C1528F">
              <w:rPr>
                <w:szCs w:val="24"/>
                <w:lang w:val="lt-LT"/>
              </w:rPr>
              <w:t>13.</w:t>
            </w:r>
          </w:p>
        </w:tc>
        <w:tc>
          <w:tcPr>
            <w:tcW w:w="4937" w:type="dxa"/>
          </w:tcPr>
          <w:p w14:paraId="6C6D287A" w14:textId="77777777" w:rsidR="00BB6E22" w:rsidRPr="00C1528F" w:rsidRDefault="006D06AA" w:rsidP="00500A6E">
            <w:pPr>
              <w:spacing w:before="120" w:after="120"/>
              <w:jc w:val="both"/>
              <w:rPr>
                <w:szCs w:val="24"/>
                <w:lang w:val="lt-LT"/>
              </w:rPr>
            </w:pPr>
            <w:r w:rsidRPr="00C1528F">
              <w:rPr>
                <w:szCs w:val="24"/>
                <w:lang w:val="lt-LT"/>
              </w:rPr>
              <w:t>Siekiama, kad kiekvienoje viešojo sektoriaus įstaigoje būtų įdiegta ne mažiau kaip viena kokybės vadybos sistema (ISO 9000 serijos standartai, LEAN organizacija, Bendrasis vertinimo modelis, Subalansuotų rodiklių metodas, Europos kokybės vadybos fondo tobulumo modelis ar kita).</w:t>
            </w:r>
          </w:p>
        </w:tc>
        <w:tc>
          <w:tcPr>
            <w:tcW w:w="9072" w:type="dxa"/>
          </w:tcPr>
          <w:p w14:paraId="32B6D1F3" w14:textId="77777777" w:rsidR="00BB6E22" w:rsidRPr="00C1528F" w:rsidRDefault="00F00071" w:rsidP="000F1868">
            <w:pPr>
              <w:autoSpaceDE w:val="0"/>
              <w:autoSpaceDN w:val="0"/>
              <w:adjustRightInd w:val="0"/>
              <w:spacing w:before="120" w:after="120"/>
              <w:jc w:val="both"/>
              <w:rPr>
                <w:szCs w:val="24"/>
                <w:lang w:val="lt-LT"/>
              </w:rPr>
            </w:pPr>
            <w:r w:rsidRPr="00F00071">
              <w:rPr>
                <w:szCs w:val="24"/>
                <w:lang w:val="lt-LT"/>
              </w:rPr>
              <w:t>10</w:t>
            </w:r>
            <w:r w:rsidR="004169DC" w:rsidRPr="00F00071">
              <w:rPr>
                <w:szCs w:val="24"/>
                <w:lang w:val="lt-LT"/>
              </w:rPr>
              <w:t xml:space="preserve"> </w:t>
            </w:r>
            <w:r w:rsidR="00BB20F2">
              <w:rPr>
                <w:szCs w:val="24"/>
                <w:lang w:val="lt-LT"/>
              </w:rPr>
              <w:t>į</w:t>
            </w:r>
            <w:r>
              <w:rPr>
                <w:szCs w:val="24"/>
                <w:lang w:val="lt-LT"/>
              </w:rPr>
              <w:t xml:space="preserve">vertintų valstybės įmonių </w:t>
            </w:r>
            <w:r w:rsidR="000F1868">
              <w:rPr>
                <w:szCs w:val="24"/>
                <w:lang w:val="lt-LT"/>
              </w:rPr>
              <w:t>yra</w:t>
            </w:r>
            <w:r>
              <w:rPr>
                <w:szCs w:val="24"/>
                <w:lang w:val="lt-LT"/>
              </w:rPr>
              <w:t xml:space="preserve"> įsidieg</w:t>
            </w:r>
            <w:r w:rsidR="000F1868">
              <w:rPr>
                <w:szCs w:val="24"/>
                <w:lang w:val="lt-LT"/>
              </w:rPr>
              <w:t>ę</w:t>
            </w:r>
            <w:r>
              <w:rPr>
                <w:szCs w:val="24"/>
                <w:lang w:val="lt-LT"/>
              </w:rPr>
              <w:t xml:space="preserve"> bent vieną kokybės vadybos sistemą. </w:t>
            </w:r>
            <w:r w:rsidR="00607C38">
              <w:rPr>
                <w:szCs w:val="24"/>
                <w:lang w:val="lt-LT"/>
              </w:rPr>
              <w:t xml:space="preserve">Daugiausiai diegiama kokybės vadybos </w:t>
            </w:r>
            <w:r w:rsidR="00BE1E5F">
              <w:rPr>
                <w:szCs w:val="24"/>
                <w:lang w:val="lt-LT"/>
              </w:rPr>
              <w:t xml:space="preserve">sistema – ISO serijos standartai. </w:t>
            </w:r>
            <w:r w:rsidR="00607C38">
              <w:rPr>
                <w:szCs w:val="24"/>
                <w:lang w:val="lt-LT"/>
              </w:rPr>
              <w:t xml:space="preserve">Pusė </w:t>
            </w:r>
            <w:r w:rsidR="000F1868">
              <w:rPr>
                <w:szCs w:val="24"/>
                <w:lang w:val="lt-LT"/>
              </w:rPr>
              <w:t xml:space="preserve">valstybės įmonių, </w:t>
            </w:r>
            <w:r w:rsidR="00607C38">
              <w:rPr>
                <w:szCs w:val="24"/>
                <w:lang w:val="lt-LT"/>
              </w:rPr>
              <w:t xml:space="preserve">neturinčių įdiegtos kokybės vadybos </w:t>
            </w:r>
            <w:r w:rsidR="008E6643">
              <w:rPr>
                <w:szCs w:val="24"/>
                <w:lang w:val="lt-LT"/>
              </w:rPr>
              <w:t>sistemos</w:t>
            </w:r>
            <w:r w:rsidR="000F1868">
              <w:rPr>
                <w:szCs w:val="24"/>
                <w:lang w:val="lt-LT"/>
              </w:rPr>
              <w:t>,</w:t>
            </w:r>
            <w:r w:rsidR="008E6643">
              <w:rPr>
                <w:szCs w:val="24"/>
                <w:lang w:val="lt-LT"/>
              </w:rPr>
              <w:t xml:space="preserve"> </w:t>
            </w:r>
            <w:r w:rsidR="00BE1E5F">
              <w:rPr>
                <w:szCs w:val="24"/>
                <w:lang w:val="lt-LT"/>
              </w:rPr>
              <w:t>deklar</w:t>
            </w:r>
            <w:r w:rsidR="000F1868">
              <w:rPr>
                <w:szCs w:val="24"/>
                <w:lang w:val="lt-LT"/>
              </w:rPr>
              <w:t>avo</w:t>
            </w:r>
            <w:r w:rsidR="00BE1E5F">
              <w:rPr>
                <w:szCs w:val="24"/>
                <w:lang w:val="lt-LT"/>
              </w:rPr>
              <w:t xml:space="preserve"> </w:t>
            </w:r>
            <w:r w:rsidR="008E6643">
              <w:rPr>
                <w:szCs w:val="24"/>
                <w:lang w:val="lt-LT"/>
              </w:rPr>
              <w:t>siekius</w:t>
            </w:r>
            <w:r w:rsidR="00BE1E5F">
              <w:rPr>
                <w:szCs w:val="24"/>
                <w:lang w:val="lt-LT"/>
              </w:rPr>
              <w:t xml:space="preserve"> artimiausiu įsivertinti </w:t>
            </w:r>
            <w:r w:rsidR="008E6643">
              <w:rPr>
                <w:szCs w:val="24"/>
                <w:lang w:val="lt-LT"/>
              </w:rPr>
              <w:t>tokios sistemos įsidiegimo galimybes.</w:t>
            </w:r>
          </w:p>
        </w:tc>
      </w:tr>
      <w:tr w:rsidR="000C00A4" w:rsidRPr="007A3EFF" w14:paraId="3FAA1A7C" w14:textId="77777777" w:rsidTr="00C92871">
        <w:tc>
          <w:tcPr>
            <w:tcW w:w="988" w:type="dxa"/>
          </w:tcPr>
          <w:p w14:paraId="008ACFC1" w14:textId="77777777" w:rsidR="000C00A4" w:rsidRPr="00C1528F" w:rsidRDefault="000C00A4" w:rsidP="00500A6E">
            <w:pPr>
              <w:spacing w:before="120" w:after="120"/>
              <w:jc w:val="both"/>
              <w:rPr>
                <w:szCs w:val="24"/>
                <w:lang w:val="lt-LT"/>
              </w:rPr>
            </w:pPr>
            <w:r w:rsidRPr="00C1528F">
              <w:rPr>
                <w:szCs w:val="24"/>
                <w:lang w:val="lt-LT"/>
              </w:rPr>
              <w:t>46.1.1.</w:t>
            </w:r>
          </w:p>
        </w:tc>
        <w:tc>
          <w:tcPr>
            <w:tcW w:w="4937" w:type="dxa"/>
          </w:tcPr>
          <w:p w14:paraId="6850C5D9" w14:textId="77777777" w:rsidR="000C00A4" w:rsidRPr="00C1528F" w:rsidRDefault="000C00A4" w:rsidP="00500A6E">
            <w:pPr>
              <w:spacing w:before="120" w:after="120"/>
              <w:jc w:val="both"/>
              <w:rPr>
                <w:szCs w:val="24"/>
                <w:lang w:val="lt-LT"/>
              </w:rPr>
            </w:pPr>
            <w:r w:rsidRPr="00C1528F">
              <w:rPr>
                <w:szCs w:val="24"/>
                <w:lang w:val="lt-LT"/>
              </w:rPr>
              <w:t>gaminti valstybei reikalingą produkciją, kurios įsigyti rinkoje nėra galimybių, nes šią produkciją kitiems ūkio subjektams gaminti ekonomiškai nenaudinga arba jos gaminti kiti ūkio subjektai neprivalo nesant teisės aktuose nustatyto reikalavimo;</w:t>
            </w:r>
          </w:p>
        </w:tc>
        <w:tc>
          <w:tcPr>
            <w:tcW w:w="9072" w:type="dxa"/>
          </w:tcPr>
          <w:p w14:paraId="7DC31283" w14:textId="77777777" w:rsidR="000C00A4" w:rsidRPr="00BB20F2" w:rsidRDefault="00BB20F2" w:rsidP="00500A6E">
            <w:pPr>
              <w:autoSpaceDE w:val="0"/>
              <w:autoSpaceDN w:val="0"/>
              <w:adjustRightInd w:val="0"/>
              <w:spacing w:before="120" w:after="120"/>
              <w:jc w:val="both"/>
              <w:rPr>
                <w:szCs w:val="24"/>
                <w:lang w:val="lt-LT"/>
              </w:rPr>
            </w:pPr>
            <w:r>
              <w:rPr>
                <w:szCs w:val="24"/>
                <w:lang w:val="lt-LT"/>
              </w:rPr>
              <w:t xml:space="preserve">Nė viena ministerija nenurodė, kad jai priskirta valstybė įmonė vykdytų </w:t>
            </w:r>
            <w:r w:rsidR="00C52D58">
              <w:rPr>
                <w:szCs w:val="24"/>
                <w:lang w:val="lt-LT"/>
              </w:rPr>
              <w:t>specialųjį įpareigojimą nurodytą Gairių 46.1.1 punkte.</w:t>
            </w:r>
          </w:p>
        </w:tc>
      </w:tr>
      <w:tr w:rsidR="000C00A4" w:rsidRPr="007A3EFF" w14:paraId="7DA425EE" w14:textId="77777777" w:rsidTr="00C92871">
        <w:tc>
          <w:tcPr>
            <w:tcW w:w="988" w:type="dxa"/>
          </w:tcPr>
          <w:p w14:paraId="7BC6DA4A" w14:textId="77777777" w:rsidR="000C00A4" w:rsidRPr="00C1528F" w:rsidRDefault="000C00A4" w:rsidP="00500A6E">
            <w:pPr>
              <w:spacing w:before="120" w:after="120"/>
              <w:jc w:val="both"/>
              <w:rPr>
                <w:szCs w:val="24"/>
                <w:lang w:val="lt-LT"/>
              </w:rPr>
            </w:pPr>
            <w:r w:rsidRPr="00C1528F">
              <w:rPr>
                <w:szCs w:val="24"/>
                <w:lang w:val="lt-LT"/>
              </w:rPr>
              <w:t>46.1.2.</w:t>
            </w:r>
          </w:p>
        </w:tc>
        <w:tc>
          <w:tcPr>
            <w:tcW w:w="4937" w:type="dxa"/>
          </w:tcPr>
          <w:p w14:paraId="16B14185" w14:textId="77777777" w:rsidR="000C00A4" w:rsidRPr="00C1528F" w:rsidRDefault="000C00A4" w:rsidP="00500A6E">
            <w:pPr>
              <w:spacing w:before="120" w:after="120"/>
              <w:jc w:val="both"/>
              <w:rPr>
                <w:szCs w:val="24"/>
                <w:lang w:val="lt-LT"/>
              </w:rPr>
            </w:pPr>
            <w:r w:rsidRPr="00C1528F">
              <w:rPr>
                <w:szCs w:val="24"/>
                <w:lang w:val="lt-LT"/>
              </w:rPr>
              <w:t xml:space="preserve">teikti visuomenei ar valstybei reikalingas paslaugas ar atlikti darbus, kurių įsigyti rinkoje nėra galimybių, nes teikti šias paslaugas ar atlikti darbus kitiems ūkio subjektams ekonomiškai nenaudinga arba teikti šių paslaugų ar atlikti </w:t>
            </w:r>
            <w:r w:rsidRPr="00C1528F">
              <w:rPr>
                <w:szCs w:val="24"/>
                <w:lang w:val="lt-LT"/>
              </w:rPr>
              <w:lastRenderedPageBreak/>
              <w:t>darbų kiti ūkio subjektai neprivalo nesant teisės aktuose nustatyto reikalavimo;</w:t>
            </w:r>
          </w:p>
        </w:tc>
        <w:tc>
          <w:tcPr>
            <w:tcW w:w="9072" w:type="dxa"/>
          </w:tcPr>
          <w:p w14:paraId="292B4FE1" w14:textId="77777777" w:rsidR="000C00A4" w:rsidRPr="00C1528F" w:rsidRDefault="00C52D58" w:rsidP="00500A6E">
            <w:pPr>
              <w:autoSpaceDE w:val="0"/>
              <w:autoSpaceDN w:val="0"/>
              <w:adjustRightInd w:val="0"/>
              <w:spacing w:before="120" w:after="120"/>
              <w:jc w:val="both"/>
              <w:rPr>
                <w:i/>
                <w:szCs w:val="24"/>
                <w:lang w:val="lt-LT"/>
              </w:rPr>
            </w:pPr>
            <w:r>
              <w:rPr>
                <w:szCs w:val="24"/>
                <w:lang w:val="lt-LT"/>
              </w:rPr>
              <w:lastRenderedPageBreak/>
              <w:t>Viena valstybė įmonė vykd</w:t>
            </w:r>
            <w:r w:rsidR="009D1A21">
              <w:rPr>
                <w:szCs w:val="24"/>
                <w:lang w:val="lt-LT"/>
              </w:rPr>
              <w:t>o</w:t>
            </w:r>
            <w:r>
              <w:rPr>
                <w:szCs w:val="24"/>
                <w:lang w:val="lt-LT"/>
              </w:rPr>
              <w:t xml:space="preserve"> specialųjį įpareigojimą nurodytą Gairių 46.1.</w:t>
            </w:r>
            <w:r w:rsidR="009D1A21">
              <w:rPr>
                <w:szCs w:val="24"/>
                <w:lang w:val="lt-LT"/>
              </w:rPr>
              <w:t>2</w:t>
            </w:r>
            <w:r>
              <w:rPr>
                <w:szCs w:val="24"/>
                <w:lang w:val="lt-LT"/>
              </w:rPr>
              <w:t xml:space="preserve"> punkte.</w:t>
            </w:r>
          </w:p>
        </w:tc>
      </w:tr>
      <w:tr w:rsidR="000C00A4" w:rsidRPr="007A3EFF" w14:paraId="5ED62B7F" w14:textId="77777777" w:rsidTr="00C92871">
        <w:tc>
          <w:tcPr>
            <w:tcW w:w="988" w:type="dxa"/>
          </w:tcPr>
          <w:p w14:paraId="1D500856" w14:textId="77777777" w:rsidR="000C00A4" w:rsidRPr="00C1528F" w:rsidRDefault="000C00A4" w:rsidP="00500A6E">
            <w:pPr>
              <w:spacing w:before="120" w:after="120"/>
              <w:jc w:val="both"/>
              <w:rPr>
                <w:szCs w:val="24"/>
                <w:lang w:val="lt-LT"/>
              </w:rPr>
            </w:pPr>
            <w:r w:rsidRPr="00C1528F">
              <w:rPr>
                <w:szCs w:val="24"/>
                <w:lang w:val="lt-LT"/>
              </w:rPr>
              <w:t>46.2.</w:t>
            </w:r>
          </w:p>
        </w:tc>
        <w:tc>
          <w:tcPr>
            <w:tcW w:w="4937" w:type="dxa"/>
          </w:tcPr>
          <w:p w14:paraId="225C7BDF" w14:textId="77777777" w:rsidR="000C00A4" w:rsidRPr="00C1528F" w:rsidRDefault="000C00A4" w:rsidP="00500A6E">
            <w:pPr>
              <w:spacing w:before="120" w:after="120"/>
              <w:jc w:val="both"/>
              <w:rPr>
                <w:szCs w:val="24"/>
                <w:lang w:val="lt-LT"/>
              </w:rPr>
            </w:pPr>
            <w:r w:rsidRPr="00C1528F">
              <w:rPr>
                <w:szCs w:val="24"/>
                <w:lang w:val="lt-LT"/>
              </w:rPr>
              <w:t>valdyti turtą, kuris pagal įstatymus gali būti tik valstybės nuosavybė;</w:t>
            </w:r>
          </w:p>
        </w:tc>
        <w:tc>
          <w:tcPr>
            <w:tcW w:w="9072" w:type="dxa"/>
          </w:tcPr>
          <w:p w14:paraId="5108EF6E" w14:textId="77777777" w:rsidR="000C00A4" w:rsidRPr="00C1528F" w:rsidRDefault="004E4C8B" w:rsidP="00500A6E">
            <w:pPr>
              <w:autoSpaceDE w:val="0"/>
              <w:autoSpaceDN w:val="0"/>
              <w:adjustRightInd w:val="0"/>
              <w:spacing w:before="120" w:after="120"/>
              <w:jc w:val="both"/>
              <w:rPr>
                <w:i/>
                <w:szCs w:val="24"/>
                <w:lang w:val="lt-LT"/>
              </w:rPr>
            </w:pPr>
            <w:r>
              <w:rPr>
                <w:szCs w:val="24"/>
                <w:lang w:val="lt-LT"/>
              </w:rPr>
              <w:t>Viena</w:t>
            </w:r>
            <w:r w:rsidR="00157E29">
              <w:rPr>
                <w:szCs w:val="24"/>
                <w:lang w:val="lt-LT"/>
              </w:rPr>
              <w:t>i</w:t>
            </w:r>
            <w:r>
              <w:rPr>
                <w:szCs w:val="24"/>
                <w:lang w:val="lt-LT"/>
              </w:rPr>
              <w:t xml:space="preserve"> valstybė</w:t>
            </w:r>
            <w:r w:rsidR="00157E29">
              <w:rPr>
                <w:szCs w:val="24"/>
                <w:lang w:val="lt-LT"/>
              </w:rPr>
              <w:t>s</w:t>
            </w:r>
            <w:r>
              <w:rPr>
                <w:szCs w:val="24"/>
                <w:lang w:val="lt-LT"/>
              </w:rPr>
              <w:t xml:space="preserve"> įmon</w:t>
            </w:r>
            <w:r w:rsidR="00157E29">
              <w:rPr>
                <w:szCs w:val="24"/>
                <w:lang w:val="lt-LT"/>
              </w:rPr>
              <w:t>ei</w:t>
            </w:r>
            <w:r>
              <w:rPr>
                <w:szCs w:val="24"/>
                <w:lang w:val="lt-LT"/>
              </w:rPr>
              <w:t xml:space="preserve"> </w:t>
            </w:r>
            <w:r w:rsidR="00157E29">
              <w:rPr>
                <w:szCs w:val="24"/>
                <w:lang w:val="lt-LT"/>
              </w:rPr>
              <w:t xml:space="preserve">nustatytas veiklos tikslas </w:t>
            </w:r>
            <w:r w:rsidR="001B78C3">
              <w:rPr>
                <w:szCs w:val="24"/>
                <w:lang w:val="lt-LT"/>
              </w:rPr>
              <w:t xml:space="preserve">atitinka </w:t>
            </w:r>
            <w:r>
              <w:rPr>
                <w:szCs w:val="24"/>
                <w:lang w:val="lt-LT"/>
              </w:rPr>
              <w:t>nurodyt</w:t>
            </w:r>
            <w:r w:rsidR="001B78C3">
              <w:rPr>
                <w:szCs w:val="24"/>
                <w:lang w:val="lt-LT"/>
              </w:rPr>
              <w:t>ą</w:t>
            </w:r>
            <w:r>
              <w:rPr>
                <w:szCs w:val="24"/>
                <w:lang w:val="lt-LT"/>
              </w:rPr>
              <w:t xml:space="preserve"> Gairių 46.2 punkte.</w:t>
            </w:r>
          </w:p>
        </w:tc>
      </w:tr>
      <w:tr w:rsidR="000C00A4" w:rsidRPr="007A3EFF" w14:paraId="5E546258" w14:textId="77777777" w:rsidTr="00C92871">
        <w:tc>
          <w:tcPr>
            <w:tcW w:w="988" w:type="dxa"/>
          </w:tcPr>
          <w:p w14:paraId="594F8D7D" w14:textId="77777777" w:rsidR="000C00A4" w:rsidRPr="00C1528F" w:rsidRDefault="000C00A4" w:rsidP="00500A6E">
            <w:pPr>
              <w:spacing w:before="120" w:after="120"/>
              <w:jc w:val="both"/>
              <w:rPr>
                <w:szCs w:val="24"/>
                <w:lang w:val="lt-LT"/>
              </w:rPr>
            </w:pPr>
            <w:r w:rsidRPr="00C1528F">
              <w:rPr>
                <w:szCs w:val="24"/>
                <w:lang w:val="lt-LT"/>
              </w:rPr>
              <w:t>46.3.</w:t>
            </w:r>
          </w:p>
        </w:tc>
        <w:tc>
          <w:tcPr>
            <w:tcW w:w="4937" w:type="dxa"/>
          </w:tcPr>
          <w:p w14:paraId="5BF3D2E5" w14:textId="77777777" w:rsidR="000C00A4" w:rsidRPr="00C1528F" w:rsidRDefault="000C00A4" w:rsidP="00500A6E">
            <w:pPr>
              <w:spacing w:before="120" w:after="120"/>
              <w:jc w:val="both"/>
              <w:rPr>
                <w:szCs w:val="24"/>
                <w:lang w:val="lt-LT"/>
              </w:rPr>
            </w:pPr>
            <w:r w:rsidRPr="00C1528F">
              <w:rPr>
                <w:szCs w:val="24"/>
                <w:lang w:val="lt-LT"/>
              </w:rPr>
              <w:t xml:space="preserve">vykdyti nustatytos apimties viešojo administravimo veiklą, kuriai įgaliojimai turi būti suteikti </w:t>
            </w:r>
            <w:r w:rsidRPr="005B20E6">
              <w:rPr>
                <w:szCs w:val="24"/>
                <w:lang w:val="lt-LT"/>
              </w:rPr>
              <w:t>įstatymo nustatyta</w:t>
            </w:r>
            <w:r w:rsidRPr="00C1528F">
              <w:rPr>
                <w:szCs w:val="24"/>
                <w:lang w:val="lt-LT"/>
              </w:rPr>
              <w:t xml:space="preserve"> tvarka;</w:t>
            </w:r>
          </w:p>
        </w:tc>
        <w:tc>
          <w:tcPr>
            <w:tcW w:w="9072" w:type="dxa"/>
          </w:tcPr>
          <w:p w14:paraId="33EE76E8" w14:textId="77777777" w:rsidR="000C00A4" w:rsidRPr="00500A6E" w:rsidRDefault="004159A7" w:rsidP="000F1868">
            <w:pPr>
              <w:pStyle w:val="Betarp"/>
              <w:spacing w:before="120" w:after="120"/>
              <w:jc w:val="both"/>
              <w:rPr>
                <w:i/>
                <w:lang w:val="lt-LT"/>
              </w:rPr>
            </w:pPr>
            <w:r>
              <w:rPr>
                <w:lang w:val="lt-LT"/>
              </w:rPr>
              <w:t>M</w:t>
            </w:r>
            <w:r w:rsidR="004F6702">
              <w:rPr>
                <w:lang w:val="lt-LT"/>
              </w:rPr>
              <w:t xml:space="preserve">inisterijos nurodė, kad </w:t>
            </w:r>
            <w:r>
              <w:rPr>
                <w:lang w:val="lt-LT"/>
              </w:rPr>
              <w:t xml:space="preserve">13 joms priskirtų </w:t>
            </w:r>
            <w:r w:rsidR="004E4C8B">
              <w:rPr>
                <w:lang w:val="lt-LT"/>
              </w:rPr>
              <w:t>valstybė</w:t>
            </w:r>
            <w:r w:rsidR="004F6702">
              <w:rPr>
                <w:lang w:val="lt-LT"/>
              </w:rPr>
              <w:t>s</w:t>
            </w:r>
            <w:r w:rsidR="004E4C8B">
              <w:rPr>
                <w:lang w:val="lt-LT"/>
              </w:rPr>
              <w:t xml:space="preserve"> įmon</w:t>
            </w:r>
            <w:r>
              <w:rPr>
                <w:lang w:val="lt-LT"/>
              </w:rPr>
              <w:t>ių</w:t>
            </w:r>
            <w:r w:rsidR="004E4C8B">
              <w:rPr>
                <w:lang w:val="lt-LT"/>
              </w:rPr>
              <w:t xml:space="preserve"> vykdo </w:t>
            </w:r>
            <w:r w:rsidR="004F6702">
              <w:rPr>
                <w:lang w:val="lt-LT"/>
              </w:rPr>
              <w:t xml:space="preserve">viešojo </w:t>
            </w:r>
            <w:r w:rsidR="009D64A4">
              <w:rPr>
                <w:lang w:val="lt-LT"/>
              </w:rPr>
              <w:t>administravimo veiklą.</w:t>
            </w:r>
            <w:r>
              <w:rPr>
                <w:lang w:val="lt-LT"/>
              </w:rPr>
              <w:t xml:space="preserve"> </w:t>
            </w:r>
            <w:r w:rsidR="00FF6D52">
              <w:rPr>
                <w:lang w:val="lt-LT"/>
              </w:rPr>
              <w:t>Beveik pusės valstybės įmonių įvertinim</w:t>
            </w:r>
            <w:r w:rsidR="000F1868">
              <w:rPr>
                <w:lang w:val="lt-LT"/>
              </w:rPr>
              <w:t>e</w:t>
            </w:r>
            <w:r w:rsidR="00FF6D52">
              <w:rPr>
                <w:lang w:val="lt-LT"/>
              </w:rPr>
              <w:t xml:space="preserve"> buvo nurodyta, </w:t>
            </w:r>
            <w:r w:rsidR="00CC1010">
              <w:rPr>
                <w:lang w:val="lt-LT"/>
              </w:rPr>
              <w:t xml:space="preserve">kuriai Lietuvos Respublikos viešojo administravimo įstatymo </w:t>
            </w:r>
            <w:r w:rsidR="00343632">
              <w:rPr>
                <w:lang w:val="lt-LT"/>
              </w:rPr>
              <w:t>5</w:t>
            </w:r>
            <w:r w:rsidR="004D304F">
              <w:rPr>
                <w:lang w:val="lt-LT"/>
              </w:rPr>
              <w:t> </w:t>
            </w:r>
            <w:r w:rsidR="00500A6E">
              <w:rPr>
                <w:lang w:val="lt-LT"/>
              </w:rPr>
              <w:t>straipsnyje nurodytai viešojo administravimo sričiai priskirtina šioms įmonėms pavesta viešojo administravimo veikla.</w:t>
            </w:r>
          </w:p>
        </w:tc>
      </w:tr>
      <w:tr w:rsidR="000C00A4" w:rsidRPr="007A3EFF" w14:paraId="347CB613" w14:textId="77777777" w:rsidTr="00C92871">
        <w:tc>
          <w:tcPr>
            <w:tcW w:w="988" w:type="dxa"/>
          </w:tcPr>
          <w:p w14:paraId="664DAF6B" w14:textId="77777777" w:rsidR="000C00A4" w:rsidRPr="00C1528F" w:rsidRDefault="000C00A4" w:rsidP="00500A6E">
            <w:pPr>
              <w:spacing w:before="120" w:after="120"/>
              <w:jc w:val="both"/>
              <w:rPr>
                <w:szCs w:val="24"/>
                <w:lang w:val="lt-LT"/>
              </w:rPr>
            </w:pPr>
            <w:r w:rsidRPr="00C1528F">
              <w:rPr>
                <w:szCs w:val="24"/>
                <w:lang w:val="lt-LT"/>
              </w:rPr>
              <w:t>46.4.</w:t>
            </w:r>
          </w:p>
        </w:tc>
        <w:tc>
          <w:tcPr>
            <w:tcW w:w="4937" w:type="dxa"/>
          </w:tcPr>
          <w:p w14:paraId="4D4F99D3" w14:textId="77777777" w:rsidR="000C00A4" w:rsidRPr="00C1528F" w:rsidRDefault="000C00A4" w:rsidP="00500A6E">
            <w:pPr>
              <w:spacing w:before="120" w:after="120"/>
              <w:jc w:val="both"/>
              <w:rPr>
                <w:szCs w:val="24"/>
                <w:lang w:val="lt-LT"/>
              </w:rPr>
            </w:pPr>
            <w:r w:rsidRPr="00C1528F">
              <w:rPr>
                <w:szCs w:val="24"/>
                <w:lang w:val="lt-LT"/>
              </w:rPr>
              <w:t>vykdyti veiklas, kurioms pagal jų paskirtį ir (ar) pobūdį Lietuvos Respublikos strateginę reikšmę nacionaliniam saugumui turinčių įmonių ir įrenginių bei kitų nacionaliniam saugumui užtikrinti svarbių įmonių įstatymas priskiria ypatingą strateginę arba svarbią reikšmę nacionaliniam saugumui ir kurioms dėl esminių nacionalinio saugumo interesų apsaugos nustatomos specialios sąlygos ir reikalavimai.</w:t>
            </w:r>
          </w:p>
        </w:tc>
        <w:tc>
          <w:tcPr>
            <w:tcW w:w="9072" w:type="dxa"/>
          </w:tcPr>
          <w:p w14:paraId="01CD1A75" w14:textId="77777777" w:rsidR="000C00A4" w:rsidRPr="00C1528F" w:rsidRDefault="00845BBF" w:rsidP="00500A6E">
            <w:pPr>
              <w:autoSpaceDE w:val="0"/>
              <w:autoSpaceDN w:val="0"/>
              <w:adjustRightInd w:val="0"/>
              <w:spacing w:before="120" w:after="120"/>
              <w:jc w:val="both"/>
              <w:rPr>
                <w:i/>
                <w:szCs w:val="24"/>
                <w:lang w:val="lt-LT"/>
              </w:rPr>
            </w:pPr>
            <w:r>
              <w:rPr>
                <w:szCs w:val="24"/>
                <w:lang w:val="lt-LT"/>
              </w:rPr>
              <w:t>Nė viena ministerija nenurodė, kad joms priskirtoms valstybės įmonėms būtų iškelti veiklos tikslai</w:t>
            </w:r>
            <w:r w:rsidR="004D304F">
              <w:rPr>
                <w:szCs w:val="24"/>
                <w:lang w:val="lt-LT"/>
              </w:rPr>
              <w:t>,</w:t>
            </w:r>
            <w:r>
              <w:rPr>
                <w:szCs w:val="24"/>
                <w:lang w:val="lt-LT"/>
              </w:rPr>
              <w:t xml:space="preserve"> nurodyti </w:t>
            </w:r>
            <w:r w:rsidR="002F11AF">
              <w:rPr>
                <w:szCs w:val="24"/>
                <w:lang w:val="lt-LT"/>
              </w:rPr>
              <w:t xml:space="preserve">Gairių </w:t>
            </w:r>
            <w:r>
              <w:rPr>
                <w:szCs w:val="24"/>
                <w:lang w:val="lt-LT"/>
              </w:rPr>
              <w:t>46.4 punkte.</w:t>
            </w:r>
          </w:p>
        </w:tc>
      </w:tr>
      <w:tr w:rsidR="00B22F7D" w:rsidRPr="007A3EFF" w14:paraId="7FCFC284" w14:textId="77777777" w:rsidTr="00C92871">
        <w:tc>
          <w:tcPr>
            <w:tcW w:w="988" w:type="dxa"/>
          </w:tcPr>
          <w:p w14:paraId="2F61B9E4" w14:textId="77777777" w:rsidR="00B22F7D" w:rsidRPr="00C1528F" w:rsidRDefault="003E4E18" w:rsidP="00500A6E">
            <w:pPr>
              <w:spacing w:before="120" w:after="120"/>
              <w:jc w:val="both"/>
              <w:rPr>
                <w:szCs w:val="24"/>
                <w:lang w:val="lt-LT"/>
              </w:rPr>
            </w:pPr>
            <w:r w:rsidRPr="00C1528F">
              <w:rPr>
                <w:szCs w:val="24"/>
                <w:lang w:val="lt-LT"/>
              </w:rPr>
              <w:t>47.</w:t>
            </w:r>
          </w:p>
        </w:tc>
        <w:tc>
          <w:tcPr>
            <w:tcW w:w="4937" w:type="dxa"/>
          </w:tcPr>
          <w:p w14:paraId="53253924" w14:textId="77777777" w:rsidR="00B22F7D" w:rsidRPr="00C1528F" w:rsidRDefault="003E4E18" w:rsidP="00500A6E">
            <w:pPr>
              <w:spacing w:before="120" w:after="120"/>
              <w:jc w:val="both"/>
              <w:rPr>
                <w:szCs w:val="24"/>
                <w:lang w:val="lt-LT"/>
              </w:rPr>
            </w:pPr>
            <w:r w:rsidRPr="00C1528F">
              <w:rPr>
                <w:szCs w:val="24"/>
                <w:lang w:val="lt-LT"/>
              </w:rPr>
              <w:t>Peržiūrimas ir įvertinamas iki Gairių patvirtinimo valstybės įmonėms suteiktų viešojo administravimo įgaliojimų pagrįstumas ir tikslingumas.</w:t>
            </w:r>
          </w:p>
        </w:tc>
        <w:tc>
          <w:tcPr>
            <w:tcW w:w="9072" w:type="dxa"/>
          </w:tcPr>
          <w:p w14:paraId="560E07B2" w14:textId="77777777" w:rsidR="00B22F7D" w:rsidRPr="00F53F4A" w:rsidRDefault="008B44ED" w:rsidP="00500A6E">
            <w:pPr>
              <w:autoSpaceDE w:val="0"/>
              <w:autoSpaceDN w:val="0"/>
              <w:adjustRightInd w:val="0"/>
              <w:spacing w:before="120" w:after="120"/>
              <w:jc w:val="both"/>
              <w:rPr>
                <w:szCs w:val="24"/>
                <w:lang w:val="lt-LT"/>
              </w:rPr>
            </w:pPr>
            <w:r w:rsidRPr="00F53F4A">
              <w:rPr>
                <w:szCs w:val="24"/>
                <w:lang w:val="lt-LT"/>
              </w:rPr>
              <w:t xml:space="preserve">Dauguma ministerijų nepateikė </w:t>
            </w:r>
            <w:r w:rsidR="003653BE">
              <w:rPr>
                <w:szCs w:val="24"/>
                <w:lang w:val="lt-LT"/>
              </w:rPr>
              <w:t xml:space="preserve">argumentuotos informacijos apie </w:t>
            </w:r>
            <w:r w:rsidRPr="00F53F4A">
              <w:rPr>
                <w:szCs w:val="24"/>
                <w:lang w:val="lt-LT"/>
              </w:rPr>
              <w:t>joms priskirtoms valstybės įmonėms suteiktų viešojo administravimo įgaliojimų pagrįstumą ir tikslingumą</w:t>
            </w:r>
            <w:r w:rsidR="003653BE">
              <w:rPr>
                <w:szCs w:val="24"/>
                <w:lang w:val="lt-LT"/>
              </w:rPr>
              <w:t>.</w:t>
            </w:r>
          </w:p>
          <w:p w14:paraId="734A2DE6" w14:textId="77777777" w:rsidR="00E12595" w:rsidRPr="00274705" w:rsidRDefault="00240897" w:rsidP="00500A6E">
            <w:pPr>
              <w:autoSpaceDE w:val="0"/>
              <w:autoSpaceDN w:val="0"/>
              <w:adjustRightInd w:val="0"/>
              <w:spacing w:before="120" w:after="120"/>
              <w:jc w:val="both"/>
              <w:rPr>
                <w:i/>
                <w:szCs w:val="24"/>
                <w:lang w:val="lt-LT"/>
              </w:rPr>
            </w:pPr>
            <w:r>
              <w:rPr>
                <w:szCs w:val="24"/>
                <w:lang w:val="lt-LT"/>
              </w:rPr>
              <w:t>1</w:t>
            </w:r>
            <w:r w:rsidR="00E12595" w:rsidRPr="00F53F4A">
              <w:rPr>
                <w:szCs w:val="24"/>
                <w:lang w:val="lt-LT"/>
              </w:rPr>
              <w:t xml:space="preserve"> ministerija informavo apie </w:t>
            </w:r>
            <w:r w:rsidR="003653BE">
              <w:rPr>
                <w:szCs w:val="24"/>
                <w:lang w:val="lt-LT"/>
              </w:rPr>
              <w:t xml:space="preserve">konkretų </w:t>
            </w:r>
            <w:r w:rsidR="00E12595" w:rsidRPr="00F53F4A">
              <w:rPr>
                <w:szCs w:val="24"/>
                <w:lang w:val="lt-LT"/>
              </w:rPr>
              <w:t>numatom</w:t>
            </w:r>
            <w:r>
              <w:rPr>
                <w:szCs w:val="24"/>
                <w:lang w:val="lt-LT"/>
              </w:rPr>
              <w:t>ą</w:t>
            </w:r>
            <w:r w:rsidR="00E12595" w:rsidRPr="00F53F4A">
              <w:rPr>
                <w:szCs w:val="24"/>
                <w:lang w:val="lt-LT"/>
              </w:rPr>
              <w:t xml:space="preserve"> 1 valstybės įmonei suteiktų viešojo administravimo įgaliojimų </w:t>
            </w:r>
            <w:r>
              <w:rPr>
                <w:szCs w:val="24"/>
                <w:lang w:val="lt-LT"/>
              </w:rPr>
              <w:t xml:space="preserve">perdavimą </w:t>
            </w:r>
            <w:r w:rsidR="003653BE">
              <w:rPr>
                <w:szCs w:val="24"/>
                <w:lang w:val="lt-LT"/>
              </w:rPr>
              <w:t xml:space="preserve">kitos teisinės formos viešojo sektoriaus </w:t>
            </w:r>
            <w:r w:rsidR="00D474B1">
              <w:rPr>
                <w:szCs w:val="24"/>
                <w:lang w:val="lt-LT"/>
              </w:rPr>
              <w:t>įstaigai (biudžetinei įstaigai).</w:t>
            </w:r>
          </w:p>
        </w:tc>
      </w:tr>
      <w:tr w:rsidR="006F371D" w:rsidRPr="007A3EFF" w14:paraId="456EAD11" w14:textId="77777777" w:rsidTr="00C92871">
        <w:tc>
          <w:tcPr>
            <w:tcW w:w="988" w:type="dxa"/>
          </w:tcPr>
          <w:p w14:paraId="60664CCB" w14:textId="77777777" w:rsidR="006F371D" w:rsidRPr="00C1528F" w:rsidRDefault="003E4E18" w:rsidP="00500A6E">
            <w:pPr>
              <w:spacing w:before="120" w:after="120"/>
              <w:jc w:val="both"/>
              <w:rPr>
                <w:szCs w:val="24"/>
                <w:lang w:val="lt-LT"/>
              </w:rPr>
            </w:pPr>
            <w:r w:rsidRPr="00C1528F">
              <w:rPr>
                <w:szCs w:val="24"/>
                <w:lang w:val="lt-LT"/>
              </w:rPr>
              <w:t>48.</w:t>
            </w:r>
          </w:p>
        </w:tc>
        <w:tc>
          <w:tcPr>
            <w:tcW w:w="4937" w:type="dxa"/>
          </w:tcPr>
          <w:p w14:paraId="4F9CF7EA" w14:textId="77777777" w:rsidR="006F371D" w:rsidRPr="00C1528F" w:rsidRDefault="003E4E18" w:rsidP="00500A6E">
            <w:pPr>
              <w:spacing w:before="120" w:after="120"/>
              <w:jc w:val="both"/>
              <w:rPr>
                <w:szCs w:val="24"/>
                <w:lang w:val="lt-LT"/>
              </w:rPr>
            </w:pPr>
            <w:r w:rsidRPr="00C1528F">
              <w:rPr>
                <w:szCs w:val="24"/>
                <w:lang w:val="lt-LT"/>
              </w:rPr>
              <w:t>Siūloma nustatyti, kad vieninteliai viešojo administravimo įgaliojimai, kurie gali būti naujai suteikti valstybės įmonėms – teikti administracines paslaugas.</w:t>
            </w:r>
          </w:p>
        </w:tc>
        <w:tc>
          <w:tcPr>
            <w:tcW w:w="9072" w:type="dxa"/>
          </w:tcPr>
          <w:p w14:paraId="53DFA2A0" w14:textId="77777777" w:rsidR="00E544ED" w:rsidRPr="00C1528F" w:rsidRDefault="001428A9" w:rsidP="00BE387E">
            <w:pPr>
              <w:spacing w:before="120" w:after="120"/>
              <w:jc w:val="both"/>
              <w:rPr>
                <w:szCs w:val="24"/>
                <w:lang w:val="lt-LT"/>
              </w:rPr>
            </w:pPr>
            <w:r>
              <w:rPr>
                <w:szCs w:val="24"/>
                <w:lang w:val="lt-LT"/>
              </w:rPr>
              <w:t>2</w:t>
            </w:r>
            <w:r w:rsidR="007C7CA7">
              <w:rPr>
                <w:szCs w:val="24"/>
                <w:lang w:val="lt-LT"/>
              </w:rPr>
              <w:t xml:space="preserve"> iš 13</w:t>
            </w:r>
            <w:r w:rsidR="001D1A77">
              <w:rPr>
                <w:szCs w:val="24"/>
                <w:lang w:val="lt-LT"/>
              </w:rPr>
              <w:t xml:space="preserve"> </w:t>
            </w:r>
            <w:r w:rsidR="005A5573">
              <w:rPr>
                <w:szCs w:val="24"/>
                <w:lang w:val="lt-LT"/>
              </w:rPr>
              <w:t xml:space="preserve">įvertintų </w:t>
            </w:r>
            <w:r w:rsidR="001D1A77">
              <w:rPr>
                <w:szCs w:val="24"/>
                <w:lang w:val="lt-LT"/>
              </w:rPr>
              <w:t xml:space="preserve">valstybės įmonių </w:t>
            </w:r>
            <w:r w:rsidR="00762330">
              <w:rPr>
                <w:szCs w:val="24"/>
                <w:lang w:val="lt-LT"/>
              </w:rPr>
              <w:t xml:space="preserve">turi tik vienos rūšies viešojo administravimo įgaliojimus – teikti administracines paslaugas. </w:t>
            </w:r>
            <w:r w:rsidR="00BB188C">
              <w:rPr>
                <w:szCs w:val="24"/>
                <w:lang w:val="lt-LT"/>
              </w:rPr>
              <w:t xml:space="preserve">Likusios 11 valstybės įmonės be administracinių paslaugų teikimo turi įgaliojimus vykdyti </w:t>
            </w:r>
            <w:r w:rsidR="00343632">
              <w:rPr>
                <w:szCs w:val="24"/>
                <w:lang w:val="lt-LT"/>
              </w:rPr>
              <w:t xml:space="preserve">įstatymų ir </w:t>
            </w:r>
            <w:r w:rsidR="00723E2F">
              <w:rPr>
                <w:szCs w:val="24"/>
                <w:lang w:val="lt-LT"/>
              </w:rPr>
              <w:t>administracinių sprendimų</w:t>
            </w:r>
            <w:r w:rsidR="00343632">
              <w:rPr>
                <w:szCs w:val="24"/>
                <w:lang w:val="lt-LT"/>
              </w:rPr>
              <w:t xml:space="preserve"> įgyvendinimo </w:t>
            </w:r>
            <w:r w:rsidR="00723E2F">
              <w:rPr>
                <w:szCs w:val="24"/>
                <w:lang w:val="lt-LT"/>
              </w:rPr>
              <w:t>kontrolę</w:t>
            </w:r>
            <w:r w:rsidR="00BE387E">
              <w:rPr>
                <w:szCs w:val="24"/>
                <w:lang w:val="lt-LT"/>
              </w:rPr>
              <w:t xml:space="preserve"> (joms nepavaldžių asmenų priežiūrą)</w:t>
            </w:r>
            <w:r w:rsidR="00343632">
              <w:rPr>
                <w:szCs w:val="24"/>
                <w:lang w:val="lt-LT"/>
              </w:rPr>
              <w:t xml:space="preserve">. Pagal </w:t>
            </w:r>
            <w:r w:rsidR="00343632">
              <w:rPr>
                <w:lang w:val="lt-LT"/>
              </w:rPr>
              <w:t>Lietuvos Respublikos viešojo administravimo įstatymo 4</w:t>
            </w:r>
            <w:r w:rsidR="00343632" w:rsidRPr="00500A6E">
              <w:rPr>
                <w:vertAlign w:val="superscript"/>
                <w:lang w:val="lt-LT"/>
              </w:rPr>
              <w:t>1</w:t>
            </w:r>
            <w:r w:rsidR="00343632">
              <w:rPr>
                <w:lang w:val="lt-LT"/>
              </w:rPr>
              <w:t> straipsn</w:t>
            </w:r>
            <w:r w:rsidR="002B014E">
              <w:rPr>
                <w:lang w:val="lt-LT"/>
              </w:rPr>
              <w:t xml:space="preserve">io 4 dalies nuostatas valstybės įmonėms gali būti pavesta vykdyti tik jų pačių priimtų administracinių sprendimų įgyvendinimo </w:t>
            </w:r>
            <w:r w:rsidR="00723E2F">
              <w:rPr>
                <w:lang w:val="lt-LT"/>
              </w:rPr>
              <w:t>kontrolę</w:t>
            </w:r>
            <w:r w:rsidR="00BE387E">
              <w:rPr>
                <w:lang w:val="lt-LT"/>
              </w:rPr>
              <w:t>.</w:t>
            </w:r>
          </w:p>
        </w:tc>
      </w:tr>
      <w:tr w:rsidR="00B22F7D" w:rsidRPr="007A3EFF" w14:paraId="6A849DEC" w14:textId="77777777" w:rsidTr="00C92871">
        <w:tc>
          <w:tcPr>
            <w:tcW w:w="988" w:type="dxa"/>
          </w:tcPr>
          <w:p w14:paraId="41F22FF4" w14:textId="77777777" w:rsidR="00B22F7D" w:rsidRPr="00C1528F" w:rsidRDefault="003E4E18" w:rsidP="00500A6E">
            <w:pPr>
              <w:spacing w:before="120" w:after="120"/>
              <w:jc w:val="both"/>
              <w:rPr>
                <w:szCs w:val="24"/>
                <w:lang w:val="lt-LT"/>
              </w:rPr>
            </w:pPr>
            <w:r w:rsidRPr="00C1528F">
              <w:rPr>
                <w:szCs w:val="24"/>
                <w:lang w:val="lt-LT"/>
              </w:rPr>
              <w:lastRenderedPageBreak/>
              <w:t>50.</w:t>
            </w:r>
          </w:p>
        </w:tc>
        <w:tc>
          <w:tcPr>
            <w:tcW w:w="4937" w:type="dxa"/>
          </w:tcPr>
          <w:p w14:paraId="03268820" w14:textId="77777777" w:rsidR="00B22F7D" w:rsidRPr="00C1528F" w:rsidRDefault="003E4E18" w:rsidP="00500A6E">
            <w:pPr>
              <w:spacing w:before="120" w:after="120"/>
              <w:jc w:val="both"/>
              <w:rPr>
                <w:szCs w:val="24"/>
                <w:lang w:val="lt-LT"/>
              </w:rPr>
            </w:pPr>
            <w:r w:rsidRPr="00C1528F">
              <w:rPr>
                <w:szCs w:val="24"/>
                <w:lang w:val="lt-LT"/>
              </w:rPr>
              <w:t>Būti valstybės įmonės savininko teises ir pareigas įgyvendinančia institucija gali būti pavedama tik ministerijoms, Vyriausybės įstaigoms ar Vyriausybei atskaitingoms biudžetinėms įstaigoms.</w:t>
            </w:r>
          </w:p>
        </w:tc>
        <w:tc>
          <w:tcPr>
            <w:tcW w:w="9072" w:type="dxa"/>
          </w:tcPr>
          <w:p w14:paraId="7840D6FD" w14:textId="77777777" w:rsidR="00B22F7D" w:rsidRPr="00C1528F" w:rsidRDefault="00444C0C" w:rsidP="001428A9">
            <w:pPr>
              <w:spacing w:before="120" w:after="120"/>
              <w:jc w:val="both"/>
              <w:rPr>
                <w:szCs w:val="24"/>
                <w:lang w:val="lt-LT"/>
              </w:rPr>
            </w:pPr>
            <w:r w:rsidRPr="00B57E70">
              <w:rPr>
                <w:szCs w:val="24"/>
                <w:lang w:val="lt-LT"/>
              </w:rPr>
              <w:t xml:space="preserve">Atitinka visos </w:t>
            </w:r>
            <w:r w:rsidR="00B57E70" w:rsidRPr="00B57E70">
              <w:rPr>
                <w:szCs w:val="24"/>
                <w:lang w:val="lt-LT"/>
              </w:rPr>
              <w:t>valstybės įmonės</w:t>
            </w:r>
            <w:r w:rsidRPr="00B57E70">
              <w:rPr>
                <w:szCs w:val="24"/>
                <w:lang w:val="lt-LT"/>
              </w:rPr>
              <w:t>.</w:t>
            </w:r>
            <w:r w:rsidR="001428A9">
              <w:rPr>
                <w:szCs w:val="24"/>
                <w:lang w:val="lt-LT"/>
              </w:rPr>
              <w:t xml:space="preserve"> Vertintų v</w:t>
            </w:r>
            <w:r w:rsidR="001428A9" w:rsidRPr="00C1528F">
              <w:rPr>
                <w:szCs w:val="24"/>
                <w:lang w:val="lt-LT"/>
              </w:rPr>
              <w:t>alstybės įmon</w:t>
            </w:r>
            <w:r w:rsidR="001428A9">
              <w:rPr>
                <w:szCs w:val="24"/>
                <w:lang w:val="lt-LT"/>
              </w:rPr>
              <w:t>ių</w:t>
            </w:r>
            <w:r w:rsidR="001428A9" w:rsidRPr="00C1528F">
              <w:rPr>
                <w:szCs w:val="24"/>
                <w:lang w:val="lt-LT"/>
              </w:rPr>
              <w:t xml:space="preserve"> savininko teises ir pareigas įgyvendina</w:t>
            </w:r>
            <w:r w:rsidR="001428A9">
              <w:rPr>
                <w:szCs w:val="24"/>
                <w:lang w:val="lt-LT"/>
              </w:rPr>
              <w:t xml:space="preserve"> tik ministerijos.</w:t>
            </w:r>
          </w:p>
        </w:tc>
      </w:tr>
      <w:tr w:rsidR="00B22F7D" w:rsidRPr="007A3EFF" w14:paraId="2F76FD71" w14:textId="77777777" w:rsidTr="00C92871">
        <w:tc>
          <w:tcPr>
            <w:tcW w:w="988" w:type="dxa"/>
          </w:tcPr>
          <w:p w14:paraId="7CAB5ACB" w14:textId="77777777" w:rsidR="00B22F7D" w:rsidRPr="00C1528F" w:rsidRDefault="003E4E18" w:rsidP="00500A6E">
            <w:pPr>
              <w:spacing w:before="120" w:after="120"/>
              <w:jc w:val="both"/>
              <w:rPr>
                <w:szCs w:val="24"/>
                <w:lang w:val="lt-LT"/>
              </w:rPr>
            </w:pPr>
            <w:r w:rsidRPr="00C1528F">
              <w:rPr>
                <w:szCs w:val="24"/>
                <w:lang w:val="lt-LT"/>
              </w:rPr>
              <w:t>51.</w:t>
            </w:r>
          </w:p>
        </w:tc>
        <w:tc>
          <w:tcPr>
            <w:tcW w:w="4937" w:type="dxa"/>
          </w:tcPr>
          <w:p w14:paraId="54C72BCF" w14:textId="77777777" w:rsidR="00B22F7D" w:rsidRPr="00C1528F" w:rsidRDefault="003E4E18" w:rsidP="00500A6E">
            <w:pPr>
              <w:tabs>
                <w:tab w:val="left" w:pos="1134"/>
              </w:tabs>
              <w:spacing w:before="120" w:after="120"/>
              <w:jc w:val="both"/>
              <w:rPr>
                <w:szCs w:val="24"/>
                <w:lang w:val="lt-LT"/>
              </w:rPr>
            </w:pPr>
            <w:r w:rsidRPr="00C1528F">
              <w:rPr>
                <w:szCs w:val="24"/>
                <w:lang w:val="lt-LT"/>
              </w:rPr>
              <w:t>Ministerija, Vyriausybės įstaiga ar Vyriausybei atskaitinga biudžetinė įstaiga, kuriai pavesta įgyvendinti valstybės įmonės savininko teises ir pareigas, privalo užtikrinti valstybės įmonės planuojamų veiklos rodiklių sąsajas su atitinkamos ministrui pavestos valdymo srities ar savo strateginiais ir (ar) veiklos tikslais</w:t>
            </w:r>
            <w:r w:rsidR="00483C88">
              <w:rPr>
                <w:szCs w:val="24"/>
                <w:lang w:val="lt-LT"/>
              </w:rPr>
              <w:t>.</w:t>
            </w:r>
          </w:p>
        </w:tc>
        <w:tc>
          <w:tcPr>
            <w:tcW w:w="9072" w:type="dxa"/>
          </w:tcPr>
          <w:p w14:paraId="77E88D05" w14:textId="77777777" w:rsidR="00B22F7D" w:rsidRPr="00C1528F" w:rsidRDefault="0083533D" w:rsidP="000B2651">
            <w:pPr>
              <w:spacing w:before="120" w:after="120"/>
              <w:jc w:val="both"/>
              <w:rPr>
                <w:szCs w:val="24"/>
                <w:lang w:val="lt-LT"/>
              </w:rPr>
            </w:pPr>
            <w:r>
              <w:rPr>
                <w:szCs w:val="24"/>
                <w:lang w:val="lt-LT"/>
              </w:rPr>
              <w:t xml:space="preserve">Ministerijos nurodo, kad yra užtikrinusios </w:t>
            </w:r>
            <w:r w:rsidR="00483C88">
              <w:rPr>
                <w:szCs w:val="24"/>
                <w:lang w:val="lt-LT"/>
              </w:rPr>
              <w:t>2/3 vertintų valstybės įmonių</w:t>
            </w:r>
            <w:r w:rsidR="00483C88" w:rsidRPr="00C1528F">
              <w:rPr>
                <w:szCs w:val="24"/>
                <w:lang w:val="lt-LT"/>
              </w:rPr>
              <w:t xml:space="preserve"> planuojamų veiklos rodiklių sąsajas su atitinkamos ministrui pavestos valdymo srities ar savo strateginiais ir (ar) veiklos tikslais</w:t>
            </w:r>
            <w:r>
              <w:rPr>
                <w:szCs w:val="24"/>
                <w:lang w:val="lt-LT"/>
              </w:rPr>
              <w:t>, t.</w:t>
            </w:r>
            <w:r w:rsidR="00FA66E2">
              <w:rPr>
                <w:szCs w:val="24"/>
                <w:lang w:val="lt-LT"/>
              </w:rPr>
              <w:t> </w:t>
            </w:r>
            <w:r>
              <w:rPr>
                <w:szCs w:val="24"/>
                <w:lang w:val="lt-LT"/>
              </w:rPr>
              <w:t>y. jų planavimo dokum</w:t>
            </w:r>
            <w:r w:rsidR="000B2651">
              <w:rPr>
                <w:szCs w:val="24"/>
                <w:lang w:val="lt-LT"/>
              </w:rPr>
              <w:t>en</w:t>
            </w:r>
            <w:r>
              <w:rPr>
                <w:szCs w:val="24"/>
                <w:lang w:val="lt-LT"/>
              </w:rPr>
              <w:t xml:space="preserve">tuose </w:t>
            </w:r>
            <w:r w:rsidR="000B2651">
              <w:rPr>
                <w:szCs w:val="24"/>
                <w:lang w:val="lt-LT"/>
              </w:rPr>
              <w:t>yra rodikliai turintys tiesiogines sąsajas su valstybės įmonių rodikliais</w:t>
            </w:r>
            <w:r w:rsidR="00FA66E2">
              <w:rPr>
                <w:szCs w:val="24"/>
                <w:lang w:val="lt-LT"/>
              </w:rPr>
              <w:t xml:space="preserve">, taip </w:t>
            </w:r>
            <w:r w:rsidR="00872C58">
              <w:rPr>
                <w:szCs w:val="24"/>
                <w:lang w:val="lt-LT"/>
              </w:rPr>
              <w:t xml:space="preserve">pat </w:t>
            </w:r>
            <w:r w:rsidR="00FA66E2">
              <w:rPr>
                <w:szCs w:val="24"/>
                <w:lang w:val="lt-LT"/>
              </w:rPr>
              <w:t xml:space="preserve">šioms įmonėms </w:t>
            </w:r>
            <w:r w:rsidR="00872C58">
              <w:rPr>
                <w:szCs w:val="24"/>
                <w:lang w:val="lt-LT"/>
              </w:rPr>
              <w:t>teisės aktų nustatyta tvarka buvo išsiųsti lūkesčių raštai</w:t>
            </w:r>
            <w:r w:rsidR="000B2651">
              <w:rPr>
                <w:szCs w:val="24"/>
                <w:lang w:val="lt-LT"/>
              </w:rPr>
              <w:t xml:space="preserve">. 1/3 valstybės įmonių </w:t>
            </w:r>
            <w:r w:rsidR="00FA66E2">
              <w:rPr>
                <w:szCs w:val="24"/>
                <w:lang w:val="lt-LT"/>
              </w:rPr>
              <w:t>v</w:t>
            </w:r>
            <w:r w:rsidR="00FA66E2" w:rsidRPr="00C1528F">
              <w:rPr>
                <w:szCs w:val="24"/>
                <w:lang w:val="lt-LT"/>
              </w:rPr>
              <w:t>eiklos rodiklių sąsajas su atitinkamos ministrui pavestos valdymo srities ar savo strateginiais ir (ar) veiklos tikslais</w:t>
            </w:r>
            <w:r w:rsidR="00872C58">
              <w:rPr>
                <w:szCs w:val="24"/>
                <w:lang w:val="lt-LT"/>
              </w:rPr>
              <w:t xml:space="preserve"> ministerijos grindė tik išsiųstais lūkesčių raštais.</w:t>
            </w:r>
          </w:p>
        </w:tc>
      </w:tr>
      <w:tr w:rsidR="00B22F7D" w:rsidRPr="007A3EFF" w14:paraId="6770F8F5" w14:textId="77777777" w:rsidTr="00C92871">
        <w:tc>
          <w:tcPr>
            <w:tcW w:w="988" w:type="dxa"/>
            <w:shd w:val="clear" w:color="auto" w:fill="FFFFFF" w:themeFill="background1"/>
          </w:tcPr>
          <w:p w14:paraId="02E59F03" w14:textId="77777777" w:rsidR="00B22F7D" w:rsidRPr="00C1528F" w:rsidRDefault="003E4E18" w:rsidP="00500A6E">
            <w:pPr>
              <w:spacing w:before="120" w:after="120"/>
              <w:jc w:val="both"/>
              <w:rPr>
                <w:szCs w:val="24"/>
                <w:lang w:val="lt-LT"/>
              </w:rPr>
            </w:pPr>
            <w:r w:rsidRPr="00C1528F">
              <w:rPr>
                <w:szCs w:val="24"/>
                <w:lang w:val="lt-LT"/>
              </w:rPr>
              <w:t>52.</w:t>
            </w:r>
          </w:p>
        </w:tc>
        <w:tc>
          <w:tcPr>
            <w:tcW w:w="4937" w:type="dxa"/>
          </w:tcPr>
          <w:p w14:paraId="3E11EA17" w14:textId="77777777" w:rsidR="00B22F7D" w:rsidRPr="00C1528F" w:rsidRDefault="003E4E18" w:rsidP="00500A6E">
            <w:pPr>
              <w:spacing w:before="120" w:after="120"/>
              <w:jc w:val="both"/>
              <w:rPr>
                <w:szCs w:val="24"/>
                <w:lang w:val="lt-LT"/>
              </w:rPr>
            </w:pPr>
            <w:r w:rsidRPr="00C1528F">
              <w:rPr>
                <w:szCs w:val="24"/>
                <w:lang w:val="lt-LT"/>
              </w:rPr>
              <w:t>Valstybės biudžetinės įstaigos, kuriai pavesta būti valstybės įmonės savininko teises ir pareigas įgyvendinančia institucija, veiklą reguliuojančiuose teisės aktuose siūloma aiškiai reglamentuoti valdomai valstybės įmonei pavestų funkcijų atlikimo priežiūrą, finansavimo šioms funkcijoms atlikti skyrimą, prireikus – kitas priemones valstybės interesui užtikrinti, taip pat šios viešojo sektoriaus įstaigos atsakomybę už valstybės įmonės veiklos priežiūrą.</w:t>
            </w:r>
          </w:p>
        </w:tc>
        <w:tc>
          <w:tcPr>
            <w:tcW w:w="9072" w:type="dxa"/>
          </w:tcPr>
          <w:p w14:paraId="504E5072" w14:textId="77777777" w:rsidR="00564412" w:rsidRPr="00DC7CF8" w:rsidRDefault="00DC7CF8" w:rsidP="00C92871">
            <w:pPr>
              <w:pStyle w:val="Betarp"/>
              <w:spacing w:before="120" w:after="120"/>
              <w:jc w:val="both"/>
              <w:rPr>
                <w:lang w:val="lt-LT"/>
              </w:rPr>
            </w:pPr>
            <w:r w:rsidRPr="00DC7CF8">
              <w:rPr>
                <w:lang w:val="lt-LT"/>
              </w:rPr>
              <w:t xml:space="preserve">Atitinka </w:t>
            </w:r>
            <w:r w:rsidR="00FE435A">
              <w:rPr>
                <w:lang w:val="lt-LT"/>
              </w:rPr>
              <w:t xml:space="preserve">didžioji </w:t>
            </w:r>
            <w:r w:rsidRPr="00DC7CF8">
              <w:rPr>
                <w:lang w:val="lt-LT"/>
              </w:rPr>
              <w:t>dauguma vertintų valstybės įmonių</w:t>
            </w:r>
            <w:r>
              <w:rPr>
                <w:lang w:val="lt-LT"/>
              </w:rPr>
              <w:t>. Ministerijų nuost</w:t>
            </w:r>
            <w:r w:rsidR="00AC786A">
              <w:rPr>
                <w:lang w:val="lt-LT"/>
              </w:rPr>
              <w:t>at</w:t>
            </w:r>
            <w:r>
              <w:rPr>
                <w:lang w:val="lt-LT"/>
              </w:rPr>
              <w:t xml:space="preserve">uose </w:t>
            </w:r>
            <w:r w:rsidR="00AC786A">
              <w:rPr>
                <w:lang w:val="lt-LT"/>
              </w:rPr>
              <w:t xml:space="preserve">yra nurodytos funkcijos, orientuotos </w:t>
            </w:r>
            <w:r w:rsidR="00FE435A">
              <w:rPr>
                <w:lang w:val="lt-LT"/>
              </w:rPr>
              <w:t xml:space="preserve">į priskirtų valstybės įmonių ir kitų pavaldžių ar atskaitingų viešojo sektoriaus įstaigų veiklos priežiūrą. </w:t>
            </w:r>
            <w:r w:rsidR="00FF11BD">
              <w:rPr>
                <w:lang w:val="lt-LT"/>
              </w:rPr>
              <w:t>Šias funkcijas atlieka a</w:t>
            </w:r>
            <w:r w:rsidR="00DD3ECA">
              <w:rPr>
                <w:lang w:val="lt-LT"/>
              </w:rPr>
              <w:t>titinkam</w:t>
            </w:r>
            <w:r w:rsidR="00D93252">
              <w:rPr>
                <w:lang w:val="lt-LT"/>
              </w:rPr>
              <w:t>i</w:t>
            </w:r>
            <w:r w:rsidR="00DD3ECA">
              <w:rPr>
                <w:lang w:val="lt-LT"/>
              </w:rPr>
              <w:t xml:space="preserve"> m</w:t>
            </w:r>
            <w:r w:rsidR="00FE435A">
              <w:rPr>
                <w:lang w:val="lt-LT"/>
              </w:rPr>
              <w:t>inisterijų administracijo</w:t>
            </w:r>
            <w:r w:rsidR="00DD3ECA">
              <w:rPr>
                <w:lang w:val="lt-LT"/>
              </w:rPr>
              <w:t>s padalinia</w:t>
            </w:r>
            <w:r w:rsidR="00FF11BD">
              <w:rPr>
                <w:lang w:val="lt-LT"/>
              </w:rPr>
              <w:t>i</w:t>
            </w:r>
            <w:r w:rsidR="00DD3ECA">
              <w:rPr>
                <w:lang w:val="lt-LT"/>
              </w:rPr>
              <w:t xml:space="preserve"> (formuojant</w:t>
            </w:r>
            <w:r w:rsidR="00FF11BD">
              <w:rPr>
                <w:lang w:val="lt-LT"/>
              </w:rPr>
              <w:t>ys</w:t>
            </w:r>
            <w:r w:rsidR="00DD3ECA">
              <w:rPr>
                <w:lang w:val="lt-LT"/>
              </w:rPr>
              <w:t xml:space="preserve"> valstybės politiką ministrui pavestoje valdymo srityje, kurioje veikia valstybės įmonė</w:t>
            </w:r>
            <w:r w:rsidR="00FF11BD">
              <w:rPr>
                <w:lang w:val="lt-LT"/>
              </w:rPr>
              <w:t>,</w:t>
            </w:r>
            <w:r w:rsidR="00DD3ECA">
              <w:rPr>
                <w:lang w:val="lt-LT"/>
              </w:rPr>
              <w:t xml:space="preserve"> arba </w:t>
            </w:r>
            <w:r w:rsidR="00D93252">
              <w:rPr>
                <w:lang w:val="lt-LT"/>
              </w:rPr>
              <w:t xml:space="preserve">įsteigti specialiai vykdyti pavaldžių ar atskaitingų subjektų veiklos </w:t>
            </w:r>
            <w:r w:rsidR="00C92871">
              <w:rPr>
                <w:lang w:val="lt-LT"/>
              </w:rPr>
              <w:t>kontrolę</w:t>
            </w:r>
            <w:r w:rsidR="00D93252">
              <w:rPr>
                <w:lang w:val="lt-LT"/>
              </w:rPr>
              <w:t>)</w:t>
            </w:r>
            <w:r w:rsidR="00231B37">
              <w:rPr>
                <w:lang w:val="lt-LT"/>
              </w:rPr>
              <w:t xml:space="preserve">. </w:t>
            </w:r>
          </w:p>
        </w:tc>
      </w:tr>
      <w:tr w:rsidR="00B22F7D" w:rsidRPr="007A3EFF" w14:paraId="48528178" w14:textId="77777777" w:rsidTr="00C92871">
        <w:tc>
          <w:tcPr>
            <w:tcW w:w="988" w:type="dxa"/>
          </w:tcPr>
          <w:p w14:paraId="740BBD25" w14:textId="77777777" w:rsidR="00B22F7D" w:rsidRPr="00C1528F" w:rsidRDefault="00857889" w:rsidP="00500A6E">
            <w:pPr>
              <w:spacing w:before="120" w:after="120"/>
              <w:jc w:val="both"/>
              <w:rPr>
                <w:szCs w:val="24"/>
                <w:lang w:val="lt-LT"/>
              </w:rPr>
            </w:pPr>
            <w:r w:rsidRPr="00C1528F">
              <w:rPr>
                <w:szCs w:val="24"/>
                <w:lang w:val="lt-LT"/>
              </w:rPr>
              <w:t>54.</w:t>
            </w:r>
          </w:p>
        </w:tc>
        <w:tc>
          <w:tcPr>
            <w:tcW w:w="4937" w:type="dxa"/>
          </w:tcPr>
          <w:p w14:paraId="01643519" w14:textId="77777777" w:rsidR="00B22F7D" w:rsidRPr="00C1528F" w:rsidRDefault="00857889" w:rsidP="00500A6E">
            <w:pPr>
              <w:tabs>
                <w:tab w:val="left" w:pos="1134"/>
              </w:tabs>
              <w:spacing w:before="120" w:after="120"/>
              <w:jc w:val="both"/>
              <w:rPr>
                <w:szCs w:val="24"/>
                <w:lang w:val="lt-LT"/>
              </w:rPr>
            </w:pPr>
            <w:r w:rsidRPr="00C1528F">
              <w:rPr>
                <w:szCs w:val="24"/>
                <w:lang w:val="lt-LT"/>
              </w:rPr>
              <w:t>Valstybės įmonių įstatuose siūloma nustatyti baigtinį jai pavedamų funkcijų sąrašą.</w:t>
            </w:r>
          </w:p>
        </w:tc>
        <w:tc>
          <w:tcPr>
            <w:tcW w:w="9072" w:type="dxa"/>
          </w:tcPr>
          <w:p w14:paraId="7C55AEE9" w14:textId="77777777" w:rsidR="00EE104D" w:rsidRDefault="00157903" w:rsidP="00C41BA0">
            <w:pPr>
              <w:spacing w:before="120" w:after="120"/>
              <w:jc w:val="both"/>
              <w:rPr>
                <w:szCs w:val="24"/>
                <w:lang w:val="lt-LT"/>
              </w:rPr>
            </w:pPr>
            <w:r>
              <w:rPr>
                <w:szCs w:val="24"/>
                <w:lang w:val="lt-LT"/>
              </w:rPr>
              <w:t>3</w:t>
            </w:r>
            <w:r w:rsidR="00870B46" w:rsidRPr="00870B46">
              <w:rPr>
                <w:szCs w:val="24"/>
                <w:lang w:val="lt-LT"/>
              </w:rPr>
              <w:t xml:space="preserve"> ministerijos nurodė, kad joms priskirtų </w:t>
            </w:r>
            <w:r>
              <w:rPr>
                <w:szCs w:val="24"/>
                <w:lang w:val="lt-LT"/>
              </w:rPr>
              <w:t xml:space="preserve">6 </w:t>
            </w:r>
            <w:r w:rsidR="00870B46" w:rsidRPr="00870B46">
              <w:rPr>
                <w:szCs w:val="24"/>
                <w:lang w:val="lt-LT"/>
              </w:rPr>
              <w:t>valstybės įmonių įstatuose nėra nustatytas baigtinis šioms valstybės įmonėms pavedamų funkcijų sąrašas</w:t>
            </w:r>
            <w:r w:rsidR="00870B46">
              <w:rPr>
                <w:szCs w:val="24"/>
                <w:lang w:val="lt-LT"/>
              </w:rPr>
              <w:t>.</w:t>
            </w:r>
            <w:r>
              <w:rPr>
                <w:szCs w:val="24"/>
                <w:lang w:val="lt-LT"/>
              </w:rPr>
              <w:t xml:space="preserve"> Kitos ministerijos nurodė, kad joms priskirtų valstybės įmonių </w:t>
            </w:r>
            <w:r w:rsidR="001C1962">
              <w:rPr>
                <w:szCs w:val="24"/>
                <w:lang w:val="lt-LT"/>
              </w:rPr>
              <w:t xml:space="preserve">įstatuose yra nustatytas baigtinis valstybės įmonių funkcijų sąrašas. </w:t>
            </w:r>
            <w:r w:rsidR="00AC374B">
              <w:rPr>
                <w:szCs w:val="24"/>
                <w:lang w:val="lt-LT"/>
              </w:rPr>
              <w:t xml:space="preserve">Įvertinus šią informaciją, paaiškėjo, kad beveik visų šių valstybės įmonių įstatuose dėstomos funkcijos baigdavosi </w:t>
            </w:r>
            <w:r w:rsidR="004142A7">
              <w:rPr>
                <w:szCs w:val="24"/>
                <w:lang w:val="lt-LT"/>
              </w:rPr>
              <w:t xml:space="preserve">blanketine nuoroda į kitus teisės aktus arba buvo tiesiogiai nurodoma kokiame teisės akte (dažniausiai įstatyme) yra </w:t>
            </w:r>
            <w:r w:rsidR="00EE104D">
              <w:rPr>
                <w:szCs w:val="24"/>
                <w:lang w:val="lt-LT"/>
              </w:rPr>
              <w:t>nustatytos valstybės įmonės funkcijos nevardijant jų įstatuose.</w:t>
            </w:r>
          </w:p>
          <w:p w14:paraId="7E240EA3" w14:textId="77777777" w:rsidR="00B22F7D" w:rsidRPr="00870B46" w:rsidRDefault="001C1962" w:rsidP="00C41BA0">
            <w:pPr>
              <w:spacing w:before="120" w:after="120"/>
              <w:jc w:val="both"/>
              <w:rPr>
                <w:szCs w:val="24"/>
                <w:lang w:val="lt-LT"/>
              </w:rPr>
            </w:pPr>
            <w:r w:rsidRPr="00C1528F">
              <w:rPr>
                <w:szCs w:val="24"/>
                <w:lang w:val="lt-LT"/>
              </w:rPr>
              <w:lastRenderedPageBreak/>
              <w:t xml:space="preserve">Vidaus reikalų ministerija laikosi pozicijos, kad viešojo sektoriaus įstaigos nuostatai (įstatai) yra išsamiausiai jos kompetenciją apibrėžiantis teisės aktas, todėl </w:t>
            </w:r>
            <w:r w:rsidR="00C41BA0">
              <w:rPr>
                <w:szCs w:val="24"/>
                <w:lang w:val="lt-LT"/>
              </w:rPr>
              <w:t>šiame dokumente turėtų būti išvardintos visos viešojo sektoriaus įstaigos atliekamos funkcijos</w:t>
            </w:r>
            <w:r w:rsidRPr="00C1528F">
              <w:rPr>
                <w:szCs w:val="24"/>
                <w:lang w:val="lt-LT"/>
              </w:rPr>
              <w:t>.</w:t>
            </w:r>
          </w:p>
        </w:tc>
      </w:tr>
    </w:tbl>
    <w:p w14:paraId="203DB4FC" w14:textId="77777777" w:rsidR="00C33441" w:rsidRDefault="00C33441" w:rsidP="00327866">
      <w:pPr>
        <w:rPr>
          <w:lang w:val="lt-LT"/>
        </w:rPr>
      </w:pPr>
    </w:p>
    <w:p w14:paraId="7A54D999" w14:textId="77777777" w:rsidR="00C92871" w:rsidRPr="00C1528F" w:rsidRDefault="00C92871" w:rsidP="00327866">
      <w:pPr>
        <w:rPr>
          <w:lang w:val="lt-LT"/>
        </w:rPr>
      </w:pPr>
    </w:p>
    <w:p w14:paraId="242CA950" w14:textId="77777777" w:rsidR="00327866" w:rsidRPr="00C1528F" w:rsidRDefault="00327866" w:rsidP="00327866">
      <w:pPr>
        <w:jc w:val="center"/>
        <w:rPr>
          <w:b/>
          <w:lang w:val="lt-LT"/>
        </w:rPr>
      </w:pPr>
      <w:r w:rsidRPr="00C1528F">
        <w:rPr>
          <w:b/>
          <w:lang w:val="lt-LT"/>
        </w:rPr>
        <w:t>Išvad</w:t>
      </w:r>
      <w:r w:rsidR="00B77B0F">
        <w:rPr>
          <w:b/>
          <w:lang w:val="lt-LT"/>
        </w:rPr>
        <w:t>os</w:t>
      </w:r>
    </w:p>
    <w:p w14:paraId="606816BC" w14:textId="77777777" w:rsidR="00327866" w:rsidRPr="00C1528F" w:rsidRDefault="00327866" w:rsidP="00327866">
      <w:pPr>
        <w:rPr>
          <w:lang w:val="lt-LT"/>
        </w:rPr>
      </w:pPr>
    </w:p>
    <w:p w14:paraId="143D1EBD" w14:textId="77777777" w:rsidR="00671793" w:rsidRPr="00C1528F" w:rsidRDefault="00671793" w:rsidP="00E6094A">
      <w:pPr>
        <w:numPr>
          <w:ilvl w:val="0"/>
          <w:numId w:val="21"/>
        </w:numPr>
        <w:spacing w:before="120" w:after="120" w:line="360" w:lineRule="auto"/>
        <w:ind w:left="426" w:hanging="66"/>
        <w:jc w:val="both"/>
        <w:rPr>
          <w:lang w:val="lt-LT"/>
        </w:rPr>
      </w:pPr>
      <w:r w:rsidRPr="00C1528F">
        <w:rPr>
          <w:lang w:val="lt-LT"/>
        </w:rPr>
        <w:t>Gair</w:t>
      </w:r>
      <w:r w:rsidR="00CD1555" w:rsidRPr="00C1528F">
        <w:rPr>
          <w:lang w:val="lt-LT"/>
        </w:rPr>
        <w:t>ės</w:t>
      </w:r>
      <w:r w:rsidRPr="00C1528F">
        <w:rPr>
          <w:lang w:val="lt-LT"/>
        </w:rPr>
        <w:t xml:space="preserve"> </w:t>
      </w:r>
      <w:r w:rsidR="00C33441">
        <w:rPr>
          <w:lang w:val="lt-LT"/>
        </w:rPr>
        <w:t>valstybės įmonės</w:t>
      </w:r>
      <w:r w:rsidR="002D63C2" w:rsidRPr="00C1528F">
        <w:rPr>
          <w:lang w:val="lt-LT"/>
        </w:rPr>
        <w:t xml:space="preserve"> </w:t>
      </w:r>
      <w:r w:rsidR="00C20D3B" w:rsidRPr="00C1528F">
        <w:rPr>
          <w:lang w:val="lt-LT"/>
        </w:rPr>
        <w:t>organizacinę formą turinčio</w:t>
      </w:r>
      <w:r w:rsidR="00C92871">
        <w:rPr>
          <w:lang w:val="lt-LT"/>
        </w:rPr>
        <w:t>j</w:t>
      </w:r>
      <w:r w:rsidR="00C20D3B" w:rsidRPr="00C1528F">
        <w:rPr>
          <w:lang w:val="lt-LT"/>
        </w:rPr>
        <w:t>e</w:t>
      </w:r>
      <w:r w:rsidRPr="00C1528F">
        <w:rPr>
          <w:lang w:val="lt-LT"/>
        </w:rPr>
        <w:t xml:space="preserve"> vi</w:t>
      </w:r>
      <w:r w:rsidR="00C20D3B" w:rsidRPr="00C1528F">
        <w:rPr>
          <w:lang w:val="lt-LT"/>
        </w:rPr>
        <w:t>ešojo sektoriaus įstaigų grupė</w:t>
      </w:r>
      <w:r w:rsidR="00C33441">
        <w:rPr>
          <w:lang w:val="lt-LT"/>
        </w:rPr>
        <w:t>je</w:t>
      </w:r>
      <w:r w:rsidRPr="00C1528F">
        <w:rPr>
          <w:lang w:val="lt-LT"/>
        </w:rPr>
        <w:t xml:space="preserve"> yra įgyvendinamos nepakankama apimtimi ir neduoda rezultato</w:t>
      </w:r>
      <w:r w:rsidR="00C20D3B" w:rsidRPr="00C1528F">
        <w:rPr>
          <w:lang w:val="lt-LT"/>
        </w:rPr>
        <w:t>, kurio buvo tikimasi</w:t>
      </w:r>
      <w:r w:rsidR="00662913" w:rsidRPr="00C1528F">
        <w:rPr>
          <w:lang w:val="lt-LT"/>
        </w:rPr>
        <w:t>, kadangi</w:t>
      </w:r>
      <w:r w:rsidRPr="00C1528F">
        <w:rPr>
          <w:lang w:val="lt-LT"/>
        </w:rPr>
        <w:t>:</w:t>
      </w:r>
    </w:p>
    <w:p w14:paraId="07D0F67B" w14:textId="77777777" w:rsidR="00342DB1" w:rsidRPr="00F54303" w:rsidRDefault="00843FC9" w:rsidP="00E6094A">
      <w:pPr>
        <w:numPr>
          <w:ilvl w:val="1"/>
          <w:numId w:val="21"/>
        </w:numPr>
        <w:spacing w:before="120" w:after="120" w:line="360" w:lineRule="auto"/>
        <w:jc w:val="both"/>
        <w:rPr>
          <w:lang w:val="lt-LT"/>
        </w:rPr>
      </w:pPr>
      <w:r w:rsidRPr="00F54303">
        <w:rPr>
          <w:lang w:val="lt-LT"/>
        </w:rPr>
        <w:t>buvo atvejų, kai a</w:t>
      </w:r>
      <w:r w:rsidR="0086097B" w:rsidRPr="00F54303">
        <w:rPr>
          <w:lang w:val="lt-LT"/>
        </w:rPr>
        <w:t>titikties</w:t>
      </w:r>
      <w:r w:rsidR="00342DB1" w:rsidRPr="00F54303">
        <w:rPr>
          <w:lang w:val="lt-LT"/>
        </w:rPr>
        <w:t xml:space="preserve"> gairėms įvertinimą buvo pavesta atlikti pačioms valstybės įmonėms, todėl dažnu atveju neteisingai buvo kvalifikuotos jų atliekamos veiklos priskiriant jas viešojo administravimo funkcijoms</w:t>
      </w:r>
      <w:r w:rsidR="00563F32" w:rsidRPr="00F54303">
        <w:rPr>
          <w:lang w:val="lt-LT"/>
        </w:rPr>
        <w:t>. Pastabėta, kad kartais yra remiamasi neteisinga prielaida</w:t>
      </w:r>
      <w:r w:rsidR="00F54303" w:rsidRPr="00F54303">
        <w:rPr>
          <w:lang w:val="lt-LT"/>
        </w:rPr>
        <w:t xml:space="preserve">, kad veikla, kuri yra </w:t>
      </w:r>
      <w:r w:rsidR="00342DB1" w:rsidRPr="00F54303">
        <w:rPr>
          <w:lang w:val="lt-LT"/>
        </w:rPr>
        <w:t>įrašyta į įstatymą</w:t>
      </w:r>
      <w:r w:rsidR="00F54303">
        <w:rPr>
          <w:lang w:val="lt-LT"/>
        </w:rPr>
        <w:t xml:space="preserve"> automatiškai turėtų būti kvalifikuojama kaip viešojo administravimo įgaliojimai</w:t>
      </w:r>
      <w:r w:rsidR="00342DB1" w:rsidRPr="00F54303">
        <w:rPr>
          <w:lang w:val="lt-LT"/>
        </w:rPr>
        <w:t xml:space="preserve">. </w:t>
      </w:r>
      <w:r w:rsidR="00C92871">
        <w:rPr>
          <w:lang w:val="lt-LT"/>
        </w:rPr>
        <w:t>Vidaus reikalų ministerija laikosi nuomonės, kad įstatyme įrašyta veikla viešoj</w:t>
      </w:r>
      <w:r w:rsidR="00CC7F1B">
        <w:rPr>
          <w:lang w:val="lt-LT"/>
        </w:rPr>
        <w:t>o administravimo įgaliojimams ga</w:t>
      </w:r>
      <w:r w:rsidR="00C92871">
        <w:rPr>
          <w:lang w:val="lt-LT"/>
        </w:rPr>
        <w:t xml:space="preserve">li būti priskiriama </w:t>
      </w:r>
      <w:r w:rsidR="0074378A">
        <w:rPr>
          <w:lang w:val="lt-LT"/>
        </w:rPr>
        <w:t>tik įsitikinus</w:t>
      </w:r>
      <w:r w:rsidR="00CC7F1B">
        <w:rPr>
          <w:lang w:val="lt-LT"/>
        </w:rPr>
        <w:t xml:space="preserve">, kad ji patenka </w:t>
      </w:r>
      <w:r w:rsidR="00342DB1" w:rsidRPr="00F54303">
        <w:rPr>
          <w:lang w:val="lt-LT"/>
        </w:rPr>
        <w:t xml:space="preserve">į </w:t>
      </w:r>
      <w:r w:rsidR="0074378A">
        <w:rPr>
          <w:lang w:val="lt-LT"/>
        </w:rPr>
        <w:t xml:space="preserve">kurią </w:t>
      </w:r>
      <w:r w:rsidR="00CC7F1B">
        <w:rPr>
          <w:lang w:val="lt-LT"/>
        </w:rPr>
        <w:t xml:space="preserve">nors </w:t>
      </w:r>
      <w:r w:rsidR="0074378A">
        <w:rPr>
          <w:lang w:val="lt-LT"/>
        </w:rPr>
        <w:t>Lietuvos Respublikos v</w:t>
      </w:r>
      <w:r w:rsidR="00342DB1" w:rsidRPr="00F54303">
        <w:rPr>
          <w:lang w:val="lt-LT"/>
        </w:rPr>
        <w:t>iešojo a</w:t>
      </w:r>
      <w:r w:rsidR="00CC7F1B">
        <w:rPr>
          <w:lang w:val="lt-LT"/>
        </w:rPr>
        <w:t xml:space="preserve">dministravimo įstatymo 5 straipsnyje </w:t>
      </w:r>
      <w:r w:rsidR="0074378A">
        <w:rPr>
          <w:lang w:val="lt-LT"/>
        </w:rPr>
        <w:t>nurodytą viešojo administravimo sritį</w:t>
      </w:r>
      <w:r w:rsidR="00311017">
        <w:rPr>
          <w:lang w:val="lt-LT"/>
        </w:rPr>
        <w:t>;</w:t>
      </w:r>
    </w:p>
    <w:p w14:paraId="768C7A89" w14:textId="77777777" w:rsidR="00671793" w:rsidRDefault="00311017" w:rsidP="00E6094A">
      <w:pPr>
        <w:numPr>
          <w:ilvl w:val="1"/>
          <w:numId w:val="21"/>
        </w:numPr>
        <w:spacing w:before="120" w:after="120" w:line="360" w:lineRule="auto"/>
        <w:jc w:val="both"/>
        <w:rPr>
          <w:lang w:val="lt-LT"/>
        </w:rPr>
      </w:pPr>
      <w:r>
        <w:rPr>
          <w:lang w:val="lt-LT"/>
        </w:rPr>
        <w:t>v</w:t>
      </w:r>
      <w:r w:rsidR="00DA00F3">
        <w:rPr>
          <w:lang w:val="lt-LT"/>
        </w:rPr>
        <w:t>alstybės įmonių</w:t>
      </w:r>
      <w:r w:rsidR="00B54C11" w:rsidRPr="00C1528F">
        <w:rPr>
          <w:lang w:val="lt-LT"/>
        </w:rPr>
        <w:t xml:space="preserve"> </w:t>
      </w:r>
      <w:r w:rsidR="004C5A33" w:rsidRPr="00C1528F">
        <w:rPr>
          <w:lang w:val="lt-LT"/>
        </w:rPr>
        <w:t>atitikties Gair</w:t>
      </w:r>
      <w:r w:rsidR="00CD1555" w:rsidRPr="00C1528F">
        <w:rPr>
          <w:lang w:val="lt-LT"/>
        </w:rPr>
        <w:t xml:space="preserve">ėms </w:t>
      </w:r>
      <w:r w:rsidR="004C5A33" w:rsidRPr="00C1528F">
        <w:rPr>
          <w:lang w:val="lt-LT"/>
        </w:rPr>
        <w:t xml:space="preserve">įvertinimas </w:t>
      </w:r>
      <w:r>
        <w:rPr>
          <w:lang w:val="lt-LT"/>
        </w:rPr>
        <w:t xml:space="preserve">kartais buvo </w:t>
      </w:r>
      <w:r w:rsidR="004C5A33" w:rsidRPr="00C1528F">
        <w:rPr>
          <w:lang w:val="lt-LT"/>
        </w:rPr>
        <w:t>atliktas ne visai</w:t>
      </w:r>
      <w:r w:rsidR="00CC7F1B">
        <w:rPr>
          <w:lang w:val="lt-LT"/>
        </w:rPr>
        <w:t>s Gairėse numatytais aspektais;</w:t>
      </w:r>
    </w:p>
    <w:p w14:paraId="0645E045" w14:textId="79FFC575" w:rsidR="00F65A01" w:rsidRDefault="00E6094A" w:rsidP="00E6094A">
      <w:pPr>
        <w:numPr>
          <w:ilvl w:val="1"/>
          <w:numId w:val="21"/>
        </w:numPr>
        <w:spacing w:before="120" w:after="120" w:line="360" w:lineRule="auto"/>
        <w:jc w:val="both"/>
        <w:rPr>
          <w:lang w:val="lt-LT"/>
        </w:rPr>
      </w:pPr>
      <w:r w:rsidRPr="00B77B0F">
        <w:rPr>
          <w:lang w:val="lt-LT"/>
        </w:rPr>
        <w:t xml:space="preserve">neteikiama informacija (komentarai), kuria remiantis įvertinta valstybės įmonės atitiktis konkrečiai Gairių nuostatai arba tokia informacija apsiriboja nuorodomis į kitus teisės aktus. </w:t>
      </w:r>
      <w:r w:rsidR="00BA3037">
        <w:rPr>
          <w:lang w:val="lt-LT"/>
        </w:rPr>
        <w:t xml:space="preserve">Tai </w:t>
      </w:r>
      <w:r w:rsidR="00F65A01">
        <w:rPr>
          <w:lang w:val="lt-LT"/>
        </w:rPr>
        <w:t>apsunkina</w:t>
      </w:r>
      <w:r w:rsidRPr="00B77B0F">
        <w:rPr>
          <w:lang w:val="lt-LT"/>
        </w:rPr>
        <w:t xml:space="preserve"> </w:t>
      </w:r>
      <w:r w:rsidR="00F65A01">
        <w:rPr>
          <w:lang w:val="lt-LT"/>
        </w:rPr>
        <w:t>gauto</w:t>
      </w:r>
      <w:r w:rsidRPr="00B77B0F">
        <w:rPr>
          <w:lang w:val="lt-LT"/>
        </w:rPr>
        <w:t xml:space="preserve"> įvertinimo rezultato ar šio rezultato teisingumo (patikimumo)</w:t>
      </w:r>
      <w:r w:rsidR="00F65A01">
        <w:rPr>
          <w:lang w:val="lt-LT"/>
        </w:rPr>
        <w:t xml:space="preserve"> patikrinimą</w:t>
      </w:r>
      <w:r w:rsidRPr="00B77B0F">
        <w:rPr>
          <w:lang w:val="lt-LT"/>
        </w:rPr>
        <w:t xml:space="preserve">. </w:t>
      </w:r>
      <w:r>
        <w:rPr>
          <w:lang w:val="lt-LT"/>
        </w:rPr>
        <w:t>Y</w:t>
      </w:r>
      <w:r w:rsidRPr="00B77B0F">
        <w:rPr>
          <w:lang w:val="lt-LT"/>
        </w:rPr>
        <w:t xml:space="preserve">pač tai pabrėžtina </w:t>
      </w:r>
      <w:r>
        <w:rPr>
          <w:lang w:val="lt-LT"/>
        </w:rPr>
        <w:t xml:space="preserve">kalbant </w:t>
      </w:r>
      <w:r w:rsidRPr="00B77B0F">
        <w:rPr>
          <w:lang w:val="lt-LT"/>
        </w:rPr>
        <w:t xml:space="preserve">apie </w:t>
      </w:r>
      <w:r>
        <w:rPr>
          <w:lang w:val="lt-LT"/>
        </w:rPr>
        <w:t>Gairių nuostatą, kuri</w:t>
      </w:r>
      <w:r w:rsidR="00F65A01">
        <w:rPr>
          <w:lang w:val="lt-LT"/>
        </w:rPr>
        <w:t>a</w:t>
      </w:r>
      <w:r w:rsidRPr="00B77B0F">
        <w:rPr>
          <w:lang w:val="lt-LT"/>
        </w:rPr>
        <w:t xml:space="preserve"> prašoma peržiūrėti ir įvertinti suteiktų viešojo administravimo įgali</w:t>
      </w:r>
      <w:r w:rsidR="00F65A01">
        <w:rPr>
          <w:lang w:val="lt-LT"/>
        </w:rPr>
        <w:t>ojimų pagrįstumą</w:t>
      </w:r>
      <w:r w:rsidR="00F36CBB" w:rsidRPr="00F36CBB">
        <w:rPr>
          <w:lang w:val="lt-LT"/>
        </w:rPr>
        <w:t xml:space="preserve"> </w:t>
      </w:r>
      <w:r w:rsidR="00835C8A">
        <w:rPr>
          <w:lang w:val="lt-LT"/>
        </w:rPr>
        <w:t>ir tikslingumą</w:t>
      </w:r>
      <w:r w:rsidR="00F65A01">
        <w:rPr>
          <w:lang w:val="lt-LT"/>
        </w:rPr>
        <w:t>;</w:t>
      </w:r>
    </w:p>
    <w:p w14:paraId="41B96C57" w14:textId="77777777" w:rsidR="00B77B0F" w:rsidRPr="00B62D80" w:rsidRDefault="00E6094A" w:rsidP="00B62D80">
      <w:pPr>
        <w:numPr>
          <w:ilvl w:val="1"/>
          <w:numId w:val="21"/>
        </w:numPr>
        <w:spacing w:before="120" w:after="120" w:line="360" w:lineRule="auto"/>
        <w:jc w:val="both"/>
        <w:rPr>
          <w:lang w:val="lt-LT"/>
        </w:rPr>
      </w:pPr>
      <w:r w:rsidRPr="00C1528F">
        <w:rPr>
          <w:lang w:val="lt-LT"/>
        </w:rPr>
        <w:t>nustačius neatitikimą Gairėms, neteikiami pasiūlymai dėl jo pašalinimo arba teikiami pasiūlymai yra nepakankamai konkretūs</w:t>
      </w:r>
      <w:r w:rsidR="00B62D80">
        <w:rPr>
          <w:lang w:val="lt-LT"/>
        </w:rPr>
        <w:t>.</w:t>
      </w:r>
    </w:p>
    <w:p w14:paraId="017E2511" w14:textId="63F12B0A" w:rsidR="00B62D80" w:rsidRDefault="00B62D80" w:rsidP="00E6094A">
      <w:pPr>
        <w:numPr>
          <w:ilvl w:val="1"/>
          <w:numId w:val="23"/>
        </w:numPr>
        <w:spacing w:before="120" w:after="120" w:line="360" w:lineRule="auto"/>
        <w:ind w:left="709" w:hanging="283"/>
        <w:jc w:val="both"/>
        <w:rPr>
          <w:lang w:val="lt-LT"/>
        </w:rPr>
      </w:pPr>
      <w:r>
        <w:rPr>
          <w:lang w:val="lt-LT"/>
        </w:rPr>
        <w:t xml:space="preserve">Rengiant pasiūlymus </w:t>
      </w:r>
      <w:r w:rsidRPr="00C1528F">
        <w:rPr>
          <w:lang w:val="lt-LT"/>
        </w:rPr>
        <w:t>dėl valstybės įmonių</w:t>
      </w:r>
      <w:r w:rsidR="00D80058">
        <w:rPr>
          <w:lang w:val="lt-LT"/>
        </w:rPr>
        <w:t>, kurioms yra pavesti viešojo administravimo įgaliojimai,</w:t>
      </w:r>
      <w:r w:rsidRPr="00C1528F">
        <w:rPr>
          <w:lang w:val="lt-LT"/>
        </w:rPr>
        <w:t xml:space="preserve"> </w:t>
      </w:r>
      <w:r w:rsidR="00D80058">
        <w:rPr>
          <w:lang w:val="lt-LT"/>
        </w:rPr>
        <w:t xml:space="preserve">reorganizavimo į kitų teisinių formų viešojo sektoriaus įstaigas </w:t>
      </w:r>
      <w:r w:rsidRPr="00C1528F">
        <w:rPr>
          <w:lang w:val="lt-LT"/>
        </w:rPr>
        <w:t xml:space="preserve">pirmiausia orientuojamasi </w:t>
      </w:r>
      <w:r w:rsidR="00D80058">
        <w:rPr>
          <w:lang w:val="lt-LT"/>
        </w:rPr>
        <w:t xml:space="preserve">į viešosios įstaigos teisinę formą, numatant perduoti </w:t>
      </w:r>
      <w:r w:rsidR="00195DD2">
        <w:rPr>
          <w:lang w:val="lt-LT"/>
        </w:rPr>
        <w:t xml:space="preserve">šiuos įgaliojimus viešajai įstaigai, bet ne jau veikiančiai </w:t>
      </w:r>
      <w:r w:rsidRPr="00C1528F">
        <w:rPr>
          <w:lang w:val="lt-LT"/>
        </w:rPr>
        <w:t>valstybės biudžetine</w:t>
      </w:r>
      <w:r w:rsidR="00195DD2">
        <w:rPr>
          <w:lang w:val="lt-LT"/>
        </w:rPr>
        <w:t>i</w:t>
      </w:r>
      <w:r w:rsidRPr="00C1528F">
        <w:rPr>
          <w:lang w:val="lt-LT"/>
        </w:rPr>
        <w:t xml:space="preserve"> įstaiga</w:t>
      </w:r>
      <w:r w:rsidR="00195DD2">
        <w:rPr>
          <w:lang w:val="lt-LT"/>
        </w:rPr>
        <w:t>i</w:t>
      </w:r>
      <w:r>
        <w:rPr>
          <w:lang w:val="lt-LT"/>
        </w:rPr>
        <w:t xml:space="preserve">. </w:t>
      </w:r>
      <w:r w:rsidR="00DF4DF7">
        <w:rPr>
          <w:lang w:val="lt-LT"/>
        </w:rPr>
        <w:t>T</w:t>
      </w:r>
      <w:r w:rsidR="00195DD2">
        <w:rPr>
          <w:lang w:val="lt-LT"/>
        </w:rPr>
        <w:t xml:space="preserve">okie </w:t>
      </w:r>
      <w:r w:rsidRPr="00C1528F">
        <w:rPr>
          <w:lang w:val="lt-LT"/>
        </w:rPr>
        <w:t>pasiūlymai vertintin</w:t>
      </w:r>
      <w:r w:rsidR="00195DD2">
        <w:rPr>
          <w:lang w:val="lt-LT"/>
        </w:rPr>
        <w:t>i</w:t>
      </w:r>
      <w:r w:rsidRPr="00C1528F">
        <w:rPr>
          <w:lang w:val="lt-LT"/>
        </w:rPr>
        <w:t xml:space="preserve"> kaip ne</w:t>
      </w:r>
      <w:r w:rsidR="00195DD2">
        <w:rPr>
          <w:lang w:val="lt-LT"/>
        </w:rPr>
        <w:t>pageidau</w:t>
      </w:r>
      <w:r w:rsidR="00FD2731">
        <w:rPr>
          <w:lang w:val="lt-LT"/>
        </w:rPr>
        <w:t>tina</w:t>
      </w:r>
      <w:r w:rsidRPr="00C1528F">
        <w:rPr>
          <w:lang w:val="lt-LT"/>
        </w:rPr>
        <w:t xml:space="preserve"> praktika, siekiant</w:t>
      </w:r>
      <w:r w:rsidR="00FD2731">
        <w:rPr>
          <w:lang w:val="lt-LT"/>
        </w:rPr>
        <w:t>,</w:t>
      </w:r>
      <w:r w:rsidRPr="00C1528F">
        <w:rPr>
          <w:lang w:val="lt-LT"/>
        </w:rPr>
        <w:t xml:space="preserve"> kad viešojo administravimo funkcijų atlikimas būtų koncentruojamas v</w:t>
      </w:r>
      <w:r w:rsidR="00B54C26">
        <w:rPr>
          <w:lang w:val="lt-LT"/>
        </w:rPr>
        <w:t>alstybės biudžetinėse įstaigose.</w:t>
      </w:r>
      <w:bookmarkStart w:id="0" w:name="_GoBack"/>
      <w:bookmarkEnd w:id="0"/>
    </w:p>
    <w:p w14:paraId="5F60C063" w14:textId="77777777" w:rsidR="00FC2017" w:rsidRDefault="00B62D80" w:rsidP="00E6094A">
      <w:pPr>
        <w:numPr>
          <w:ilvl w:val="1"/>
          <w:numId w:val="23"/>
        </w:numPr>
        <w:spacing w:before="120" w:after="120" w:line="360" w:lineRule="auto"/>
        <w:ind w:left="709" w:hanging="283"/>
        <w:jc w:val="both"/>
        <w:rPr>
          <w:lang w:val="lt-LT"/>
        </w:rPr>
      </w:pPr>
      <w:r>
        <w:rPr>
          <w:lang w:val="lt-LT"/>
        </w:rPr>
        <w:lastRenderedPageBreak/>
        <w:t>N</w:t>
      </w:r>
      <w:r w:rsidRPr="00CC7F1B">
        <w:rPr>
          <w:lang w:val="lt-LT"/>
        </w:rPr>
        <w:t xml:space="preserve">epaisant to, kad Lietuvos Respublikos valstybės ir savivaldybių įmonių įstatymas </w:t>
      </w:r>
      <w:r>
        <w:rPr>
          <w:lang w:val="lt-LT"/>
        </w:rPr>
        <w:t xml:space="preserve">nustato reikalavimus </w:t>
      </w:r>
      <w:r w:rsidRPr="00CC7F1B">
        <w:rPr>
          <w:lang w:val="lt-LT"/>
        </w:rPr>
        <w:t>valstybės įmonės įstatų turiniui</w:t>
      </w:r>
      <w:r>
        <w:rPr>
          <w:lang w:val="lt-LT"/>
        </w:rPr>
        <w:t xml:space="preserve"> (pvz.</w:t>
      </w:r>
      <w:r w:rsidR="00FC2017">
        <w:rPr>
          <w:lang w:val="lt-LT"/>
        </w:rPr>
        <w:t xml:space="preserve">, valstybės įmonės įstatuose turi būti nurodyti jos </w:t>
      </w:r>
      <w:r w:rsidRPr="00B62D80">
        <w:rPr>
          <w:lang w:val="lt-LT"/>
        </w:rPr>
        <w:t>veiklos tikslai, kurie turi būti apibrėžti aiškiai ir išsamiai, nurodant įmonės veiklos sritis ir rūšis</w:t>
      </w:r>
      <w:r w:rsidR="00FC2017">
        <w:rPr>
          <w:lang w:val="lt-LT"/>
        </w:rPr>
        <w:t xml:space="preserve">), </w:t>
      </w:r>
      <w:r w:rsidRPr="00B77B0F">
        <w:rPr>
          <w:lang w:val="lt-LT"/>
        </w:rPr>
        <w:t>nėra vien</w:t>
      </w:r>
      <w:r w:rsidR="003A4C41">
        <w:rPr>
          <w:lang w:val="lt-LT"/>
        </w:rPr>
        <w:t>odos</w:t>
      </w:r>
      <w:r w:rsidRPr="00B77B0F">
        <w:rPr>
          <w:lang w:val="lt-LT"/>
        </w:rPr>
        <w:t xml:space="preserve"> praktikos </w:t>
      </w:r>
      <w:r w:rsidR="00FC2017">
        <w:rPr>
          <w:lang w:val="lt-LT"/>
        </w:rPr>
        <w:t xml:space="preserve">valstybės įmonės įstatuose </w:t>
      </w:r>
      <w:r w:rsidRPr="00B77B0F">
        <w:rPr>
          <w:lang w:val="lt-LT"/>
        </w:rPr>
        <w:t xml:space="preserve">apibrėžiant </w:t>
      </w:r>
      <w:r w:rsidR="00FC2017">
        <w:rPr>
          <w:lang w:val="lt-LT"/>
        </w:rPr>
        <w:t xml:space="preserve">jos kompetenciją. Vienais atvejais yra laikomasi įstatyme nustatytų reikalavimų, kitais atvejais </w:t>
      </w:r>
      <w:r w:rsidR="00A95B70">
        <w:rPr>
          <w:lang w:val="lt-LT"/>
        </w:rPr>
        <w:t>įstatuose yra dėstomos funkcijos, o ne veiklos sritys ir rūšys, yra atvejų kai įstatuose nurodoma ir viena</w:t>
      </w:r>
      <w:r w:rsidR="003A4C41">
        <w:rPr>
          <w:lang w:val="lt-LT"/>
        </w:rPr>
        <w:t>,</w:t>
      </w:r>
      <w:r w:rsidR="00A95B70">
        <w:rPr>
          <w:lang w:val="lt-LT"/>
        </w:rPr>
        <w:t xml:space="preserve"> ir kita</w:t>
      </w:r>
      <w:r w:rsidR="003A4C41">
        <w:rPr>
          <w:lang w:val="lt-LT"/>
        </w:rPr>
        <w:t xml:space="preserve"> arba tiesiog pateikiamos blanketinės nuorodos į kitus teisės aktus</w:t>
      </w:r>
      <w:r w:rsidR="00A95B70">
        <w:rPr>
          <w:lang w:val="lt-LT"/>
        </w:rPr>
        <w:t>. Problem</w:t>
      </w:r>
      <w:r w:rsidR="003A4C41">
        <w:rPr>
          <w:lang w:val="lt-LT"/>
        </w:rPr>
        <w:t>a kyla</w:t>
      </w:r>
      <w:r w:rsidR="00A95B70">
        <w:rPr>
          <w:lang w:val="lt-LT"/>
        </w:rPr>
        <w:t xml:space="preserve"> tuomet, kai valstybės įmonei </w:t>
      </w:r>
      <w:r w:rsidR="003577DF">
        <w:rPr>
          <w:lang w:val="lt-LT"/>
        </w:rPr>
        <w:t xml:space="preserve">yra suteikiami viešojo administravimo įgaliojimai (pavedama atlikti viešojo administravimo funkcijas), tačiau, preciziškai laikantis </w:t>
      </w:r>
      <w:r w:rsidR="003577DF" w:rsidRPr="003577DF">
        <w:rPr>
          <w:lang w:val="lt-LT"/>
        </w:rPr>
        <w:t xml:space="preserve">Lietuvos Respublikos valstybės ir savivaldybių įmonių </w:t>
      </w:r>
      <w:r w:rsidR="003577DF">
        <w:rPr>
          <w:lang w:val="lt-LT"/>
        </w:rPr>
        <w:t>įstatyme nustatytų reikalavimų, nėra galimybės valstybės įmonės įstatuose šias funkcijas išdėstyti labai konkrečiai</w:t>
      </w:r>
      <w:r w:rsidR="003A4C41">
        <w:rPr>
          <w:lang w:val="lt-LT"/>
        </w:rPr>
        <w:t>,</w:t>
      </w:r>
      <w:r w:rsidR="003577DF">
        <w:rPr>
          <w:lang w:val="lt-LT"/>
        </w:rPr>
        <w:t xml:space="preserve"> kaip to reikalauja Lietuvos Respublikos viešojo administravimo įstatymas ir Gairės.</w:t>
      </w:r>
    </w:p>
    <w:p w14:paraId="1DC16D2F" w14:textId="77777777" w:rsidR="00327866" w:rsidRPr="00C1528F" w:rsidRDefault="00327866" w:rsidP="00327866">
      <w:pPr>
        <w:jc w:val="both"/>
        <w:rPr>
          <w:lang w:val="lt-LT"/>
        </w:rPr>
      </w:pPr>
    </w:p>
    <w:p w14:paraId="20867380" w14:textId="77777777" w:rsidR="00327866" w:rsidRPr="00C1528F" w:rsidRDefault="007430C1" w:rsidP="00327866">
      <w:pPr>
        <w:jc w:val="center"/>
        <w:rPr>
          <w:b/>
          <w:lang w:val="lt-LT"/>
        </w:rPr>
      </w:pPr>
      <w:r>
        <w:rPr>
          <w:b/>
          <w:lang w:val="lt-LT"/>
        </w:rPr>
        <w:t>Pasiūlymai</w:t>
      </w:r>
    </w:p>
    <w:p w14:paraId="6109BDA7" w14:textId="77777777" w:rsidR="00327866" w:rsidRPr="00C1528F" w:rsidRDefault="00327866" w:rsidP="00327866">
      <w:pPr>
        <w:rPr>
          <w:lang w:val="lt-LT"/>
        </w:rPr>
      </w:pPr>
    </w:p>
    <w:p w14:paraId="4DBDACCC" w14:textId="77777777" w:rsidR="00142BFB" w:rsidRDefault="001613FF" w:rsidP="00E6094A">
      <w:pPr>
        <w:pStyle w:val="Sraopastraipa"/>
        <w:numPr>
          <w:ilvl w:val="0"/>
          <w:numId w:val="21"/>
        </w:numPr>
        <w:spacing w:before="120" w:after="120" w:line="360" w:lineRule="auto"/>
        <w:ind w:hanging="357"/>
        <w:contextualSpacing w:val="0"/>
        <w:jc w:val="both"/>
        <w:rPr>
          <w:lang w:val="lt-LT"/>
        </w:rPr>
      </w:pPr>
      <w:r>
        <w:rPr>
          <w:lang w:val="lt-LT"/>
        </w:rPr>
        <w:t>P</w:t>
      </w:r>
      <w:r w:rsidR="00142BFB" w:rsidRPr="00C1528F">
        <w:rPr>
          <w:lang w:val="lt-LT"/>
        </w:rPr>
        <w:t>araginti ministerijas atsižvelgti į išvado</w:t>
      </w:r>
      <w:r>
        <w:rPr>
          <w:lang w:val="lt-LT"/>
        </w:rPr>
        <w:t>se</w:t>
      </w:r>
      <w:r w:rsidR="00142BFB" w:rsidRPr="00C1528F">
        <w:rPr>
          <w:lang w:val="lt-LT"/>
        </w:rPr>
        <w:t xml:space="preserve"> pateiktus </w:t>
      </w:r>
      <w:r w:rsidR="00B54C11" w:rsidRPr="00C1528F">
        <w:rPr>
          <w:lang w:val="lt-LT"/>
        </w:rPr>
        <w:t xml:space="preserve">trūkumus </w:t>
      </w:r>
      <w:r w:rsidR="00393F42" w:rsidRPr="00C1528F">
        <w:rPr>
          <w:lang w:val="lt-LT"/>
        </w:rPr>
        <w:t xml:space="preserve">dėl Gairių </w:t>
      </w:r>
      <w:r w:rsidR="000D21E3" w:rsidRPr="00C1528F">
        <w:rPr>
          <w:lang w:val="lt-LT"/>
        </w:rPr>
        <w:t>įgyvendinimo</w:t>
      </w:r>
      <w:r w:rsidR="00393F42" w:rsidRPr="00C1528F">
        <w:rPr>
          <w:lang w:val="lt-LT"/>
        </w:rPr>
        <w:t xml:space="preserve"> </w:t>
      </w:r>
      <w:r w:rsidR="00EB2E91" w:rsidRPr="00C1528F">
        <w:rPr>
          <w:lang w:val="lt-LT"/>
        </w:rPr>
        <w:t xml:space="preserve">ir skirti daugiau dėmesio, kad šie trūkumai nepasikartotų </w:t>
      </w:r>
      <w:r w:rsidR="00B54C11" w:rsidRPr="00C1528F">
        <w:rPr>
          <w:lang w:val="lt-LT"/>
        </w:rPr>
        <w:t xml:space="preserve">atliekant </w:t>
      </w:r>
      <w:r w:rsidR="00116A54">
        <w:rPr>
          <w:lang w:val="lt-LT"/>
        </w:rPr>
        <w:t>likusių</w:t>
      </w:r>
      <w:r w:rsidR="00B54C11" w:rsidRPr="00C1528F">
        <w:rPr>
          <w:lang w:val="lt-LT"/>
        </w:rPr>
        <w:t xml:space="preserve"> viešojo sektoriaus įstaigų </w:t>
      </w:r>
      <w:r w:rsidR="00EB2E91" w:rsidRPr="00C1528F">
        <w:rPr>
          <w:lang w:val="lt-LT"/>
        </w:rPr>
        <w:t>atitikties Gair</w:t>
      </w:r>
      <w:r w:rsidR="000D21E3" w:rsidRPr="00C1528F">
        <w:rPr>
          <w:lang w:val="lt-LT"/>
        </w:rPr>
        <w:t xml:space="preserve">ėms </w:t>
      </w:r>
      <w:r w:rsidR="00B54C11" w:rsidRPr="00C1528F">
        <w:rPr>
          <w:lang w:val="lt-LT"/>
        </w:rPr>
        <w:t>įvertinimą.</w:t>
      </w:r>
    </w:p>
    <w:p w14:paraId="6B019055" w14:textId="3CB486B0" w:rsidR="00BA4A16" w:rsidRDefault="00835C8A" w:rsidP="00410E79">
      <w:pPr>
        <w:pStyle w:val="Sraopastraipa"/>
        <w:numPr>
          <w:ilvl w:val="0"/>
          <w:numId w:val="21"/>
        </w:numPr>
        <w:spacing w:before="120" w:after="120" w:line="360" w:lineRule="auto"/>
        <w:contextualSpacing w:val="0"/>
        <w:jc w:val="both"/>
        <w:rPr>
          <w:lang w:val="lt-LT"/>
        </w:rPr>
      </w:pPr>
      <w:r>
        <w:rPr>
          <w:lang w:val="lt-LT"/>
        </w:rPr>
        <w:t xml:space="preserve">Paraginti ministerijas </w:t>
      </w:r>
      <w:r w:rsidR="00410E79">
        <w:rPr>
          <w:lang w:val="lt-LT"/>
        </w:rPr>
        <w:t xml:space="preserve">per mėnesį pakartotinai įvertinti </w:t>
      </w:r>
      <w:r w:rsidR="00FD2731">
        <w:rPr>
          <w:lang w:val="lt-LT"/>
        </w:rPr>
        <w:t xml:space="preserve">Vidaus reikalų ministerijai </w:t>
      </w:r>
      <w:r w:rsidR="00410E79">
        <w:rPr>
          <w:lang w:val="lt-LT"/>
        </w:rPr>
        <w:t>pateiktos informacijos apie joms priskirtoms valstybės įmonėms suteiktų viešojo administravimo įgaliojimų pagrįstumą (</w:t>
      </w:r>
      <w:r w:rsidR="00410E79" w:rsidRPr="00410E79">
        <w:rPr>
          <w:lang w:val="lt-LT"/>
        </w:rPr>
        <w:t>kodėl viešojo administravimo įgaliojimus reikėjo suteikti būtent valstybės įmonei</w:t>
      </w:r>
      <w:r w:rsidR="00410E79">
        <w:rPr>
          <w:lang w:val="lt-LT"/>
        </w:rPr>
        <w:t>) ir tikslingumą</w:t>
      </w:r>
      <w:r w:rsidR="00410E79" w:rsidRPr="00410E79">
        <w:rPr>
          <w:lang w:val="lt-LT"/>
        </w:rPr>
        <w:t xml:space="preserve"> </w:t>
      </w:r>
      <w:r w:rsidR="00410E79">
        <w:rPr>
          <w:lang w:val="lt-LT"/>
        </w:rPr>
        <w:t>(</w:t>
      </w:r>
      <w:r w:rsidR="00410E79" w:rsidRPr="00410E79">
        <w:rPr>
          <w:lang w:val="lt-LT"/>
        </w:rPr>
        <w:t>kodėl būtent valstybės įmonė ir toliau turėtų tuos įgali</w:t>
      </w:r>
      <w:r w:rsidR="00410E79">
        <w:rPr>
          <w:lang w:val="lt-LT"/>
        </w:rPr>
        <w:t>ojimus įgyvendinti</w:t>
      </w:r>
      <w:r w:rsidR="00410E79" w:rsidRPr="00410E79">
        <w:rPr>
          <w:lang w:val="lt-LT"/>
        </w:rPr>
        <w:t>)</w:t>
      </w:r>
      <w:r w:rsidR="00FD2731">
        <w:rPr>
          <w:lang w:val="lt-LT"/>
        </w:rPr>
        <w:t xml:space="preserve">, prireikus, </w:t>
      </w:r>
      <w:r w:rsidR="00410E79">
        <w:rPr>
          <w:lang w:val="lt-LT"/>
        </w:rPr>
        <w:t>papildyt</w:t>
      </w:r>
      <w:r w:rsidR="00FD2731">
        <w:rPr>
          <w:lang w:val="lt-LT"/>
        </w:rPr>
        <w:t>i</w:t>
      </w:r>
      <w:r w:rsidR="00410E79">
        <w:rPr>
          <w:lang w:val="lt-LT"/>
        </w:rPr>
        <w:t xml:space="preserve"> </w:t>
      </w:r>
      <w:r w:rsidR="00FD2731">
        <w:rPr>
          <w:lang w:val="lt-LT"/>
        </w:rPr>
        <w:t xml:space="preserve">ar </w:t>
      </w:r>
      <w:r w:rsidR="00410E79">
        <w:rPr>
          <w:lang w:val="lt-LT"/>
        </w:rPr>
        <w:t>patikslint</w:t>
      </w:r>
      <w:r w:rsidR="00FD2731">
        <w:rPr>
          <w:lang w:val="lt-LT"/>
        </w:rPr>
        <w:t>i</w:t>
      </w:r>
      <w:r w:rsidR="00410E79">
        <w:rPr>
          <w:lang w:val="lt-LT"/>
        </w:rPr>
        <w:t xml:space="preserve"> </w:t>
      </w:r>
      <w:r w:rsidR="00FD2731">
        <w:rPr>
          <w:lang w:val="lt-LT"/>
        </w:rPr>
        <w:t xml:space="preserve">šią </w:t>
      </w:r>
      <w:r w:rsidR="00410E79">
        <w:rPr>
          <w:lang w:val="lt-LT"/>
        </w:rPr>
        <w:t xml:space="preserve">informaciją </w:t>
      </w:r>
      <w:r w:rsidR="00FD2731">
        <w:rPr>
          <w:lang w:val="lt-LT"/>
        </w:rPr>
        <w:t xml:space="preserve">ir </w:t>
      </w:r>
      <w:r w:rsidR="00410E79">
        <w:rPr>
          <w:lang w:val="lt-LT"/>
        </w:rPr>
        <w:t xml:space="preserve">pateikti </w:t>
      </w:r>
      <w:r w:rsidR="00FD2731">
        <w:rPr>
          <w:lang w:val="lt-LT"/>
        </w:rPr>
        <w:t xml:space="preserve">ją </w:t>
      </w:r>
      <w:r w:rsidR="00410E79">
        <w:rPr>
          <w:lang w:val="lt-LT"/>
        </w:rPr>
        <w:t>Vidaus reikalų ministerijai.</w:t>
      </w:r>
    </w:p>
    <w:p w14:paraId="009AF4FD" w14:textId="28FD6DA1" w:rsidR="007430C1" w:rsidRPr="006461ED" w:rsidRDefault="007430C1" w:rsidP="006461ED">
      <w:pPr>
        <w:pStyle w:val="Sraopastraipa"/>
        <w:numPr>
          <w:ilvl w:val="0"/>
          <w:numId w:val="21"/>
        </w:numPr>
        <w:spacing w:before="120" w:after="120" w:line="360" w:lineRule="auto"/>
        <w:ind w:hanging="357"/>
        <w:contextualSpacing w:val="0"/>
        <w:jc w:val="both"/>
        <w:rPr>
          <w:lang w:val="lt-LT"/>
        </w:rPr>
      </w:pPr>
      <w:r>
        <w:rPr>
          <w:lang w:val="lt-LT"/>
        </w:rPr>
        <w:t xml:space="preserve">Suorganizuoti </w:t>
      </w:r>
      <w:r w:rsidR="00835C8A">
        <w:rPr>
          <w:lang w:val="lt-LT"/>
        </w:rPr>
        <w:t xml:space="preserve">ministerijos, </w:t>
      </w:r>
      <w:r w:rsidR="00835C8A">
        <w:rPr>
          <w:lang w:val="lt-LT"/>
        </w:rPr>
        <w:t>atsakingos</w:t>
      </w:r>
      <w:r w:rsidR="00835C8A">
        <w:rPr>
          <w:lang w:val="lt-LT"/>
        </w:rPr>
        <w:t xml:space="preserve"> </w:t>
      </w:r>
      <w:r w:rsidR="00BA4A16">
        <w:rPr>
          <w:lang w:val="lt-LT"/>
        </w:rPr>
        <w:t xml:space="preserve">už valstybės politikos </w:t>
      </w:r>
      <w:r w:rsidR="00835C8A">
        <w:rPr>
          <w:lang w:val="lt-LT"/>
        </w:rPr>
        <w:t>formavimą</w:t>
      </w:r>
      <w:r w:rsidR="00835C8A">
        <w:rPr>
          <w:lang w:val="lt-LT"/>
        </w:rPr>
        <w:t xml:space="preserve"> valstybės valdomų įmonių srityje, </w:t>
      </w:r>
      <w:r w:rsidR="00BA4A16">
        <w:rPr>
          <w:lang w:val="lt-LT"/>
        </w:rPr>
        <w:t xml:space="preserve">ir </w:t>
      </w:r>
      <w:r w:rsidR="00835C8A">
        <w:rPr>
          <w:lang w:val="lt-LT"/>
        </w:rPr>
        <w:t>k</w:t>
      </w:r>
      <w:r w:rsidR="00BA4A16">
        <w:rPr>
          <w:lang w:val="lt-LT"/>
        </w:rPr>
        <w:t xml:space="preserve">itų </w:t>
      </w:r>
      <w:r>
        <w:rPr>
          <w:lang w:val="lt-LT"/>
        </w:rPr>
        <w:t>suinteresuotų ministerijų diskusiją dėl</w:t>
      </w:r>
      <w:r w:rsidR="006461ED">
        <w:rPr>
          <w:lang w:val="lt-LT"/>
        </w:rPr>
        <w:t xml:space="preserve"> </w:t>
      </w:r>
      <w:r w:rsidR="002A2E98" w:rsidRPr="006461ED">
        <w:rPr>
          <w:lang w:val="lt-LT"/>
        </w:rPr>
        <w:t xml:space="preserve">reikalavimų </w:t>
      </w:r>
      <w:r w:rsidRPr="006461ED">
        <w:rPr>
          <w:lang w:val="lt-LT"/>
        </w:rPr>
        <w:t>valstybės įmonių įstatų turini</w:t>
      </w:r>
      <w:r w:rsidR="002A2E98" w:rsidRPr="006461ED">
        <w:rPr>
          <w:lang w:val="lt-LT"/>
        </w:rPr>
        <w:t>ui</w:t>
      </w:r>
      <w:r w:rsidR="006461ED">
        <w:rPr>
          <w:lang w:val="lt-LT"/>
        </w:rPr>
        <w:t>.</w:t>
      </w:r>
    </w:p>
    <w:p w14:paraId="53B55072" w14:textId="77777777" w:rsidR="00671793" w:rsidRPr="00C1528F" w:rsidRDefault="00671793" w:rsidP="00671793">
      <w:pPr>
        <w:spacing w:line="360" w:lineRule="auto"/>
        <w:jc w:val="center"/>
        <w:rPr>
          <w:lang w:val="lt-LT"/>
        </w:rPr>
      </w:pPr>
      <w:r w:rsidRPr="00C1528F">
        <w:rPr>
          <w:lang w:val="lt-LT"/>
        </w:rPr>
        <w:t>______________________</w:t>
      </w:r>
    </w:p>
    <w:sectPr w:rsidR="00671793" w:rsidRPr="00C1528F" w:rsidSect="006B30BB">
      <w:headerReference w:type="default" r:id="rId8"/>
      <w:pgSz w:w="16838" w:h="11906" w:orient="landscape" w:code="9"/>
      <w:pgMar w:top="1134" w:right="678" w:bottom="851" w:left="1134" w:header="567" w:footer="825"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B793B" w14:textId="77777777" w:rsidR="00E55EFE" w:rsidRDefault="00E55EFE" w:rsidP="00DB30A6">
      <w:r>
        <w:separator/>
      </w:r>
    </w:p>
  </w:endnote>
  <w:endnote w:type="continuationSeparator" w:id="0">
    <w:p w14:paraId="19CAF778" w14:textId="77777777" w:rsidR="00E55EFE" w:rsidRDefault="00E55EFE" w:rsidP="00DB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B3C0" w14:textId="77777777" w:rsidR="00E55EFE" w:rsidRDefault="00E55EFE" w:rsidP="00DB30A6">
      <w:r>
        <w:separator/>
      </w:r>
    </w:p>
  </w:footnote>
  <w:footnote w:type="continuationSeparator" w:id="0">
    <w:p w14:paraId="2DC1E398" w14:textId="77777777" w:rsidR="00E55EFE" w:rsidRDefault="00E55EFE" w:rsidP="00DB3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9372634"/>
      <w:docPartObj>
        <w:docPartGallery w:val="Page Numbers (Top of Page)"/>
        <w:docPartUnique/>
      </w:docPartObj>
    </w:sdtPr>
    <w:sdtEndPr/>
    <w:sdtContent>
      <w:p w14:paraId="57D7CB01" w14:textId="77777777" w:rsidR="00B21FAA" w:rsidRDefault="003A38F4" w:rsidP="00EF0594">
        <w:pPr>
          <w:pStyle w:val="Antrats"/>
          <w:jc w:val="center"/>
        </w:pPr>
        <w:r>
          <w:rPr>
            <w:noProof/>
          </w:rPr>
          <w:fldChar w:fldCharType="begin"/>
        </w:r>
        <w:r>
          <w:rPr>
            <w:noProof/>
          </w:rPr>
          <w:instrText>PAGE   \* MERGEFORMAT</w:instrText>
        </w:r>
        <w:r>
          <w:rPr>
            <w:noProof/>
          </w:rPr>
          <w:fldChar w:fldCharType="separate"/>
        </w:r>
        <w:r w:rsidR="00B54C26">
          <w:rPr>
            <w:noProof/>
          </w:rPr>
          <w:t>6</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A18DB"/>
    <w:multiLevelType w:val="hybridMultilevel"/>
    <w:tmpl w:val="46A6D834"/>
    <w:lvl w:ilvl="0" w:tplc="04270001">
      <w:start w:val="1"/>
      <w:numFmt w:val="bullet"/>
      <w:lvlText w:val=""/>
      <w:lvlJc w:val="left"/>
      <w:pPr>
        <w:ind w:left="1352"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 w15:restartNumberingAfterBreak="0">
    <w:nsid w:val="12F447F9"/>
    <w:multiLevelType w:val="hybridMultilevel"/>
    <w:tmpl w:val="BF0A94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8DA1C12"/>
    <w:multiLevelType w:val="hybridMultilevel"/>
    <w:tmpl w:val="0792A65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23E12402"/>
    <w:multiLevelType w:val="hybridMultilevel"/>
    <w:tmpl w:val="A7BA0A3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2E4AC2"/>
    <w:multiLevelType w:val="hybridMultilevel"/>
    <w:tmpl w:val="68A01B2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28AA420E"/>
    <w:multiLevelType w:val="hybridMultilevel"/>
    <w:tmpl w:val="C8EC7976"/>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BF10735"/>
    <w:multiLevelType w:val="hybridMultilevel"/>
    <w:tmpl w:val="15222B7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C185A73"/>
    <w:multiLevelType w:val="hybridMultilevel"/>
    <w:tmpl w:val="7EEEF77A"/>
    <w:lvl w:ilvl="0" w:tplc="04270003">
      <w:start w:val="1"/>
      <w:numFmt w:val="bullet"/>
      <w:lvlText w:val="o"/>
      <w:lvlJc w:val="left"/>
      <w:pPr>
        <w:ind w:left="1140" w:hanging="360"/>
      </w:pPr>
      <w:rPr>
        <w:rFonts w:ascii="Courier New" w:hAnsi="Courier New" w:cs="Courier New"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8" w15:restartNumberingAfterBreak="0">
    <w:nsid w:val="2E7032D5"/>
    <w:multiLevelType w:val="hybridMultilevel"/>
    <w:tmpl w:val="D8FCB34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EC3680"/>
    <w:multiLevelType w:val="hybridMultilevel"/>
    <w:tmpl w:val="BA9A4E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497593"/>
    <w:multiLevelType w:val="hybridMultilevel"/>
    <w:tmpl w:val="D410FD54"/>
    <w:lvl w:ilvl="0" w:tplc="437444EE">
      <w:start w:val="1"/>
      <w:numFmt w:val="decimal"/>
      <w:lvlText w:val="%1."/>
      <w:lvlJc w:val="left"/>
      <w:pPr>
        <w:ind w:left="1494" w:hanging="360"/>
      </w:pPr>
      <w:rPr>
        <w:rFonts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15:restartNumberingAfterBreak="0">
    <w:nsid w:val="366F04E5"/>
    <w:multiLevelType w:val="hybridMultilevel"/>
    <w:tmpl w:val="CE9811F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CC45F27"/>
    <w:multiLevelType w:val="hybridMultilevel"/>
    <w:tmpl w:val="957C6596"/>
    <w:lvl w:ilvl="0" w:tplc="0427000F">
      <w:start w:val="1"/>
      <w:numFmt w:val="decimal"/>
      <w:lvlText w:val="%1."/>
      <w:lvlJc w:val="left"/>
      <w:pPr>
        <w:ind w:left="1854" w:hanging="360"/>
      </w:pPr>
      <w:rPr>
        <w:rFonts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BDE6D664">
      <w:start w:val="1"/>
      <w:numFmt w:val="decimal"/>
      <w:lvlText w:val="%4."/>
      <w:lvlJc w:val="left"/>
      <w:pPr>
        <w:ind w:left="4014" w:hanging="360"/>
      </w:pPr>
      <w:rPr>
        <w:rFonts w:hint="default"/>
        <w:b w:val="0"/>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3" w15:restartNumberingAfterBreak="0">
    <w:nsid w:val="3F85215E"/>
    <w:multiLevelType w:val="hybridMultilevel"/>
    <w:tmpl w:val="A66E7E1A"/>
    <w:lvl w:ilvl="0" w:tplc="90185F76">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4" w15:restartNumberingAfterBreak="0">
    <w:nsid w:val="51BF5696"/>
    <w:multiLevelType w:val="hybridMultilevel"/>
    <w:tmpl w:val="F4BEBA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D679C4"/>
    <w:multiLevelType w:val="hybridMultilevel"/>
    <w:tmpl w:val="3CEA524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D2D6325"/>
    <w:multiLevelType w:val="hybridMultilevel"/>
    <w:tmpl w:val="41F854BE"/>
    <w:lvl w:ilvl="0" w:tplc="0427000B">
      <w:start w:val="1"/>
      <w:numFmt w:val="bullet"/>
      <w:lvlText w:val=""/>
      <w:lvlJc w:val="left"/>
      <w:pPr>
        <w:ind w:left="786" w:hanging="360"/>
      </w:pPr>
      <w:rPr>
        <w:rFonts w:ascii="Wingdings" w:hAnsi="Wingdings"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7" w15:restartNumberingAfterBreak="0">
    <w:nsid w:val="6580284A"/>
    <w:multiLevelType w:val="hybridMultilevel"/>
    <w:tmpl w:val="D0D622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7DF3149"/>
    <w:multiLevelType w:val="hybridMultilevel"/>
    <w:tmpl w:val="B95C948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84A3880"/>
    <w:multiLevelType w:val="hybridMultilevel"/>
    <w:tmpl w:val="9E884DF0"/>
    <w:lvl w:ilvl="0" w:tplc="CB6EB7B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5E65572"/>
    <w:multiLevelType w:val="hybridMultilevel"/>
    <w:tmpl w:val="89865EB6"/>
    <w:lvl w:ilvl="0" w:tplc="0427000F">
      <w:start w:val="1"/>
      <w:numFmt w:val="decimal"/>
      <w:lvlText w:val="%1."/>
      <w:lvlJc w:val="left"/>
      <w:pPr>
        <w:ind w:left="1429" w:hanging="360"/>
      </w:pPr>
      <w:rPr>
        <w:rFont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1" w15:restartNumberingAfterBreak="0">
    <w:nsid w:val="7952103F"/>
    <w:multiLevelType w:val="hybridMultilevel"/>
    <w:tmpl w:val="0B980B1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AEB4A61"/>
    <w:multiLevelType w:val="hybridMultilevel"/>
    <w:tmpl w:val="6A721BE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abstractNumId w:val="0"/>
  </w:num>
  <w:num w:numId="2">
    <w:abstractNumId w:val="10"/>
  </w:num>
  <w:num w:numId="3">
    <w:abstractNumId w:val="19"/>
  </w:num>
  <w:num w:numId="4">
    <w:abstractNumId w:val="12"/>
  </w:num>
  <w:num w:numId="5">
    <w:abstractNumId w:val="2"/>
  </w:num>
  <w:num w:numId="6">
    <w:abstractNumId w:val="4"/>
  </w:num>
  <w:num w:numId="7">
    <w:abstractNumId w:val="22"/>
  </w:num>
  <w:num w:numId="8">
    <w:abstractNumId w:val="20"/>
  </w:num>
  <w:num w:numId="9">
    <w:abstractNumId w:val="18"/>
  </w:num>
  <w:num w:numId="10">
    <w:abstractNumId w:val="8"/>
  </w:num>
  <w:num w:numId="11">
    <w:abstractNumId w:val="14"/>
  </w:num>
  <w:num w:numId="12">
    <w:abstractNumId w:val="21"/>
  </w:num>
  <w:num w:numId="13">
    <w:abstractNumId w:val="6"/>
  </w:num>
  <w:num w:numId="14">
    <w:abstractNumId w:val="17"/>
  </w:num>
  <w:num w:numId="15">
    <w:abstractNumId w:val="16"/>
  </w:num>
  <w:num w:numId="16">
    <w:abstractNumId w:val="11"/>
  </w:num>
  <w:num w:numId="17">
    <w:abstractNumId w:val="1"/>
  </w:num>
  <w:num w:numId="18">
    <w:abstractNumId w:val="15"/>
  </w:num>
  <w:num w:numId="19">
    <w:abstractNumId w:val="13"/>
  </w:num>
  <w:num w:numId="20">
    <w:abstractNumId w:val="3"/>
  </w:num>
  <w:num w:numId="21">
    <w:abstractNumId w:val="9"/>
  </w:num>
  <w:num w:numId="22">
    <w:abstractNumId w:val="7"/>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19B"/>
    <w:rsid w:val="00002BAD"/>
    <w:rsid w:val="000064D0"/>
    <w:rsid w:val="00006D43"/>
    <w:rsid w:val="00020D7C"/>
    <w:rsid w:val="0002438F"/>
    <w:rsid w:val="00027983"/>
    <w:rsid w:val="00031F0E"/>
    <w:rsid w:val="000406D3"/>
    <w:rsid w:val="000430DF"/>
    <w:rsid w:val="0004399A"/>
    <w:rsid w:val="00055F04"/>
    <w:rsid w:val="00056024"/>
    <w:rsid w:val="0005618E"/>
    <w:rsid w:val="00057D0D"/>
    <w:rsid w:val="00066F89"/>
    <w:rsid w:val="00071FDF"/>
    <w:rsid w:val="000742EB"/>
    <w:rsid w:val="00074BA1"/>
    <w:rsid w:val="00080D3F"/>
    <w:rsid w:val="00082414"/>
    <w:rsid w:val="00084BC0"/>
    <w:rsid w:val="00085A86"/>
    <w:rsid w:val="000864D0"/>
    <w:rsid w:val="000973D6"/>
    <w:rsid w:val="00097A89"/>
    <w:rsid w:val="000A21D5"/>
    <w:rsid w:val="000B0B17"/>
    <w:rsid w:val="000B2651"/>
    <w:rsid w:val="000B6895"/>
    <w:rsid w:val="000B6FAB"/>
    <w:rsid w:val="000C00A4"/>
    <w:rsid w:val="000C063B"/>
    <w:rsid w:val="000C2196"/>
    <w:rsid w:val="000C6CF6"/>
    <w:rsid w:val="000D21E3"/>
    <w:rsid w:val="000D3A52"/>
    <w:rsid w:val="000D4B5F"/>
    <w:rsid w:val="000E0792"/>
    <w:rsid w:val="000E0AFA"/>
    <w:rsid w:val="000E18A8"/>
    <w:rsid w:val="000F1868"/>
    <w:rsid w:val="000F23B7"/>
    <w:rsid w:val="00107201"/>
    <w:rsid w:val="00110507"/>
    <w:rsid w:val="00112675"/>
    <w:rsid w:val="00113BFD"/>
    <w:rsid w:val="001168BF"/>
    <w:rsid w:val="00116A54"/>
    <w:rsid w:val="00116FE4"/>
    <w:rsid w:val="00117B6B"/>
    <w:rsid w:val="00127521"/>
    <w:rsid w:val="00130499"/>
    <w:rsid w:val="00130966"/>
    <w:rsid w:val="00134BBE"/>
    <w:rsid w:val="001428A9"/>
    <w:rsid w:val="00142BFB"/>
    <w:rsid w:val="001448EF"/>
    <w:rsid w:val="00144BD2"/>
    <w:rsid w:val="0015430B"/>
    <w:rsid w:val="00155E94"/>
    <w:rsid w:val="00157903"/>
    <w:rsid w:val="00157E29"/>
    <w:rsid w:val="001613FF"/>
    <w:rsid w:val="00161F15"/>
    <w:rsid w:val="00163897"/>
    <w:rsid w:val="001640DA"/>
    <w:rsid w:val="001647A9"/>
    <w:rsid w:val="0016721F"/>
    <w:rsid w:val="00174C32"/>
    <w:rsid w:val="001863FB"/>
    <w:rsid w:val="001866CB"/>
    <w:rsid w:val="001876ED"/>
    <w:rsid w:val="001903FC"/>
    <w:rsid w:val="0019136B"/>
    <w:rsid w:val="00195DD2"/>
    <w:rsid w:val="001A1E6F"/>
    <w:rsid w:val="001A2450"/>
    <w:rsid w:val="001A4EC0"/>
    <w:rsid w:val="001B07CE"/>
    <w:rsid w:val="001B0D66"/>
    <w:rsid w:val="001B330B"/>
    <w:rsid w:val="001B3479"/>
    <w:rsid w:val="001B3AE4"/>
    <w:rsid w:val="001B78C3"/>
    <w:rsid w:val="001C1962"/>
    <w:rsid w:val="001C26A6"/>
    <w:rsid w:val="001D1A77"/>
    <w:rsid w:val="001D2388"/>
    <w:rsid w:val="001D5329"/>
    <w:rsid w:val="001E1B6C"/>
    <w:rsid w:val="001E387A"/>
    <w:rsid w:val="001E44ED"/>
    <w:rsid w:val="001E5ED6"/>
    <w:rsid w:val="001E74F2"/>
    <w:rsid w:val="001E79D2"/>
    <w:rsid w:val="001F142C"/>
    <w:rsid w:val="001F2320"/>
    <w:rsid w:val="001F5416"/>
    <w:rsid w:val="002005E2"/>
    <w:rsid w:val="00200DC7"/>
    <w:rsid w:val="00203079"/>
    <w:rsid w:val="002070A4"/>
    <w:rsid w:val="00210E08"/>
    <w:rsid w:val="0021594E"/>
    <w:rsid w:val="002174A5"/>
    <w:rsid w:val="00217940"/>
    <w:rsid w:val="00231B37"/>
    <w:rsid w:val="00232EE5"/>
    <w:rsid w:val="00237E2F"/>
    <w:rsid w:val="00240897"/>
    <w:rsid w:val="002448D8"/>
    <w:rsid w:val="002532B1"/>
    <w:rsid w:val="002541A0"/>
    <w:rsid w:val="0025508D"/>
    <w:rsid w:val="0025599E"/>
    <w:rsid w:val="00257E52"/>
    <w:rsid w:val="00263408"/>
    <w:rsid w:val="00265030"/>
    <w:rsid w:val="00274705"/>
    <w:rsid w:val="00280F08"/>
    <w:rsid w:val="00283DA7"/>
    <w:rsid w:val="00284A2D"/>
    <w:rsid w:val="00296D59"/>
    <w:rsid w:val="002A2934"/>
    <w:rsid w:val="002A2E98"/>
    <w:rsid w:val="002A5705"/>
    <w:rsid w:val="002A5A7C"/>
    <w:rsid w:val="002B014E"/>
    <w:rsid w:val="002C090B"/>
    <w:rsid w:val="002C57EF"/>
    <w:rsid w:val="002D0E0C"/>
    <w:rsid w:val="002D4643"/>
    <w:rsid w:val="002D49D3"/>
    <w:rsid w:val="002D63C2"/>
    <w:rsid w:val="002D7F4C"/>
    <w:rsid w:val="002E17BD"/>
    <w:rsid w:val="002E2540"/>
    <w:rsid w:val="002E6F48"/>
    <w:rsid w:val="002F11AF"/>
    <w:rsid w:val="002F57C4"/>
    <w:rsid w:val="002F7D8D"/>
    <w:rsid w:val="003079BC"/>
    <w:rsid w:val="00307CC4"/>
    <w:rsid w:val="00311017"/>
    <w:rsid w:val="00311A61"/>
    <w:rsid w:val="00316C7C"/>
    <w:rsid w:val="003204CE"/>
    <w:rsid w:val="003214F0"/>
    <w:rsid w:val="00321CD4"/>
    <w:rsid w:val="00323A27"/>
    <w:rsid w:val="00327866"/>
    <w:rsid w:val="00334657"/>
    <w:rsid w:val="00341A79"/>
    <w:rsid w:val="00342DB1"/>
    <w:rsid w:val="00343632"/>
    <w:rsid w:val="00350BC1"/>
    <w:rsid w:val="0035707E"/>
    <w:rsid w:val="003577DF"/>
    <w:rsid w:val="003606E7"/>
    <w:rsid w:val="003653BE"/>
    <w:rsid w:val="003661CF"/>
    <w:rsid w:val="00366AA8"/>
    <w:rsid w:val="00371333"/>
    <w:rsid w:val="0038061B"/>
    <w:rsid w:val="003817E6"/>
    <w:rsid w:val="00390351"/>
    <w:rsid w:val="00390AFB"/>
    <w:rsid w:val="00393F42"/>
    <w:rsid w:val="00396F37"/>
    <w:rsid w:val="003A03EF"/>
    <w:rsid w:val="003A2688"/>
    <w:rsid w:val="003A38F4"/>
    <w:rsid w:val="003A4C41"/>
    <w:rsid w:val="003B403B"/>
    <w:rsid w:val="003C1D90"/>
    <w:rsid w:val="003D3A15"/>
    <w:rsid w:val="003D539A"/>
    <w:rsid w:val="003D7D7D"/>
    <w:rsid w:val="003E4E18"/>
    <w:rsid w:val="003F4418"/>
    <w:rsid w:val="003F7AE6"/>
    <w:rsid w:val="00402D81"/>
    <w:rsid w:val="00405628"/>
    <w:rsid w:val="00410E79"/>
    <w:rsid w:val="00412221"/>
    <w:rsid w:val="00412963"/>
    <w:rsid w:val="004131F6"/>
    <w:rsid w:val="004142A7"/>
    <w:rsid w:val="00415074"/>
    <w:rsid w:val="004153B4"/>
    <w:rsid w:val="004159A7"/>
    <w:rsid w:val="004169DC"/>
    <w:rsid w:val="00421E48"/>
    <w:rsid w:val="004248D2"/>
    <w:rsid w:val="004254E4"/>
    <w:rsid w:val="004371ED"/>
    <w:rsid w:val="00442E56"/>
    <w:rsid w:val="00444C0C"/>
    <w:rsid w:val="004517B5"/>
    <w:rsid w:val="004567FD"/>
    <w:rsid w:val="004572B9"/>
    <w:rsid w:val="004606BE"/>
    <w:rsid w:val="00460DD6"/>
    <w:rsid w:val="00467BA8"/>
    <w:rsid w:val="00472CA7"/>
    <w:rsid w:val="0047336E"/>
    <w:rsid w:val="0047498C"/>
    <w:rsid w:val="0047766F"/>
    <w:rsid w:val="00477C7E"/>
    <w:rsid w:val="00483C09"/>
    <w:rsid w:val="00483C88"/>
    <w:rsid w:val="00484658"/>
    <w:rsid w:val="00484E06"/>
    <w:rsid w:val="00486895"/>
    <w:rsid w:val="00487941"/>
    <w:rsid w:val="004908D4"/>
    <w:rsid w:val="00493BEE"/>
    <w:rsid w:val="00497BF0"/>
    <w:rsid w:val="004A2C07"/>
    <w:rsid w:val="004A4FD0"/>
    <w:rsid w:val="004A6169"/>
    <w:rsid w:val="004A72AC"/>
    <w:rsid w:val="004A78BE"/>
    <w:rsid w:val="004B0AB0"/>
    <w:rsid w:val="004B1EEA"/>
    <w:rsid w:val="004B3E75"/>
    <w:rsid w:val="004B7405"/>
    <w:rsid w:val="004C0306"/>
    <w:rsid w:val="004C2429"/>
    <w:rsid w:val="004C562A"/>
    <w:rsid w:val="004C5A33"/>
    <w:rsid w:val="004C7C91"/>
    <w:rsid w:val="004D304F"/>
    <w:rsid w:val="004D30E4"/>
    <w:rsid w:val="004E4C8B"/>
    <w:rsid w:val="004E4D56"/>
    <w:rsid w:val="004F2A1A"/>
    <w:rsid w:val="004F6702"/>
    <w:rsid w:val="00500A6E"/>
    <w:rsid w:val="005026F0"/>
    <w:rsid w:val="00506FBA"/>
    <w:rsid w:val="005115B9"/>
    <w:rsid w:val="00511CEB"/>
    <w:rsid w:val="005133C0"/>
    <w:rsid w:val="00514CD5"/>
    <w:rsid w:val="0052414F"/>
    <w:rsid w:val="005248B3"/>
    <w:rsid w:val="005257ED"/>
    <w:rsid w:val="00536E07"/>
    <w:rsid w:val="005426B0"/>
    <w:rsid w:val="00542CEC"/>
    <w:rsid w:val="00544D74"/>
    <w:rsid w:val="00545994"/>
    <w:rsid w:val="005472E7"/>
    <w:rsid w:val="0056147C"/>
    <w:rsid w:val="0056294D"/>
    <w:rsid w:val="00563F32"/>
    <w:rsid w:val="00564412"/>
    <w:rsid w:val="00565D4D"/>
    <w:rsid w:val="005778C0"/>
    <w:rsid w:val="00584A65"/>
    <w:rsid w:val="00586ED9"/>
    <w:rsid w:val="00590CA2"/>
    <w:rsid w:val="005944C9"/>
    <w:rsid w:val="0059667F"/>
    <w:rsid w:val="005A0D67"/>
    <w:rsid w:val="005A0E51"/>
    <w:rsid w:val="005A1DD7"/>
    <w:rsid w:val="005A2C3D"/>
    <w:rsid w:val="005A4144"/>
    <w:rsid w:val="005A5573"/>
    <w:rsid w:val="005B0434"/>
    <w:rsid w:val="005B20E6"/>
    <w:rsid w:val="005B4334"/>
    <w:rsid w:val="005C05F0"/>
    <w:rsid w:val="005C411D"/>
    <w:rsid w:val="005C6497"/>
    <w:rsid w:val="005D20A7"/>
    <w:rsid w:val="005D6339"/>
    <w:rsid w:val="005E2919"/>
    <w:rsid w:val="005E2F79"/>
    <w:rsid w:val="005F21C8"/>
    <w:rsid w:val="005F3D46"/>
    <w:rsid w:val="005F5EA9"/>
    <w:rsid w:val="005F72FF"/>
    <w:rsid w:val="006048E2"/>
    <w:rsid w:val="00607C38"/>
    <w:rsid w:val="00610BCB"/>
    <w:rsid w:val="00621B8F"/>
    <w:rsid w:val="00630188"/>
    <w:rsid w:val="00634B3E"/>
    <w:rsid w:val="0063508D"/>
    <w:rsid w:val="00640461"/>
    <w:rsid w:val="00641FDF"/>
    <w:rsid w:val="0064217F"/>
    <w:rsid w:val="006453B7"/>
    <w:rsid w:val="006461ED"/>
    <w:rsid w:val="006537D6"/>
    <w:rsid w:val="00654DF7"/>
    <w:rsid w:val="00654E42"/>
    <w:rsid w:val="00655235"/>
    <w:rsid w:val="006555D3"/>
    <w:rsid w:val="00660986"/>
    <w:rsid w:val="00662820"/>
    <w:rsid w:val="00662913"/>
    <w:rsid w:val="00671793"/>
    <w:rsid w:val="00672CB1"/>
    <w:rsid w:val="006842A6"/>
    <w:rsid w:val="00687A38"/>
    <w:rsid w:val="006903AC"/>
    <w:rsid w:val="00692359"/>
    <w:rsid w:val="0069465C"/>
    <w:rsid w:val="006A066F"/>
    <w:rsid w:val="006A450D"/>
    <w:rsid w:val="006A5395"/>
    <w:rsid w:val="006A5EBC"/>
    <w:rsid w:val="006B30BB"/>
    <w:rsid w:val="006B63F0"/>
    <w:rsid w:val="006B6FEF"/>
    <w:rsid w:val="006C5C22"/>
    <w:rsid w:val="006D06AA"/>
    <w:rsid w:val="006D29BD"/>
    <w:rsid w:val="006D4143"/>
    <w:rsid w:val="006D4B4A"/>
    <w:rsid w:val="006E0C4D"/>
    <w:rsid w:val="006E2BD5"/>
    <w:rsid w:val="006E722E"/>
    <w:rsid w:val="006E7540"/>
    <w:rsid w:val="006F2887"/>
    <w:rsid w:val="006F371D"/>
    <w:rsid w:val="006F590E"/>
    <w:rsid w:val="007017A3"/>
    <w:rsid w:val="0070423B"/>
    <w:rsid w:val="007123DD"/>
    <w:rsid w:val="00713801"/>
    <w:rsid w:val="00715384"/>
    <w:rsid w:val="007213E5"/>
    <w:rsid w:val="00723E2F"/>
    <w:rsid w:val="007274B6"/>
    <w:rsid w:val="007317F3"/>
    <w:rsid w:val="007365C0"/>
    <w:rsid w:val="007430C1"/>
    <w:rsid w:val="0074378A"/>
    <w:rsid w:val="00744618"/>
    <w:rsid w:val="00762330"/>
    <w:rsid w:val="0076756A"/>
    <w:rsid w:val="00771DD1"/>
    <w:rsid w:val="007767FC"/>
    <w:rsid w:val="007805CA"/>
    <w:rsid w:val="0078303D"/>
    <w:rsid w:val="007844AF"/>
    <w:rsid w:val="00796D63"/>
    <w:rsid w:val="007976F5"/>
    <w:rsid w:val="007A1E88"/>
    <w:rsid w:val="007A3EFF"/>
    <w:rsid w:val="007A5BF0"/>
    <w:rsid w:val="007A5EAE"/>
    <w:rsid w:val="007B17CD"/>
    <w:rsid w:val="007B24E7"/>
    <w:rsid w:val="007C01DD"/>
    <w:rsid w:val="007C7CA7"/>
    <w:rsid w:val="007D070D"/>
    <w:rsid w:val="007D2DBC"/>
    <w:rsid w:val="007E0D9A"/>
    <w:rsid w:val="0080073C"/>
    <w:rsid w:val="0080489F"/>
    <w:rsid w:val="00810AF0"/>
    <w:rsid w:val="0081646D"/>
    <w:rsid w:val="00817C5C"/>
    <w:rsid w:val="00821F92"/>
    <w:rsid w:val="0083050C"/>
    <w:rsid w:val="0083533D"/>
    <w:rsid w:val="00835C8A"/>
    <w:rsid w:val="008365FB"/>
    <w:rsid w:val="00841DF9"/>
    <w:rsid w:val="00843FC9"/>
    <w:rsid w:val="00845BBF"/>
    <w:rsid w:val="00847A83"/>
    <w:rsid w:val="00853C27"/>
    <w:rsid w:val="00856284"/>
    <w:rsid w:val="00857889"/>
    <w:rsid w:val="0086097B"/>
    <w:rsid w:val="008609E8"/>
    <w:rsid w:val="00860B8B"/>
    <w:rsid w:val="0086302C"/>
    <w:rsid w:val="00863353"/>
    <w:rsid w:val="00863809"/>
    <w:rsid w:val="00863F79"/>
    <w:rsid w:val="00870A8D"/>
    <w:rsid w:val="00870B46"/>
    <w:rsid w:val="00872AA1"/>
    <w:rsid w:val="00872C58"/>
    <w:rsid w:val="00872D97"/>
    <w:rsid w:val="0087651F"/>
    <w:rsid w:val="00876656"/>
    <w:rsid w:val="00877D01"/>
    <w:rsid w:val="00882C0C"/>
    <w:rsid w:val="00883293"/>
    <w:rsid w:val="0088724D"/>
    <w:rsid w:val="00890420"/>
    <w:rsid w:val="00890561"/>
    <w:rsid w:val="008938A2"/>
    <w:rsid w:val="008941A1"/>
    <w:rsid w:val="008A0A6F"/>
    <w:rsid w:val="008A171F"/>
    <w:rsid w:val="008A1DE3"/>
    <w:rsid w:val="008A5E62"/>
    <w:rsid w:val="008B1E22"/>
    <w:rsid w:val="008B2B88"/>
    <w:rsid w:val="008B44ED"/>
    <w:rsid w:val="008C2329"/>
    <w:rsid w:val="008C5693"/>
    <w:rsid w:val="008C75BB"/>
    <w:rsid w:val="008E54AC"/>
    <w:rsid w:val="008E6643"/>
    <w:rsid w:val="008E70AE"/>
    <w:rsid w:val="008E7C0E"/>
    <w:rsid w:val="008F0BCA"/>
    <w:rsid w:val="008F431C"/>
    <w:rsid w:val="00911428"/>
    <w:rsid w:val="009116FC"/>
    <w:rsid w:val="00913E2D"/>
    <w:rsid w:val="009144C2"/>
    <w:rsid w:val="009148A5"/>
    <w:rsid w:val="00917E61"/>
    <w:rsid w:val="00931A32"/>
    <w:rsid w:val="0093510E"/>
    <w:rsid w:val="00935F50"/>
    <w:rsid w:val="00947331"/>
    <w:rsid w:val="00947C30"/>
    <w:rsid w:val="00953FD1"/>
    <w:rsid w:val="00962114"/>
    <w:rsid w:val="0096766D"/>
    <w:rsid w:val="00973A89"/>
    <w:rsid w:val="00975A7B"/>
    <w:rsid w:val="00975F1F"/>
    <w:rsid w:val="00976E0F"/>
    <w:rsid w:val="009813EB"/>
    <w:rsid w:val="009823DD"/>
    <w:rsid w:val="009862F8"/>
    <w:rsid w:val="009A75BF"/>
    <w:rsid w:val="009B0BE5"/>
    <w:rsid w:val="009B5B42"/>
    <w:rsid w:val="009B6A07"/>
    <w:rsid w:val="009C15D1"/>
    <w:rsid w:val="009C16AF"/>
    <w:rsid w:val="009C24E5"/>
    <w:rsid w:val="009C5D20"/>
    <w:rsid w:val="009C76B0"/>
    <w:rsid w:val="009D090E"/>
    <w:rsid w:val="009D1A21"/>
    <w:rsid w:val="009D33C0"/>
    <w:rsid w:val="009D478C"/>
    <w:rsid w:val="009D64A4"/>
    <w:rsid w:val="009F3FDF"/>
    <w:rsid w:val="009F53AC"/>
    <w:rsid w:val="009F7FF7"/>
    <w:rsid w:val="00A00177"/>
    <w:rsid w:val="00A0086B"/>
    <w:rsid w:val="00A01822"/>
    <w:rsid w:val="00A04316"/>
    <w:rsid w:val="00A11E78"/>
    <w:rsid w:val="00A1452F"/>
    <w:rsid w:val="00A23D39"/>
    <w:rsid w:val="00A2401C"/>
    <w:rsid w:val="00A328EA"/>
    <w:rsid w:val="00A34B67"/>
    <w:rsid w:val="00A40477"/>
    <w:rsid w:val="00A4086C"/>
    <w:rsid w:val="00A42EB5"/>
    <w:rsid w:val="00A5119E"/>
    <w:rsid w:val="00A65229"/>
    <w:rsid w:val="00A67106"/>
    <w:rsid w:val="00A7085E"/>
    <w:rsid w:val="00A70BB2"/>
    <w:rsid w:val="00A90883"/>
    <w:rsid w:val="00A95B70"/>
    <w:rsid w:val="00AA2955"/>
    <w:rsid w:val="00AA2CFE"/>
    <w:rsid w:val="00AA6919"/>
    <w:rsid w:val="00AB07E9"/>
    <w:rsid w:val="00AB4145"/>
    <w:rsid w:val="00AB4DFC"/>
    <w:rsid w:val="00AB5543"/>
    <w:rsid w:val="00AC374B"/>
    <w:rsid w:val="00AC3E0A"/>
    <w:rsid w:val="00AC4557"/>
    <w:rsid w:val="00AC786A"/>
    <w:rsid w:val="00AD0432"/>
    <w:rsid w:val="00AD1B43"/>
    <w:rsid w:val="00AD61D3"/>
    <w:rsid w:val="00AD732F"/>
    <w:rsid w:val="00AE10B4"/>
    <w:rsid w:val="00AE55EE"/>
    <w:rsid w:val="00AE7CDC"/>
    <w:rsid w:val="00AF262B"/>
    <w:rsid w:val="00AF4905"/>
    <w:rsid w:val="00B0384A"/>
    <w:rsid w:val="00B07FF9"/>
    <w:rsid w:val="00B102EB"/>
    <w:rsid w:val="00B13191"/>
    <w:rsid w:val="00B1536A"/>
    <w:rsid w:val="00B157B8"/>
    <w:rsid w:val="00B2034E"/>
    <w:rsid w:val="00B21845"/>
    <w:rsid w:val="00B21FAA"/>
    <w:rsid w:val="00B224CE"/>
    <w:rsid w:val="00B22F7D"/>
    <w:rsid w:val="00B25CB9"/>
    <w:rsid w:val="00B26B75"/>
    <w:rsid w:val="00B30624"/>
    <w:rsid w:val="00B33BB7"/>
    <w:rsid w:val="00B33E73"/>
    <w:rsid w:val="00B371FD"/>
    <w:rsid w:val="00B44B0F"/>
    <w:rsid w:val="00B50686"/>
    <w:rsid w:val="00B52AF3"/>
    <w:rsid w:val="00B54C11"/>
    <w:rsid w:val="00B54C26"/>
    <w:rsid w:val="00B57E70"/>
    <w:rsid w:val="00B605F8"/>
    <w:rsid w:val="00B62D80"/>
    <w:rsid w:val="00B64402"/>
    <w:rsid w:val="00B64D54"/>
    <w:rsid w:val="00B65B88"/>
    <w:rsid w:val="00B7344A"/>
    <w:rsid w:val="00B737DC"/>
    <w:rsid w:val="00B755C2"/>
    <w:rsid w:val="00B77B0F"/>
    <w:rsid w:val="00B8485F"/>
    <w:rsid w:val="00BA28A2"/>
    <w:rsid w:val="00BA3037"/>
    <w:rsid w:val="00BA4A16"/>
    <w:rsid w:val="00BA622D"/>
    <w:rsid w:val="00BA68EB"/>
    <w:rsid w:val="00BB0C94"/>
    <w:rsid w:val="00BB188C"/>
    <w:rsid w:val="00BB20F2"/>
    <w:rsid w:val="00BB2E9B"/>
    <w:rsid w:val="00BB308A"/>
    <w:rsid w:val="00BB6E22"/>
    <w:rsid w:val="00BC1403"/>
    <w:rsid w:val="00BC21C3"/>
    <w:rsid w:val="00BC65CD"/>
    <w:rsid w:val="00BD07A3"/>
    <w:rsid w:val="00BD1919"/>
    <w:rsid w:val="00BD4E1F"/>
    <w:rsid w:val="00BE06D2"/>
    <w:rsid w:val="00BE163F"/>
    <w:rsid w:val="00BE1E5F"/>
    <w:rsid w:val="00BE387E"/>
    <w:rsid w:val="00BE49F0"/>
    <w:rsid w:val="00BE7F92"/>
    <w:rsid w:val="00BF102A"/>
    <w:rsid w:val="00BF3D5C"/>
    <w:rsid w:val="00C14929"/>
    <w:rsid w:val="00C1528F"/>
    <w:rsid w:val="00C20D3B"/>
    <w:rsid w:val="00C2582B"/>
    <w:rsid w:val="00C27079"/>
    <w:rsid w:val="00C33441"/>
    <w:rsid w:val="00C41A30"/>
    <w:rsid w:val="00C41BA0"/>
    <w:rsid w:val="00C434C6"/>
    <w:rsid w:val="00C435F3"/>
    <w:rsid w:val="00C43735"/>
    <w:rsid w:val="00C50FF5"/>
    <w:rsid w:val="00C52D58"/>
    <w:rsid w:val="00C539A3"/>
    <w:rsid w:val="00C5621F"/>
    <w:rsid w:val="00C5662E"/>
    <w:rsid w:val="00C60A9F"/>
    <w:rsid w:val="00C70CD4"/>
    <w:rsid w:val="00C725C0"/>
    <w:rsid w:val="00C7541B"/>
    <w:rsid w:val="00C84672"/>
    <w:rsid w:val="00C85BE0"/>
    <w:rsid w:val="00C92871"/>
    <w:rsid w:val="00C95D47"/>
    <w:rsid w:val="00CA10D1"/>
    <w:rsid w:val="00CA3BEF"/>
    <w:rsid w:val="00CA684F"/>
    <w:rsid w:val="00CB1E63"/>
    <w:rsid w:val="00CB5443"/>
    <w:rsid w:val="00CB5A9D"/>
    <w:rsid w:val="00CB6662"/>
    <w:rsid w:val="00CB76DC"/>
    <w:rsid w:val="00CC0C11"/>
    <w:rsid w:val="00CC1010"/>
    <w:rsid w:val="00CC2D14"/>
    <w:rsid w:val="00CC3971"/>
    <w:rsid w:val="00CC782D"/>
    <w:rsid w:val="00CC7F1B"/>
    <w:rsid w:val="00CD07B7"/>
    <w:rsid w:val="00CD10C0"/>
    <w:rsid w:val="00CD1555"/>
    <w:rsid w:val="00CD365C"/>
    <w:rsid w:val="00CE4203"/>
    <w:rsid w:val="00CE45FF"/>
    <w:rsid w:val="00D014E0"/>
    <w:rsid w:val="00D079CB"/>
    <w:rsid w:val="00D147AA"/>
    <w:rsid w:val="00D14EAA"/>
    <w:rsid w:val="00D22484"/>
    <w:rsid w:val="00D4150A"/>
    <w:rsid w:val="00D43C89"/>
    <w:rsid w:val="00D43EA8"/>
    <w:rsid w:val="00D44E85"/>
    <w:rsid w:val="00D4575C"/>
    <w:rsid w:val="00D474B1"/>
    <w:rsid w:val="00D515D3"/>
    <w:rsid w:val="00D5305F"/>
    <w:rsid w:val="00D66C81"/>
    <w:rsid w:val="00D73335"/>
    <w:rsid w:val="00D80058"/>
    <w:rsid w:val="00D8657E"/>
    <w:rsid w:val="00D91490"/>
    <w:rsid w:val="00D916A3"/>
    <w:rsid w:val="00D93252"/>
    <w:rsid w:val="00D97282"/>
    <w:rsid w:val="00DA00F3"/>
    <w:rsid w:val="00DA04C2"/>
    <w:rsid w:val="00DB30A6"/>
    <w:rsid w:val="00DB790D"/>
    <w:rsid w:val="00DC7CF8"/>
    <w:rsid w:val="00DD1997"/>
    <w:rsid w:val="00DD3C5F"/>
    <w:rsid w:val="00DD3ECA"/>
    <w:rsid w:val="00DE1BAE"/>
    <w:rsid w:val="00DE4C88"/>
    <w:rsid w:val="00DF4DF7"/>
    <w:rsid w:val="00DF663F"/>
    <w:rsid w:val="00E036B1"/>
    <w:rsid w:val="00E05AF6"/>
    <w:rsid w:val="00E12595"/>
    <w:rsid w:val="00E1336A"/>
    <w:rsid w:val="00E23713"/>
    <w:rsid w:val="00E2605F"/>
    <w:rsid w:val="00E32AD5"/>
    <w:rsid w:val="00E36712"/>
    <w:rsid w:val="00E45423"/>
    <w:rsid w:val="00E502FC"/>
    <w:rsid w:val="00E53134"/>
    <w:rsid w:val="00E544ED"/>
    <w:rsid w:val="00E55613"/>
    <w:rsid w:val="00E55EFE"/>
    <w:rsid w:val="00E57318"/>
    <w:rsid w:val="00E6094A"/>
    <w:rsid w:val="00E70F76"/>
    <w:rsid w:val="00E86EB5"/>
    <w:rsid w:val="00E9023D"/>
    <w:rsid w:val="00E96DE5"/>
    <w:rsid w:val="00E975E7"/>
    <w:rsid w:val="00EA119B"/>
    <w:rsid w:val="00EB2E91"/>
    <w:rsid w:val="00EB4600"/>
    <w:rsid w:val="00EB59DE"/>
    <w:rsid w:val="00EC0CD9"/>
    <w:rsid w:val="00EC1966"/>
    <w:rsid w:val="00EC33BE"/>
    <w:rsid w:val="00EC5E4C"/>
    <w:rsid w:val="00EC7CDA"/>
    <w:rsid w:val="00EE104D"/>
    <w:rsid w:val="00EE12B8"/>
    <w:rsid w:val="00EF0594"/>
    <w:rsid w:val="00EF2475"/>
    <w:rsid w:val="00EF77A3"/>
    <w:rsid w:val="00F00071"/>
    <w:rsid w:val="00F00ADF"/>
    <w:rsid w:val="00F03F98"/>
    <w:rsid w:val="00F03F9E"/>
    <w:rsid w:val="00F074D8"/>
    <w:rsid w:val="00F108F7"/>
    <w:rsid w:val="00F13A7D"/>
    <w:rsid w:val="00F17A24"/>
    <w:rsid w:val="00F31559"/>
    <w:rsid w:val="00F343B8"/>
    <w:rsid w:val="00F36CBB"/>
    <w:rsid w:val="00F47302"/>
    <w:rsid w:val="00F47A80"/>
    <w:rsid w:val="00F53A63"/>
    <w:rsid w:val="00F53F4A"/>
    <w:rsid w:val="00F54303"/>
    <w:rsid w:val="00F55692"/>
    <w:rsid w:val="00F602AA"/>
    <w:rsid w:val="00F61E2F"/>
    <w:rsid w:val="00F62B78"/>
    <w:rsid w:val="00F645D8"/>
    <w:rsid w:val="00F65A01"/>
    <w:rsid w:val="00F704FE"/>
    <w:rsid w:val="00F809E8"/>
    <w:rsid w:val="00F8347D"/>
    <w:rsid w:val="00F8698F"/>
    <w:rsid w:val="00F87FA4"/>
    <w:rsid w:val="00F90B07"/>
    <w:rsid w:val="00F941FC"/>
    <w:rsid w:val="00FA66E2"/>
    <w:rsid w:val="00FB05C4"/>
    <w:rsid w:val="00FB27D0"/>
    <w:rsid w:val="00FB4AAA"/>
    <w:rsid w:val="00FC018A"/>
    <w:rsid w:val="00FC0751"/>
    <w:rsid w:val="00FC2017"/>
    <w:rsid w:val="00FC3C9E"/>
    <w:rsid w:val="00FC5E44"/>
    <w:rsid w:val="00FD2301"/>
    <w:rsid w:val="00FD2731"/>
    <w:rsid w:val="00FD794A"/>
    <w:rsid w:val="00FE130C"/>
    <w:rsid w:val="00FE435A"/>
    <w:rsid w:val="00FE5E96"/>
    <w:rsid w:val="00FE6DB6"/>
    <w:rsid w:val="00FE7131"/>
    <w:rsid w:val="00FF11BD"/>
    <w:rsid w:val="00FF6D52"/>
    <w:rsid w:val="00FF71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CA754"/>
  <w15:docId w15:val="{BDE04349-F05D-420D-B7CC-A3E1F79D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71793"/>
    <w:pPr>
      <w:spacing w:line="240" w:lineRule="auto"/>
    </w:pPr>
    <w:rPr>
      <w:rFonts w:eastAsia="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A119B"/>
    <w:pPr>
      <w:tabs>
        <w:tab w:val="center" w:pos="4153"/>
        <w:tab w:val="right" w:pos="8306"/>
      </w:tabs>
    </w:pPr>
    <w:rPr>
      <w:lang w:val="lt-LT"/>
    </w:rPr>
  </w:style>
  <w:style w:type="character" w:customStyle="1" w:styleId="AntratsDiagrama">
    <w:name w:val="Antraštės Diagrama"/>
    <w:basedOn w:val="Numatytasispastraiposriftas"/>
    <w:link w:val="Antrats"/>
    <w:uiPriority w:val="99"/>
    <w:rsid w:val="00EA119B"/>
    <w:rPr>
      <w:rFonts w:eastAsia="Times New Roman" w:cs="Times New Roman"/>
      <w:szCs w:val="20"/>
      <w:lang w:val="lt-LT"/>
    </w:rPr>
  </w:style>
  <w:style w:type="paragraph" w:styleId="Antrat">
    <w:name w:val="caption"/>
    <w:basedOn w:val="prastasis"/>
    <w:next w:val="prastasis"/>
    <w:qFormat/>
    <w:rsid w:val="00EA119B"/>
    <w:pPr>
      <w:jc w:val="center"/>
    </w:pPr>
    <w:rPr>
      <w:b/>
      <w:sz w:val="28"/>
      <w:lang w:val="lt-LT"/>
    </w:rPr>
  </w:style>
  <w:style w:type="character" w:styleId="Puslapionumeris">
    <w:name w:val="page number"/>
    <w:basedOn w:val="Numatytasispastraiposriftas"/>
    <w:rsid w:val="00EA119B"/>
  </w:style>
  <w:style w:type="character" w:styleId="Hipersaitas">
    <w:name w:val="Hyperlink"/>
    <w:basedOn w:val="Numatytasispastraiposriftas"/>
    <w:rsid w:val="00EA119B"/>
    <w:rPr>
      <w:color w:val="0000FF"/>
      <w:u w:val="single"/>
    </w:rPr>
  </w:style>
  <w:style w:type="paragraph" w:styleId="Porat">
    <w:name w:val="footer"/>
    <w:basedOn w:val="prastasis"/>
    <w:link w:val="PoratDiagrama"/>
    <w:uiPriority w:val="99"/>
    <w:unhideWhenUsed/>
    <w:rsid w:val="00EA119B"/>
    <w:pPr>
      <w:tabs>
        <w:tab w:val="center" w:pos="4680"/>
        <w:tab w:val="right" w:pos="9360"/>
      </w:tabs>
    </w:pPr>
  </w:style>
  <w:style w:type="character" w:customStyle="1" w:styleId="PoratDiagrama">
    <w:name w:val="Poraštė Diagrama"/>
    <w:basedOn w:val="Numatytasispastraiposriftas"/>
    <w:link w:val="Porat"/>
    <w:uiPriority w:val="99"/>
    <w:rsid w:val="00EA119B"/>
    <w:rPr>
      <w:rFonts w:eastAsia="Times New Roman" w:cs="Times New Roman"/>
      <w:szCs w:val="20"/>
      <w:lang w:val="en-GB"/>
    </w:rPr>
  </w:style>
  <w:style w:type="table" w:styleId="Lentelstinklelis">
    <w:name w:val="Table Grid"/>
    <w:basedOn w:val="prastojilentel"/>
    <w:uiPriority w:val="39"/>
    <w:rsid w:val="00EA11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A119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A119B"/>
    <w:rPr>
      <w:rFonts w:ascii="Tahoma" w:eastAsia="Times New Roman" w:hAnsi="Tahoma" w:cs="Tahoma"/>
      <w:sz w:val="16"/>
      <w:szCs w:val="16"/>
      <w:lang w:val="en-GB"/>
    </w:rPr>
  </w:style>
  <w:style w:type="character" w:customStyle="1" w:styleId="dlxnowrap1">
    <w:name w:val="dlxnowrap1"/>
    <w:basedOn w:val="Numatytasispastraiposriftas"/>
    <w:rsid w:val="00084BC0"/>
  </w:style>
  <w:style w:type="paragraph" w:styleId="Puslapioinaostekstas">
    <w:name w:val="footnote text"/>
    <w:basedOn w:val="prastasis"/>
    <w:link w:val="PuslapioinaostekstasDiagrama"/>
    <w:uiPriority w:val="99"/>
    <w:unhideWhenUsed/>
    <w:rsid w:val="001F2320"/>
    <w:rPr>
      <w:sz w:val="20"/>
    </w:rPr>
  </w:style>
  <w:style w:type="character" w:customStyle="1" w:styleId="PuslapioinaostekstasDiagrama">
    <w:name w:val="Puslapio išnašos tekstas Diagrama"/>
    <w:basedOn w:val="Numatytasispastraiposriftas"/>
    <w:link w:val="Puslapioinaostekstas"/>
    <w:uiPriority w:val="99"/>
    <w:rsid w:val="001F2320"/>
    <w:rPr>
      <w:rFonts w:eastAsia="Times New Roman" w:cs="Times New Roman"/>
      <w:sz w:val="20"/>
      <w:szCs w:val="20"/>
      <w:lang w:val="en-GB"/>
    </w:rPr>
  </w:style>
  <w:style w:type="character" w:styleId="Puslapioinaosnuoroda">
    <w:name w:val="footnote reference"/>
    <w:basedOn w:val="Numatytasispastraiposriftas"/>
    <w:uiPriority w:val="99"/>
    <w:semiHidden/>
    <w:unhideWhenUsed/>
    <w:rsid w:val="001F2320"/>
    <w:rPr>
      <w:vertAlign w:val="superscript"/>
    </w:rPr>
  </w:style>
  <w:style w:type="paragraph" w:styleId="Sraopastraipa">
    <w:name w:val="List Paragraph"/>
    <w:basedOn w:val="prastasis"/>
    <w:uiPriority w:val="34"/>
    <w:qFormat/>
    <w:rsid w:val="00BE49F0"/>
    <w:pPr>
      <w:ind w:left="720"/>
      <w:contextualSpacing/>
    </w:pPr>
  </w:style>
  <w:style w:type="paragraph" w:styleId="Betarp">
    <w:name w:val="No Spacing"/>
    <w:uiPriority w:val="1"/>
    <w:qFormat/>
    <w:rsid w:val="004567FD"/>
    <w:pPr>
      <w:spacing w:line="240" w:lineRule="auto"/>
    </w:pPr>
    <w:rPr>
      <w:rFonts w:eastAsia="Times New Roman" w:cs="Times New Roman"/>
      <w:szCs w:val="20"/>
      <w:lang w:val="en-GB"/>
    </w:rPr>
  </w:style>
  <w:style w:type="character" w:styleId="Komentaronuoroda">
    <w:name w:val="annotation reference"/>
    <w:basedOn w:val="Numatytasispastraiposriftas"/>
    <w:uiPriority w:val="99"/>
    <w:semiHidden/>
    <w:unhideWhenUsed/>
    <w:rsid w:val="00DF4DF7"/>
    <w:rPr>
      <w:sz w:val="16"/>
      <w:szCs w:val="16"/>
    </w:rPr>
  </w:style>
  <w:style w:type="paragraph" w:styleId="Komentarotekstas">
    <w:name w:val="annotation text"/>
    <w:basedOn w:val="prastasis"/>
    <w:link w:val="KomentarotekstasDiagrama"/>
    <w:uiPriority w:val="99"/>
    <w:semiHidden/>
    <w:unhideWhenUsed/>
    <w:rsid w:val="00DF4DF7"/>
    <w:rPr>
      <w:sz w:val="20"/>
    </w:rPr>
  </w:style>
  <w:style w:type="character" w:customStyle="1" w:styleId="KomentarotekstasDiagrama">
    <w:name w:val="Komentaro tekstas Diagrama"/>
    <w:basedOn w:val="Numatytasispastraiposriftas"/>
    <w:link w:val="Komentarotekstas"/>
    <w:uiPriority w:val="99"/>
    <w:semiHidden/>
    <w:rsid w:val="00DF4DF7"/>
    <w:rPr>
      <w:rFonts w:eastAsia="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DF4DF7"/>
    <w:rPr>
      <w:b/>
      <w:bCs/>
    </w:rPr>
  </w:style>
  <w:style w:type="character" w:customStyle="1" w:styleId="KomentarotemaDiagrama">
    <w:name w:val="Komentaro tema Diagrama"/>
    <w:basedOn w:val="KomentarotekstasDiagrama"/>
    <w:link w:val="Komentarotema"/>
    <w:uiPriority w:val="99"/>
    <w:semiHidden/>
    <w:rsid w:val="00DF4DF7"/>
    <w:rPr>
      <w:rFonts w:eastAsia="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272773">
      <w:bodyDiv w:val="1"/>
      <w:marLeft w:val="0"/>
      <w:marRight w:val="0"/>
      <w:marTop w:val="0"/>
      <w:marBottom w:val="0"/>
      <w:divBdr>
        <w:top w:val="none" w:sz="0" w:space="0" w:color="auto"/>
        <w:left w:val="none" w:sz="0" w:space="0" w:color="auto"/>
        <w:bottom w:val="none" w:sz="0" w:space="0" w:color="auto"/>
        <w:right w:val="none" w:sz="0" w:space="0" w:color="auto"/>
      </w:divBdr>
    </w:div>
    <w:div w:id="465244760">
      <w:bodyDiv w:val="1"/>
      <w:marLeft w:val="0"/>
      <w:marRight w:val="0"/>
      <w:marTop w:val="0"/>
      <w:marBottom w:val="0"/>
      <w:divBdr>
        <w:top w:val="none" w:sz="0" w:space="0" w:color="auto"/>
        <w:left w:val="none" w:sz="0" w:space="0" w:color="auto"/>
        <w:bottom w:val="none" w:sz="0" w:space="0" w:color="auto"/>
        <w:right w:val="none" w:sz="0" w:space="0" w:color="auto"/>
      </w:divBdr>
    </w:div>
    <w:div w:id="56711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3E1D8-6867-453A-9645-043ED2A52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9453</Words>
  <Characters>5389</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m05493</dc:creator>
  <cp:lastModifiedBy>Virginijus Vaškelis</cp:lastModifiedBy>
  <cp:revision>7</cp:revision>
  <cp:lastPrinted>2019-05-03T09:01:00Z</cp:lastPrinted>
  <dcterms:created xsi:type="dcterms:W3CDTF">2019-10-07T12:41:00Z</dcterms:created>
  <dcterms:modified xsi:type="dcterms:W3CDTF">2019-10-07T13:27:00Z</dcterms:modified>
</cp:coreProperties>
</file>