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83" w:rsidRPr="00AD518A" w:rsidRDefault="00E65483" w:rsidP="00E65483">
      <w:pPr>
        <w:overflowPunct w:val="0"/>
        <w:autoSpaceDE w:val="0"/>
        <w:autoSpaceDN w:val="0"/>
        <w:adjustRightInd w:val="0"/>
        <w:rPr>
          <w:b/>
          <w:lang w:val="lt-LT"/>
        </w:rPr>
      </w:pPr>
      <w:bookmarkStart w:id="0" w:name="_Hlk501525642"/>
    </w:p>
    <w:tbl>
      <w:tblPr>
        <w:tblpPr w:leftFromText="180" w:rightFromText="180" w:vertAnchor="text" w:tblpY="1"/>
        <w:tblOverlap w:val="never"/>
        <w:tblW w:w="0" w:type="auto"/>
        <w:tblLook w:val="04A0" w:firstRow="1" w:lastRow="0" w:firstColumn="1" w:lastColumn="0" w:noHBand="0" w:noVBand="1"/>
      </w:tblPr>
      <w:tblGrid>
        <w:gridCol w:w="5070"/>
      </w:tblGrid>
      <w:tr w:rsidR="00E65483" w:rsidRPr="00AD518A" w:rsidTr="002528F8">
        <w:tc>
          <w:tcPr>
            <w:tcW w:w="5070" w:type="dxa"/>
          </w:tcPr>
          <w:p w:rsidR="00E65483" w:rsidRPr="00AD518A" w:rsidRDefault="00E65483" w:rsidP="002528F8">
            <w:pPr>
              <w:overflowPunct w:val="0"/>
              <w:autoSpaceDE w:val="0"/>
              <w:autoSpaceDN w:val="0"/>
              <w:adjustRightInd w:val="0"/>
              <w:ind w:left="-112"/>
              <w:rPr>
                <w:lang w:val="lt-LT"/>
              </w:rPr>
            </w:pPr>
            <w:r w:rsidRPr="00AD518A">
              <w:rPr>
                <w:lang w:val="lt-LT"/>
              </w:rPr>
              <w:t>Lietuvos Respublikos susisiekimo ministerijai</w:t>
            </w:r>
          </w:p>
          <w:p w:rsidR="00E65483" w:rsidRPr="00AD518A" w:rsidRDefault="00E65483" w:rsidP="002528F8">
            <w:pPr>
              <w:overflowPunct w:val="0"/>
              <w:autoSpaceDE w:val="0"/>
              <w:autoSpaceDN w:val="0"/>
              <w:adjustRightInd w:val="0"/>
              <w:ind w:left="-112"/>
              <w:rPr>
                <w:i/>
                <w:lang w:val="lt-LT"/>
              </w:rPr>
            </w:pPr>
            <w:r w:rsidRPr="00AD518A">
              <w:rPr>
                <w:i/>
                <w:lang w:val="lt-LT"/>
              </w:rPr>
              <w:t>Siunčiama per TAIS</w:t>
            </w:r>
          </w:p>
        </w:tc>
      </w:tr>
      <w:tr w:rsidR="00E65483" w:rsidRPr="00AD518A" w:rsidTr="002528F8">
        <w:tc>
          <w:tcPr>
            <w:tcW w:w="5070" w:type="dxa"/>
          </w:tcPr>
          <w:p w:rsidR="00E65483" w:rsidRPr="00AD518A" w:rsidRDefault="00E65483" w:rsidP="002528F8">
            <w:pPr>
              <w:overflowPunct w:val="0"/>
              <w:autoSpaceDE w:val="0"/>
              <w:autoSpaceDN w:val="0"/>
              <w:adjustRightInd w:val="0"/>
              <w:rPr>
                <w:lang w:val="lt-LT"/>
              </w:rPr>
            </w:pPr>
          </w:p>
        </w:tc>
      </w:tr>
    </w:tbl>
    <w:tbl>
      <w:tblPr>
        <w:tblpPr w:leftFromText="180" w:rightFromText="180" w:vertAnchor="text" w:horzAnchor="margin" w:tblpXSpec="right" w:tblpYSpec="outside"/>
        <w:tblW w:w="0" w:type="auto"/>
        <w:tblLook w:val="04A0" w:firstRow="1" w:lastRow="0" w:firstColumn="1" w:lastColumn="0" w:noHBand="0" w:noVBand="1"/>
      </w:tblPr>
      <w:tblGrid>
        <w:gridCol w:w="1594"/>
        <w:gridCol w:w="2018"/>
      </w:tblGrid>
      <w:tr w:rsidR="00E65483" w:rsidRPr="00AD518A" w:rsidTr="002528F8">
        <w:tc>
          <w:tcPr>
            <w:tcW w:w="1594" w:type="dxa"/>
          </w:tcPr>
          <w:p w:rsidR="00E65483" w:rsidRPr="00AD518A" w:rsidRDefault="00E65483" w:rsidP="002528F8">
            <w:pPr>
              <w:overflowPunct w:val="0"/>
              <w:autoSpaceDE w:val="0"/>
              <w:autoSpaceDN w:val="0"/>
              <w:adjustRightInd w:val="0"/>
              <w:rPr>
                <w:lang w:val="lt-LT"/>
              </w:rPr>
            </w:pPr>
            <w:r w:rsidRPr="00AD518A">
              <w:rPr>
                <w:lang w:val="lt-LT"/>
              </w:rPr>
              <w:t>2018-07-</w:t>
            </w:r>
            <w:r w:rsidR="00A43FF9">
              <w:rPr>
                <w:lang w:val="lt-LT"/>
              </w:rPr>
              <w:t>20</w:t>
            </w:r>
          </w:p>
        </w:tc>
        <w:tc>
          <w:tcPr>
            <w:tcW w:w="2018" w:type="dxa"/>
          </w:tcPr>
          <w:p w:rsidR="00E65483" w:rsidRPr="00A43FF9" w:rsidRDefault="00E65483" w:rsidP="002528F8">
            <w:pPr>
              <w:overflowPunct w:val="0"/>
              <w:autoSpaceDE w:val="0"/>
              <w:autoSpaceDN w:val="0"/>
              <w:adjustRightInd w:val="0"/>
              <w:ind w:left="-108"/>
              <w:rPr>
                <w:sz w:val="22"/>
                <w:szCs w:val="22"/>
                <w:lang w:val="lt-LT"/>
              </w:rPr>
            </w:pPr>
            <w:r w:rsidRPr="00A43FF9">
              <w:rPr>
                <w:sz w:val="22"/>
                <w:szCs w:val="22"/>
                <w:lang w:val="lt-LT"/>
              </w:rPr>
              <w:t xml:space="preserve">Nr. </w:t>
            </w:r>
            <w:r w:rsidR="00A43FF9" w:rsidRPr="00A43FF9">
              <w:rPr>
                <w:sz w:val="22"/>
                <w:szCs w:val="22"/>
                <w:lang w:val="lt-LT"/>
              </w:rPr>
              <w:t xml:space="preserve"> </w:t>
            </w:r>
            <w:r w:rsidR="00A43FF9" w:rsidRPr="00A43FF9">
              <w:rPr>
                <w:sz w:val="22"/>
                <w:szCs w:val="22"/>
                <w:lang w:val="lt-LT"/>
              </w:rPr>
              <w:t>2R-4537(3.33.E)</w:t>
            </w:r>
          </w:p>
        </w:tc>
      </w:tr>
      <w:tr w:rsidR="00E65483" w:rsidRPr="00AD518A" w:rsidTr="002528F8">
        <w:tc>
          <w:tcPr>
            <w:tcW w:w="1594" w:type="dxa"/>
          </w:tcPr>
          <w:p w:rsidR="00E65483" w:rsidRPr="00AD518A" w:rsidRDefault="00E65483" w:rsidP="002528F8">
            <w:pPr>
              <w:overflowPunct w:val="0"/>
              <w:autoSpaceDE w:val="0"/>
              <w:autoSpaceDN w:val="0"/>
              <w:adjustRightInd w:val="0"/>
              <w:rPr>
                <w:lang w:val="lt-LT"/>
              </w:rPr>
            </w:pPr>
            <w:r w:rsidRPr="00AD518A">
              <w:rPr>
                <w:lang w:val="lt-LT"/>
              </w:rPr>
              <w:t>Į 2018-07-05</w:t>
            </w:r>
          </w:p>
        </w:tc>
        <w:tc>
          <w:tcPr>
            <w:tcW w:w="2018" w:type="dxa"/>
          </w:tcPr>
          <w:p w:rsidR="00E65483" w:rsidRPr="00AD518A" w:rsidRDefault="00E65483" w:rsidP="002528F8">
            <w:pPr>
              <w:overflowPunct w:val="0"/>
              <w:autoSpaceDE w:val="0"/>
              <w:autoSpaceDN w:val="0"/>
              <w:adjustRightInd w:val="0"/>
              <w:ind w:left="-108"/>
              <w:rPr>
                <w:lang w:val="lt-LT"/>
              </w:rPr>
            </w:pPr>
            <w:r w:rsidRPr="00AD518A">
              <w:rPr>
                <w:lang w:val="lt-LT"/>
              </w:rPr>
              <w:t>Nr. 18-8530</w:t>
            </w:r>
          </w:p>
        </w:tc>
      </w:tr>
    </w:tbl>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b/>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b/>
          <w:lang w:val="lt-LT"/>
        </w:rPr>
      </w:pPr>
    </w:p>
    <w:p w:rsidR="00E65483" w:rsidRPr="00AD518A" w:rsidRDefault="00E65483" w:rsidP="00E65483">
      <w:pPr>
        <w:overflowPunct w:val="0"/>
        <w:autoSpaceDE w:val="0"/>
        <w:autoSpaceDN w:val="0"/>
        <w:adjustRightInd w:val="0"/>
        <w:jc w:val="both"/>
        <w:rPr>
          <w:b/>
          <w:lang w:val="lt-LT"/>
        </w:rPr>
      </w:pPr>
      <w:r w:rsidRPr="00AD518A">
        <w:rPr>
          <w:b/>
          <w:lang w:val="lt-LT"/>
        </w:rPr>
        <w:t xml:space="preserve">DĖL LIETUVOS RESPUBLIKSO VYRIAUSYBĖS NUTARIMO PROJEKTO </w:t>
      </w:r>
    </w:p>
    <w:p w:rsidR="00E65483" w:rsidRPr="00AD518A" w:rsidRDefault="00E65483" w:rsidP="00E65483">
      <w:pPr>
        <w:overflowPunct w:val="0"/>
        <w:autoSpaceDE w:val="0"/>
        <w:autoSpaceDN w:val="0"/>
        <w:adjustRightInd w:val="0"/>
        <w:rPr>
          <w:b/>
          <w:bCs/>
          <w:lang w:val="lt-LT"/>
        </w:rPr>
      </w:pPr>
    </w:p>
    <w:p w:rsidR="00E65483" w:rsidRPr="00AD518A" w:rsidRDefault="00E65483" w:rsidP="00E65483">
      <w:pPr>
        <w:pStyle w:val="Pagrindiniotekstotrauka"/>
        <w:rPr>
          <w:szCs w:val="24"/>
        </w:rPr>
      </w:pPr>
    </w:p>
    <w:p w:rsidR="00E65483" w:rsidRPr="00AD518A" w:rsidRDefault="00E65483" w:rsidP="00E65483">
      <w:pPr>
        <w:pStyle w:val="Pagrindiniotekstotrauka"/>
        <w:rPr>
          <w:szCs w:val="24"/>
        </w:rPr>
      </w:pPr>
      <w:r w:rsidRPr="00AD518A">
        <w:rPr>
          <w:szCs w:val="24"/>
        </w:rPr>
        <w:t>Valstybinė duomenų apsaugos inspekcija (toliau – Inspekcija) išnagrinėjo Jūsų pateiktą Lietuvos Respublikos Vyriausybės nutarimo „Dėl Lietuvos Respublikos Vyriausybės 2015 m. rugpjūčio 26 d. nutarimo Nr. 914 „Dėl Nacionalinės elektroninių siuntų pristatymo, naudojant pašto tinklą, informacinės sistemos nuostatų patvirtinimo“ pake</w:t>
      </w:r>
      <w:bookmarkStart w:id="1" w:name="_GoBack"/>
      <w:bookmarkEnd w:id="1"/>
      <w:r w:rsidRPr="00AD518A">
        <w:rPr>
          <w:szCs w:val="24"/>
        </w:rPr>
        <w:t xml:space="preserve">itimo“ projektą (toliau – Projektas). Inspekcija pagal kompetenciją Projektui teikia šias pastabas ir pasiūlymus: </w:t>
      </w:r>
    </w:p>
    <w:p w:rsidR="00684FDB" w:rsidRPr="00AD518A" w:rsidRDefault="00684FDB" w:rsidP="00684FDB">
      <w:pPr>
        <w:pStyle w:val="Pagrindiniotekstotrauka"/>
        <w:numPr>
          <w:ilvl w:val="0"/>
          <w:numId w:val="1"/>
        </w:numPr>
        <w:tabs>
          <w:tab w:val="left" w:pos="1134"/>
        </w:tabs>
        <w:ind w:left="0" w:firstLine="720"/>
        <w:rPr>
          <w:szCs w:val="24"/>
        </w:rPr>
      </w:pPr>
      <w:r w:rsidRPr="00AD518A">
        <w:rPr>
          <w:szCs w:val="24"/>
        </w:rPr>
        <w:t xml:space="preserve">Pažymėtina, kad 2016 m. balandžio 27 d. Europos Parlamento ir Tarybos reglamentas (ES) 2016/679 dėl fizinių asmenų apsaugos tvarkant asmens duomenis ir dėl laisvo tokių duomenų judėjimo ir kuriuo panaikinama Direktyva 95/46/EB (Bendrasis duomenų apsaugos reglamentas) (OL 2016 L 119, p. 1) (toliau – Reglamentas (ES) 2016/679) numato naują pareigą duomenų tvarkytojui – informuoti duomenų valdytoją apie įvykusius asmens duomenų saugumo pažeidimus. Atsižvelgdami į tai, siūlome papildyti Projekto 10 punktą, aptariant, kaip duomenų tvarkytojas vykdys šią pareigą. </w:t>
      </w:r>
    </w:p>
    <w:p w:rsidR="00DB59A9" w:rsidRPr="00AD518A" w:rsidRDefault="00AE1FAF" w:rsidP="00DB59A9">
      <w:pPr>
        <w:pStyle w:val="Pagrindiniotekstotrauka"/>
        <w:numPr>
          <w:ilvl w:val="0"/>
          <w:numId w:val="1"/>
        </w:numPr>
        <w:tabs>
          <w:tab w:val="left" w:pos="1134"/>
        </w:tabs>
        <w:ind w:left="0" w:firstLine="720"/>
        <w:rPr>
          <w:szCs w:val="24"/>
        </w:rPr>
      </w:pPr>
      <w:r w:rsidRPr="00AD518A">
        <w:rPr>
          <w:szCs w:val="24"/>
        </w:rPr>
        <w:t xml:space="preserve">Projekto 10.3 papunktyje numatyta, kad Nacionalinės elektroninių siuntų pristatymo, naudojant pašto tinklą, informacinės sistemos (toliau – E. siuntų pristatymo sistema) tvarkytojas, asmens duomenų valdytojo vardu įgyvendina duomenų subjektų teises, numatytas Reglamento (ES) 2016/679 III skyriuje. Atkreipiame dėmesį į Reglamento (ES) 2016/679 28 straipsnio 3 dalį, kurioje numatyti reikalavimai teisės aktams, reglamentuojantiems duomenų valdytojo ir duomenų tvarkytojo santykius. Vadovaujantis Reglamento (ES) 2016/679 28 straipsnio 3 dalies e punktu, duomenų tvarkytojas, </w:t>
      </w:r>
      <w:r w:rsidRPr="00AD518A">
        <w:rPr>
          <w:color w:val="000000"/>
          <w:szCs w:val="24"/>
        </w:rPr>
        <w:t xml:space="preserve">atsižvelgdamas į duomenų tvarkymo pobūdį, padeda duomenų valdytojui taikydamas tinkamas technines ir organizacines priemones, kiek tai įmanoma, kad būtų įvykdyta duomenų valdytojo prievolė atsakyti į prašymus pasinaudoti III skyriuje nustatytomis duomenų subjekto teisėmis. </w:t>
      </w:r>
      <w:r w:rsidR="00684FDB" w:rsidRPr="00AD518A">
        <w:rPr>
          <w:color w:val="000000"/>
          <w:szCs w:val="24"/>
        </w:rPr>
        <w:t xml:space="preserve">Atsižvelgdami į tai, siūlome tikslinti </w:t>
      </w:r>
      <w:r w:rsidR="00684FDB" w:rsidRPr="00AD518A">
        <w:rPr>
          <w:szCs w:val="24"/>
        </w:rPr>
        <w:t xml:space="preserve">Projekto 10.3 papunktį. </w:t>
      </w:r>
    </w:p>
    <w:p w:rsidR="00E30E2A" w:rsidRPr="00AD518A" w:rsidRDefault="00DB59A9" w:rsidP="00EE3339">
      <w:pPr>
        <w:pStyle w:val="Pagrindiniotekstotrauka"/>
        <w:tabs>
          <w:tab w:val="left" w:pos="1134"/>
        </w:tabs>
        <w:ind w:firstLine="720"/>
        <w:rPr>
          <w:szCs w:val="24"/>
        </w:rPr>
      </w:pPr>
      <w:r w:rsidRPr="00AD518A">
        <w:rPr>
          <w:szCs w:val="24"/>
        </w:rPr>
        <w:t>Taip pat pažymėtina, kad vadovaujantis Reglamento (ES) 2016/679 28 straipsnio 4 dalimi, kai duomenų tvarkytojas pasitelkia kitą duomenų tvarkytoją, sutartimi ar kitu teisės aktu pagal Sąjungos ar valstybės narės teisę tam kitam duomenų tvarkytojui nustatomos tos pačios duomenų apsaugos prievolės, nustatytos 3 dalyje nurodytoje duomenų valdytojo ir duomenų tvarkytojo sutartyje ar kitame teisės akte. A</w:t>
      </w:r>
      <w:r w:rsidR="00EE3339" w:rsidRPr="00AD518A">
        <w:rPr>
          <w:szCs w:val="24"/>
        </w:rPr>
        <w:t>tsižvelgdami į tai, kad E. siuntų pristatymo sistemos nuostatai yra teisės aktas, reglamentuojantis E. siuntų pristatymo sistemoje tvarkomų asmens duomenų valdytojo</w:t>
      </w:r>
      <w:r w:rsidRPr="00AD518A">
        <w:rPr>
          <w:szCs w:val="24"/>
        </w:rPr>
        <w:t>,</w:t>
      </w:r>
      <w:r w:rsidR="00EE3339" w:rsidRPr="00AD518A">
        <w:rPr>
          <w:szCs w:val="24"/>
        </w:rPr>
        <w:t xml:space="preserve"> tvarkytojo</w:t>
      </w:r>
      <w:r w:rsidRPr="00AD518A">
        <w:rPr>
          <w:szCs w:val="24"/>
        </w:rPr>
        <w:t xml:space="preserve"> ir tvarkytojo pasitelkiamo operatoriaus, kuris teikia elektroninio pristatymo ir E. siuntų pristatymo sistemos priežiūros paslaugas,</w:t>
      </w:r>
      <w:r w:rsidR="00EE3339" w:rsidRPr="00AD518A">
        <w:rPr>
          <w:szCs w:val="24"/>
        </w:rPr>
        <w:t xml:space="preserve"> santykius, siūlome </w:t>
      </w:r>
      <w:r w:rsidRPr="00AD518A">
        <w:rPr>
          <w:szCs w:val="24"/>
        </w:rPr>
        <w:t>papildyti</w:t>
      </w:r>
      <w:r w:rsidR="001A3197" w:rsidRPr="00AD518A">
        <w:rPr>
          <w:szCs w:val="24"/>
        </w:rPr>
        <w:t xml:space="preserve"> E. siuntų pristatymo sistemos</w:t>
      </w:r>
      <w:r w:rsidR="00EE3339" w:rsidRPr="00AD518A">
        <w:rPr>
          <w:szCs w:val="24"/>
        </w:rPr>
        <w:t xml:space="preserve"> nuostat</w:t>
      </w:r>
      <w:r w:rsidR="001A3197" w:rsidRPr="00AD518A">
        <w:rPr>
          <w:szCs w:val="24"/>
        </w:rPr>
        <w:t>ų II skyrių</w:t>
      </w:r>
      <w:r w:rsidR="00EE3339" w:rsidRPr="00AD518A">
        <w:rPr>
          <w:szCs w:val="24"/>
        </w:rPr>
        <w:t xml:space="preserve"> pagal Reglamento (ES) 2016/679 28 straipsnio 3 dalies reikalavimus.</w:t>
      </w:r>
    </w:p>
    <w:p w:rsidR="00E65483" w:rsidRPr="00AD518A" w:rsidRDefault="00E30E2A" w:rsidP="00E30E2A">
      <w:pPr>
        <w:pStyle w:val="Pagrindiniotekstotrauka"/>
        <w:numPr>
          <w:ilvl w:val="0"/>
          <w:numId w:val="1"/>
        </w:numPr>
        <w:tabs>
          <w:tab w:val="left" w:pos="1134"/>
        </w:tabs>
        <w:ind w:left="0" w:firstLine="709"/>
        <w:rPr>
          <w:szCs w:val="24"/>
        </w:rPr>
      </w:pPr>
      <w:r w:rsidRPr="00AD518A">
        <w:rPr>
          <w:szCs w:val="24"/>
        </w:rPr>
        <w:t>Valstybės informacinių sistemų steigimo, kūrimo, modernizavimo ir likvidavimo tvarkos aprašo, patvirtinto Lietuvos Respublikos Vyriausybės 2013 m. vasario 27 d. nutarimu Nr.</w:t>
      </w:r>
      <w:r w:rsidR="00B36D83">
        <w:rPr>
          <w:szCs w:val="24"/>
        </w:rPr>
        <w:t> </w:t>
      </w:r>
      <w:r w:rsidRPr="00AD518A">
        <w:rPr>
          <w:szCs w:val="24"/>
        </w:rPr>
        <w:t xml:space="preserve">180 „Dėl valstybės informacinių sistemų steigimo, kūrimo, modernizavimo ir likvidavimo tvarkos aprašo patvirtinimo“, (toliau – Aprašas) </w:t>
      </w:r>
      <w:r w:rsidRPr="00AD518A">
        <w:t xml:space="preserve">18.2 papunktyje numatyta, kad valstybės informacinės sistemos nuostatuose turi būti nurodoma, kuo turi būti grindžiamas atsisakymas </w:t>
      </w:r>
      <w:r w:rsidRPr="00AD518A">
        <w:lastRenderedPageBreak/>
        <w:t xml:space="preserve">teikti valstybės informacinės sistemos duomenis, nustatoma atsisakymo apskundimo tvarka, kad duomenų gavėjas žinotų, kam ir kokia tvarka gali apskųsti atsisakymą teikti duomenis. Vadovaudamiesi šia Aprašo nuostata, siūlome papildyti Projekto V skyrių, nurodant, kad atsisakymas teikti </w:t>
      </w:r>
      <w:r w:rsidRPr="00AD518A">
        <w:rPr>
          <w:szCs w:val="24"/>
        </w:rPr>
        <w:t>E. siuntų pristatymo sistemos</w:t>
      </w:r>
      <w:r w:rsidRPr="00AD518A">
        <w:t xml:space="preserve"> duomenis turi būti motyvuojamas bei nustatant atsisakymo teikti </w:t>
      </w:r>
      <w:r w:rsidRPr="00AD518A">
        <w:rPr>
          <w:szCs w:val="24"/>
        </w:rPr>
        <w:t>E. siuntų pristatymo sistemos</w:t>
      </w:r>
      <w:r w:rsidRPr="00AD518A">
        <w:t xml:space="preserve">  duomenis apskundimo tvarką.</w:t>
      </w:r>
    </w:p>
    <w:p w:rsidR="00E65483" w:rsidRPr="00AD518A" w:rsidRDefault="00E30E2A" w:rsidP="00AD518A">
      <w:pPr>
        <w:pStyle w:val="Sraopastraipa"/>
        <w:numPr>
          <w:ilvl w:val="0"/>
          <w:numId w:val="1"/>
        </w:numPr>
        <w:tabs>
          <w:tab w:val="left" w:pos="1134"/>
        </w:tabs>
        <w:ind w:left="0" w:firstLine="720"/>
        <w:jc w:val="both"/>
        <w:rPr>
          <w:lang w:val="lt-LT" w:eastAsia="lt-LT"/>
        </w:rPr>
      </w:pPr>
      <w:r w:rsidRPr="00AD518A">
        <w:rPr>
          <w:lang w:val="lt-LT" w:eastAsia="lt-LT"/>
        </w:rPr>
        <w:t>Atkreipiame dėmesį į tai, kad nei Reglamentas (ES) 2016/679 nei Lietuvos Respublikos asmens duomenų teisinės apsaugos įstatymas</w:t>
      </w:r>
      <w:r w:rsidR="00AD518A" w:rsidRPr="00AD518A">
        <w:rPr>
          <w:lang w:val="lt-LT" w:eastAsia="lt-LT"/>
        </w:rPr>
        <w:t xml:space="preserve"> (toliau – ADTAĮ)</w:t>
      </w:r>
      <w:r w:rsidRPr="00AD518A">
        <w:rPr>
          <w:lang w:val="lt-LT" w:eastAsia="lt-LT"/>
        </w:rPr>
        <w:t xml:space="preserve"> nereglamentuoja asmens duomenų teikimo tvarkos, t. y. neįtvirtina nuostatos, numatančios, kad asmens duomenys yra teikiami tik pagal prašymą (vienkartinio duomenų teikimo atveju) ar pagal asmens duomenų teikimo sutartį (daugkartinio duomenų teikimo atveju). Atsižvelgiant į tai, </w:t>
      </w:r>
      <w:r w:rsidR="00AD518A" w:rsidRPr="00AD518A">
        <w:rPr>
          <w:lang w:val="lt-LT" w:eastAsia="lt-LT"/>
        </w:rPr>
        <w:t>informacinių sistemų</w:t>
      </w:r>
      <w:r w:rsidRPr="00AD518A">
        <w:rPr>
          <w:lang w:val="lt-LT" w:eastAsia="lt-LT"/>
        </w:rPr>
        <w:t xml:space="preserve"> nuostatuose, reglamentuojant asmens duomenų teikimą, nėra pakankama pateikti nuorodą į Reglamentą (ES) 2016/679  ar (ir) į ADTAĮ, bet turėtų būti įtvirtintos konkrečios minėtų duomenų teikimą reglamentuojančios nuostatos.</w:t>
      </w:r>
      <w:r w:rsidR="00AD518A" w:rsidRPr="00AD518A">
        <w:rPr>
          <w:lang w:val="lt-LT" w:eastAsia="lt-LT"/>
        </w:rPr>
        <w:t xml:space="preserve"> Atsižvelgdami į  tai, siūlome tikslinti Projekto </w:t>
      </w:r>
      <w:r w:rsidR="00AD518A">
        <w:rPr>
          <w:lang w:val="lt-LT" w:eastAsia="lt-LT"/>
        </w:rPr>
        <w:t xml:space="preserve">17 punktą, įtvirtinant konkrečias asmens duomenų teikimą reglamentuojančias nuostatas. </w:t>
      </w:r>
    </w:p>
    <w:p w:rsidR="00E65483" w:rsidRPr="00AD518A" w:rsidRDefault="00E65483" w:rsidP="00E65483">
      <w:pPr>
        <w:overflowPunct w:val="0"/>
        <w:autoSpaceDE w:val="0"/>
        <w:autoSpaceDN w:val="0"/>
        <w:adjustRightInd w:val="0"/>
        <w:jc w:val="both"/>
        <w:rPr>
          <w:lang w:val="lt-LT"/>
        </w:rPr>
      </w:pPr>
    </w:p>
    <w:p w:rsidR="00EE3339" w:rsidRPr="00AD518A" w:rsidRDefault="00EE3339" w:rsidP="00EE3339">
      <w:pPr>
        <w:pStyle w:val="Pagrindiniotekstotrauka"/>
        <w:tabs>
          <w:tab w:val="left" w:pos="1134"/>
        </w:tabs>
        <w:rPr>
          <w:i/>
        </w:rPr>
      </w:pPr>
      <w:r w:rsidRPr="00AD518A">
        <w:rPr>
          <w:i/>
          <w:szCs w:val="24"/>
        </w:rPr>
        <w:t xml:space="preserve">Informuojame, kad Inspekcija parengė </w:t>
      </w:r>
      <w:r w:rsidRPr="00AD518A">
        <w:rPr>
          <w:i/>
        </w:rPr>
        <w:t xml:space="preserve">rekomendaciją „Dėl reikalavimų teisės aktų projektams, kuriais reglamentuojamas asmens duomenų tvarkymas“, su kuria galite susipažinti Inspekcijos interneto svetainės skiltyje Metodinė pagalba. </w:t>
      </w:r>
    </w:p>
    <w:p w:rsidR="00EE3339" w:rsidRPr="00AD518A" w:rsidRDefault="00EE3339" w:rsidP="00EE3339">
      <w:pPr>
        <w:pStyle w:val="Pagrindiniotekstotrauka"/>
        <w:tabs>
          <w:tab w:val="left" w:pos="1134"/>
        </w:tabs>
        <w:rPr>
          <w:i/>
        </w:rPr>
      </w:pPr>
    </w:p>
    <w:p w:rsidR="00E65483" w:rsidRDefault="00EE3339" w:rsidP="00AD518A">
      <w:pPr>
        <w:pStyle w:val="Pagrindiniotekstotrauka"/>
        <w:tabs>
          <w:tab w:val="left" w:pos="1134"/>
        </w:tabs>
        <w:rPr>
          <w:i/>
          <w:iCs/>
        </w:rPr>
      </w:pPr>
      <w:r w:rsidRPr="00AD518A">
        <w:rPr>
          <w:i/>
          <w:iCs/>
        </w:rPr>
        <w:t>Atkreiptinas dėmesys į tai, kad vadovaujantis Reglamento (ES) 2016/679 39 straipsnio 1 dalies a punktu duomenų apsaugos pareigūno, kurį privalo paskirti valdžios institucijos ir įstaigos, viena iš užduočių, numatytų Reglamento (ES) 2016/679 – informuoti duomenų valdytoją arba duomenų tvarkytoją ir duomenis tvarkančius darbuotojus apie jų prievoles pagal šį reglamentą ir kitus Europos Sąjungos arba valstybės narės apsaugos nuostatas ir konsultuoti juos šiais klausimais. Atsižvelgiant į tai, siūlytina rengiant teisės aktų, reglamentuojančių su asmens duomenų tvarkymu susijusius klausimus, konsultuotis ir juos derinti su paskirtu duomenų apsaugos pareigūnu. Inspekcija prašytų kartu su teisės akto projektu pateikti informaciją, ar dėl teisės akto projekto buvo gauta duomenų apsaugos pareigūno nuomonė ir ar duomenų apsaugos pareigūnas teisės akto projektui turėjo pastabų ir pasiūlymų.</w:t>
      </w:r>
    </w:p>
    <w:p w:rsidR="00AD518A" w:rsidRPr="00AD518A" w:rsidRDefault="00AD518A" w:rsidP="00AD518A">
      <w:pPr>
        <w:pStyle w:val="Pagrindiniotekstotrauka"/>
        <w:tabs>
          <w:tab w:val="left" w:pos="1134"/>
        </w:tabs>
        <w:rPr>
          <w:i/>
        </w:rPr>
      </w:pPr>
    </w:p>
    <w:p w:rsidR="00E65483" w:rsidRPr="00AD518A" w:rsidRDefault="00E65483" w:rsidP="00E65483">
      <w:pPr>
        <w:overflowPunct w:val="0"/>
        <w:autoSpaceDE w:val="0"/>
        <w:autoSpaceDN w:val="0"/>
        <w:adjustRightInd w:val="0"/>
        <w:jc w:val="both"/>
        <w:rPr>
          <w:lang w:val="lt-LT"/>
        </w:rPr>
      </w:pPr>
    </w:p>
    <w:p w:rsidR="00E65483" w:rsidRPr="00AD518A" w:rsidRDefault="00E65483" w:rsidP="00E65483">
      <w:pPr>
        <w:rPr>
          <w:lang w:val="lt-LT"/>
        </w:rPr>
      </w:pPr>
      <w:r w:rsidRPr="00AD518A">
        <w:rPr>
          <w:lang w:val="lt-LT"/>
        </w:rPr>
        <w:t>Direktoriaus                                                                                                Raimondas Andrijauskas</w:t>
      </w:r>
    </w:p>
    <w:p w:rsidR="00E65483" w:rsidRPr="00AD518A" w:rsidRDefault="00E65483" w:rsidP="00E65483">
      <w:pPr>
        <w:overflowPunct w:val="0"/>
        <w:autoSpaceDE w:val="0"/>
        <w:autoSpaceDN w:val="0"/>
        <w:adjustRightInd w:val="0"/>
        <w:jc w:val="right"/>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p>
    <w:p w:rsidR="00E65483" w:rsidRPr="00AD518A" w:rsidRDefault="00E65483" w:rsidP="00E65483">
      <w:pPr>
        <w:overflowPunct w:val="0"/>
        <w:autoSpaceDE w:val="0"/>
        <w:autoSpaceDN w:val="0"/>
        <w:adjustRightInd w:val="0"/>
        <w:rPr>
          <w:lang w:val="lt-LT"/>
        </w:rPr>
      </w:pPr>
      <w:r w:rsidRPr="00AD518A">
        <w:rPr>
          <w:sz w:val="20"/>
          <w:szCs w:val="20"/>
          <w:lang w:val="lt-LT"/>
        </w:rPr>
        <w:lastRenderedPageBreak/>
        <w:t xml:space="preserve">K. </w:t>
      </w:r>
      <w:proofErr w:type="spellStart"/>
      <w:r w:rsidRPr="00AD518A">
        <w:rPr>
          <w:sz w:val="20"/>
          <w:szCs w:val="20"/>
          <w:lang w:val="lt-LT"/>
        </w:rPr>
        <w:t>Fedotova</w:t>
      </w:r>
      <w:proofErr w:type="spellEnd"/>
      <w:r w:rsidRPr="00AD518A">
        <w:rPr>
          <w:sz w:val="20"/>
          <w:szCs w:val="20"/>
          <w:lang w:val="lt-LT"/>
        </w:rPr>
        <w:t xml:space="preserve">, tel. (8 5) 219 7274                                                                                                     </w:t>
      </w:r>
      <w:r w:rsidRPr="00AD518A">
        <w:rPr>
          <w:noProof/>
          <w:sz w:val="22"/>
          <w:szCs w:val="22"/>
          <w:lang w:val="lt-LT" w:eastAsia="lt-LT"/>
        </w:rPr>
        <w:drawing>
          <wp:inline distT="0" distB="0" distL="0" distR="0" wp14:anchorId="703A0B21" wp14:editId="7DC9DD55">
            <wp:extent cx="1038902" cy="354226"/>
            <wp:effectExtent l="0" t="0" r="0" b="825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830" cy="361362"/>
                    </a:xfrm>
                    <a:prstGeom prst="rect">
                      <a:avLst/>
                    </a:prstGeom>
                    <a:noFill/>
                  </pic:spPr>
                </pic:pic>
              </a:graphicData>
            </a:graphic>
          </wp:inline>
        </w:drawing>
      </w:r>
    </w:p>
    <w:p w:rsidR="00E65483" w:rsidRPr="00AD518A" w:rsidRDefault="00E65483" w:rsidP="00E65483">
      <w:pPr>
        <w:overflowPunct w:val="0"/>
        <w:autoSpaceDE w:val="0"/>
        <w:autoSpaceDN w:val="0"/>
        <w:adjustRightInd w:val="0"/>
        <w:rPr>
          <w:sz w:val="2"/>
          <w:szCs w:val="2"/>
          <w:lang w:val="lt-LT"/>
        </w:rPr>
      </w:pPr>
    </w:p>
    <w:p w:rsidR="00E65483" w:rsidRPr="00AD518A" w:rsidRDefault="00E65483" w:rsidP="00E65483">
      <w:pPr>
        <w:overflowPunct w:val="0"/>
        <w:autoSpaceDE w:val="0"/>
        <w:autoSpaceDN w:val="0"/>
        <w:adjustRightInd w:val="0"/>
        <w:rPr>
          <w:sz w:val="2"/>
          <w:szCs w:val="2"/>
          <w:lang w:val="lt-LT"/>
        </w:rPr>
      </w:pPr>
    </w:p>
    <w:p w:rsidR="00E65483" w:rsidRPr="00AD518A" w:rsidRDefault="00E65483" w:rsidP="00E65483">
      <w:pPr>
        <w:overflowPunct w:val="0"/>
        <w:autoSpaceDE w:val="0"/>
        <w:autoSpaceDN w:val="0"/>
        <w:adjustRightInd w:val="0"/>
        <w:rPr>
          <w:sz w:val="2"/>
          <w:szCs w:val="2"/>
          <w:lang w:val="lt-LT"/>
        </w:rPr>
      </w:pPr>
    </w:p>
    <w:p w:rsidR="00E65483" w:rsidRPr="00AD518A" w:rsidRDefault="00E65483" w:rsidP="00E65483">
      <w:pPr>
        <w:overflowPunct w:val="0"/>
        <w:autoSpaceDE w:val="0"/>
        <w:autoSpaceDN w:val="0"/>
        <w:adjustRightInd w:val="0"/>
        <w:rPr>
          <w:sz w:val="2"/>
          <w:szCs w:val="2"/>
          <w:lang w:val="lt-LT"/>
        </w:rPr>
      </w:pPr>
    </w:p>
    <w:p w:rsidR="00E65483" w:rsidRPr="00AD518A" w:rsidRDefault="00E65483" w:rsidP="00E65483">
      <w:pPr>
        <w:overflowPunct w:val="0"/>
        <w:autoSpaceDE w:val="0"/>
        <w:autoSpaceDN w:val="0"/>
        <w:adjustRightInd w:val="0"/>
        <w:rPr>
          <w:sz w:val="2"/>
          <w:szCs w:val="2"/>
          <w:lang w:val="lt-LT"/>
        </w:rPr>
      </w:pPr>
    </w:p>
    <w:bookmarkEnd w:id="0"/>
    <w:p w:rsidR="00E65483" w:rsidRPr="00AD518A" w:rsidRDefault="00E65483" w:rsidP="00E65483">
      <w:pPr>
        <w:overflowPunct w:val="0"/>
        <w:autoSpaceDE w:val="0"/>
        <w:autoSpaceDN w:val="0"/>
        <w:adjustRightInd w:val="0"/>
        <w:rPr>
          <w:sz w:val="2"/>
          <w:szCs w:val="2"/>
          <w:lang w:val="lt-LT"/>
        </w:rPr>
      </w:pPr>
    </w:p>
    <w:sectPr w:rsidR="00E65483" w:rsidRPr="00AD518A" w:rsidSect="00E73D1A">
      <w:headerReference w:type="even" r:id="rId9"/>
      <w:headerReference w:type="default" r:id="rId10"/>
      <w:footerReference w:type="even" r:id="rId11"/>
      <w:footerReference w:type="default" r:id="rId12"/>
      <w:headerReference w:type="first" r:id="rId13"/>
      <w:footerReference w:type="first" r:id="rId14"/>
      <w:pgSz w:w="11906" w:h="16838"/>
      <w:pgMar w:top="1134" w:right="707" w:bottom="1134" w:left="1701" w:header="1138" w:footer="7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C2" w:rsidRDefault="00794FC2">
      <w:r>
        <w:separator/>
      </w:r>
    </w:p>
  </w:endnote>
  <w:endnote w:type="continuationSeparator" w:id="0">
    <w:p w:rsidR="00794FC2" w:rsidRDefault="0079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BE" w:rsidRDefault="00794FC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BE" w:rsidRDefault="00794FC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E36EEE">
      <w:trPr>
        <w:trHeight w:val="751"/>
      </w:trPr>
      <w:tc>
        <w:tcPr>
          <w:tcW w:w="3402" w:type="dxa"/>
          <w:tcBorders>
            <w:top w:val="single" w:sz="4" w:space="0" w:color="auto"/>
            <w:left w:val="nil"/>
            <w:bottom w:val="nil"/>
            <w:right w:val="nil"/>
          </w:tcBorders>
        </w:tcPr>
        <w:p w:rsidR="00E36EEE" w:rsidRDefault="00337060">
          <w:pPr>
            <w:spacing w:before="20"/>
            <w:rPr>
              <w:sz w:val="20"/>
              <w:lang w:val="lt-LT"/>
            </w:rPr>
          </w:pPr>
          <w:r>
            <w:rPr>
              <w:sz w:val="20"/>
              <w:lang w:val="lt-LT"/>
            </w:rPr>
            <w:t xml:space="preserve">Biudžetinė įstaiga      </w:t>
          </w:r>
        </w:p>
        <w:p w:rsidR="00E36EEE" w:rsidRDefault="00337060" w:rsidP="002253FF">
          <w:pPr>
            <w:rPr>
              <w:sz w:val="20"/>
              <w:lang w:val="lt-LT"/>
            </w:rPr>
          </w:pPr>
          <w:r>
            <w:rPr>
              <w:sz w:val="20"/>
              <w:lang w:val="lt-LT"/>
            </w:rPr>
            <w:t xml:space="preserve">A. Juozapavičiaus g. 6 </w:t>
          </w:r>
          <w:r>
            <w:rPr>
              <w:sz w:val="20"/>
              <w:lang w:val="lt-LT"/>
            </w:rPr>
            <w:br/>
            <w:t>09310 Vilnius</w:t>
          </w:r>
        </w:p>
      </w:tc>
      <w:tc>
        <w:tcPr>
          <w:tcW w:w="2835" w:type="dxa"/>
          <w:tcBorders>
            <w:top w:val="single" w:sz="4" w:space="0" w:color="auto"/>
            <w:left w:val="nil"/>
            <w:bottom w:val="nil"/>
            <w:right w:val="nil"/>
          </w:tcBorders>
        </w:tcPr>
        <w:p w:rsidR="00E36EEE" w:rsidRDefault="00337060">
          <w:pPr>
            <w:spacing w:before="20"/>
            <w:jc w:val="both"/>
            <w:rPr>
              <w:color w:val="000000"/>
              <w:sz w:val="20"/>
              <w:lang w:val="lt-LT"/>
            </w:rPr>
          </w:pPr>
          <w:r>
            <w:rPr>
              <w:sz w:val="20"/>
              <w:lang w:val="lt-LT"/>
            </w:rPr>
            <w:t>Tel. </w:t>
          </w:r>
          <w:r>
            <w:rPr>
              <w:color w:val="000000"/>
              <w:sz w:val="20"/>
              <w:lang w:val="lt-LT"/>
            </w:rPr>
            <w:t>(8 5) 279 1445</w:t>
          </w:r>
        </w:p>
        <w:p w:rsidR="00E36EEE" w:rsidRDefault="00337060">
          <w:pPr>
            <w:jc w:val="both"/>
            <w:rPr>
              <w:sz w:val="20"/>
              <w:lang w:val="lt-LT"/>
            </w:rPr>
          </w:pPr>
          <w:r>
            <w:rPr>
              <w:sz w:val="20"/>
              <w:lang w:val="lt-LT"/>
            </w:rPr>
            <w:t>F</w:t>
          </w:r>
          <w:r>
            <w:rPr>
              <w:color w:val="000000"/>
              <w:sz w:val="20"/>
              <w:lang w:val="lt-LT"/>
            </w:rPr>
            <w:t>aks. (8 5) 261 9494</w:t>
          </w:r>
        </w:p>
        <w:p w:rsidR="00E36EEE" w:rsidRDefault="00337060">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rsidR="00E36EEE" w:rsidRDefault="00337060">
          <w:pPr>
            <w:pStyle w:val="Porat"/>
            <w:tabs>
              <w:tab w:val="clear" w:pos="4153"/>
              <w:tab w:val="left" w:pos="0"/>
            </w:tabs>
            <w:spacing w:before="20"/>
            <w:rPr>
              <w:color w:val="000000"/>
              <w:sz w:val="20"/>
            </w:rPr>
          </w:pPr>
          <w:r>
            <w:rPr>
              <w:color w:val="000000"/>
              <w:sz w:val="20"/>
            </w:rPr>
            <w:t>Duomenys kaupiami ir saugomi </w:t>
          </w:r>
        </w:p>
        <w:p w:rsidR="00E36EEE" w:rsidRDefault="00337060">
          <w:pPr>
            <w:jc w:val="both"/>
            <w:rPr>
              <w:sz w:val="20"/>
              <w:lang w:val="lt-LT"/>
            </w:rPr>
          </w:pPr>
          <w:r>
            <w:rPr>
              <w:color w:val="000000"/>
              <w:sz w:val="20"/>
              <w:lang w:val="lt-LT"/>
            </w:rPr>
            <w:t>Juridinių asmenų registre</w:t>
          </w:r>
        </w:p>
        <w:p w:rsidR="00E36EEE" w:rsidRDefault="00337060">
          <w:pPr>
            <w:jc w:val="both"/>
            <w:rPr>
              <w:sz w:val="20"/>
              <w:lang w:val="lt-LT"/>
            </w:rPr>
          </w:pPr>
          <w:r>
            <w:rPr>
              <w:color w:val="000000"/>
              <w:sz w:val="20"/>
              <w:lang w:val="lt-LT"/>
            </w:rPr>
            <w:t>Kodas 188607912</w:t>
          </w:r>
        </w:p>
      </w:tc>
    </w:tr>
  </w:tbl>
  <w:p w:rsidR="00E36EEE" w:rsidRPr="00E10045" w:rsidRDefault="00794FC2" w:rsidP="00E100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C2" w:rsidRDefault="00794FC2">
      <w:r>
        <w:separator/>
      </w:r>
    </w:p>
  </w:footnote>
  <w:footnote w:type="continuationSeparator" w:id="0">
    <w:p w:rsidR="00794FC2" w:rsidRDefault="00794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BE" w:rsidRDefault="00794F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EE" w:rsidRDefault="00337060">
    <w:pPr>
      <w:pStyle w:val="Antrats"/>
      <w:jc w:val="center"/>
    </w:pPr>
    <w:r>
      <w:fldChar w:fldCharType="begin"/>
    </w:r>
    <w:r>
      <w:instrText xml:space="preserve"> PAGE   \* MERGEFORMAT </w:instrText>
    </w:r>
    <w:r>
      <w:fldChar w:fldCharType="separate"/>
    </w:r>
    <w:r w:rsidR="00A43FF9">
      <w:rPr>
        <w:noProof/>
      </w:rPr>
      <w:t>3</w:t>
    </w:r>
    <w:r>
      <w:rPr>
        <w:noProof/>
      </w:rPr>
      <w:fldChar w:fldCharType="end"/>
    </w:r>
  </w:p>
  <w:p w:rsidR="00E36EEE" w:rsidRDefault="00794FC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EE" w:rsidRPr="002C59E2" w:rsidRDefault="00337060" w:rsidP="00E10045">
    <w:pPr>
      <w:overflowPunct w:val="0"/>
      <w:autoSpaceDE w:val="0"/>
      <w:autoSpaceDN w:val="0"/>
      <w:adjustRightInd w:val="0"/>
      <w:jc w:val="center"/>
      <w:rPr>
        <w:szCs w:val="20"/>
        <w:lang w:val="lt-LT"/>
      </w:rPr>
    </w:pPr>
    <w:r>
      <w:rPr>
        <w:noProof/>
        <w:lang w:val="lt-LT" w:eastAsia="lt-LT"/>
      </w:rPr>
      <w:drawing>
        <wp:inline distT="0" distB="0" distL="0" distR="0" wp14:anchorId="4B0ED6F9" wp14:editId="1359D904">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rsidR="00E36EEE" w:rsidRPr="00E10045" w:rsidRDefault="00794FC2" w:rsidP="00E10045">
    <w:pPr>
      <w:overflowPunct w:val="0"/>
      <w:autoSpaceDE w:val="0"/>
      <w:autoSpaceDN w:val="0"/>
      <w:adjustRightInd w:val="0"/>
      <w:jc w:val="center"/>
      <w:rPr>
        <w:sz w:val="16"/>
        <w:szCs w:val="16"/>
        <w:lang w:val="lt-LT"/>
      </w:rPr>
    </w:pPr>
  </w:p>
  <w:p w:rsidR="00E36EEE" w:rsidRPr="00E10045" w:rsidRDefault="00337060" w:rsidP="00E10045">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rsidR="00E36EEE" w:rsidRDefault="00794F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83"/>
    <w:rsid w:val="000C3A54"/>
    <w:rsid w:val="001A3197"/>
    <w:rsid w:val="00205CB1"/>
    <w:rsid w:val="00337060"/>
    <w:rsid w:val="0047282E"/>
    <w:rsid w:val="005F4D47"/>
    <w:rsid w:val="00684FDB"/>
    <w:rsid w:val="00794106"/>
    <w:rsid w:val="00794FC2"/>
    <w:rsid w:val="00A34F3D"/>
    <w:rsid w:val="00A43FF9"/>
    <w:rsid w:val="00AD518A"/>
    <w:rsid w:val="00AD74FF"/>
    <w:rsid w:val="00AE1FAF"/>
    <w:rsid w:val="00B36D83"/>
    <w:rsid w:val="00DB59A9"/>
    <w:rsid w:val="00E30E2A"/>
    <w:rsid w:val="00E65483"/>
    <w:rsid w:val="00EC54AE"/>
    <w:rsid w:val="00EE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548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65483"/>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E65483"/>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E65483"/>
    <w:pPr>
      <w:tabs>
        <w:tab w:val="center" w:pos="4819"/>
        <w:tab w:val="right" w:pos="9638"/>
      </w:tabs>
    </w:pPr>
  </w:style>
  <w:style w:type="character" w:customStyle="1" w:styleId="AntratsDiagrama">
    <w:name w:val="Antraštės Diagrama"/>
    <w:basedOn w:val="Numatytasispastraiposriftas"/>
    <w:link w:val="Antrats"/>
    <w:uiPriority w:val="99"/>
    <w:rsid w:val="00E65483"/>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E65483"/>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E65483"/>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E30E2A"/>
    <w:pPr>
      <w:ind w:left="720"/>
      <w:contextualSpacing/>
    </w:pPr>
  </w:style>
  <w:style w:type="paragraph" w:styleId="Debesliotekstas">
    <w:name w:val="Balloon Text"/>
    <w:basedOn w:val="prastasis"/>
    <w:link w:val="DebesliotekstasDiagrama"/>
    <w:uiPriority w:val="99"/>
    <w:semiHidden/>
    <w:unhideWhenUsed/>
    <w:rsid w:val="00A43F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3F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548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65483"/>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E65483"/>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E65483"/>
    <w:pPr>
      <w:tabs>
        <w:tab w:val="center" w:pos="4819"/>
        <w:tab w:val="right" w:pos="9638"/>
      </w:tabs>
    </w:pPr>
  </w:style>
  <w:style w:type="character" w:customStyle="1" w:styleId="AntratsDiagrama">
    <w:name w:val="Antraštės Diagrama"/>
    <w:basedOn w:val="Numatytasispastraiposriftas"/>
    <w:link w:val="Antrats"/>
    <w:uiPriority w:val="99"/>
    <w:rsid w:val="00E65483"/>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E65483"/>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E65483"/>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E30E2A"/>
    <w:pPr>
      <w:ind w:left="720"/>
      <w:contextualSpacing/>
    </w:pPr>
  </w:style>
  <w:style w:type="paragraph" w:styleId="Debesliotekstas">
    <w:name w:val="Balloon Text"/>
    <w:basedOn w:val="prastasis"/>
    <w:link w:val="DebesliotekstasDiagrama"/>
    <w:uiPriority w:val="99"/>
    <w:semiHidden/>
    <w:unhideWhenUsed/>
    <w:rsid w:val="00A43F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3F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header3.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3870</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2018-07-18T06:29:00Z</dcterms:created>
  <dc:creator>Karolina Žavoronok</dc:creator>
  <cp:lastModifiedBy>Kristina Semėnė</cp:lastModifiedBy>
  <cp:lastPrinted>2018-07-18T07:20:00Z</cp:lastPrinted>
  <dcterms:modified xsi:type="dcterms:W3CDTF">2018-08-01T09:51:00Z</dcterms:modified>
  <cp:revision>9</cp:revision>
</cp:coreProperties>
</file>