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6811D" w14:textId="77777777" w:rsidR="008C786C" w:rsidRPr="0094047A" w:rsidRDefault="008C786C" w:rsidP="00DB26D0">
      <w:pPr>
        <w:spacing w:after="0" w:line="240" w:lineRule="auto"/>
        <w:jc w:val="center"/>
        <w:rPr>
          <w:rFonts w:ascii="Times New Roman" w:hAnsi="Times New Roman" w:cs="Times New Roman"/>
          <w:b/>
          <w:sz w:val="24"/>
          <w:szCs w:val="24"/>
        </w:rPr>
      </w:pPr>
      <w:r w:rsidRPr="0094047A">
        <w:rPr>
          <w:rFonts w:ascii="Times New Roman" w:hAnsi="Times New Roman" w:cs="Times New Roman"/>
          <w:b/>
          <w:sz w:val="24"/>
          <w:szCs w:val="24"/>
        </w:rPr>
        <w:t xml:space="preserve">LIETUVOS RESPUBLIKOS </w:t>
      </w:r>
    </w:p>
    <w:p w14:paraId="7CCE61EC" w14:textId="57701D32" w:rsidR="00E760F7" w:rsidRPr="0094047A" w:rsidRDefault="00DB26D0" w:rsidP="00DB26D0">
      <w:pPr>
        <w:spacing w:after="0" w:line="240" w:lineRule="auto"/>
        <w:jc w:val="center"/>
        <w:rPr>
          <w:rFonts w:ascii="Times New Roman" w:hAnsi="Times New Roman" w:cs="Times New Roman"/>
          <w:b/>
          <w:sz w:val="24"/>
          <w:szCs w:val="24"/>
        </w:rPr>
      </w:pPr>
      <w:r w:rsidRPr="0094047A">
        <w:rPr>
          <w:rFonts w:ascii="Times New Roman" w:hAnsi="Times New Roman" w:cs="Times New Roman"/>
          <w:b/>
          <w:caps/>
          <w:sz w:val="24"/>
          <w:szCs w:val="24"/>
        </w:rPr>
        <w:t xml:space="preserve">valstybės ir tarnybos paslapčių ĮSTATYMO NR. </w:t>
      </w:r>
      <w:bookmarkStart w:id="0" w:name="__DdeLink__29016_911412652"/>
      <w:r w:rsidRPr="0094047A">
        <w:rPr>
          <w:rFonts w:ascii="Times New Roman" w:hAnsi="Times New Roman" w:cs="Times New Roman"/>
          <w:b/>
          <w:caps/>
          <w:sz w:val="24"/>
          <w:szCs w:val="24"/>
        </w:rPr>
        <w:t xml:space="preserve">VIII-1443 4, 7, 8, 12, 13, 14, 15, 16, 17, 18, 19, 20, 24, 26, 27, 30, 31, 33, 35, 37, 38, 46, 47 ir 48 STRAIPSNIų </w:t>
      </w:r>
      <w:bookmarkEnd w:id="0"/>
      <w:r w:rsidRPr="0094047A">
        <w:rPr>
          <w:rFonts w:ascii="Times New Roman" w:hAnsi="Times New Roman" w:cs="Times New Roman"/>
          <w:b/>
          <w:caps/>
          <w:sz w:val="24"/>
          <w:szCs w:val="24"/>
        </w:rPr>
        <w:t>PAKEITIMO ĮSTATYM</w:t>
      </w:r>
      <w:r w:rsidR="0000737F">
        <w:rPr>
          <w:rFonts w:ascii="Times New Roman" w:hAnsi="Times New Roman" w:cs="Times New Roman"/>
          <w:b/>
          <w:caps/>
          <w:sz w:val="24"/>
          <w:szCs w:val="24"/>
        </w:rPr>
        <w:t>o</w:t>
      </w:r>
      <w:r w:rsidRPr="0094047A">
        <w:rPr>
          <w:rFonts w:ascii="Times New Roman" w:hAnsi="Times New Roman" w:cs="Times New Roman"/>
          <w:b/>
          <w:sz w:val="24"/>
          <w:szCs w:val="24"/>
        </w:rPr>
        <w:t xml:space="preserve"> </w:t>
      </w:r>
      <w:r w:rsidR="008C786C" w:rsidRPr="0094047A">
        <w:rPr>
          <w:rFonts w:ascii="Times New Roman" w:hAnsi="Times New Roman" w:cs="Times New Roman"/>
          <w:b/>
          <w:sz w:val="24"/>
          <w:szCs w:val="24"/>
        </w:rPr>
        <w:t xml:space="preserve">PROJEKTO </w:t>
      </w:r>
    </w:p>
    <w:p w14:paraId="7CCE61ED" w14:textId="35A8216F" w:rsidR="00E760F7" w:rsidRPr="0094047A" w:rsidRDefault="00E760F7" w:rsidP="00DB26D0">
      <w:pPr>
        <w:spacing w:after="0" w:line="240" w:lineRule="auto"/>
        <w:jc w:val="center"/>
        <w:rPr>
          <w:rFonts w:ascii="Times New Roman" w:hAnsi="Times New Roman" w:cs="Times New Roman"/>
          <w:b/>
          <w:sz w:val="24"/>
          <w:szCs w:val="24"/>
        </w:rPr>
      </w:pPr>
      <w:r w:rsidRPr="0094047A">
        <w:rPr>
          <w:rFonts w:ascii="Times New Roman" w:hAnsi="Times New Roman" w:cs="Times New Roman"/>
          <w:b/>
          <w:sz w:val="24"/>
          <w:szCs w:val="24"/>
        </w:rPr>
        <w:t>DERINIMO PAŽYMA</w:t>
      </w:r>
    </w:p>
    <w:p w14:paraId="0F7F743F" w14:textId="77777777" w:rsidR="00601842" w:rsidRPr="0094047A" w:rsidRDefault="00601842" w:rsidP="00E760F7">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464"/>
        <w:gridCol w:w="6149"/>
        <w:gridCol w:w="6173"/>
      </w:tblGrid>
      <w:tr w:rsidR="00FA5D37" w:rsidRPr="0094047A" w14:paraId="7CCE61F2" w14:textId="77777777" w:rsidTr="000D6E50">
        <w:tc>
          <w:tcPr>
            <w:tcW w:w="2464" w:type="dxa"/>
            <w:vAlign w:val="center"/>
          </w:tcPr>
          <w:p w14:paraId="7CCE61EF" w14:textId="7247B1C7" w:rsidR="00601842" w:rsidRPr="0094047A" w:rsidRDefault="00601842" w:rsidP="00772069">
            <w:pPr>
              <w:jc w:val="center"/>
              <w:rPr>
                <w:rFonts w:ascii="Times New Roman" w:hAnsi="Times New Roman" w:cs="Times New Roman"/>
                <w:b/>
                <w:sz w:val="24"/>
                <w:szCs w:val="24"/>
              </w:rPr>
            </w:pPr>
            <w:r w:rsidRPr="0094047A">
              <w:rPr>
                <w:rFonts w:ascii="Times New Roman" w:hAnsi="Times New Roman" w:cs="Times New Roman"/>
                <w:b/>
                <w:sz w:val="24"/>
                <w:szCs w:val="24"/>
              </w:rPr>
              <w:t>Suinteresuotos institucijos ir asmenys, į kurių pastabas ir pasiūlymus neatsižvelgta arba atsižvelgta iš dalies</w:t>
            </w:r>
          </w:p>
        </w:tc>
        <w:tc>
          <w:tcPr>
            <w:tcW w:w="6149" w:type="dxa"/>
            <w:vAlign w:val="center"/>
          </w:tcPr>
          <w:p w14:paraId="7CCE61F0" w14:textId="23F82A14" w:rsidR="00601842" w:rsidRPr="0094047A" w:rsidRDefault="00601842" w:rsidP="00772069">
            <w:pPr>
              <w:jc w:val="center"/>
              <w:rPr>
                <w:rFonts w:ascii="Times New Roman" w:hAnsi="Times New Roman" w:cs="Times New Roman"/>
                <w:b/>
                <w:sz w:val="24"/>
                <w:szCs w:val="24"/>
              </w:rPr>
            </w:pPr>
            <w:r w:rsidRPr="0094047A">
              <w:rPr>
                <w:rFonts w:ascii="Times New Roman" w:hAnsi="Times New Roman" w:cs="Times New Roman"/>
                <w:b/>
                <w:sz w:val="24"/>
                <w:szCs w:val="24"/>
              </w:rPr>
              <w:t>Suinteresuotų institucijų ir asmenų pastabos ir pasiūlymai, į kuriuos neatsižvelgta arba atsižvelgta iš dalies</w:t>
            </w:r>
          </w:p>
        </w:tc>
        <w:tc>
          <w:tcPr>
            <w:tcW w:w="6173" w:type="dxa"/>
            <w:vAlign w:val="center"/>
          </w:tcPr>
          <w:p w14:paraId="7CCE61F1" w14:textId="0FED25A5" w:rsidR="00601842" w:rsidRPr="0094047A" w:rsidRDefault="00601842" w:rsidP="00772069">
            <w:pPr>
              <w:jc w:val="center"/>
              <w:rPr>
                <w:rFonts w:ascii="Times New Roman" w:hAnsi="Times New Roman" w:cs="Times New Roman"/>
                <w:b/>
                <w:sz w:val="24"/>
                <w:szCs w:val="24"/>
              </w:rPr>
            </w:pPr>
            <w:r w:rsidRPr="0094047A">
              <w:rPr>
                <w:rFonts w:ascii="Times New Roman" w:hAnsi="Times New Roman" w:cs="Times New Roman"/>
                <w:b/>
                <w:sz w:val="24"/>
                <w:szCs w:val="24"/>
              </w:rPr>
              <w:t>Argumentai, kodėl neatsižvelgta arba tik iš dalies atsižvelgta į suinteresuotų institucijų ir asmenų pastabas ir pasiūlymus</w:t>
            </w:r>
          </w:p>
        </w:tc>
      </w:tr>
      <w:tr w:rsidR="008D2797" w:rsidRPr="0094047A" w14:paraId="7CCE61F8" w14:textId="77777777" w:rsidTr="000D6E50">
        <w:tc>
          <w:tcPr>
            <w:tcW w:w="2464" w:type="dxa"/>
          </w:tcPr>
          <w:p w14:paraId="4E18DD19" w14:textId="6D755BA1" w:rsidR="008D2797" w:rsidRPr="0094047A" w:rsidRDefault="008D2797" w:rsidP="008D2797">
            <w:pPr>
              <w:jc w:val="both"/>
              <w:rPr>
                <w:rFonts w:ascii="Times New Roman" w:hAnsi="Times New Roman" w:cs="Times New Roman"/>
                <w:sz w:val="24"/>
                <w:szCs w:val="24"/>
              </w:rPr>
            </w:pPr>
            <w:r w:rsidRPr="0094047A">
              <w:rPr>
                <w:rFonts w:ascii="Times New Roman" w:hAnsi="Times New Roman" w:cs="Times New Roman"/>
                <w:sz w:val="24"/>
                <w:szCs w:val="24"/>
              </w:rPr>
              <w:t>Lietuvos Respublikos valstybės saugumo departamentas</w:t>
            </w:r>
            <w:r w:rsidR="0053343A">
              <w:rPr>
                <w:rFonts w:ascii="Times New Roman" w:hAnsi="Times New Roman" w:cs="Times New Roman"/>
                <w:sz w:val="24"/>
                <w:szCs w:val="24"/>
              </w:rPr>
              <w:t xml:space="preserve"> (toliau – VDS)</w:t>
            </w:r>
            <w:r w:rsidRPr="0094047A">
              <w:rPr>
                <w:rFonts w:ascii="Times New Roman" w:hAnsi="Times New Roman" w:cs="Times New Roman"/>
                <w:sz w:val="24"/>
                <w:szCs w:val="24"/>
              </w:rPr>
              <w:t xml:space="preserve">, </w:t>
            </w:r>
          </w:p>
          <w:p w14:paraId="7924ED7F" w14:textId="6D7181E0" w:rsidR="008D2797" w:rsidRPr="0094047A" w:rsidRDefault="008D2797" w:rsidP="008D2797">
            <w:pPr>
              <w:jc w:val="both"/>
              <w:rPr>
                <w:rFonts w:ascii="Times New Roman" w:hAnsi="Times New Roman" w:cs="Times New Roman"/>
                <w:sz w:val="24"/>
                <w:szCs w:val="24"/>
              </w:rPr>
            </w:pPr>
            <w:r w:rsidRPr="0094047A">
              <w:rPr>
                <w:rFonts w:ascii="Times New Roman" w:hAnsi="Times New Roman" w:cs="Times New Roman"/>
                <w:sz w:val="24"/>
                <w:szCs w:val="24"/>
              </w:rPr>
              <w:t>2020</w:t>
            </w:r>
            <w:r w:rsidR="0053343A">
              <w:rPr>
                <w:rFonts w:ascii="Times New Roman" w:hAnsi="Times New Roman" w:cs="Times New Roman"/>
                <w:sz w:val="24"/>
                <w:szCs w:val="24"/>
              </w:rPr>
              <w:t xml:space="preserve"> m. birželio </w:t>
            </w:r>
            <w:r w:rsidRPr="0094047A">
              <w:rPr>
                <w:rFonts w:ascii="Times New Roman" w:hAnsi="Times New Roman" w:cs="Times New Roman"/>
                <w:sz w:val="24"/>
                <w:szCs w:val="24"/>
              </w:rPr>
              <w:t xml:space="preserve">29 </w:t>
            </w:r>
            <w:r w:rsidR="0053343A">
              <w:rPr>
                <w:rFonts w:ascii="Times New Roman" w:hAnsi="Times New Roman" w:cs="Times New Roman"/>
                <w:sz w:val="24"/>
                <w:szCs w:val="24"/>
              </w:rPr>
              <w:t>d.</w:t>
            </w:r>
          </w:p>
          <w:p w14:paraId="7CCE61F3" w14:textId="6FF8B742" w:rsidR="008D2797" w:rsidRPr="0094047A" w:rsidRDefault="008D2797" w:rsidP="008D2797">
            <w:pPr>
              <w:jc w:val="both"/>
              <w:rPr>
                <w:rFonts w:ascii="Times New Roman" w:hAnsi="Times New Roman" w:cs="Times New Roman"/>
                <w:sz w:val="24"/>
                <w:szCs w:val="24"/>
              </w:rPr>
            </w:pPr>
            <w:r w:rsidRPr="0094047A">
              <w:rPr>
                <w:rFonts w:ascii="Times New Roman" w:hAnsi="Times New Roman" w:cs="Times New Roman"/>
                <w:sz w:val="24"/>
                <w:szCs w:val="24"/>
              </w:rPr>
              <w:t>Nr. 18-5769</w:t>
            </w:r>
          </w:p>
        </w:tc>
        <w:tc>
          <w:tcPr>
            <w:tcW w:w="6149" w:type="dxa"/>
          </w:tcPr>
          <w:p w14:paraId="0CB4AE9E" w14:textId="77777777" w:rsidR="00A27B93" w:rsidRPr="0094047A" w:rsidRDefault="00A27B93" w:rsidP="008D2797">
            <w:pPr>
              <w:tabs>
                <w:tab w:val="left" w:pos="658"/>
              </w:tabs>
              <w:jc w:val="both"/>
              <w:rPr>
                <w:rFonts w:ascii="Times New Roman" w:hAnsi="Times New Roman" w:cs="Times New Roman"/>
                <w:sz w:val="24"/>
                <w:szCs w:val="24"/>
              </w:rPr>
            </w:pPr>
            <w:r w:rsidRPr="0094047A">
              <w:rPr>
                <w:rFonts w:ascii="Times New Roman" w:hAnsi="Times New Roman" w:cs="Times New Roman"/>
                <w:sz w:val="24"/>
                <w:szCs w:val="24"/>
              </w:rPr>
              <w:t>Esminiai VSD nustatyti Įstatymo nuostatų trūkumai, jų neigiamas poveikis efektyviam įslaptintos informacijos apsaugos užtikrinimui bei siūlymai dėl Įstatymo nuostatų keitimo:</w:t>
            </w:r>
          </w:p>
          <w:p w14:paraId="42C94310" w14:textId="65C3EA1A" w:rsidR="008D2797" w:rsidRPr="0094047A" w:rsidRDefault="003638E3" w:rsidP="008D2797">
            <w:pPr>
              <w:tabs>
                <w:tab w:val="left" w:pos="658"/>
              </w:tabs>
              <w:jc w:val="both"/>
              <w:rPr>
                <w:rFonts w:ascii="Times New Roman" w:hAnsi="Times New Roman" w:cs="Times New Roman"/>
                <w:sz w:val="24"/>
                <w:szCs w:val="24"/>
              </w:rPr>
            </w:pPr>
            <w:r w:rsidRPr="0094047A">
              <w:rPr>
                <w:rFonts w:ascii="Times New Roman" w:hAnsi="Times New Roman" w:cs="Times New Roman"/>
                <w:sz w:val="24"/>
                <w:szCs w:val="24"/>
              </w:rPr>
              <w:t xml:space="preserve">1. </w:t>
            </w:r>
            <w:r w:rsidR="008D2797" w:rsidRPr="0094047A">
              <w:rPr>
                <w:rFonts w:ascii="Times New Roman" w:hAnsi="Times New Roman" w:cs="Times New Roman"/>
                <w:sz w:val="24"/>
                <w:szCs w:val="24"/>
              </w:rPr>
              <w:t xml:space="preserve">Įstatymo reikalavimas tikrinti fizinius asmenis, pretenduojančius gauti teisę dirbti ar susipažinti su įslaptinta informacija, žymima slaptumo žyma „Riboto naudojimo“, yra perteklinis, sukeliantis didelę administracinę naštą VSD bei kitiems paslapčių subjektams ir neteikiantis pridėtinės vertės. Nuo 2016 m. VSD atliko 2652 tiekėjų darbuotojų, pretendavusių gauti teisę dirbti ar susipažinti su įslaptinta informacija, žymima slaptumo žyma „Riboto naudojimo“, tikrinimus ir tik 24 jų tokia teisė nebuvo suteikta. Absoliuti dauguma neigiamų sprendimų buvo priimti nustačius, kad asmenys turi psichikos sutrikimų, numatytų sveikatos apsaugos ministro patvirtintame sąraše. Paslapčių subjektams, vykdant Įstatymo reikalavimą tikrinti savo darbuotojus dėl teisės dirbti ar susipažinti su įslaptinta informacija, žymima slaptumo žyma „Riboto naudojimo“, suteikimo, negalima užtikrinti, kad visose institucijose ir įstaigose toks </w:t>
            </w:r>
            <w:r w:rsidR="008D2797" w:rsidRPr="0094047A">
              <w:rPr>
                <w:rFonts w:ascii="Times New Roman" w:hAnsi="Times New Roman" w:cs="Times New Roman"/>
                <w:sz w:val="24"/>
                <w:szCs w:val="24"/>
              </w:rPr>
              <w:lastRenderedPageBreak/>
              <w:t xml:space="preserve">patikrinimas bus atliekamas vienodai kokybiškai. Be to, resursai skiriami asmenų tikrinimui galėtų būti skiriami kitų įslaptintos informacijos apsaugos sričių reikalavimų užtikrinimui. </w:t>
            </w:r>
          </w:p>
          <w:p w14:paraId="7CCE61F4" w14:textId="3E1E8545" w:rsidR="008D2797" w:rsidRPr="0094047A" w:rsidRDefault="008D2797" w:rsidP="008D2797">
            <w:pPr>
              <w:tabs>
                <w:tab w:val="left" w:pos="658"/>
              </w:tabs>
              <w:jc w:val="both"/>
              <w:rPr>
                <w:rFonts w:ascii="Times New Roman" w:hAnsi="Times New Roman" w:cs="Times New Roman"/>
                <w:sz w:val="24"/>
                <w:szCs w:val="24"/>
              </w:rPr>
            </w:pPr>
            <w:r w:rsidRPr="0094047A">
              <w:rPr>
                <w:rFonts w:ascii="Times New Roman" w:hAnsi="Times New Roman" w:cs="Times New Roman"/>
                <w:sz w:val="24"/>
                <w:szCs w:val="24"/>
              </w:rPr>
              <w:t>VSD ne kartą yra pažymėjęs, kad tik labai nedidelė dalis NATO ir Europos Sąjungos šalių taiko reikalavimą tikrinti asmenis dėl susipažinimo su „Riboto naudojimo“ informacija. Kyla ypač daug sunkumų sudarant sutartis dėl įslaptintos informacijos abipusės apsaugos su valstybėmis, kurių nacionaliniai teisės aktai nenumato minėto reikalavimo, diskriminuojami Lietuvos tiekėjai, pretenduojantys dalyvauti įslaptintuose sandoriuose, kuriuose naudojama įslaptinta informacija, žymima slaptumo žymos „Riboto naudojimo“ atitikmeniu.</w:t>
            </w:r>
          </w:p>
        </w:tc>
        <w:tc>
          <w:tcPr>
            <w:tcW w:w="6173" w:type="dxa"/>
          </w:tcPr>
          <w:p w14:paraId="50A17CD3" w14:textId="77777777" w:rsidR="00537DA5" w:rsidRPr="0094047A" w:rsidRDefault="00537DA5" w:rsidP="008D2797">
            <w:pPr>
              <w:jc w:val="both"/>
              <w:rPr>
                <w:rFonts w:ascii="Times New Roman" w:hAnsi="Times New Roman" w:cs="Times New Roman"/>
                <w:sz w:val="24"/>
                <w:szCs w:val="24"/>
              </w:rPr>
            </w:pPr>
            <w:r w:rsidRPr="0094047A">
              <w:rPr>
                <w:rFonts w:ascii="Times New Roman" w:hAnsi="Times New Roman" w:cs="Times New Roman"/>
                <w:sz w:val="24"/>
                <w:szCs w:val="24"/>
              </w:rPr>
              <w:lastRenderedPageBreak/>
              <w:t>NEATSIŽVELGTA</w:t>
            </w:r>
          </w:p>
          <w:p w14:paraId="2A62C717" w14:textId="2825C13D" w:rsidR="004702FB" w:rsidRPr="0094047A" w:rsidRDefault="009455AA" w:rsidP="004702FB">
            <w:pPr>
              <w:jc w:val="both"/>
              <w:rPr>
                <w:rFonts w:ascii="Times New Roman" w:hAnsi="Times New Roman" w:cs="Times New Roman"/>
                <w:sz w:val="24"/>
                <w:szCs w:val="24"/>
              </w:rPr>
            </w:pPr>
            <w:r w:rsidRPr="0094047A">
              <w:rPr>
                <w:rFonts w:ascii="Times New Roman" w:hAnsi="Times New Roman" w:cs="Times New Roman"/>
                <w:sz w:val="24"/>
                <w:szCs w:val="24"/>
              </w:rPr>
              <w:t>Poreikis</w:t>
            </w:r>
            <w:r w:rsidR="004702FB" w:rsidRPr="0094047A">
              <w:rPr>
                <w:rFonts w:ascii="Times New Roman" w:hAnsi="Times New Roman" w:cs="Times New Roman"/>
                <w:sz w:val="24"/>
                <w:szCs w:val="24"/>
              </w:rPr>
              <w:t xml:space="preserve"> </w:t>
            </w:r>
            <w:r w:rsidRPr="0094047A">
              <w:rPr>
                <w:rFonts w:ascii="Times New Roman" w:hAnsi="Times New Roman" w:cs="Times New Roman"/>
                <w:sz w:val="24"/>
                <w:szCs w:val="24"/>
              </w:rPr>
              <w:t xml:space="preserve">Įstatyme turėti </w:t>
            </w:r>
            <w:r w:rsidR="004702FB" w:rsidRPr="0094047A">
              <w:rPr>
                <w:rFonts w:ascii="Times New Roman" w:hAnsi="Times New Roman" w:cs="Times New Roman"/>
                <w:sz w:val="24"/>
                <w:szCs w:val="24"/>
              </w:rPr>
              <w:t>fizini</w:t>
            </w:r>
            <w:r w:rsidRPr="0094047A">
              <w:rPr>
                <w:rFonts w:ascii="Times New Roman" w:hAnsi="Times New Roman" w:cs="Times New Roman"/>
                <w:sz w:val="24"/>
                <w:szCs w:val="24"/>
              </w:rPr>
              <w:t>ų</w:t>
            </w:r>
            <w:r w:rsidR="004702FB" w:rsidRPr="0094047A">
              <w:rPr>
                <w:rFonts w:ascii="Times New Roman" w:hAnsi="Times New Roman" w:cs="Times New Roman"/>
                <w:sz w:val="24"/>
                <w:szCs w:val="24"/>
              </w:rPr>
              <w:t xml:space="preserve"> asmen</w:t>
            </w:r>
            <w:r w:rsidRPr="0094047A">
              <w:rPr>
                <w:rFonts w:ascii="Times New Roman" w:hAnsi="Times New Roman" w:cs="Times New Roman"/>
                <w:sz w:val="24"/>
                <w:szCs w:val="24"/>
              </w:rPr>
              <w:t>ų</w:t>
            </w:r>
            <w:r w:rsidR="004702FB" w:rsidRPr="0094047A">
              <w:rPr>
                <w:rFonts w:ascii="Times New Roman" w:hAnsi="Times New Roman" w:cs="Times New Roman"/>
                <w:sz w:val="24"/>
                <w:szCs w:val="24"/>
              </w:rPr>
              <w:t>, pretenduojanči</w:t>
            </w:r>
            <w:r w:rsidRPr="0094047A">
              <w:rPr>
                <w:rFonts w:ascii="Times New Roman" w:hAnsi="Times New Roman" w:cs="Times New Roman"/>
                <w:sz w:val="24"/>
                <w:szCs w:val="24"/>
              </w:rPr>
              <w:t>ų</w:t>
            </w:r>
            <w:r w:rsidR="004702FB" w:rsidRPr="0094047A">
              <w:rPr>
                <w:rFonts w:ascii="Times New Roman" w:hAnsi="Times New Roman" w:cs="Times New Roman"/>
                <w:sz w:val="24"/>
                <w:szCs w:val="24"/>
              </w:rPr>
              <w:t xml:space="preserve"> gauti teisę dirbti ar susipažinti su įslaptinta informacija, žymima slaptumo žyma „Riboto naudojimo“, </w:t>
            </w:r>
            <w:r w:rsidRPr="0094047A">
              <w:rPr>
                <w:rFonts w:ascii="Times New Roman" w:hAnsi="Times New Roman" w:cs="Times New Roman"/>
                <w:sz w:val="24"/>
                <w:szCs w:val="24"/>
              </w:rPr>
              <w:t xml:space="preserve">tikrinimo procedūrą </w:t>
            </w:r>
            <w:r w:rsidR="004702FB" w:rsidRPr="0094047A">
              <w:rPr>
                <w:rFonts w:ascii="Times New Roman" w:hAnsi="Times New Roman" w:cs="Times New Roman"/>
                <w:sz w:val="24"/>
                <w:szCs w:val="24"/>
              </w:rPr>
              <w:t>yra grindžiamas šiais argumentais:</w:t>
            </w:r>
          </w:p>
          <w:p w14:paraId="51E4314B" w14:textId="4D6843B9" w:rsidR="004702FB" w:rsidRPr="0094047A" w:rsidRDefault="004702FB" w:rsidP="004702FB">
            <w:pPr>
              <w:jc w:val="both"/>
              <w:rPr>
                <w:rFonts w:ascii="Times New Roman" w:hAnsi="Times New Roman" w:cs="Times New Roman"/>
                <w:sz w:val="24"/>
                <w:szCs w:val="24"/>
              </w:rPr>
            </w:pPr>
            <w:r w:rsidRPr="0094047A">
              <w:rPr>
                <w:rFonts w:ascii="Times New Roman" w:hAnsi="Times New Roman" w:cs="Times New Roman"/>
                <w:sz w:val="24"/>
                <w:szCs w:val="24"/>
              </w:rPr>
              <w:t>1) Lietuvos Respublikos paslapčių subjektuose kuriamos įslaptintos informacijos, žymimos slaptumo žyma „Riboto naudojimo“</w:t>
            </w:r>
            <w:r w:rsidR="0080697B">
              <w:rPr>
                <w:rFonts w:ascii="Times New Roman" w:hAnsi="Times New Roman" w:cs="Times New Roman"/>
                <w:sz w:val="24"/>
                <w:szCs w:val="24"/>
              </w:rPr>
              <w:t>,</w:t>
            </w:r>
            <w:r w:rsidRPr="0094047A">
              <w:rPr>
                <w:rFonts w:ascii="Times New Roman" w:hAnsi="Times New Roman" w:cs="Times New Roman"/>
                <w:sz w:val="24"/>
                <w:szCs w:val="24"/>
              </w:rPr>
              <w:t xml:space="preserve"> kiekis yra didžiausias lyginant su </w:t>
            </w:r>
            <w:r w:rsidR="00573877">
              <w:rPr>
                <w:rFonts w:ascii="Times New Roman" w:hAnsi="Times New Roman" w:cs="Times New Roman"/>
                <w:sz w:val="24"/>
                <w:szCs w:val="24"/>
              </w:rPr>
              <w:t xml:space="preserve">informacija, žymima </w:t>
            </w:r>
            <w:r w:rsidRPr="0094047A">
              <w:rPr>
                <w:rFonts w:ascii="Times New Roman" w:hAnsi="Times New Roman" w:cs="Times New Roman"/>
                <w:sz w:val="24"/>
                <w:szCs w:val="24"/>
              </w:rPr>
              <w:t xml:space="preserve">kitomis slaptumo žymomis. Šia slaptumo žyma žymimos informacijos turinys taip pat yra reikšmingas ir svarbus užtikrinant </w:t>
            </w:r>
            <w:r w:rsidR="0080697B">
              <w:rPr>
                <w:rFonts w:ascii="Times New Roman" w:hAnsi="Times New Roman" w:cs="Times New Roman"/>
                <w:sz w:val="24"/>
                <w:szCs w:val="24"/>
              </w:rPr>
              <w:t>k</w:t>
            </w:r>
            <w:r w:rsidR="009455AA" w:rsidRPr="0094047A">
              <w:rPr>
                <w:rFonts w:ascii="Times New Roman" w:hAnsi="Times New Roman" w:cs="Times New Roman"/>
                <w:sz w:val="24"/>
                <w:szCs w:val="24"/>
              </w:rPr>
              <w:t xml:space="preserve">rašto apsaugos sistemos, vidaus reikalų sistemos ir kitų </w:t>
            </w:r>
            <w:r w:rsidRPr="0094047A">
              <w:rPr>
                <w:rFonts w:ascii="Times New Roman" w:hAnsi="Times New Roman" w:cs="Times New Roman"/>
                <w:sz w:val="24"/>
                <w:szCs w:val="24"/>
              </w:rPr>
              <w:t>valstyb</w:t>
            </w:r>
            <w:r w:rsidR="009455AA" w:rsidRPr="0094047A">
              <w:rPr>
                <w:rFonts w:ascii="Times New Roman" w:hAnsi="Times New Roman" w:cs="Times New Roman"/>
                <w:sz w:val="24"/>
                <w:szCs w:val="24"/>
              </w:rPr>
              <w:t>ės institucijų interesų apsaugą.</w:t>
            </w:r>
          </w:p>
          <w:p w14:paraId="6E56803B" w14:textId="108898B1" w:rsidR="009455AA" w:rsidRPr="0094047A" w:rsidRDefault="009455AA" w:rsidP="004702FB">
            <w:pPr>
              <w:jc w:val="both"/>
              <w:rPr>
                <w:rFonts w:ascii="Times New Roman" w:hAnsi="Times New Roman" w:cs="Times New Roman"/>
                <w:sz w:val="24"/>
                <w:szCs w:val="24"/>
              </w:rPr>
            </w:pPr>
            <w:r w:rsidRPr="0094047A">
              <w:rPr>
                <w:rFonts w:ascii="Times New Roman" w:hAnsi="Times New Roman" w:cs="Times New Roman"/>
                <w:sz w:val="24"/>
                <w:szCs w:val="24"/>
              </w:rPr>
              <w:t xml:space="preserve">2) Lietuvos geopolitinė situacija reikalauja adekvačių šios informacijos apsaugos priemonių. Nepatikimas ir nepatikrintas personalas </w:t>
            </w:r>
            <w:r w:rsidR="00573877">
              <w:rPr>
                <w:rFonts w:ascii="Times New Roman" w:hAnsi="Times New Roman" w:cs="Times New Roman"/>
                <w:sz w:val="24"/>
                <w:szCs w:val="24"/>
              </w:rPr>
              <w:t>būtų</w:t>
            </w:r>
            <w:r w:rsidRPr="0094047A">
              <w:rPr>
                <w:rFonts w:ascii="Times New Roman" w:hAnsi="Times New Roman" w:cs="Times New Roman"/>
                <w:sz w:val="24"/>
                <w:szCs w:val="24"/>
              </w:rPr>
              <w:t xml:space="preserve"> viena iš silpniausių ir </w:t>
            </w:r>
            <w:r w:rsidR="0080697B">
              <w:rPr>
                <w:rFonts w:ascii="Times New Roman" w:hAnsi="Times New Roman" w:cs="Times New Roman"/>
                <w:sz w:val="24"/>
                <w:szCs w:val="24"/>
              </w:rPr>
              <w:t xml:space="preserve">itin </w:t>
            </w:r>
            <w:r w:rsidRPr="0094047A">
              <w:rPr>
                <w:rFonts w:ascii="Times New Roman" w:hAnsi="Times New Roman" w:cs="Times New Roman"/>
                <w:sz w:val="24"/>
                <w:szCs w:val="24"/>
              </w:rPr>
              <w:t>pažeidžiamų šios apsaugos vietų.</w:t>
            </w:r>
          </w:p>
          <w:p w14:paraId="60B2BA4E" w14:textId="155ABC6D" w:rsidR="00C06506" w:rsidRPr="0094047A" w:rsidRDefault="009455AA" w:rsidP="004702FB">
            <w:pPr>
              <w:jc w:val="both"/>
              <w:rPr>
                <w:rFonts w:ascii="Times New Roman" w:hAnsi="Times New Roman" w:cs="Times New Roman"/>
                <w:sz w:val="24"/>
                <w:szCs w:val="24"/>
              </w:rPr>
            </w:pPr>
            <w:r w:rsidRPr="0094047A">
              <w:rPr>
                <w:rFonts w:ascii="Times New Roman" w:hAnsi="Times New Roman" w:cs="Times New Roman"/>
                <w:sz w:val="24"/>
                <w:szCs w:val="24"/>
              </w:rPr>
              <w:t xml:space="preserve">3) </w:t>
            </w:r>
            <w:r w:rsidR="0090008B" w:rsidRPr="0094047A">
              <w:rPr>
                <w:rFonts w:ascii="Times New Roman" w:hAnsi="Times New Roman" w:cs="Times New Roman"/>
                <w:sz w:val="24"/>
                <w:szCs w:val="24"/>
              </w:rPr>
              <w:t xml:space="preserve">Nėra </w:t>
            </w:r>
            <w:r w:rsidRPr="0094047A">
              <w:rPr>
                <w:rFonts w:ascii="Times New Roman" w:hAnsi="Times New Roman" w:cs="Times New Roman"/>
                <w:sz w:val="24"/>
                <w:szCs w:val="24"/>
              </w:rPr>
              <w:t>pagrįstai objektyvių skirtumų ir priežasčių, kodėl vieni asmenys (valstybės tarnautojai) turėtų būti tikrinami, o kit</w:t>
            </w:r>
            <w:r w:rsidR="00C06506" w:rsidRPr="0094047A">
              <w:rPr>
                <w:rFonts w:ascii="Times New Roman" w:hAnsi="Times New Roman" w:cs="Times New Roman"/>
                <w:sz w:val="24"/>
                <w:szCs w:val="24"/>
              </w:rPr>
              <w:t>ų</w:t>
            </w:r>
            <w:r w:rsidRPr="0094047A">
              <w:rPr>
                <w:rFonts w:ascii="Times New Roman" w:hAnsi="Times New Roman" w:cs="Times New Roman"/>
                <w:sz w:val="24"/>
                <w:szCs w:val="24"/>
              </w:rPr>
              <w:t xml:space="preserve"> (tiekėjo darbuotoj</w:t>
            </w:r>
            <w:r w:rsidR="00C06506" w:rsidRPr="0094047A">
              <w:rPr>
                <w:rFonts w:ascii="Times New Roman" w:hAnsi="Times New Roman" w:cs="Times New Roman"/>
                <w:sz w:val="24"/>
                <w:szCs w:val="24"/>
              </w:rPr>
              <w:t>ų</w:t>
            </w:r>
            <w:r w:rsidRPr="0094047A">
              <w:rPr>
                <w:rFonts w:ascii="Times New Roman" w:hAnsi="Times New Roman" w:cs="Times New Roman"/>
                <w:sz w:val="24"/>
                <w:szCs w:val="24"/>
              </w:rPr>
              <w:t xml:space="preserve">) </w:t>
            </w:r>
            <w:r w:rsidR="00C06506" w:rsidRPr="0094047A">
              <w:rPr>
                <w:rFonts w:ascii="Times New Roman" w:hAnsi="Times New Roman" w:cs="Times New Roman"/>
                <w:sz w:val="24"/>
                <w:szCs w:val="24"/>
              </w:rPr>
              <w:t>tikrinimo būtų galima atsisakyti</w:t>
            </w:r>
            <w:r w:rsidRPr="0094047A">
              <w:rPr>
                <w:rFonts w:ascii="Times New Roman" w:hAnsi="Times New Roman" w:cs="Times New Roman"/>
                <w:sz w:val="24"/>
                <w:szCs w:val="24"/>
              </w:rPr>
              <w:t xml:space="preserve">. </w:t>
            </w:r>
          </w:p>
          <w:p w14:paraId="277E2AA6" w14:textId="64ED5BBF" w:rsidR="00C06506" w:rsidRPr="0094047A" w:rsidRDefault="00C06506" w:rsidP="004702FB">
            <w:pPr>
              <w:jc w:val="both"/>
              <w:rPr>
                <w:rFonts w:ascii="Times New Roman" w:hAnsi="Times New Roman" w:cs="Times New Roman"/>
                <w:sz w:val="24"/>
                <w:szCs w:val="24"/>
              </w:rPr>
            </w:pPr>
            <w:r w:rsidRPr="0094047A">
              <w:rPr>
                <w:rFonts w:ascii="Times New Roman" w:hAnsi="Times New Roman" w:cs="Times New Roman"/>
                <w:sz w:val="24"/>
                <w:szCs w:val="24"/>
              </w:rPr>
              <w:lastRenderedPageBreak/>
              <w:t>4) N</w:t>
            </w:r>
            <w:r w:rsidR="009455AA" w:rsidRPr="0094047A">
              <w:rPr>
                <w:rFonts w:ascii="Times New Roman" w:hAnsi="Times New Roman" w:cs="Times New Roman"/>
                <w:sz w:val="24"/>
                <w:szCs w:val="24"/>
              </w:rPr>
              <w:t>ėra teisinga sulyginti atrankos ir priėmimo į tarnybą sąlygų, keliamų asmenims, kuriems yra nustatytas reikalavimas dirbti su įslaptinta informacija</w:t>
            </w:r>
            <w:r w:rsidR="0080697B">
              <w:rPr>
                <w:rFonts w:ascii="Times New Roman" w:hAnsi="Times New Roman" w:cs="Times New Roman"/>
                <w:sz w:val="24"/>
                <w:szCs w:val="24"/>
              </w:rPr>
              <w:t>,</w:t>
            </w:r>
            <w:r w:rsidR="009455AA" w:rsidRPr="0094047A">
              <w:rPr>
                <w:rFonts w:ascii="Times New Roman" w:hAnsi="Times New Roman" w:cs="Times New Roman"/>
                <w:sz w:val="24"/>
                <w:szCs w:val="24"/>
              </w:rPr>
              <w:t xml:space="preserve"> su sąlygomis, keliamomis asmenims, kuriems toks reikalavimas netaikomas. Valstybė, suteikdama asmeniui teisę susipažinti su tarnybos paslaptimi, turi turėti galimybę patikrinti ne tik jo tinkamumą konkrečioms pareigoms, bet ir lojalumą bei patikimumą. </w:t>
            </w:r>
            <w:r w:rsidRPr="0094047A">
              <w:rPr>
                <w:rFonts w:ascii="Times New Roman" w:hAnsi="Times New Roman" w:cs="Times New Roman"/>
                <w:sz w:val="24"/>
                <w:szCs w:val="24"/>
              </w:rPr>
              <w:t xml:space="preserve">Konstitucinis </w:t>
            </w:r>
            <w:r w:rsidR="0080697B">
              <w:rPr>
                <w:rFonts w:ascii="Times New Roman" w:hAnsi="Times New Roman" w:cs="Times New Roman"/>
                <w:sz w:val="24"/>
                <w:szCs w:val="24"/>
              </w:rPr>
              <w:t>T</w:t>
            </w:r>
            <w:r w:rsidRPr="0094047A">
              <w:rPr>
                <w:rFonts w:ascii="Times New Roman" w:hAnsi="Times New Roman" w:cs="Times New Roman"/>
                <w:sz w:val="24"/>
                <w:szCs w:val="24"/>
              </w:rPr>
              <w:t>eismas 2011</w:t>
            </w:r>
            <w:r w:rsidR="0080697B">
              <w:rPr>
                <w:rFonts w:ascii="Times New Roman" w:hAnsi="Times New Roman" w:cs="Times New Roman"/>
                <w:sz w:val="24"/>
                <w:szCs w:val="24"/>
              </w:rPr>
              <w:t xml:space="preserve"> m. liepos </w:t>
            </w:r>
            <w:r w:rsidRPr="0094047A">
              <w:rPr>
                <w:rFonts w:ascii="Times New Roman" w:hAnsi="Times New Roman" w:cs="Times New Roman"/>
                <w:sz w:val="24"/>
                <w:szCs w:val="24"/>
              </w:rPr>
              <w:t xml:space="preserve">7 </w:t>
            </w:r>
            <w:r w:rsidR="0080697B">
              <w:rPr>
                <w:rFonts w:ascii="Times New Roman" w:hAnsi="Times New Roman" w:cs="Times New Roman"/>
                <w:sz w:val="24"/>
                <w:szCs w:val="24"/>
              </w:rPr>
              <w:t xml:space="preserve">d. </w:t>
            </w:r>
            <w:r w:rsidRPr="0094047A">
              <w:rPr>
                <w:rFonts w:ascii="Times New Roman" w:hAnsi="Times New Roman" w:cs="Times New Roman"/>
                <w:sz w:val="24"/>
                <w:szCs w:val="24"/>
              </w:rPr>
              <w:t>nutar</w:t>
            </w:r>
            <w:r w:rsidR="00A430DF" w:rsidRPr="0094047A">
              <w:rPr>
                <w:rFonts w:ascii="Times New Roman" w:hAnsi="Times New Roman" w:cs="Times New Roman"/>
                <w:sz w:val="24"/>
                <w:szCs w:val="24"/>
              </w:rPr>
              <w:t>ime</w:t>
            </w:r>
            <w:r w:rsidRPr="0094047A">
              <w:rPr>
                <w:rFonts w:ascii="Times New Roman" w:hAnsi="Times New Roman" w:cs="Times New Roman"/>
                <w:sz w:val="24"/>
                <w:szCs w:val="24"/>
              </w:rPr>
              <w:t xml:space="preserve"> </w:t>
            </w:r>
            <w:r w:rsidR="00A430DF" w:rsidRPr="0094047A">
              <w:rPr>
                <w:rFonts w:ascii="Times New Roman" w:hAnsi="Times New Roman" w:cs="Times New Roman"/>
                <w:sz w:val="24"/>
                <w:szCs w:val="24"/>
              </w:rPr>
              <w:t xml:space="preserve">taip pat </w:t>
            </w:r>
            <w:r w:rsidRPr="0094047A">
              <w:rPr>
                <w:rFonts w:ascii="Times New Roman" w:hAnsi="Times New Roman" w:cs="Times New Roman"/>
                <w:sz w:val="24"/>
                <w:szCs w:val="24"/>
              </w:rPr>
              <w:t>yra konstatavęs, kad personalo saugumo procedūros turi būti tokios, kad būtų vertinama, ar asmeniui, atsižvelgiant į jo lojalumą ir patikimumą, gali būti leidžiama susipažinti su įslaptinta informacija be nepriimtinos rizikos tokios informacijos saugumui.</w:t>
            </w:r>
          </w:p>
          <w:p w14:paraId="72E8B588" w14:textId="3C097D18" w:rsidR="009455AA" w:rsidRPr="0094047A" w:rsidRDefault="00C06506" w:rsidP="004702FB">
            <w:pPr>
              <w:jc w:val="both"/>
              <w:rPr>
                <w:rFonts w:ascii="Times New Roman" w:hAnsi="Times New Roman" w:cs="Times New Roman"/>
                <w:sz w:val="24"/>
                <w:szCs w:val="24"/>
              </w:rPr>
            </w:pPr>
            <w:r w:rsidRPr="0094047A">
              <w:rPr>
                <w:rFonts w:ascii="Times New Roman" w:hAnsi="Times New Roman" w:cs="Times New Roman"/>
                <w:sz w:val="24"/>
                <w:szCs w:val="24"/>
              </w:rPr>
              <w:t xml:space="preserve">5) </w:t>
            </w:r>
            <w:r w:rsidR="00A430DF" w:rsidRPr="0094047A">
              <w:rPr>
                <w:rFonts w:ascii="Times New Roman" w:hAnsi="Times New Roman" w:cs="Times New Roman"/>
                <w:sz w:val="24"/>
                <w:szCs w:val="24"/>
              </w:rPr>
              <w:t>Kiti įstatymai (Valstybės tarnybos įstatymas ar Darbo kodeksas) neužtikrina priimamo į darbą ar tarnybą asmens lojalumo ir patikimumo įvertinimo.</w:t>
            </w:r>
          </w:p>
          <w:p w14:paraId="7CCE61F7" w14:textId="676CBFF6" w:rsidR="008D2797" w:rsidRPr="0094047A" w:rsidRDefault="00A430DF" w:rsidP="00A430DF">
            <w:pPr>
              <w:jc w:val="both"/>
              <w:rPr>
                <w:rFonts w:ascii="Times New Roman" w:hAnsi="Times New Roman" w:cs="Times New Roman"/>
                <w:sz w:val="24"/>
                <w:szCs w:val="24"/>
              </w:rPr>
            </w:pPr>
            <w:r w:rsidRPr="0094047A">
              <w:rPr>
                <w:rFonts w:ascii="Times New Roman" w:hAnsi="Times New Roman" w:cs="Times New Roman"/>
                <w:sz w:val="24"/>
                <w:szCs w:val="24"/>
              </w:rPr>
              <w:t xml:space="preserve">6) </w:t>
            </w:r>
            <w:r w:rsidR="008D2797" w:rsidRPr="0094047A">
              <w:rPr>
                <w:rFonts w:ascii="Times New Roman" w:hAnsi="Times New Roman" w:cs="Times New Roman"/>
                <w:sz w:val="24"/>
                <w:szCs w:val="24"/>
              </w:rPr>
              <w:t>NATO</w:t>
            </w:r>
            <w:r w:rsidRPr="0094047A">
              <w:rPr>
                <w:rFonts w:ascii="Times New Roman" w:hAnsi="Times New Roman" w:cs="Times New Roman"/>
                <w:sz w:val="24"/>
                <w:szCs w:val="24"/>
              </w:rPr>
              <w:t xml:space="preserve"> ir ES</w:t>
            </w:r>
            <w:r w:rsidR="008D2797" w:rsidRPr="0094047A">
              <w:rPr>
                <w:rFonts w:ascii="Times New Roman" w:hAnsi="Times New Roman" w:cs="Times New Roman"/>
                <w:sz w:val="24"/>
                <w:szCs w:val="24"/>
              </w:rPr>
              <w:t xml:space="preserve"> saugumo politik</w:t>
            </w:r>
            <w:r w:rsidRPr="0094047A">
              <w:rPr>
                <w:rFonts w:ascii="Times New Roman" w:hAnsi="Times New Roman" w:cs="Times New Roman"/>
                <w:sz w:val="24"/>
                <w:szCs w:val="24"/>
              </w:rPr>
              <w:t>a</w:t>
            </w:r>
            <w:r w:rsidR="008D2797" w:rsidRPr="0094047A">
              <w:rPr>
                <w:rFonts w:ascii="Times New Roman" w:hAnsi="Times New Roman" w:cs="Times New Roman"/>
                <w:sz w:val="24"/>
                <w:szCs w:val="24"/>
              </w:rPr>
              <w:t xml:space="preserve"> </w:t>
            </w:r>
            <w:r w:rsidRPr="0094047A">
              <w:rPr>
                <w:rFonts w:ascii="Times New Roman" w:hAnsi="Times New Roman" w:cs="Times New Roman"/>
                <w:sz w:val="24"/>
                <w:szCs w:val="24"/>
              </w:rPr>
              <w:t>nedraudžia valstybėms narėms nustatyti asmenų, pretenduojančių dirbti su įslaptinta informacija, žymima slaptumo žyma „Riboto naudojimo“, patikrinimo procedūrų.</w:t>
            </w:r>
          </w:p>
        </w:tc>
      </w:tr>
      <w:tr w:rsidR="008D2797" w:rsidRPr="0094047A" w14:paraId="258B71C4" w14:textId="77777777" w:rsidTr="000D6E50">
        <w:tc>
          <w:tcPr>
            <w:tcW w:w="2464" w:type="dxa"/>
          </w:tcPr>
          <w:p w14:paraId="54670C78" w14:textId="646F9354" w:rsidR="008D2797" w:rsidRPr="0094047A" w:rsidRDefault="008D2797" w:rsidP="008D2797">
            <w:pPr>
              <w:jc w:val="both"/>
              <w:rPr>
                <w:rFonts w:ascii="Times New Roman" w:hAnsi="Times New Roman" w:cs="Times New Roman"/>
                <w:sz w:val="24"/>
                <w:szCs w:val="24"/>
              </w:rPr>
            </w:pPr>
          </w:p>
        </w:tc>
        <w:tc>
          <w:tcPr>
            <w:tcW w:w="6149" w:type="dxa"/>
          </w:tcPr>
          <w:p w14:paraId="1056345C" w14:textId="40D6D22F" w:rsidR="008D2797" w:rsidRPr="0094047A" w:rsidRDefault="003638E3" w:rsidP="000B1C2A">
            <w:pPr>
              <w:tabs>
                <w:tab w:val="left" w:pos="658"/>
              </w:tabs>
              <w:jc w:val="both"/>
              <w:rPr>
                <w:rFonts w:ascii="Times New Roman" w:hAnsi="Times New Roman" w:cs="Times New Roman"/>
                <w:sz w:val="24"/>
                <w:szCs w:val="24"/>
              </w:rPr>
            </w:pPr>
            <w:r w:rsidRPr="0094047A">
              <w:rPr>
                <w:rFonts w:ascii="Times New Roman" w:hAnsi="Times New Roman" w:cs="Times New Roman"/>
                <w:sz w:val="24"/>
                <w:szCs w:val="24"/>
              </w:rPr>
              <w:t xml:space="preserve">2. </w:t>
            </w:r>
            <w:r w:rsidR="008D2797" w:rsidRPr="0094047A">
              <w:rPr>
                <w:rFonts w:ascii="Times New Roman" w:hAnsi="Times New Roman" w:cs="Times New Roman"/>
                <w:sz w:val="24"/>
                <w:szCs w:val="24"/>
              </w:rPr>
              <w:t>Įslaptintos informacijos, žymimos slaptumo žyma „Riboto naudojimo“ apsaugos reikalavimai administravimo, įslaptintų sandorių bei įslaptintos informacijos ryšių ir informacinių sistemų (toliau - ĮIRIS) apsaugos srityse yra pernelyg griežti lyginant su apsaugos reikalavimais</w:t>
            </w:r>
            <w:r w:rsidR="0080697B">
              <w:rPr>
                <w:rFonts w:ascii="Times New Roman" w:hAnsi="Times New Roman" w:cs="Times New Roman"/>
                <w:sz w:val="24"/>
                <w:szCs w:val="24"/>
              </w:rPr>
              <w:t>,</w:t>
            </w:r>
            <w:r w:rsidR="008D2797" w:rsidRPr="0094047A">
              <w:rPr>
                <w:rFonts w:ascii="Times New Roman" w:hAnsi="Times New Roman" w:cs="Times New Roman"/>
                <w:sz w:val="24"/>
                <w:szCs w:val="24"/>
              </w:rPr>
              <w:t xml:space="preserve"> taikomais kitose NATO ir ES valstybėse narėse. VSD įsitikinęs, kad didžiausias dėmesys privalo būti skiriamas įslaptintos informacijos, žymimos slaptumo žymomis „Konfidencialiai“, „Slaptai“ ir „Visiškai slaptai“, apsaugai.</w:t>
            </w:r>
          </w:p>
        </w:tc>
        <w:tc>
          <w:tcPr>
            <w:tcW w:w="6173" w:type="dxa"/>
          </w:tcPr>
          <w:p w14:paraId="0A5ECA95" w14:textId="77777777" w:rsidR="008D2797" w:rsidRPr="0094047A" w:rsidRDefault="000B1C2A" w:rsidP="008D2797">
            <w:pPr>
              <w:jc w:val="both"/>
              <w:rPr>
                <w:rFonts w:ascii="Times New Roman" w:hAnsi="Times New Roman" w:cs="Times New Roman"/>
                <w:sz w:val="24"/>
                <w:szCs w:val="24"/>
              </w:rPr>
            </w:pPr>
            <w:r w:rsidRPr="0094047A">
              <w:rPr>
                <w:rFonts w:ascii="Times New Roman" w:hAnsi="Times New Roman" w:cs="Times New Roman"/>
                <w:sz w:val="24"/>
                <w:szCs w:val="24"/>
              </w:rPr>
              <w:t>NEATSIŽVELGTA</w:t>
            </w:r>
          </w:p>
          <w:p w14:paraId="56235BF4" w14:textId="57CC46CE" w:rsidR="000B1C2A" w:rsidRPr="0094047A" w:rsidRDefault="000B1C2A" w:rsidP="0080697B">
            <w:pPr>
              <w:jc w:val="both"/>
              <w:rPr>
                <w:rFonts w:ascii="Times New Roman" w:hAnsi="Times New Roman" w:cs="Times New Roman"/>
                <w:sz w:val="24"/>
                <w:szCs w:val="24"/>
              </w:rPr>
            </w:pPr>
            <w:r w:rsidRPr="0094047A">
              <w:rPr>
                <w:rFonts w:ascii="Times New Roman" w:hAnsi="Times New Roman" w:cs="Times New Roman"/>
                <w:sz w:val="24"/>
                <w:szCs w:val="24"/>
              </w:rPr>
              <w:t xml:space="preserve">Atsižvelgiant į didelį </w:t>
            </w:r>
            <w:r w:rsidR="006E64AD" w:rsidRPr="0094047A">
              <w:rPr>
                <w:rFonts w:ascii="Times New Roman" w:hAnsi="Times New Roman" w:cs="Times New Roman"/>
                <w:sz w:val="24"/>
                <w:szCs w:val="24"/>
              </w:rPr>
              <w:t xml:space="preserve">Lietuvos Respublikos paslapčių subjektuose kuriamos </w:t>
            </w:r>
            <w:r w:rsidRPr="0094047A">
              <w:rPr>
                <w:rFonts w:ascii="Times New Roman" w:hAnsi="Times New Roman" w:cs="Times New Roman"/>
                <w:sz w:val="24"/>
                <w:szCs w:val="24"/>
              </w:rPr>
              <w:t>įslaptintos informacijos, žymimos slaptumo žyma „Riboto naudojimo“</w:t>
            </w:r>
            <w:r w:rsidR="0080697B">
              <w:rPr>
                <w:rFonts w:ascii="Times New Roman" w:hAnsi="Times New Roman" w:cs="Times New Roman"/>
                <w:sz w:val="24"/>
                <w:szCs w:val="24"/>
              </w:rPr>
              <w:t>,</w:t>
            </w:r>
            <w:r w:rsidRPr="0094047A">
              <w:rPr>
                <w:rFonts w:ascii="Times New Roman" w:hAnsi="Times New Roman" w:cs="Times New Roman"/>
                <w:sz w:val="24"/>
                <w:szCs w:val="24"/>
              </w:rPr>
              <w:t xml:space="preserve"> kiekį</w:t>
            </w:r>
            <w:r w:rsidR="006E64AD" w:rsidRPr="0094047A">
              <w:rPr>
                <w:rFonts w:ascii="Times New Roman" w:hAnsi="Times New Roman" w:cs="Times New Roman"/>
                <w:sz w:val="24"/>
                <w:szCs w:val="24"/>
              </w:rPr>
              <w:t>, šia slaptumo žyma žymimos informacijos turinį ir Lietuvos geopolitinę situaciją</w:t>
            </w:r>
            <w:r w:rsidR="0080697B">
              <w:rPr>
                <w:rFonts w:ascii="Times New Roman" w:hAnsi="Times New Roman" w:cs="Times New Roman"/>
                <w:sz w:val="24"/>
                <w:szCs w:val="24"/>
              </w:rPr>
              <w:t xml:space="preserve">, </w:t>
            </w:r>
            <w:r w:rsidR="006E64AD" w:rsidRPr="0094047A">
              <w:rPr>
                <w:rFonts w:ascii="Times New Roman" w:hAnsi="Times New Roman" w:cs="Times New Roman"/>
                <w:sz w:val="24"/>
                <w:szCs w:val="24"/>
              </w:rPr>
              <w:t xml:space="preserve"> </w:t>
            </w:r>
            <w:r w:rsidRPr="0094047A">
              <w:rPr>
                <w:rFonts w:ascii="Times New Roman" w:hAnsi="Times New Roman" w:cs="Times New Roman"/>
                <w:sz w:val="24"/>
                <w:szCs w:val="24"/>
              </w:rPr>
              <w:t xml:space="preserve">vertintina, kad Įstatyme nustatyti </w:t>
            </w:r>
            <w:r w:rsidR="0080697B" w:rsidRPr="0094047A">
              <w:rPr>
                <w:rFonts w:ascii="Times New Roman" w:hAnsi="Times New Roman" w:cs="Times New Roman"/>
                <w:sz w:val="24"/>
                <w:szCs w:val="24"/>
              </w:rPr>
              <w:t>įslaptintos informacijos</w:t>
            </w:r>
            <w:r w:rsidR="0080697B">
              <w:rPr>
                <w:rFonts w:ascii="Times New Roman" w:hAnsi="Times New Roman" w:cs="Times New Roman"/>
                <w:sz w:val="24"/>
                <w:szCs w:val="24"/>
              </w:rPr>
              <w:t>, žymimos slaptumo žyma</w:t>
            </w:r>
            <w:r w:rsidR="0080697B" w:rsidRPr="0094047A">
              <w:rPr>
                <w:rFonts w:ascii="Times New Roman" w:hAnsi="Times New Roman" w:cs="Times New Roman"/>
                <w:sz w:val="24"/>
                <w:szCs w:val="24"/>
              </w:rPr>
              <w:t xml:space="preserve"> </w:t>
            </w:r>
            <w:r w:rsidR="006E64AD" w:rsidRPr="0094047A">
              <w:rPr>
                <w:rFonts w:ascii="Times New Roman" w:hAnsi="Times New Roman" w:cs="Times New Roman"/>
                <w:sz w:val="24"/>
                <w:szCs w:val="24"/>
              </w:rPr>
              <w:t>„Riboto naudojimo“</w:t>
            </w:r>
            <w:r w:rsidR="0080697B">
              <w:rPr>
                <w:rFonts w:ascii="Times New Roman" w:hAnsi="Times New Roman" w:cs="Times New Roman"/>
                <w:sz w:val="24"/>
                <w:szCs w:val="24"/>
              </w:rPr>
              <w:t>,</w:t>
            </w:r>
            <w:r w:rsidR="006E64AD" w:rsidRPr="0094047A">
              <w:rPr>
                <w:rFonts w:ascii="Times New Roman" w:hAnsi="Times New Roman" w:cs="Times New Roman"/>
                <w:sz w:val="24"/>
                <w:szCs w:val="24"/>
              </w:rPr>
              <w:t xml:space="preserve"> </w:t>
            </w:r>
            <w:r w:rsidRPr="0094047A">
              <w:rPr>
                <w:rFonts w:ascii="Times New Roman" w:hAnsi="Times New Roman" w:cs="Times New Roman"/>
                <w:sz w:val="24"/>
                <w:szCs w:val="24"/>
              </w:rPr>
              <w:t>apsaugos reikalavimai administravimo, įslaptintų sandorių bei įslaptintos informacijos ryšių ir informacinių sistemų apsaugos srityse yra būtini ir pakankami efektyviai šios informacijos apsaugai.</w:t>
            </w:r>
            <w:r w:rsidR="006E64AD" w:rsidRPr="0094047A">
              <w:rPr>
                <w:rFonts w:ascii="Times New Roman" w:hAnsi="Times New Roman" w:cs="Times New Roman"/>
                <w:sz w:val="24"/>
                <w:szCs w:val="24"/>
              </w:rPr>
              <w:t xml:space="preserve"> </w:t>
            </w:r>
          </w:p>
        </w:tc>
      </w:tr>
      <w:tr w:rsidR="008D2797" w:rsidRPr="0094047A" w14:paraId="39B99F8E" w14:textId="77777777" w:rsidTr="000D6E50">
        <w:tc>
          <w:tcPr>
            <w:tcW w:w="2464" w:type="dxa"/>
          </w:tcPr>
          <w:p w14:paraId="68845CA0" w14:textId="718E6FD3" w:rsidR="008D2797" w:rsidRPr="0094047A" w:rsidRDefault="008D2797" w:rsidP="008D2797">
            <w:pPr>
              <w:jc w:val="both"/>
              <w:rPr>
                <w:rFonts w:ascii="Times New Roman" w:hAnsi="Times New Roman" w:cs="Times New Roman"/>
                <w:sz w:val="24"/>
                <w:szCs w:val="24"/>
              </w:rPr>
            </w:pPr>
          </w:p>
        </w:tc>
        <w:tc>
          <w:tcPr>
            <w:tcW w:w="6149" w:type="dxa"/>
          </w:tcPr>
          <w:p w14:paraId="51E55E5F" w14:textId="38095841" w:rsidR="008D2797" w:rsidRPr="0094047A" w:rsidRDefault="003638E3" w:rsidP="008D2797">
            <w:pPr>
              <w:tabs>
                <w:tab w:val="left" w:pos="658"/>
              </w:tabs>
              <w:jc w:val="both"/>
              <w:rPr>
                <w:rFonts w:ascii="Times New Roman" w:hAnsi="Times New Roman" w:cs="Times New Roman"/>
                <w:sz w:val="24"/>
                <w:szCs w:val="24"/>
              </w:rPr>
            </w:pPr>
            <w:r w:rsidRPr="0094047A">
              <w:rPr>
                <w:rFonts w:ascii="Times New Roman" w:hAnsi="Times New Roman" w:cs="Times New Roman"/>
                <w:sz w:val="24"/>
                <w:szCs w:val="24"/>
              </w:rPr>
              <w:t xml:space="preserve">3. </w:t>
            </w:r>
            <w:r w:rsidR="008D2797" w:rsidRPr="0094047A">
              <w:rPr>
                <w:rFonts w:ascii="Times New Roman" w:hAnsi="Times New Roman" w:cs="Times New Roman"/>
                <w:sz w:val="24"/>
                <w:szCs w:val="24"/>
              </w:rPr>
              <w:t>Ydinga Įstatymo 19 straipsnio 1 dalies nuostata, numatanti, kad leidimus dirbti ar susipažinti su įslaptinta informacija, įvertinęs asmens tikrinimą atlikusios institucijos išvadą, išduota paslapčių subjekto vadovas ar jo įgaliotas asmuo. Vadovaujantis šia nuostata, paslapčių subjekto vadovas ar jo įgaliotas asmuo tarsi turi galimybę išduoti leidimą dirbti ar susipažinti su įslaptinta informacija netgi tuo atveju, kai asmens tikrinimą atlikusi institucija nustato aplinkybes, kai toks leidimas negali būti išduotas. Nors Įstatymo 19 straipsnio 2 dalyje numatyta, kad tokio sprendimo apskundimas, sustabdo išduoto leidimo dirbti ar susipažinti su įslaptinta informacija galiojimą, tačiau, įvertinus aplinkybę, kad paslapčių subjektai apie išduotus leidimus turi informuoti VSD iki kiekvieno mėnesio pabaigos, toks teisinis reglamentavimas kelia realią grėsmę, kad asmeniui, kuris nėra patikimas ir lojalus Lietuvos valstybei, bus patikėta įslaptinta informacija. Be to, asmuo skundžia paslapčių subjekto vadovo sprendimą neišduoti leidimo dirbti ar susipažinti su įslaptinta informacija. Toks sprendimas priimamas išimtinai asmenį tikrinančios institucijos išvados pagrindu, todėl paslapčių subjektas teisme iš principo turi ginti tikrinančiosios institucijos išvadą, nedisponuodamas visa tikrinimo medžiaga. Tikrinančiųjų institucijų atstovai įtraukiami į procesą trečiaisiais asmenimis, tačiau tokiu būdu yra švaistomi paslapčių subjektų žmogiškieji ir laiko resursai.</w:t>
            </w:r>
          </w:p>
          <w:p w14:paraId="6762517A" w14:textId="77777777" w:rsidR="008D2797" w:rsidRPr="0094047A" w:rsidRDefault="008D2797" w:rsidP="008D2797">
            <w:pPr>
              <w:tabs>
                <w:tab w:val="left" w:pos="658"/>
              </w:tabs>
              <w:jc w:val="both"/>
              <w:rPr>
                <w:rFonts w:ascii="Times New Roman" w:hAnsi="Times New Roman" w:cs="Times New Roman"/>
                <w:sz w:val="24"/>
                <w:szCs w:val="24"/>
              </w:rPr>
            </w:pPr>
            <w:r w:rsidRPr="0094047A">
              <w:rPr>
                <w:rFonts w:ascii="Times New Roman" w:hAnsi="Times New Roman" w:cs="Times New Roman"/>
                <w:sz w:val="24"/>
                <w:szCs w:val="24"/>
              </w:rPr>
              <w:t xml:space="preserve">VSD siūlo keisti minėtą Įstatymo nuostatą ir numatyti, kad leidimus dirbti ar susipažinti su įslaptinta informacija išduoda tikrinimą atliekančios institucijos. Asmens tikrinimą atliekanti institucija, priėmusi sprendimą dėl leidimo dirbti ar susipažinti su įslaptinta informacija neišdavimo, galėtų prisiimti visą atsakomybę už tokį sprendimą bei tiesiogiai atstovautų teisme sprendžiant jo teisėtumo ir pagrįstumo klausimą. Toks pakeitimas taip pat eliminuotų šiuo metu dažnai pasitaikančias leidimų dirbti ar susipažinti su įslaptinta informacija išdavimo apskaitos klaidas, kai paslapčių subjektai nepraneša VSD apie išduotus leidimus. </w:t>
            </w:r>
          </w:p>
          <w:p w14:paraId="38E25ADD" w14:textId="41DCB5E6" w:rsidR="008D2797" w:rsidRPr="0094047A" w:rsidRDefault="008D2797" w:rsidP="008D2797">
            <w:pPr>
              <w:tabs>
                <w:tab w:val="left" w:pos="658"/>
              </w:tabs>
              <w:jc w:val="both"/>
              <w:rPr>
                <w:rFonts w:ascii="Times New Roman" w:hAnsi="Times New Roman" w:cs="Times New Roman"/>
                <w:sz w:val="24"/>
                <w:szCs w:val="24"/>
              </w:rPr>
            </w:pPr>
            <w:r w:rsidRPr="0094047A">
              <w:rPr>
                <w:rFonts w:ascii="Times New Roman" w:hAnsi="Times New Roman" w:cs="Times New Roman"/>
                <w:sz w:val="24"/>
                <w:szCs w:val="24"/>
              </w:rPr>
              <w:t>Be to, VSD siūlo Įstatyme palikti 2 fizinių asmenų tikrinimą atliekančias ir įslaptintų sandorių saugumą užtikrinančias institucijas (VSD – civilinėje srityje ir AOTD – karinėje srityje). Pažymėtina, kad esant didesniam asmenų, pretenduojančių dirbti ar susipažinti su įslaptinta informacija, tikrinimą atliekančių institucijų skaičiui, didėja rizika, kad tos pačios aplinkybės apie asmenis vertinamos skirtingai priimant sprendimus dėl leidimų dirbti ar susipažinti su įslaptinta informacija.</w:t>
            </w:r>
          </w:p>
        </w:tc>
        <w:tc>
          <w:tcPr>
            <w:tcW w:w="6173" w:type="dxa"/>
          </w:tcPr>
          <w:p w14:paraId="0486006B" w14:textId="77777777" w:rsidR="00A430DF" w:rsidRPr="0094047A" w:rsidRDefault="00A430DF" w:rsidP="00A430DF">
            <w:pPr>
              <w:jc w:val="both"/>
              <w:rPr>
                <w:rFonts w:ascii="Times New Roman" w:hAnsi="Times New Roman" w:cs="Times New Roman"/>
                <w:sz w:val="24"/>
                <w:szCs w:val="24"/>
              </w:rPr>
            </w:pPr>
            <w:r w:rsidRPr="0094047A">
              <w:rPr>
                <w:rFonts w:ascii="Times New Roman" w:hAnsi="Times New Roman" w:cs="Times New Roman"/>
                <w:sz w:val="24"/>
                <w:szCs w:val="24"/>
              </w:rPr>
              <w:t>NEATSIŽVELGTA</w:t>
            </w:r>
          </w:p>
          <w:p w14:paraId="155A7E31" w14:textId="16B68FE7" w:rsidR="003B5758" w:rsidRPr="0094047A" w:rsidRDefault="003B5758" w:rsidP="003B5758">
            <w:pPr>
              <w:jc w:val="both"/>
              <w:rPr>
                <w:rFonts w:ascii="Times New Roman" w:hAnsi="Times New Roman" w:cs="Times New Roman"/>
                <w:sz w:val="24"/>
                <w:szCs w:val="24"/>
              </w:rPr>
            </w:pPr>
            <w:r w:rsidRPr="0094047A">
              <w:rPr>
                <w:rFonts w:ascii="Times New Roman" w:hAnsi="Times New Roman" w:cs="Times New Roman"/>
                <w:sz w:val="24"/>
                <w:szCs w:val="24"/>
              </w:rPr>
              <w:t>Įstatymo nuostatos, numatančios paslapčių subjekto vadovui ar jo įgaliotam asmeniui teisę išduoti l</w:t>
            </w:r>
            <w:r w:rsidR="00640F4E" w:rsidRPr="0094047A">
              <w:rPr>
                <w:rFonts w:ascii="Times New Roman" w:hAnsi="Times New Roman" w:cs="Times New Roman"/>
                <w:sz w:val="24"/>
                <w:szCs w:val="24"/>
              </w:rPr>
              <w:t>eidim</w:t>
            </w:r>
            <w:r w:rsidRPr="0094047A">
              <w:rPr>
                <w:rFonts w:ascii="Times New Roman" w:hAnsi="Times New Roman" w:cs="Times New Roman"/>
                <w:sz w:val="24"/>
                <w:szCs w:val="24"/>
              </w:rPr>
              <w:t>us</w:t>
            </w:r>
            <w:r w:rsidR="00640F4E" w:rsidRPr="0094047A">
              <w:rPr>
                <w:rFonts w:ascii="Times New Roman" w:hAnsi="Times New Roman" w:cs="Times New Roman"/>
                <w:sz w:val="24"/>
                <w:szCs w:val="24"/>
              </w:rPr>
              <w:t xml:space="preserve"> dirbti ar susipažinti su įslaptinta informacija</w:t>
            </w:r>
            <w:r w:rsidR="001F6CB0">
              <w:rPr>
                <w:rFonts w:ascii="Times New Roman" w:hAnsi="Times New Roman" w:cs="Times New Roman"/>
                <w:sz w:val="24"/>
                <w:szCs w:val="24"/>
              </w:rPr>
              <w:t>,</w:t>
            </w:r>
            <w:r w:rsidR="00640F4E" w:rsidRPr="0094047A">
              <w:rPr>
                <w:rFonts w:ascii="Times New Roman" w:hAnsi="Times New Roman" w:cs="Times New Roman"/>
                <w:sz w:val="24"/>
                <w:szCs w:val="24"/>
              </w:rPr>
              <w:t xml:space="preserve"> </w:t>
            </w:r>
            <w:r w:rsidRPr="0094047A">
              <w:rPr>
                <w:rFonts w:ascii="Times New Roman" w:hAnsi="Times New Roman" w:cs="Times New Roman"/>
                <w:sz w:val="24"/>
                <w:szCs w:val="24"/>
              </w:rPr>
              <w:t>yra grindžiamos šiais argumentais:</w:t>
            </w:r>
          </w:p>
          <w:p w14:paraId="53B4C650" w14:textId="213F6A64" w:rsidR="00462AAF" w:rsidRPr="0094047A" w:rsidRDefault="00462AAF" w:rsidP="003B5758">
            <w:pPr>
              <w:jc w:val="both"/>
              <w:rPr>
                <w:rFonts w:ascii="Times New Roman" w:hAnsi="Times New Roman" w:cs="Times New Roman"/>
                <w:sz w:val="24"/>
                <w:szCs w:val="24"/>
              </w:rPr>
            </w:pPr>
            <w:r w:rsidRPr="0094047A">
              <w:rPr>
                <w:rFonts w:ascii="Times New Roman" w:hAnsi="Times New Roman" w:cs="Times New Roman"/>
                <w:sz w:val="24"/>
                <w:szCs w:val="24"/>
              </w:rPr>
              <w:t xml:space="preserve">1) Pagal Įstatymo 13 straipsnio 1 dalį, paslapčių subjekto vadovas atsako už bendrą įslaptintos informacijos apsaugos organizavimą ir būklę. Personalo patikimumo užtikrinimas </w:t>
            </w:r>
            <w:r w:rsidR="00DB7D41" w:rsidRPr="0094047A">
              <w:rPr>
                <w:rFonts w:ascii="Times New Roman" w:hAnsi="Times New Roman" w:cs="Times New Roman"/>
                <w:sz w:val="24"/>
                <w:szCs w:val="24"/>
              </w:rPr>
              <w:t xml:space="preserve">(ir leidimų dirbti ar susipažinti su įslaptinta informacija išdavimas) </w:t>
            </w:r>
            <w:r w:rsidRPr="0094047A">
              <w:rPr>
                <w:rFonts w:ascii="Times New Roman" w:hAnsi="Times New Roman" w:cs="Times New Roman"/>
                <w:sz w:val="24"/>
                <w:szCs w:val="24"/>
              </w:rPr>
              <w:t>yra viena iš įslaptintos informacijos apsaugos užtikrinimo sričių.</w:t>
            </w:r>
          </w:p>
          <w:p w14:paraId="0C142C61" w14:textId="458647F7" w:rsidR="00DB7D41" w:rsidRPr="0094047A" w:rsidRDefault="00DB7D41" w:rsidP="00DB7D41">
            <w:pPr>
              <w:jc w:val="both"/>
              <w:rPr>
                <w:rFonts w:ascii="Times New Roman" w:hAnsi="Times New Roman" w:cs="Times New Roman"/>
                <w:sz w:val="24"/>
                <w:szCs w:val="24"/>
              </w:rPr>
            </w:pPr>
            <w:r w:rsidRPr="0094047A">
              <w:rPr>
                <w:rFonts w:ascii="Times New Roman" w:hAnsi="Times New Roman" w:cs="Times New Roman"/>
                <w:sz w:val="24"/>
                <w:szCs w:val="24"/>
              </w:rPr>
              <w:t>2</w:t>
            </w:r>
            <w:r w:rsidR="003B5758" w:rsidRPr="0094047A">
              <w:rPr>
                <w:rFonts w:ascii="Times New Roman" w:hAnsi="Times New Roman" w:cs="Times New Roman"/>
                <w:sz w:val="24"/>
                <w:szCs w:val="24"/>
              </w:rPr>
              <w:t xml:space="preserve">) </w:t>
            </w:r>
            <w:r w:rsidR="0090008B" w:rsidRPr="0094047A">
              <w:rPr>
                <w:rFonts w:ascii="Times New Roman" w:hAnsi="Times New Roman" w:cs="Times New Roman"/>
                <w:sz w:val="24"/>
                <w:szCs w:val="24"/>
              </w:rPr>
              <w:t xml:space="preserve">Atsižvelgiant </w:t>
            </w:r>
            <w:r w:rsidR="00462AAF" w:rsidRPr="0094047A">
              <w:rPr>
                <w:rFonts w:ascii="Times New Roman" w:hAnsi="Times New Roman" w:cs="Times New Roman"/>
                <w:sz w:val="24"/>
                <w:szCs w:val="24"/>
              </w:rPr>
              <w:t>į tai, kad dalis Įstatymo 17 straipsnio 2 dalyje numatytų aplinkybių, dėl kurių leidimas dirbti ar susipažinti su įslaptinta informacija negali būti išduotas, yra vertinamo</w:t>
            </w:r>
            <w:r w:rsidR="001F6CB0">
              <w:rPr>
                <w:rFonts w:ascii="Times New Roman" w:hAnsi="Times New Roman" w:cs="Times New Roman"/>
                <w:sz w:val="24"/>
                <w:szCs w:val="24"/>
              </w:rPr>
              <w:t>jo</w:t>
            </w:r>
            <w:r w:rsidR="00462AAF" w:rsidRPr="0094047A">
              <w:rPr>
                <w:rFonts w:ascii="Times New Roman" w:hAnsi="Times New Roman" w:cs="Times New Roman"/>
                <w:sz w:val="24"/>
                <w:szCs w:val="24"/>
              </w:rPr>
              <w:t xml:space="preserve"> pobūdžio, </w:t>
            </w:r>
            <w:r w:rsidR="003B5758" w:rsidRPr="0094047A">
              <w:rPr>
                <w:rFonts w:ascii="Times New Roman" w:hAnsi="Times New Roman" w:cs="Times New Roman"/>
                <w:sz w:val="24"/>
                <w:szCs w:val="24"/>
              </w:rPr>
              <w:t xml:space="preserve">sprendžiant leidimo dirbti ar susipažinti su įslaptinta informacija klausimą paslapčių subjekte sudaroma </w:t>
            </w:r>
            <w:r w:rsidR="00462AAF" w:rsidRPr="0094047A">
              <w:rPr>
                <w:rFonts w:ascii="Times New Roman" w:hAnsi="Times New Roman" w:cs="Times New Roman"/>
                <w:sz w:val="24"/>
                <w:szCs w:val="24"/>
              </w:rPr>
              <w:t xml:space="preserve">papildoma </w:t>
            </w:r>
            <w:r w:rsidR="003B5758" w:rsidRPr="0094047A">
              <w:rPr>
                <w:rFonts w:ascii="Times New Roman" w:hAnsi="Times New Roman" w:cs="Times New Roman"/>
                <w:sz w:val="24"/>
                <w:szCs w:val="24"/>
              </w:rPr>
              <w:t xml:space="preserve">galimybė </w:t>
            </w:r>
            <w:r w:rsidR="00462AAF" w:rsidRPr="0094047A">
              <w:rPr>
                <w:rFonts w:ascii="Times New Roman" w:hAnsi="Times New Roman" w:cs="Times New Roman"/>
                <w:sz w:val="24"/>
                <w:szCs w:val="24"/>
              </w:rPr>
              <w:t>(svarstant specialiojoje ekspertų komisijoje, paslapčių subjekto vadovui priimant sprendimą) įvertinti nustatytų aplinkybių reikšmę</w:t>
            </w:r>
            <w:r w:rsidR="003B5758" w:rsidRPr="0094047A">
              <w:rPr>
                <w:rFonts w:ascii="Times New Roman" w:hAnsi="Times New Roman" w:cs="Times New Roman"/>
                <w:sz w:val="24"/>
                <w:szCs w:val="24"/>
              </w:rPr>
              <w:t xml:space="preserve"> </w:t>
            </w:r>
            <w:r w:rsidR="00462AAF" w:rsidRPr="0094047A">
              <w:rPr>
                <w:rFonts w:ascii="Times New Roman" w:hAnsi="Times New Roman" w:cs="Times New Roman"/>
                <w:sz w:val="24"/>
                <w:szCs w:val="24"/>
              </w:rPr>
              <w:t xml:space="preserve">ir svarbą. Taip </w:t>
            </w:r>
            <w:r w:rsidR="003B5758" w:rsidRPr="0094047A">
              <w:rPr>
                <w:rFonts w:ascii="Times New Roman" w:hAnsi="Times New Roman" w:cs="Times New Roman"/>
                <w:sz w:val="24"/>
                <w:szCs w:val="24"/>
              </w:rPr>
              <w:t xml:space="preserve">užtikrinamas </w:t>
            </w:r>
            <w:r w:rsidR="001F6CB0">
              <w:rPr>
                <w:rFonts w:ascii="Times New Roman" w:hAnsi="Times New Roman" w:cs="Times New Roman"/>
                <w:sz w:val="24"/>
                <w:szCs w:val="24"/>
              </w:rPr>
              <w:t>išsamesnis</w:t>
            </w:r>
            <w:r w:rsidR="00462AAF" w:rsidRPr="0094047A">
              <w:rPr>
                <w:rFonts w:ascii="Times New Roman" w:hAnsi="Times New Roman" w:cs="Times New Roman"/>
                <w:sz w:val="24"/>
                <w:szCs w:val="24"/>
              </w:rPr>
              <w:t xml:space="preserve"> išvados įvertinimas</w:t>
            </w:r>
            <w:r w:rsidR="003B5758" w:rsidRPr="0094047A">
              <w:rPr>
                <w:rFonts w:ascii="Times New Roman" w:hAnsi="Times New Roman" w:cs="Times New Roman"/>
                <w:sz w:val="24"/>
                <w:szCs w:val="24"/>
              </w:rPr>
              <w:t xml:space="preserve"> ir </w:t>
            </w:r>
            <w:r w:rsidR="001F6CB0">
              <w:rPr>
                <w:rFonts w:ascii="Times New Roman" w:hAnsi="Times New Roman" w:cs="Times New Roman"/>
                <w:sz w:val="24"/>
                <w:szCs w:val="24"/>
              </w:rPr>
              <w:t>pagrįsto</w:t>
            </w:r>
            <w:r w:rsidR="00462AAF" w:rsidRPr="0094047A">
              <w:rPr>
                <w:rFonts w:ascii="Times New Roman" w:hAnsi="Times New Roman" w:cs="Times New Roman"/>
                <w:sz w:val="24"/>
                <w:szCs w:val="24"/>
              </w:rPr>
              <w:t xml:space="preserve"> sprendimo priėmimas.</w:t>
            </w:r>
          </w:p>
          <w:p w14:paraId="66F7BE8A" w14:textId="2C87BEE4" w:rsidR="008D2797" w:rsidRPr="0094047A" w:rsidRDefault="00DB7D41" w:rsidP="00DB7D41">
            <w:pPr>
              <w:jc w:val="both"/>
              <w:rPr>
                <w:rFonts w:ascii="Times New Roman" w:hAnsi="Times New Roman" w:cs="Times New Roman"/>
                <w:sz w:val="24"/>
                <w:szCs w:val="24"/>
              </w:rPr>
            </w:pPr>
            <w:r w:rsidRPr="0094047A">
              <w:rPr>
                <w:rFonts w:ascii="Times New Roman" w:hAnsi="Times New Roman" w:cs="Times New Roman"/>
                <w:sz w:val="24"/>
                <w:szCs w:val="24"/>
              </w:rPr>
              <w:t xml:space="preserve">3) </w:t>
            </w:r>
            <w:r w:rsidR="0090008B" w:rsidRPr="0094047A">
              <w:rPr>
                <w:rFonts w:ascii="Times New Roman" w:hAnsi="Times New Roman" w:cs="Times New Roman"/>
                <w:sz w:val="24"/>
                <w:szCs w:val="24"/>
              </w:rPr>
              <w:t>Nėra</w:t>
            </w:r>
            <w:r w:rsidRPr="0094047A">
              <w:rPr>
                <w:rFonts w:ascii="Times New Roman" w:hAnsi="Times New Roman" w:cs="Times New Roman"/>
                <w:sz w:val="24"/>
                <w:szCs w:val="24"/>
              </w:rPr>
              <w:t xml:space="preserve"> objektyvių skirtumų ir priežasčių, kodėl sprendimą dėl teisės dirbti ar susipažinti su įslaptinta informacija, žymima slaptumo žyma „Riboto naudojimo“, išdavimo paslapčių subjekto vadovas ar jo įgaliotas asmuo gali priimti, o sprendimo dėl leidimo išdavimo – jau ne</w:t>
            </w:r>
            <w:r w:rsidR="001F6CB0">
              <w:rPr>
                <w:rFonts w:ascii="Times New Roman" w:hAnsi="Times New Roman" w:cs="Times New Roman"/>
                <w:sz w:val="24"/>
                <w:szCs w:val="24"/>
              </w:rPr>
              <w:t>gali</w:t>
            </w:r>
            <w:r w:rsidRPr="0094047A">
              <w:rPr>
                <w:rFonts w:ascii="Times New Roman" w:hAnsi="Times New Roman" w:cs="Times New Roman"/>
                <w:sz w:val="24"/>
                <w:szCs w:val="24"/>
              </w:rPr>
              <w:t xml:space="preserve">. </w:t>
            </w:r>
          </w:p>
          <w:p w14:paraId="0F3D3F40" w14:textId="77777777" w:rsidR="00DB7D41" w:rsidRPr="0094047A" w:rsidRDefault="00DB7D41" w:rsidP="00DB7D41">
            <w:pPr>
              <w:jc w:val="both"/>
              <w:rPr>
                <w:rFonts w:ascii="Times New Roman" w:hAnsi="Times New Roman" w:cs="Times New Roman"/>
                <w:sz w:val="24"/>
                <w:szCs w:val="24"/>
              </w:rPr>
            </w:pPr>
          </w:p>
          <w:p w14:paraId="5EC4A9F9" w14:textId="3A5F3EBF" w:rsidR="00DB7D41" w:rsidRPr="0094047A" w:rsidRDefault="00DB7D41" w:rsidP="00DE0B22">
            <w:pPr>
              <w:jc w:val="both"/>
              <w:rPr>
                <w:rFonts w:ascii="Times New Roman" w:hAnsi="Times New Roman" w:cs="Times New Roman"/>
                <w:sz w:val="24"/>
                <w:szCs w:val="24"/>
              </w:rPr>
            </w:pPr>
            <w:r w:rsidRPr="0094047A">
              <w:rPr>
                <w:rFonts w:ascii="Times New Roman" w:hAnsi="Times New Roman" w:cs="Times New Roman"/>
                <w:sz w:val="24"/>
                <w:szCs w:val="24"/>
              </w:rPr>
              <w:t>Vidaus reikalų ministerija nepritaria siūlymui palikti 2 fizinių asmenų tikrinimą atliekančias ir įslaptintų sandorių saugumą užtikrinančias institucijas (VSD – civilinėje srityje ir AOTD – karinėje srityje). VSD nurodyt</w:t>
            </w:r>
            <w:r w:rsidR="00DE0B22" w:rsidRPr="0094047A">
              <w:rPr>
                <w:rFonts w:ascii="Times New Roman" w:hAnsi="Times New Roman" w:cs="Times New Roman"/>
                <w:sz w:val="24"/>
                <w:szCs w:val="24"/>
              </w:rPr>
              <w:t>os</w:t>
            </w:r>
            <w:r w:rsidRPr="0094047A">
              <w:rPr>
                <w:rFonts w:ascii="Times New Roman" w:hAnsi="Times New Roman" w:cs="Times New Roman"/>
                <w:sz w:val="24"/>
                <w:szCs w:val="24"/>
              </w:rPr>
              <w:t xml:space="preserve"> rizik</w:t>
            </w:r>
            <w:r w:rsidR="00DE0B22" w:rsidRPr="0094047A">
              <w:rPr>
                <w:rFonts w:ascii="Times New Roman" w:hAnsi="Times New Roman" w:cs="Times New Roman"/>
                <w:sz w:val="24"/>
                <w:szCs w:val="24"/>
              </w:rPr>
              <w:t>os</w:t>
            </w:r>
            <w:r w:rsidRPr="0094047A">
              <w:rPr>
                <w:rFonts w:ascii="Times New Roman" w:hAnsi="Times New Roman" w:cs="Times New Roman"/>
                <w:sz w:val="24"/>
                <w:szCs w:val="24"/>
              </w:rPr>
              <w:t>, kad tos pačios aplinkybės apie asmenis skirtingose tikrinančiose institucijose gali būti vertinamos skirtingai priimant sprendimus dėl leidimų dirbti ar susipažinti su įslaptinta informacija išdavimo</w:t>
            </w:r>
            <w:r w:rsidR="00DE0B22" w:rsidRPr="0094047A">
              <w:rPr>
                <w:rFonts w:ascii="Times New Roman" w:hAnsi="Times New Roman" w:cs="Times New Roman"/>
                <w:sz w:val="24"/>
                <w:szCs w:val="24"/>
              </w:rPr>
              <w:t>,</w:t>
            </w:r>
            <w:r w:rsidRPr="0094047A">
              <w:rPr>
                <w:rFonts w:ascii="Times New Roman" w:hAnsi="Times New Roman" w:cs="Times New Roman"/>
                <w:sz w:val="24"/>
                <w:szCs w:val="24"/>
              </w:rPr>
              <w:t xml:space="preserve"> </w:t>
            </w:r>
            <w:r w:rsidR="00DE0B22" w:rsidRPr="0094047A">
              <w:rPr>
                <w:rFonts w:ascii="Times New Roman" w:hAnsi="Times New Roman" w:cs="Times New Roman"/>
                <w:sz w:val="24"/>
                <w:szCs w:val="24"/>
              </w:rPr>
              <w:t>gali būti sprendžiamos Paslapčių apsaugos koordinavimo komisijos 2016</w:t>
            </w:r>
            <w:r w:rsidR="001F6CB0">
              <w:rPr>
                <w:rFonts w:ascii="Times New Roman" w:hAnsi="Times New Roman" w:cs="Times New Roman"/>
                <w:sz w:val="24"/>
                <w:szCs w:val="24"/>
              </w:rPr>
              <w:t xml:space="preserve"> m. gruodžio </w:t>
            </w:r>
            <w:r w:rsidR="00DE0B22" w:rsidRPr="0094047A">
              <w:rPr>
                <w:rFonts w:ascii="Times New Roman" w:hAnsi="Times New Roman" w:cs="Times New Roman"/>
                <w:sz w:val="24"/>
                <w:szCs w:val="24"/>
              </w:rPr>
              <w:t>15</w:t>
            </w:r>
            <w:r w:rsidR="001F6CB0">
              <w:rPr>
                <w:rFonts w:ascii="Times New Roman" w:hAnsi="Times New Roman" w:cs="Times New Roman"/>
                <w:sz w:val="24"/>
                <w:szCs w:val="24"/>
              </w:rPr>
              <w:t xml:space="preserve"> d.</w:t>
            </w:r>
            <w:r w:rsidR="00DE0B22" w:rsidRPr="0094047A">
              <w:rPr>
                <w:rFonts w:ascii="Times New Roman" w:hAnsi="Times New Roman" w:cs="Times New Roman"/>
                <w:sz w:val="24"/>
                <w:szCs w:val="24"/>
              </w:rPr>
              <w:t xml:space="preserve"> protokolu Nr. 56-8  sudarytoje darbo grupėje personalo patikimumo klausimams spręsti. Šio darbo grupės tikslas ir buvo vienodinti tikrinančių institucijų praktiką.</w:t>
            </w:r>
          </w:p>
        </w:tc>
      </w:tr>
      <w:tr w:rsidR="008D2797" w:rsidRPr="0094047A" w14:paraId="609598DD" w14:textId="77777777" w:rsidTr="000D6E50">
        <w:tc>
          <w:tcPr>
            <w:tcW w:w="2464" w:type="dxa"/>
          </w:tcPr>
          <w:p w14:paraId="11337DDF" w14:textId="77777777" w:rsidR="008D2797" w:rsidRPr="0094047A" w:rsidRDefault="008D2797" w:rsidP="008D2797">
            <w:pPr>
              <w:jc w:val="both"/>
              <w:rPr>
                <w:rFonts w:ascii="Times New Roman" w:hAnsi="Times New Roman" w:cs="Times New Roman"/>
                <w:sz w:val="24"/>
                <w:szCs w:val="24"/>
              </w:rPr>
            </w:pPr>
          </w:p>
        </w:tc>
        <w:tc>
          <w:tcPr>
            <w:tcW w:w="6149" w:type="dxa"/>
          </w:tcPr>
          <w:p w14:paraId="143BA9BF" w14:textId="6A3C5E47" w:rsidR="00A27B93" w:rsidRPr="0094047A" w:rsidRDefault="00A27B93" w:rsidP="008D2797">
            <w:pPr>
              <w:tabs>
                <w:tab w:val="left" w:pos="658"/>
              </w:tabs>
              <w:jc w:val="both"/>
              <w:rPr>
                <w:rFonts w:ascii="Times New Roman" w:hAnsi="Times New Roman" w:cs="Times New Roman"/>
                <w:sz w:val="24"/>
                <w:szCs w:val="24"/>
              </w:rPr>
            </w:pPr>
            <w:r w:rsidRPr="0094047A">
              <w:rPr>
                <w:rFonts w:ascii="Times New Roman" w:hAnsi="Times New Roman" w:cs="Times New Roman"/>
                <w:sz w:val="24"/>
                <w:szCs w:val="24"/>
              </w:rPr>
              <w:t>Kiti VSD siūlymai dėl Įstatymo nuostatų keitimo, į kuriuos nebuvo atsižvelgta rengiant Įstatymo projektą:</w:t>
            </w:r>
          </w:p>
          <w:p w14:paraId="7F7096C5" w14:textId="373D8409" w:rsidR="008D2797" w:rsidRPr="0094047A" w:rsidRDefault="003638E3" w:rsidP="008D2797">
            <w:pPr>
              <w:tabs>
                <w:tab w:val="left" w:pos="658"/>
              </w:tabs>
              <w:jc w:val="both"/>
              <w:rPr>
                <w:rFonts w:ascii="Times New Roman" w:hAnsi="Times New Roman" w:cs="Times New Roman"/>
                <w:sz w:val="24"/>
                <w:szCs w:val="24"/>
              </w:rPr>
            </w:pPr>
            <w:r w:rsidRPr="0094047A">
              <w:rPr>
                <w:rFonts w:ascii="Times New Roman" w:hAnsi="Times New Roman" w:cs="Times New Roman"/>
                <w:sz w:val="24"/>
                <w:szCs w:val="24"/>
              </w:rPr>
              <w:t xml:space="preserve">1. </w:t>
            </w:r>
            <w:r w:rsidR="00C71191" w:rsidRPr="0094047A">
              <w:rPr>
                <w:rFonts w:ascii="Times New Roman" w:hAnsi="Times New Roman" w:cs="Times New Roman"/>
                <w:sz w:val="24"/>
                <w:szCs w:val="24"/>
              </w:rPr>
              <w:t>Įstatymo 8 arba 10 straipsniuose aiškiai numatyti, kad kol nėra priimtas sprendimas dėl įslaptintos informacijos, žymimos slaptumo žymomis „Konfidencialiai“ ir aukštesne ar „Riboto naudojimo, IPSS“, išslaptinimo, nepriklausomai nuo to, kad įslaptinimo terminas yra pasibaigęs ir nepratęstas, informacija laikoma įslaptinta. Kartais yra klaidingai suprantamas informacijos išslaptinimo momentas ir manoma, kad, jei yra suėjęs informacijos įslaptinimo terminas ir nėra priimtas sprendimas dėl jo pratęsimo, informacija nebelaikoma įslaptinta.</w:t>
            </w:r>
          </w:p>
        </w:tc>
        <w:tc>
          <w:tcPr>
            <w:tcW w:w="6173" w:type="dxa"/>
          </w:tcPr>
          <w:p w14:paraId="34829D2C" w14:textId="77777777" w:rsidR="00DE0B22" w:rsidRPr="0094047A" w:rsidRDefault="00DE0B22" w:rsidP="00DE0B22">
            <w:pPr>
              <w:jc w:val="both"/>
              <w:rPr>
                <w:rFonts w:ascii="Times New Roman" w:hAnsi="Times New Roman" w:cs="Times New Roman"/>
                <w:sz w:val="24"/>
                <w:szCs w:val="24"/>
              </w:rPr>
            </w:pPr>
            <w:r w:rsidRPr="0094047A">
              <w:rPr>
                <w:rFonts w:ascii="Times New Roman" w:hAnsi="Times New Roman" w:cs="Times New Roman"/>
                <w:sz w:val="24"/>
                <w:szCs w:val="24"/>
              </w:rPr>
              <w:t>NEATSIŽVELGTA</w:t>
            </w:r>
          </w:p>
          <w:p w14:paraId="1D54FDB4" w14:textId="17B0CB31" w:rsidR="008D2797" w:rsidRPr="0094047A" w:rsidRDefault="0094047A" w:rsidP="00DE0B22">
            <w:pPr>
              <w:jc w:val="both"/>
              <w:rPr>
                <w:rFonts w:ascii="Times New Roman" w:hAnsi="Times New Roman" w:cs="Times New Roman"/>
                <w:sz w:val="24"/>
                <w:szCs w:val="24"/>
              </w:rPr>
            </w:pPr>
            <w:r w:rsidRPr="0094047A">
              <w:rPr>
                <w:rFonts w:ascii="Times New Roman" w:hAnsi="Times New Roman" w:cs="Times New Roman"/>
                <w:sz w:val="24"/>
                <w:szCs w:val="24"/>
              </w:rPr>
              <w:t>Siūloma</w:t>
            </w:r>
            <w:r w:rsidR="00DE0B22" w:rsidRPr="0094047A">
              <w:rPr>
                <w:rFonts w:ascii="Times New Roman" w:hAnsi="Times New Roman" w:cs="Times New Roman"/>
                <w:sz w:val="24"/>
                <w:szCs w:val="24"/>
              </w:rPr>
              <w:t xml:space="preserve"> </w:t>
            </w:r>
            <w:r w:rsidR="000F3535" w:rsidRPr="0094047A">
              <w:rPr>
                <w:rFonts w:ascii="Times New Roman" w:hAnsi="Times New Roman" w:cs="Times New Roman"/>
                <w:sz w:val="24"/>
                <w:szCs w:val="24"/>
              </w:rPr>
              <w:t xml:space="preserve">nuostata iš esmės nesukuriama nieko nauja, </w:t>
            </w:r>
            <w:r w:rsidR="00DE0B22" w:rsidRPr="0094047A">
              <w:rPr>
                <w:rFonts w:ascii="Times New Roman" w:hAnsi="Times New Roman" w:cs="Times New Roman"/>
                <w:sz w:val="24"/>
                <w:szCs w:val="24"/>
              </w:rPr>
              <w:t>Į</w:t>
            </w:r>
            <w:r w:rsidR="000F3535" w:rsidRPr="0094047A">
              <w:rPr>
                <w:rFonts w:ascii="Times New Roman" w:hAnsi="Times New Roman" w:cs="Times New Roman"/>
                <w:sz w:val="24"/>
                <w:szCs w:val="24"/>
              </w:rPr>
              <w:t>statymo 10 str</w:t>
            </w:r>
            <w:r w:rsidR="00DE0B22" w:rsidRPr="0094047A">
              <w:rPr>
                <w:rFonts w:ascii="Times New Roman" w:hAnsi="Times New Roman" w:cs="Times New Roman"/>
                <w:sz w:val="24"/>
                <w:szCs w:val="24"/>
              </w:rPr>
              <w:t xml:space="preserve">aipsnio </w:t>
            </w:r>
            <w:r w:rsidR="000F3535" w:rsidRPr="0094047A">
              <w:rPr>
                <w:rFonts w:ascii="Times New Roman" w:hAnsi="Times New Roman" w:cs="Times New Roman"/>
                <w:sz w:val="24"/>
                <w:szCs w:val="24"/>
              </w:rPr>
              <w:t>3 d</w:t>
            </w:r>
            <w:r w:rsidR="00DE0B22" w:rsidRPr="0094047A">
              <w:rPr>
                <w:rFonts w:ascii="Times New Roman" w:hAnsi="Times New Roman" w:cs="Times New Roman"/>
                <w:sz w:val="24"/>
                <w:szCs w:val="24"/>
              </w:rPr>
              <w:t>alyje jau numatyta, kad p</w:t>
            </w:r>
            <w:r w:rsidR="000F3535" w:rsidRPr="0094047A">
              <w:rPr>
                <w:rFonts w:ascii="Times New Roman" w:hAnsi="Times New Roman" w:cs="Times New Roman"/>
                <w:sz w:val="24"/>
                <w:szCs w:val="24"/>
              </w:rPr>
              <w:t>asibaigus nustatytam įslaptinimo terminui, informacija, žymima slaptumo žymomis „Visiškai slaptai“, „Slaptai“ ir „Konfidencialiai“, išslaptinama įslaptintos</w:t>
            </w:r>
            <w:r w:rsidR="00DE0B22" w:rsidRPr="0094047A">
              <w:rPr>
                <w:rFonts w:ascii="Times New Roman" w:hAnsi="Times New Roman" w:cs="Times New Roman"/>
                <w:sz w:val="24"/>
                <w:szCs w:val="24"/>
              </w:rPr>
              <w:t xml:space="preserve"> informacijos rengėjo sprendimu, o 10 straipsnio 4 dalyje pasakoma, kad</w:t>
            </w:r>
            <w:r w:rsidR="001F6CB0">
              <w:rPr>
                <w:rFonts w:ascii="Times New Roman" w:hAnsi="Times New Roman" w:cs="Times New Roman"/>
                <w:sz w:val="24"/>
                <w:szCs w:val="24"/>
              </w:rPr>
              <w:t>,</w:t>
            </w:r>
            <w:r w:rsidR="00DE0B22" w:rsidRPr="0094047A">
              <w:rPr>
                <w:rFonts w:ascii="Times New Roman" w:hAnsi="Times New Roman" w:cs="Times New Roman"/>
                <w:sz w:val="24"/>
                <w:szCs w:val="24"/>
              </w:rPr>
              <w:t xml:space="preserve"> p</w:t>
            </w:r>
            <w:r w:rsidR="000F3535" w:rsidRPr="0094047A">
              <w:rPr>
                <w:rFonts w:ascii="Times New Roman" w:hAnsi="Times New Roman" w:cs="Times New Roman"/>
                <w:sz w:val="24"/>
                <w:szCs w:val="24"/>
              </w:rPr>
              <w:t>asibaigus nustatytam įslaptinimo terminui, informacija, žymima slaptumo žyma „Riboto naudojimo“, laikoma išslaptinta nepriimant atskiro sprendimo, jeigu informacija neturi papildomos nuorodos „IPSS“ (išslaptinama paslapčių subjekto sprendimu) ir įslaptintos informacijos rengėjas nepranešė apie informacijos įslaptinimo termino pratęsimą.</w:t>
            </w:r>
          </w:p>
        </w:tc>
      </w:tr>
      <w:tr w:rsidR="008D2797" w:rsidRPr="0094047A" w14:paraId="4BF0DA5B" w14:textId="77777777" w:rsidTr="000D6E50">
        <w:tc>
          <w:tcPr>
            <w:tcW w:w="2464" w:type="dxa"/>
          </w:tcPr>
          <w:p w14:paraId="4D1DAFA2" w14:textId="77777777" w:rsidR="008D2797" w:rsidRPr="0094047A" w:rsidRDefault="008D2797" w:rsidP="008D2797">
            <w:pPr>
              <w:jc w:val="both"/>
              <w:rPr>
                <w:rFonts w:ascii="Times New Roman" w:hAnsi="Times New Roman" w:cs="Times New Roman"/>
                <w:sz w:val="24"/>
                <w:szCs w:val="24"/>
              </w:rPr>
            </w:pPr>
          </w:p>
        </w:tc>
        <w:tc>
          <w:tcPr>
            <w:tcW w:w="6149" w:type="dxa"/>
          </w:tcPr>
          <w:p w14:paraId="06E7A861" w14:textId="02FD3254" w:rsidR="008D2797" w:rsidRPr="0094047A" w:rsidRDefault="003638E3" w:rsidP="008D2797">
            <w:pPr>
              <w:tabs>
                <w:tab w:val="left" w:pos="658"/>
              </w:tabs>
              <w:jc w:val="both"/>
              <w:rPr>
                <w:rFonts w:ascii="Times New Roman" w:hAnsi="Times New Roman" w:cs="Times New Roman"/>
                <w:sz w:val="24"/>
                <w:szCs w:val="24"/>
              </w:rPr>
            </w:pPr>
            <w:r w:rsidRPr="0094047A">
              <w:rPr>
                <w:rFonts w:ascii="Times New Roman" w:hAnsi="Times New Roman" w:cs="Times New Roman"/>
                <w:sz w:val="24"/>
                <w:szCs w:val="24"/>
              </w:rPr>
              <w:t xml:space="preserve">2. </w:t>
            </w:r>
            <w:r w:rsidR="00C71191" w:rsidRPr="0094047A">
              <w:rPr>
                <w:rFonts w:ascii="Times New Roman" w:hAnsi="Times New Roman" w:cs="Times New Roman"/>
                <w:sz w:val="24"/>
                <w:szCs w:val="24"/>
              </w:rPr>
              <w:t>VSD atkreipia dėmesį į Įstatymo spragą, susijusią su galimybe naujai išrinktam Lietuvos Respublikos Prezidentui iki priesaikos davimo susipažinti su įslaptinta informacija. Įstatymo 15 straipsnio 3 dalis numato, kad pagal pareigas susipažinti su įslaptinta informacija ir ja naudotis gali Respublikos Prezidentas. Lietuvos Respublikos Konstitucijos 82 straipsnis nustato, kad išrinktas Respublikos Prezidentas savo pareigas pradeda eiti rytojaus dieną pasibaigus Respublikos Prezidento kadencijai, po to, kai prisiekia Tautai. Lietuvos Respublikos Konstitucinis Teismas 1998 m. sausio 10 d. nutarime konstatavo, kad per laikotarpį, kai kadenciją baigiantis Respublikos Prezidentas rengiasi valstybės vadovo pareigų perdavimui, o naujai išrinktasis – rengiasi pareigų priėmimui, kadenciją baigiantis Respublikos Prezidentas tebėra valstybės vadovas, o naujai išrinktasis Respublikos Prezidentas nuo galutinių rinkimų rezultatų paskelbimo iki priesaikos davimo valstybės vadovo įgaliojimų dar neturi. Dėl to, formaliai Įstatymo 15 straipsnio 3 dalies nuostata nesuteikia galimybės naujai išrinktam Respublikos Prezidentui iki priesaikos davimo susipažinti su įslaptinta informacija. Siekiant ištaisyti Įstatymo spragą bei įvertinus poreikį naujai išrinktam Respublikos Prezidentui iki priesaikos davimo susipažinti su įslaptinta informacija, VSD siūlo atitinkamai papildyti Įstatymo 15 straipsnio 3 dalį.</w:t>
            </w:r>
          </w:p>
        </w:tc>
        <w:tc>
          <w:tcPr>
            <w:tcW w:w="6173" w:type="dxa"/>
          </w:tcPr>
          <w:p w14:paraId="73618A7C" w14:textId="77777777" w:rsidR="00DE0B22" w:rsidRPr="0094047A" w:rsidRDefault="00DE0B22" w:rsidP="00DE0B22">
            <w:pPr>
              <w:jc w:val="both"/>
              <w:rPr>
                <w:rFonts w:ascii="Times New Roman" w:hAnsi="Times New Roman" w:cs="Times New Roman"/>
                <w:sz w:val="24"/>
                <w:szCs w:val="24"/>
              </w:rPr>
            </w:pPr>
            <w:r w:rsidRPr="00573877">
              <w:rPr>
                <w:rFonts w:ascii="Times New Roman" w:hAnsi="Times New Roman" w:cs="Times New Roman"/>
                <w:sz w:val="24"/>
                <w:szCs w:val="24"/>
              </w:rPr>
              <w:t>NEATSIŽVELGTA</w:t>
            </w:r>
          </w:p>
          <w:p w14:paraId="00335281" w14:textId="2FBBD2B8" w:rsidR="008D2797" w:rsidRPr="0094047A" w:rsidRDefault="00DE0B22" w:rsidP="006E76A5">
            <w:pPr>
              <w:jc w:val="both"/>
              <w:rPr>
                <w:rFonts w:ascii="Times New Roman" w:hAnsi="Times New Roman" w:cs="Times New Roman"/>
                <w:sz w:val="24"/>
                <w:szCs w:val="24"/>
              </w:rPr>
            </w:pPr>
            <w:r w:rsidRPr="0094047A">
              <w:rPr>
                <w:rFonts w:ascii="Times New Roman" w:hAnsi="Times New Roman" w:cs="Times New Roman"/>
                <w:sz w:val="24"/>
                <w:szCs w:val="24"/>
              </w:rPr>
              <w:t>N</w:t>
            </w:r>
            <w:r w:rsidR="000F3535" w:rsidRPr="0094047A">
              <w:rPr>
                <w:rFonts w:ascii="Times New Roman" w:hAnsi="Times New Roman" w:cs="Times New Roman"/>
                <w:sz w:val="24"/>
                <w:szCs w:val="24"/>
              </w:rPr>
              <w:t xml:space="preserve">aujai išrinktas Respublikos Prezidentas nuo galutinių rinkimų rezultatų paskelbimo iki priesaikos davimo valstybės vadovo įgaliojimų dar neturi, pareigas pradeda eiti tik </w:t>
            </w:r>
            <w:r w:rsidR="00C13324">
              <w:rPr>
                <w:rFonts w:ascii="Times New Roman" w:hAnsi="Times New Roman" w:cs="Times New Roman"/>
                <w:sz w:val="24"/>
                <w:szCs w:val="24"/>
              </w:rPr>
              <w:t>rytojaus dieną pasibaigus</w:t>
            </w:r>
            <w:r w:rsidR="00C13324" w:rsidRPr="0094047A">
              <w:rPr>
                <w:rFonts w:ascii="Times New Roman" w:hAnsi="Times New Roman" w:cs="Times New Roman"/>
                <w:sz w:val="24"/>
                <w:szCs w:val="24"/>
              </w:rPr>
              <w:t xml:space="preserve"> </w:t>
            </w:r>
            <w:r w:rsidR="00C13324">
              <w:rPr>
                <w:rFonts w:ascii="Times New Roman" w:hAnsi="Times New Roman" w:cs="Times New Roman"/>
                <w:sz w:val="24"/>
                <w:szCs w:val="24"/>
              </w:rPr>
              <w:t xml:space="preserve">Lietuvos Respublikos Prezidento kadencijai ir </w:t>
            </w:r>
            <w:r w:rsidR="000F3535" w:rsidRPr="0094047A">
              <w:rPr>
                <w:rFonts w:ascii="Times New Roman" w:hAnsi="Times New Roman" w:cs="Times New Roman"/>
                <w:sz w:val="24"/>
                <w:szCs w:val="24"/>
              </w:rPr>
              <w:t>davus priesaiką</w:t>
            </w:r>
            <w:r w:rsidR="0000737F">
              <w:rPr>
                <w:rFonts w:ascii="Times New Roman" w:hAnsi="Times New Roman" w:cs="Times New Roman"/>
                <w:sz w:val="24"/>
                <w:szCs w:val="24"/>
              </w:rPr>
              <w:t>, vadovaujantis Lietuvos Respublikos Konstitucijos 82 str</w:t>
            </w:r>
            <w:r w:rsidR="00E228D2">
              <w:rPr>
                <w:rFonts w:ascii="Times New Roman" w:hAnsi="Times New Roman" w:cs="Times New Roman"/>
                <w:sz w:val="24"/>
                <w:szCs w:val="24"/>
              </w:rPr>
              <w:t>aipsniu</w:t>
            </w:r>
            <w:r w:rsidR="0000737F">
              <w:rPr>
                <w:rFonts w:ascii="Times New Roman" w:hAnsi="Times New Roman" w:cs="Times New Roman"/>
                <w:sz w:val="24"/>
                <w:szCs w:val="24"/>
              </w:rPr>
              <w:t>, Lietuvos Respublikos Prezidento įstatymo 3 str</w:t>
            </w:r>
            <w:r w:rsidR="00E228D2">
              <w:rPr>
                <w:rFonts w:ascii="Times New Roman" w:hAnsi="Times New Roman" w:cs="Times New Roman"/>
                <w:sz w:val="24"/>
                <w:szCs w:val="24"/>
              </w:rPr>
              <w:t>aipsnio</w:t>
            </w:r>
            <w:r w:rsidR="0000737F">
              <w:rPr>
                <w:rFonts w:ascii="Times New Roman" w:hAnsi="Times New Roman" w:cs="Times New Roman"/>
                <w:sz w:val="24"/>
                <w:szCs w:val="24"/>
              </w:rPr>
              <w:t xml:space="preserve"> 2 d</w:t>
            </w:r>
            <w:r w:rsidR="00E228D2">
              <w:rPr>
                <w:rFonts w:ascii="Times New Roman" w:hAnsi="Times New Roman" w:cs="Times New Roman"/>
                <w:sz w:val="24"/>
                <w:szCs w:val="24"/>
              </w:rPr>
              <w:t>alimi</w:t>
            </w:r>
            <w:r w:rsidR="000F3535" w:rsidRPr="0094047A">
              <w:rPr>
                <w:rFonts w:ascii="Times New Roman" w:hAnsi="Times New Roman" w:cs="Times New Roman"/>
                <w:sz w:val="24"/>
                <w:szCs w:val="24"/>
              </w:rPr>
              <w:t>, todėl jokių įstatym</w:t>
            </w:r>
            <w:r w:rsidR="001F6CB0">
              <w:rPr>
                <w:rFonts w:ascii="Times New Roman" w:hAnsi="Times New Roman" w:cs="Times New Roman"/>
                <w:sz w:val="24"/>
                <w:szCs w:val="24"/>
              </w:rPr>
              <w:t>u numatytų</w:t>
            </w:r>
            <w:r w:rsidR="000F3535" w:rsidRPr="0094047A">
              <w:rPr>
                <w:rFonts w:ascii="Times New Roman" w:hAnsi="Times New Roman" w:cs="Times New Roman"/>
                <w:sz w:val="24"/>
                <w:szCs w:val="24"/>
              </w:rPr>
              <w:t xml:space="preserve"> funkcijų, dėl kurių išrinktajam Respublikos Prezidentui </w:t>
            </w:r>
            <w:r w:rsidR="006E76A5" w:rsidRPr="0094047A">
              <w:rPr>
                <w:rFonts w:ascii="Times New Roman" w:hAnsi="Times New Roman" w:cs="Times New Roman"/>
                <w:sz w:val="24"/>
                <w:szCs w:val="24"/>
              </w:rPr>
              <w:t xml:space="preserve">reikėtų </w:t>
            </w:r>
            <w:r w:rsidR="000F3535" w:rsidRPr="0094047A">
              <w:rPr>
                <w:rFonts w:ascii="Times New Roman" w:hAnsi="Times New Roman" w:cs="Times New Roman"/>
                <w:sz w:val="24"/>
                <w:szCs w:val="24"/>
              </w:rPr>
              <w:t>susipažinti su įslaptinta informacija, nevykdo.</w:t>
            </w:r>
          </w:p>
        </w:tc>
      </w:tr>
      <w:tr w:rsidR="00C71191" w:rsidRPr="0094047A" w14:paraId="750532E9" w14:textId="77777777" w:rsidTr="000D6E50">
        <w:tc>
          <w:tcPr>
            <w:tcW w:w="2464" w:type="dxa"/>
          </w:tcPr>
          <w:p w14:paraId="20A381F8" w14:textId="77777777" w:rsidR="00C71191" w:rsidRPr="0094047A" w:rsidRDefault="00C71191" w:rsidP="008D2797">
            <w:pPr>
              <w:jc w:val="both"/>
              <w:rPr>
                <w:rFonts w:ascii="Times New Roman" w:hAnsi="Times New Roman" w:cs="Times New Roman"/>
                <w:sz w:val="24"/>
                <w:szCs w:val="24"/>
              </w:rPr>
            </w:pPr>
          </w:p>
        </w:tc>
        <w:tc>
          <w:tcPr>
            <w:tcW w:w="6149" w:type="dxa"/>
          </w:tcPr>
          <w:p w14:paraId="3BBDBDB8" w14:textId="2A0F1A18" w:rsidR="00C71191" w:rsidRPr="0094047A" w:rsidRDefault="003638E3" w:rsidP="00AD34D0">
            <w:pPr>
              <w:tabs>
                <w:tab w:val="left" w:pos="658"/>
              </w:tabs>
              <w:jc w:val="both"/>
              <w:rPr>
                <w:rFonts w:ascii="Times New Roman" w:hAnsi="Times New Roman" w:cs="Times New Roman"/>
                <w:sz w:val="24"/>
                <w:szCs w:val="24"/>
              </w:rPr>
            </w:pPr>
            <w:r w:rsidRPr="0094047A">
              <w:rPr>
                <w:rFonts w:ascii="Times New Roman" w:hAnsi="Times New Roman" w:cs="Times New Roman"/>
                <w:sz w:val="24"/>
                <w:szCs w:val="24"/>
              </w:rPr>
              <w:t xml:space="preserve">8. </w:t>
            </w:r>
            <w:r w:rsidR="00C71191" w:rsidRPr="0094047A">
              <w:rPr>
                <w:rFonts w:ascii="Times New Roman" w:hAnsi="Times New Roman" w:cs="Times New Roman"/>
                <w:sz w:val="24"/>
                <w:szCs w:val="24"/>
              </w:rPr>
              <w:t>Papildyti Įstatymo 33 straipsnį numatant, kad šio straipsnio 8 ir 9 dalių reikalavimai yra privalomi paslapčių subjektams ir tiekėjams ir tuo atveju, kai įslaptintas sandoris nesudaromas, tačiau įslaptinta informacija perduodama ar rengiama įslaptinto sandorio organizavimo procedūrų metu, siekiant perkančiajai organizacijai pateikti komercinį pasiūlymą. Šiuo metu Įstatymas nereglamentuoja įslaptintos informacijos, kuri perduodama įslaptinto pirkimo organizavimo procedūrų metu, apsaugos.</w:t>
            </w:r>
          </w:p>
        </w:tc>
        <w:tc>
          <w:tcPr>
            <w:tcW w:w="6173" w:type="dxa"/>
          </w:tcPr>
          <w:p w14:paraId="3E44630D" w14:textId="77777777" w:rsidR="003638E3" w:rsidRPr="0094047A" w:rsidRDefault="003638E3" w:rsidP="003638E3">
            <w:pPr>
              <w:jc w:val="both"/>
              <w:rPr>
                <w:rFonts w:ascii="Times New Roman" w:hAnsi="Times New Roman" w:cs="Times New Roman"/>
                <w:sz w:val="24"/>
                <w:szCs w:val="24"/>
              </w:rPr>
            </w:pPr>
            <w:r w:rsidRPr="0094047A">
              <w:rPr>
                <w:rFonts w:ascii="Times New Roman" w:hAnsi="Times New Roman" w:cs="Times New Roman"/>
                <w:sz w:val="24"/>
                <w:szCs w:val="24"/>
              </w:rPr>
              <w:t>NEATSIŽVELGTA</w:t>
            </w:r>
          </w:p>
          <w:p w14:paraId="7923FF47" w14:textId="6B9C6A8E" w:rsidR="00C71191" w:rsidRPr="0094047A" w:rsidRDefault="0094047A" w:rsidP="001F6CB0">
            <w:pPr>
              <w:jc w:val="both"/>
              <w:rPr>
                <w:rFonts w:ascii="Times New Roman" w:hAnsi="Times New Roman" w:cs="Times New Roman"/>
                <w:sz w:val="24"/>
                <w:szCs w:val="24"/>
              </w:rPr>
            </w:pPr>
            <w:r w:rsidRPr="0094047A">
              <w:rPr>
                <w:rFonts w:ascii="Times New Roman" w:hAnsi="Times New Roman" w:cs="Times New Roman"/>
                <w:sz w:val="24"/>
                <w:szCs w:val="24"/>
              </w:rPr>
              <w:t>Siūloma</w:t>
            </w:r>
            <w:r w:rsidR="000F3535" w:rsidRPr="0094047A">
              <w:rPr>
                <w:rFonts w:ascii="Times New Roman" w:hAnsi="Times New Roman" w:cs="Times New Roman"/>
                <w:sz w:val="24"/>
                <w:szCs w:val="24"/>
              </w:rPr>
              <w:t xml:space="preserve"> nuostata nesukuriama nieko nauja. Įstatymo 33 str</w:t>
            </w:r>
            <w:r w:rsidR="003638E3" w:rsidRPr="0094047A">
              <w:rPr>
                <w:rFonts w:ascii="Times New Roman" w:hAnsi="Times New Roman" w:cs="Times New Roman"/>
                <w:sz w:val="24"/>
                <w:szCs w:val="24"/>
              </w:rPr>
              <w:t>aipsnio</w:t>
            </w:r>
            <w:r w:rsidR="000F3535" w:rsidRPr="0094047A">
              <w:rPr>
                <w:rFonts w:ascii="Times New Roman" w:hAnsi="Times New Roman" w:cs="Times New Roman"/>
                <w:sz w:val="24"/>
                <w:szCs w:val="24"/>
              </w:rPr>
              <w:t xml:space="preserve"> 8 ir 9 d</w:t>
            </w:r>
            <w:r w:rsidR="003638E3" w:rsidRPr="0094047A">
              <w:rPr>
                <w:rFonts w:ascii="Times New Roman" w:hAnsi="Times New Roman" w:cs="Times New Roman"/>
                <w:sz w:val="24"/>
                <w:szCs w:val="24"/>
              </w:rPr>
              <w:t>alyse</w:t>
            </w:r>
            <w:r w:rsidR="000F3535" w:rsidRPr="0094047A">
              <w:rPr>
                <w:rFonts w:ascii="Times New Roman" w:hAnsi="Times New Roman" w:cs="Times New Roman"/>
                <w:sz w:val="24"/>
                <w:szCs w:val="24"/>
              </w:rPr>
              <w:t xml:space="preserve"> aiškiai nurodyta, kad šiose nuostatose numatytos pareigos taikomos ne tik įslaptintus sandorius sudariusiems paslapčių subjektams ir tiekėjams, bet </w:t>
            </w:r>
            <w:r w:rsidR="001F6CB0" w:rsidRPr="0094047A">
              <w:rPr>
                <w:rFonts w:ascii="Times New Roman" w:hAnsi="Times New Roman" w:cs="Times New Roman"/>
                <w:sz w:val="24"/>
                <w:szCs w:val="24"/>
              </w:rPr>
              <w:t xml:space="preserve">ir ketinantiems </w:t>
            </w:r>
            <w:r w:rsidR="000F3535" w:rsidRPr="0094047A">
              <w:rPr>
                <w:rFonts w:ascii="Times New Roman" w:hAnsi="Times New Roman" w:cs="Times New Roman"/>
                <w:sz w:val="24"/>
                <w:szCs w:val="24"/>
              </w:rPr>
              <w:t>juos sudaryti.</w:t>
            </w:r>
          </w:p>
        </w:tc>
      </w:tr>
      <w:tr w:rsidR="00150CE6" w:rsidRPr="0094047A" w14:paraId="5EFA2BFC" w14:textId="77777777" w:rsidTr="000D6E50">
        <w:tc>
          <w:tcPr>
            <w:tcW w:w="2464" w:type="dxa"/>
          </w:tcPr>
          <w:p w14:paraId="340D6AF9" w14:textId="77777777" w:rsidR="00150CE6" w:rsidRPr="0094047A" w:rsidRDefault="00150CE6" w:rsidP="008D2797">
            <w:pPr>
              <w:jc w:val="both"/>
              <w:rPr>
                <w:rFonts w:ascii="Times New Roman" w:hAnsi="Times New Roman" w:cs="Times New Roman"/>
                <w:sz w:val="24"/>
                <w:szCs w:val="24"/>
              </w:rPr>
            </w:pPr>
          </w:p>
        </w:tc>
        <w:tc>
          <w:tcPr>
            <w:tcW w:w="6149" w:type="dxa"/>
          </w:tcPr>
          <w:p w14:paraId="67D8D3F7" w14:textId="77777777" w:rsidR="000F3535" w:rsidRPr="0094047A" w:rsidRDefault="000F3535" w:rsidP="00150CE6">
            <w:pPr>
              <w:tabs>
                <w:tab w:val="left" w:pos="1042"/>
              </w:tabs>
              <w:jc w:val="both"/>
              <w:rPr>
                <w:rFonts w:ascii="Times New Roman" w:hAnsi="Times New Roman" w:cs="Times New Roman"/>
                <w:sz w:val="24"/>
                <w:szCs w:val="24"/>
              </w:rPr>
            </w:pPr>
            <w:r w:rsidRPr="0094047A">
              <w:rPr>
                <w:rFonts w:ascii="Times New Roman" w:hAnsi="Times New Roman" w:cs="Times New Roman"/>
                <w:sz w:val="24"/>
                <w:szCs w:val="24"/>
              </w:rPr>
              <w:t>Kitos VSD pastabos ir siūlymai Įstatymo projektui:</w:t>
            </w:r>
          </w:p>
          <w:p w14:paraId="01CD8FE7" w14:textId="172E65E3" w:rsidR="00150CE6" w:rsidRPr="0094047A" w:rsidRDefault="003638E3" w:rsidP="00150CE6">
            <w:pPr>
              <w:tabs>
                <w:tab w:val="left" w:pos="1042"/>
              </w:tabs>
              <w:jc w:val="both"/>
              <w:rPr>
                <w:rFonts w:ascii="Times New Roman" w:hAnsi="Times New Roman" w:cs="Times New Roman"/>
                <w:sz w:val="24"/>
                <w:szCs w:val="24"/>
              </w:rPr>
            </w:pPr>
            <w:r w:rsidRPr="0094047A">
              <w:rPr>
                <w:rFonts w:ascii="Times New Roman" w:hAnsi="Times New Roman" w:cs="Times New Roman"/>
                <w:sz w:val="24"/>
                <w:szCs w:val="24"/>
              </w:rPr>
              <w:t xml:space="preserve">3. </w:t>
            </w:r>
            <w:r w:rsidR="00150CE6" w:rsidRPr="0094047A">
              <w:rPr>
                <w:rFonts w:ascii="Times New Roman" w:hAnsi="Times New Roman" w:cs="Times New Roman"/>
                <w:sz w:val="24"/>
                <w:szCs w:val="24"/>
              </w:rPr>
              <w:t>VSD nepritaria Įstatymo projekto 9 straipsnio 3 dalyje numatomam Įstatymo 17 straipsnio 3 dalies pakeitimui, kuriuo vadovaujantis nebūtų naikinamas asmens turėtas leidimas dirbti ar susipažinti su įslaptinta informacija, jį perkėlus į kitas pareigas, kurias vykdant toks leidimas nėra būtinas. Pažymėtina, kad pritarus siūlomam reglamentavimui, taptų nebeaktualūs paslapčių subjektų vadovaujantis Įstatymo 13 straipsnio 4 ir 5 dalimis sudaromi pareigybių, kurias užimantiems asmenims reikia leidimų dirbti ar susipažinti su įslaptinta informacija bei asmenų, kuriems išduoti tokie leidimai, sąrašai. Pažymėtina, kad vadovaujantis Įstatymo 19 straipsnio 4 dalimi asmeniui išdavus leidimą dirbti ar susipažinti su įslaptinta informacija, žymima slaptumo žyma „Visiškai slaptai“, atliekamas saugumo instruktažas. Įstatymo 21 straipsnyje numatyta asmens, kuriam išduotas leidimas dirbti ar susipažinti su įslaptinta informacija, pareiga pranešti už įslaptintos informacijos apsaugą atsakingam asmeniui apie asmens duomenų, pateiktų jį tikrinančioms institucijoms, pasikeitimą. Tokie asmenys kasmet turi būti supažindinami su teisės aktų, reglamentuojančių įslaptintos informacijos apsaugą, nuostatomis. Leidimų dirbti ar susipažinti su įslaptinta informacija nenaikinimas asmenims, kuriems toks leidimas nėra būtinas, didintų skaičių asmenų, turinčių tokius leidimus, didintų administracinę naštą tikrinimą atliekančioms institucijoms bei patiems asmenims. Įstatymo 20 straipsnio 1 dalies 4 punkte numatyta, kad leidimas dirbti ar susipažinti su įslaptinta informacija panaikinamas, jeigu nustatoma kuri nors iš aplinkybių, nurodytų Įstatymo 17 straipsnio 2 dalyje. Pritarus siūlomam reglamentavimui, asmenis tikrinanti institucija privalėtų teikti informaciją apie asmenis, kurių atžvilgiu atsirastų aplinkybių, dėl kurių leidimai dirbti ar susipažinti su įslaptinta informacija turi būti naikinami, nors tokiems asmenims šie leidimai nebus reikalingi darbinėms funkcijoms vykdyti. VSD siūlo palikti šiuo metu galiojantį reglamentavimą.</w:t>
            </w:r>
          </w:p>
        </w:tc>
        <w:tc>
          <w:tcPr>
            <w:tcW w:w="6173" w:type="dxa"/>
          </w:tcPr>
          <w:p w14:paraId="6821BE0F" w14:textId="77777777" w:rsidR="003638E3" w:rsidRPr="0094047A" w:rsidRDefault="003638E3" w:rsidP="003638E3">
            <w:pPr>
              <w:jc w:val="both"/>
              <w:rPr>
                <w:rFonts w:ascii="Times New Roman" w:hAnsi="Times New Roman" w:cs="Times New Roman"/>
                <w:sz w:val="24"/>
                <w:szCs w:val="24"/>
              </w:rPr>
            </w:pPr>
            <w:r w:rsidRPr="0094047A">
              <w:rPr>
                <w:rFonts w:ascii="Times New Roman" w:hAnsi="Times New Roman" w:cs="Times New Roman"/>
                <w:sz w:val="24"/>
                <w:szCs w:val="24"/>
              </w:rPr>
              <w:t>NEATSIŽVELGTA</w:t>
            </w:r>
          </w:p>
          <w:p w14:paraId="52001151" w14:textId="465F12BB" w:rsidR="000F3535" w:rsidRDefault="0094047A" w:rsidP="000F3535">
            <w:pPr>
              <w:jc w:val="both"/>
              <w:rPr>
                <w:rFonts w:ascii="Times New Roman" w:hAnsi="Times New Roman" w:cs="Times New Roman"/>
                <w:sz w:val="24"/>
                <w:szCs w:val="24"/>
              </w:rPr>
            </w:pPr>
            <w:r>
              <w:rPr>
                <w:rFonts w:ascii="Times New Roman" w:hAnsi="Times New Roman" w:cs="Times New Roman"/>
                <w:sz w:val="24"/>
                <w:szCs w:val="24"/>
              </w:rPr>
              <w:t xml:space="preserve">Dėl asmens užimamų pareigų keitimosi (karių atveju – vykstančio kas 3 metus) bei skirtingo šioms pareigoms eiti reikalaujamo slaptumo lygio atsiranda </w:t>
            </w:r>
            <w:r w:rsidR="00965CC8">
              <w:rPr>
                <w:rFonts w:ascii="Times New Roman" w:hAnsi="Times New Roman" w:cs="Times New Roman"/>
                <w:sz w:val="24"/>
                <w:szCs w:val="24"/>
              </w:rPr>
              <w:t>perteklinė</w:t>
            </w:r>
            <w:r>
              <w:rPr>
                <w:rFonts w:ascii="Times New Roman" w:hAnsi="Times New Roman" w:cs="Times New Roman"/>
                <w:sz w:val="24"/>
                <w:szCs w:val="24"/>
              </w:rPr>
              <w:t xml:space="preserve"> administracinė našta paslapčių subjektams naikinti ir išduoti leidimus </w:t>
            </w:r>
            <w:r w:rsidRPr="00B67A7A">
              <w:rPr>
                <w:rFonts w:ascii="Times New Roman" w:eastAsia="Calibri" w:hAnsi="Times New Roman" w:cs="Times New Roman"/>
                <w:bCs/>
                <w:sz w:val="24"/>
                <w:szCs w:val="24"/>
              </w:rPr>
              <w:t>dirbti ar susipažinti su įslaptinta informacija</w:t>
            </w:r>
            <w:r w:rsidR="00965CC8">
              <w:rPr>
                <w:rFonts w:ascii="Times New Roman" w:eastAsia="Calibri" w:hAnsi="Times New Roman" w:cs="Times New Roman"/>
                <w:bCs/>
                <w:sz w:val="24"/>
                <w:szCs w:val="24"/>
              </w:rPr>
              <w:t xml:space="preserve">, </w:t>
            </w:r>
            <w:r w:rsidRPr="00B67A7A">
              <w:rPr>
                <w:rFonts w:ascii="Times New Roman" w:hAnsi="Times New Roman"/>
                <w:sz w:val="24"/>
                <w:szCs w:val="24"/>
                <w:lang w:eastAsia="lt-LT"/>
              </w:rPr>
              <w:t xml:space="preserve">tikrinamajam asmeniui </w:t>
            </w:r>
            <w:r w:rsidR="00965CC8">
              <w:rPr>
                <w:rFonts w:ascii="Times New Roman" w:hAnsi="Times New Roman"/>
                <w:sz w:val="24"/>
                <w:szCs w:val="24"/>
                <w:lang w:eastAsia="lt-LT"/>
              </w:rPr>
              <w:t xml:space="preserve">iš naujo pildyti klausimynus, o </w:t>
            </w:r>
            <w:r w:rsidRPr="00B67A7A">
              <w:rPr>
                <w:rFonts w:ascii="Times New Roman" w:hAnsi="Times New Roman"/>
                <w:sz w:val="24"/>
                <w:szCs w:val="24"/>
                <w:lang w:eastAsia="lt-LT"/>
              </w:rPr>
              <w:t>tikrinimą atliekančioms institucijoms</w:t>
            </w:r>
            <w:r w:rsidR="000F3535" w:rsidRPr="0094047A">
              <w:rPr>
                <w:rFonts w:ascii="Times New Roman" w:hAnsi="Times New Roman" w:cs="Times New Roman"/>
                <w:sz w:val="24"/>
                <w:szCs w:val="24"/>
              </w:rPr>
              <w:t xml:space="preserve"> </w:t>
            </w:r>
            <w:r w:rsidR="00965CC8">
              <w:rPr>
                <w:rFonts w:ascii="Times New Roman" w:hAnsi="Times New Roman" w:cs="Times New Roman"/>
                <w:sz w:val="24"/>
                <w:szCs w:val="24"/>
              </w:rPr>
              <w:t>šiuos asmenis tikrinti. Šios administracinės naštos sumažinimas vertintinas kaip reikšmingesnis</w:t>
            </w:r>
            <w:r w:rsidR="001F6CB0">
              <w:rPr>
                <w:rFonts w:ascii="Times New Roman" w:hAnsi="Times New Roman" w:cs="Times New Roman"/>
                <w:sz w:val="24"/>
                <w:szCs w:val="24"/>
              </w:rPr>
              <w:t xml:space="preserve"> už</w:t>
            </w:r>
            <w:r w:rsidR="00965CC8">
              <w:rPr>
                <w:rFonts w:ascii="Times New Roman" w:hAnsi="Times New Roman" w:cs="Times New Roman"/>
                <w:sz w:val="24"/>
                <w:szCs w:val="24"/>
              </w:rPr>
              <w:t xml:space="preserve"> padidėj</w:t>
            </w:r>
            <w:r w:rsidR="001F6CB0">
              <w:rPr>
                <w:rFonts w:ascii="Times New Roman" w:hAnsi="Times New Roman" w:cs="Times New Roman"/>
                <w:sz w:val="24"/>
                <w:szCs w:val="24"/>
              </w:rPr>
              <w:t>usį</w:t>
            </w:r>
            <w:r w:rsidR="00965CC8">
              <w:rPr>
                <w:rFonts w:ascii="Times New Roman" w:hAnsi="Times New Roman" w:cs="Times New Roman"/>
                <w:sz w:val="24"/>
                <w:szCs w:val="24"/>
              </w:rPr>
              <w:t xml:space="preserve"> galiojančių leidimų </w:t>
            </w:r>
            <w:r w:rsidR="00965CC8" w:rsidRPr="00B67A7A">
              <w:rPr>
                <w:rFonts w:ascii="Times New Roman" w:eastAsia="Calibri" w:hAnsi="Times New Roman" w:cs="Times New Roman"/>
                <w:bCs/>
                <w:sz w:val="24"/>
                <w:szCs w:val="24"/>
              </w:rPr>
              <w:t>dirbti ar susipažinti su įslaptinta informacija</w:t>
            </w:r>
            <w:r w:rsidR="00965CC8">
              <w:rPr>
                <w:rFonts w:ascii="Times New Roman" w:hAnsi="Times New Roman" w:cs="Times New Roman"/>
                <w:sz w:val="24"/>
                <w:szCs w:val="24"/>
              </w:rPr>
              <w:t xml:space="preserve"> skaiči</w:t>
            </w:r>
            <w:r w:rsidR="001F6CB0">
              <w:rPr>
                <w:rFonts w:ascii="Times New Roman" w:hAnsi="Times New Roman" w:cs="Times New Roman"/>
                <w:sz w:val="24"/>
                <w:szCs w:val="24"/>
              </w:rPr>
              <w:t>ų</w:t>
            </w:r>
            <w:r w:rsidR="0027157D">
              <w:rPr>
                <w:rFonts w:ascii="Times New Roman" w:hAnsi="Times New Roman" w:cs="Times New Roman"/>
                <w:sz w:val="24"/>
                <w:szCs w:val="24"/>
              </w:rPr>
              <w:t xml:space="preserve"> ir našt</w:t>
            </w:r>
            <w:r w:rsidR="001F6CB0">
              <w:rPr>
                <w:rFonts w:ascii="Times New Roman" w:hAnsi="Times New Roman" w:cs="Times New Roman"/>
                <w:sz w:val="24"/>
                <w:szCs w:val="24"/>
              </w:rPr>
              <w:t>ą</w:t>
            </w:r>
            <w:r w:rsidR="0027157D">
              <w:rPr>
                <w:rFonts w:ascii="Times New Roman" w:hAnsi="Times New Roman" w:cs="Times New Roman"/>
                <w:sz w:val="24"/>
                <w:szCs w:val="24"/>
              </w:rPr>
              <w:t>, kylan</w:t>
            </w:r>
            <w:r w:rsidR="001F6CB0">
              <w:rPr>
                <w:rFonts w:ascii="Times New Roman" w:hAnsi="Times New Roman" w:cs="Times New Roman"/>
                <w:sz w:val="24"/>
                <w:szCs w:val="24"/>
              </w:rPr>
              <w:t>čią</w:t>
            </w:r>
            <w:r w:rsidR="0027157D">
              <w:rPr>
                <w:rFonts w:ascii="Times New Roman" w:hAnsi="Times New Roman" w:cs="Times New Roman"/>
                <w:sz w:val="24"/>
                <w:szCs w:val="24"/>
              </w:rPr>
              <w:t xml:space="preserve"> dėl jų administravimo</w:t>
            </w:r>
            <w:r w:rsidR="00965CC8">
              <w:rPr>
                <w:rFonts w:ascii="Times New Roman" w:hAnsi="Times New Roman" w:cs="Times New Roman"/>
                <w:sz w:val="24"/>
                <w:szCs w:val="24"/>
              </w:rPr>
              <w:t>.</w:t>
            </w:r>
          </w:p>
          <w:p w14:paraId="00B97691" w14:textId="67D47C2D" w:rsidR="00965CC8" w:rsidRPr="0094047A" w:rsidRDefault="00965CC8" w:rsidP="000F3535">
            <w:pPr>
              <w:jc w:val="both"/>
              <w:rPr>
                <w:rFonts w:ascii="Times New Roman" w:hAnsi="Times New Roman" w:cs="Times New Roman"/>
                <w:sz w:val="24"/>
                <w:szCs w:val="24"/>
              </w:rPr>
            </w:pPr>
            <w:r>
              <w:rPr>
                <w:rFonts w:ascii="Times New Roman" w:hAnsi="Times New Roman" w:cs="Times New Roman"/>
                <w:sz w:val="24"/>
                <w:szCs w:val="24"/>
              </w:rPr>
              <w:t>Pagrindinis Įstatyme įtvirtintas personalo patikimumo užtikrinimo principas – asmuo negali susipažinti su įslaptinta informacija, su kuria susipažinti neturi</w:t>
            </w:r>
            <w:r w:rsidRPr="00965CC8">
              <w:rPr>
                <w:rFonts w:ascii="Times New Roman" w:hAnsi="Times New Roman" w:cs="Times New Roman"/>
                <w:sz w:val="24"/>
                <w:szCs w:val="24"/>
              </w:rPr>
              <w:t xml:space="preserve"> leidim</w:t>
            </w:r>
            <w:r>
              <w:rPr>
                <w:rFonts w:ascii="Times New Roman" w:hAnsi="Times New Roman" w:cs="Times New Roman"/>
                <w:sz w:val="24"/>
                <w:szCs w:val="24"/>
              </w:rPr>
              <w:t xml:space="preserve">o. </w:t>
            </w:r>
            <w:r w:rsidRPr="0094047A">
              <w:rPr>
                <w:rFonts w:ascii="Times New Roman" w:hAnsi="Times New Roman" w:cs="Times New Roman"/>
                <w:sz w:val="24"/>
                <w:szCs w:val="24"/>
              </w:rPr>
              <w:t>Tai, kad asmuo formaliai tur</w:t>
            </w:r>
            <w:r>
              <w:rPr>
                <w:rFonts w:ascii="Times New Roman" w:hAnsi="Times New Roman" w:cs="Times New Roman"/>
                <w:sz w:val="24"/>
                <w:szCs w:val="24"/>
              </w:rPr>
              <w:t>ės</w:t>
            </w:r>
            <w:r w:rsidRPr="0094047A">
              <w:rPr>
                <w:rFonts w:ascii="Times New Roman" w:hAnsi="Times New Roman" w:cs="Times New Roman"/>
                <w:sz w:val="24"/>
                <w:szCs w:val="24"/>
              </w:rPr>
              <w:t xml:space="preserve"> </w:t>
            </w:r>
            <w:r w:rsidR="0027157D">
              <w:rPr>
                <w:rFonts w:ascii="Times New Roman" w:hAnsi="Times New Roman" w:cs="Times New Roman"/>
                <w:sz w:val="24"/>
                <w:szCs w:val="24"/>
              </w:rPr>
              <w:t>teisę</w:t>
            </w:r>
            <w:r>
              <w:rPr>
                <w:rFonts w:ascii="Times New Roman" w:hAnsi="Times New Roman" w:cs="Times New Roman"/>
                <w:sz w:val="24"/>
                <w:szCs w:val="24"/>
              </w:rPr>
              <w:t xml:space="preserve"> </w:t>
            </w:r>
            <w:r w:rsidR="0027157D">
              <w:rPr>
                <w:rFonts w:ascii="Times New Roman" w:hAnsi="Times New Roman" w:cs="Times New Roman"/>
                <w:sz w:val="24"/>
                <w:szCs w:val="24"/>
              </w:rPr>
              <w:t xml:space="preserve">(iki leidimo galiojimo pabaigos) </w:t>
            </w:r>
            <w:r>
              <w:rPr>
                <w:rFonts w:ascii="Times New Roman" w:hAnsi="Times New Roman" w:cs="Times New Roman"/>
                <w:sz w:val="24"/>
                <w:szCs w:val="24"/>
              </w:rPr>
              <w:t xml:space="preserve">susipažinti su </w:t>
            </w:r>
            <w:r w:rsidRPr="0094047A">
              <w:rPr>
                <w:rFonts w:ascii="Times New Roman" w:hAnsi="Times New Roman" w:cs="Times New Roman"/>
                <w:sz w:val="24"/>
                <w:szCs w:val="24"/>
              </w:rPr>
              <w:t xml:space="preserve">aukštesne slaptumo žyma pažymėta informacija, </w:t>
            </w:r>
            <w:r w:rsidR="0027157D">
              <w:rPr>
                <w:rFonts w:ascii="Times New Roman" w:hAnsi="Times New Roman" w:cs="Times New Roman"/>
                <w:sz w:val="24"/>
                <w:szCs w:val="24"/>
              </w:rPr>
              <w:t xml:space="preserve">negu reikalinga šiuo metu jo užimamoms pareigoms, </w:t>
            </w:r>
            <w:r w:rsidRPr="0094047A">
              <w:rPr>
                <w:rFonts w:ascii="Times New Roman" w:hAnsi="Times New Roman" w:cs="Times New Roman"/>
                <w:sz w:val="24"/>
                <w:szCs w:val="24"/>
              </w:rPr>
              <w:t xml:space="preserve">nepažeidžia šio </w:t>
            </w:r>
            <w:r w:rsidR="0027157D">
              <w:rPr>
                <w:rFonts w:ascii="Times New Roman" w:hAnsi="Times New Roman" w:cs="Times New Roman"/>
                <w:sz w:val="24"/>
                <w:szCs w:val="24"/>
              </w:rPr>
              <w:t>personalo patikimumo užtikrinimo principo</w:t>
            </w:r>
            <w:r w:rsidRPr="0094047A">
              <w:rPr>
                <w:rFonts w:ascii="Times New Roman" w:hAnsi="Times New Roman" w:cs="Times New Roman"/>
                <w:sz w:val="24"/>
                <w:szCs w:val="24"/>
              </w:rPr>
              <w:t>.</w:t>
            </w:r>
          </w:p>
          <w:p w14:paraId="4616424C" w14:textId="5EC2A304" w:rsidR="00150CE6" w:rsidRPr="0094047A" w:rsidRDefault="00150CE6" w:rsidP="000F3535">
            <w:pPr>
              <w:jc w:val="both"/>
              <w:rPr>
                <w:rFonts w:ascii="Times New Roman" w:hAnsi="Times New Roman" w:cs="Times New Roman"/>
                <w:sz w:val="24"/>
                <w:szCs w:val="24"/>
              </w:rPr>
            </w:pPr>
          </w:p>
        </w:tc>
      </w:tr>
      <w:tr w:rsidR="0089039B" w:rsidRPr="0094047A" w14:paraId="6E40AAA2" w14:textId="77777777" w:rsidTr="000D6E50">
        <w:tc>
          <w:tcPr>
            <w:tcW w:w="2464" w:type="dxa"/>
          </w:tcPr>
          <w:p w14:paraId="52361DBA" w14:textId="77777777" w:rsidR="0089039B" w:rsidRPr="0094047A" w:rsidRDefault="0089039B" w:rsidP="008D2797">
            <w:pPr>
              <w:jc w:val="both"/>
              <w:rPr>
                <w:rFonts w:ascii="Times New Roman" w:hAnsi="Times New Roman" w:cs="Times New Roman"/>
                <w:sz w:val="24"/>
                <w:szCs w:val="24"/>
              </w:rPr>
            </w:pPr>
          </w:p>
        </w:tc>
        <w:tc>
          <w:tcPr>
            <w:tcW w:w="6149" w:type="dxa"/>
          </w:tcPr>
          <w:p w14:paraId="011F4FE7" w14:textId="20894E53" w:rsidR="0089039B" w:rsidRPr="00BE327B" w:rsidRDefault="0089039B" w:rsidP="0089039B">
            <w:pPr>
              <w:tabs>
                <w:tab w:val="left" w:pos="1042"/>
              </w:tabs>
              <w:jc w:val="both"/>
              <w:rPr>
                <w:rFonts w:ascii="Times New Roman" w:hAnsi="Times New Roman" w:cs="Times New Roman"/>
                <w:sz w:val="24"/>
                <w:szCs w:val="24"/>
              </w:rPr>
            </w:pPr>
            <w:r w:rsidRPr="00BE327B">
              <w:rPr>
                <w:rFonts w:ascii="Times New Roman" w:hAnsi="Times New Roman" w:cs="Times New Roman"/>
                <w:sz w:val="24"/>
                <w:szCs w:val="24"/>
              </w:rPr>
              <w:t>11. VSD nuomone Įstatymo projekto 17 straipsnyje, kuriuo keičiama Įstatymo 31 straipsnio 3 dalis, papildant ją 5 punktu, numatytas per griežtas reikalavimas, jog į II klasės saugumo zoną negali būti įnešama vaizdo ar garso, informacijos fiksavimo ir perdavimo įranga, elektroninės laikmenos, o darbo reikmėms skirta įranga gali būti įnešama tik paslapčių subjekto vadovo ar jo įgalioto asmens leidimu. Pritarus šiai nuostatai, II klasės saugumo zonai keliami reikalavimai mažai skirtųsi nuo I klasės saugumo zonai keliamų reikalavimų. Be to, Įstatyme turėtų būti suvienodinti naudojami skirtingi terminai „elektroninės laikmenos“ ir „laikmenos“.</w:t>
            </w:r>
          </w:p>
        </w:tc>
        <w:tc>
          <w:tcPr>
            <w:tcW w:w="6173" w:type="dxa"/>
          </w:tcPr>
          <w:p w14:paraId="324C4917" w14:textId="77777777" w:rsidR="0089039B" w:rsidRPr="00BE327B" w:rsidRDefault="0089039B" w:rsidP="0089039B">
            <w:pPr>
              <w:pStyle w:val="CommentText"/>
              <w:jc w:val="both"/>
              <w:rPr>
                <w:rFonts w:ascii="Times New Roman" w:hAnsi="Times New Roman" w:cs="Times New Roman"/>
                <w:sz w:val="24"/>
                <w:szCs w:val="24"/>
              </w:rPr>
            </w:pPr>
            <w:r w:rsidRPr="00BE327B">
              <w:rPr>
                <w:rFonts w:ascii="Times New Roman" w:hAnsi="Times New Roman" w:cs="Times New Roman"/>
                <w:sz w:val="24"/>
                <w:szCs w:val="24"/>
              </w:rPr>
              <w:t>NEATSIŽVELGTA</w:t>
            </w:r>
          </w:p>
          <w:p w14:paraId="35E37E3E" w14:textId="04CF8ECA" w:rsidR="003B1133" w:rsidRPr="00BE327B" w:rsidRDefault="003B1133" w:rsidP="003B1133">
            <w:pPr>
              <w:jc w:val="both"/>
              <w:rPr>
                <w:rFonts w:ascii="Times New Roman" w:hAnsi="Times New Roman" w:cs="Times New Roman"/>
                <w:sz w:val="24"/>
                <w:szCs w:val="24"/>
              </w:rPr>
            </w:pPr>
            <w:r w:rsidRPr="00BE327B">
              <w:rPr>
                <w:rFonts w:ascii="Times New Roman" w:hAnsi="Times New Roman" w:cs="Times New Roman"/>
                <w:sz w:val="24"/>
                <w:szCs w:val="24"/>
              </w:rPr>
              <w:t>Vaizdo ar garso, informacijos fiksavimo ir perdavimo įrangos, elektroninių laikmenų įnešimas į II klasės saugumo zoną gali sudaryti papildomas rizikas užtikrinant įslaptintos informacijos apsaugą bei saugų toje zonoje įdiegtų ĮIRIS eksploatavimą, pavyzdžiui:</w:t>
            </w:r>
          </w:p>
          <w:p w14:paraId="736EED95" w14:textId="2837988F" w:rsidR="003B1133" w:rsidRPr="00BE327B" w:rsidRDefault="003B1133" w:rsidP="003B1133">
            <w:pPr>
              <w:jc w:val="both"/>
              <w:rPr>
                <w:rFonts w:ascii="Times New Roman" w:hAnsi="Times New Roman" w:cs="Times New Roman"/>
                <w:sz w:val="24"/>
                <w:szCs w:val="24"/>
              </w:rPr>
            </w:pPr>
            <w:r w:rsidRPr="00BE327B">
              <w:rPr>
                <w:rFonts w:ascii="Times New Roman" w:hAnsi="Times New Roman" w:cs="Times New Roman"/>
                <w:sz w:val="24"/>
                <w:szCs w:val="24"/>
              </w:rPr>
              <w:t>• mobiliaisiais telefonais galima fotografuoti įslaptintus dokumentus ar ekraną;</w:t>
            </w:r>
          </w:p>
          <w:p w14:paraId="019D5DE6" w14:textId="04976505" w:rsidR="003B1133" w:rsidRPr="00BE327B" w:rsidRDefault="003B1133" w:rsidP="003B1133">
            <w:pPr>
              <w:jc w:val="both"/>
              <w:rPr>
                <w:rFonts w:ascii="Times New Roman" w:hAnsi="Times New Roman" w:cs="Times New Roman"/>
                <w:sz w:val="24"/>
                <w:szCs w:val="24"/>
              </w:rPr>
            </w:pPr>
            <w:r w:rsidRPr="00BE327B">
              <w:rPr>
                <w:rFonts w:ascii="Times New Roman" w:hAnsi="Times New Roman" w:cs="Times New Roman"/>
                <w:sz w:val="24"/>
                <w:szCs w:val="24"/>
              </w:rPr>
              <w:t xml:space="preserve">• II klasės saugumo zonoje dažnai yra diskutuojama įslaptintomis temomis (iki slaptumo žymos „Konfidencialiai“ </w:t>
            </w:r>
            <w:r w:rsidR="006E76A5" w:rsidRPr="00BE327B">
              <w:rPr>
                <w:rFonts w:ascii="Times New Roman" w:hAnsi="Times New Roman" w:cs="Times New Roman"/>
                <w:sz w:val="24"/>
                <w:szCs w:val="24"/>
              </w:rPr>
              <w:t xml:space="preserve">tam </w:t>
            </w:r>
            <w:r w:rsidRPr="00BE327B">
              <w:rPr>
                <w:rFonts w:ascii="Times New Roman" w:hAnsi="Times New Roman" w:cs="Times New Roman"/>
                <w:sz w:val="24"/>
                <w:szCs w:val="24"/>
              </w:rPr>
              <w:t>nereikia specialių patalpų), o mobiliaisiais įrenginiais galima daryti garso įrašus;</w:t>
            </w:r>
          </w:p>
          <w:p w14:paraId="0D280245" w14:textId="439CF57B" w:rsidR="003B1133" w:rsidRPr="00BE327B" w:rsidRDefault="003B1133" w:rsidP="003B1133">
            <w:pPr>
              <w:jc w:val="both"/>
              <w:rPr>
                <w:rFonts w:ascii="Times New Roman" w:hAnsi="Times New Roman" w:cs="Times New Roman"/>
                <w:sz w:val="24"/>
                <w:szCs w:val="24"/>
              </w:rPr>
            </w:pPr>
            <w:r w:rsidRPr="00BE327B">
              <w:rPr>
                <w:rFonts w:ascii="Times New Roman" w:hAnsi="Times New Roman" w:cs="Times New Roman"/>
                <w:sz w:val="24"/>
                <w:szCs w:val="24"/>
              </w:rPr>
              <w:t>• galimas įslaptintos informacijos atskleidimas kalbant mobiliuoju telefonu (pašnekovas gali girdėti patalpoje vykstančius pokalbius);</w:t>
            </w:r>
          </w:p>
          <w:p w14:paraId="52EBD002" w14:textId="45C0CD9F" w:rsidR="003B1133" w:rsidRPr="00BE327B" w:rsidRDefault="003B1133" w:rsidP="003B1133">
            <w:pPr>
              <w:jc w:val="both"/>
              <w:rPr>
                <w:rFonts w:ascii="Times New Roman" w:hAnsi="Times New Roman" w:cs="Times New Roman"/>
                <w:sz w:val="24"/>
                <w:szCs w:val="24"/>
              </w:rPr>
            </w:pPr>
            <w:r w:rsidRPr="00BE327B">
              <w:rPr>
                <w:rFonts w:ascii="Times New Roman" w:hAnsi="Times New Roman" w:cs="Times New Roman"/>
                <w:sz w:val="24"/>
                <w:szCs w:val="24"/>
              </w:rPr>
              <w:t>• mobiliojo ryšio įranga ar kiti bevielių ryšių tinklų įtaisai, esantys ĮIRIS eksploatavimo aplinkoje, reikšmingai apsunkintų informatyvaus elektromagnetinio spinduliavimo reikalavimų užtikrinimą;</w:t>
            </w:r>
          </w:p>
          <w:p w14:paraId="3B97B1E2" w14:textId="42A97058" w:rsidR="003B1133" w:rsidRPr="00BE327B" w:rsidRDefault="003B1133" w:rsidP="003B1133">
            <w:pPr>
              <w:jc w:val="both"/>
              <w:rPr>
                <w:rFonts w:ascii="Times New Roman" w:hAnsi="Times New Roman" w:cs="Times New Roman"/>
                <w:sz w:val="24"/>
                <w:szCs w:val="24"/>
              </w:rPr>
            </w:pPr>
            <w:r w:rsidRPr="00BE327B">
              <w:rPr>
                <w:rFonts w:ascii="Times New Roman" w:hAnsi="Times New Roman" w:cs="Times New Roman"/>
                <w:sz w:val="24"/>
                <w:szCs w:val="24"/>
              </w:rPr>
              <w:t xml:space="preserve">• galimi kiti kibernetiniai </w:t>
            </w:r>
            <w:proofErr w:type="spellStart"/>
            <w:r w:rsidRPr="00BE327B">
              <w:rPr>
                <w:rFonts w:ascii="Times New Roman" w:hAnsi="Times New Roman" w:cs="Times New Roman"/>
                <w:sz w:val="24"/>
                <w:szCs w:val="24"/>
              </w:rPr>
              <w:t>pažeidžiamumai</w:t>
            </w:r>
            <w:proofErr w:type="spellEnd"/>
            <w:r w:rsidRPr="00BE327B">
              <w:rPr>
                <w:rFonts w:ascii="Times New Roman" w:hAnsi="Times New Roman" w:cs="Times New Roman"/>
                <w:sz w:val="24"/>
                <w:szCs w:val="24"/>
              </w:rPr>
              <w:t xml:space="preserve">, susiję su mobilių telefonų </w:t>
            </w:r>
            <w:proofErr w:type="spellStart"/>
            <w:r w:rsidRPr="00BE327B">
              <w:rPr>
                <w:rFonts w:ascii="Times New Roman" w:hAnsi="Times New Roman" w:cs="Times New Roman"/>
                <w:sz w:val="24"/>
                <w:szCs w:val="24"/>
              </w:rPr>
              <w:t>funkcionalumų</w:t>
            </w:r>
            <w:proofErr w:type="spellEnd"/>
            <w:r w:rsidRPr="00BE327B">
              <w:rPr>
                <w:rFonts w:ascii="Times New Roman" w:hAnsi="Times New Roman" w:cs="Times New Roman"/>
                <w:sz w:val="24"/>
                <w:szCs w:val="24"/>
              </w:rPr>
              <w:t xml:space="preserve"> (</w:t>
            </w:r>
            <w:proofErr w:type="spellStart"/>
            <w:r w:rsidRPr="00150245">
              <w:rPr>
                <w:rFonts w:ascii="Times New Roman" w:hAnsi="Times New Roman" w:cs="Times New Roman"/>
                <w:i/>
                <w:sz w:val="24"/>
                <w:szCs w:val="24"/>
              </w:rPr>
              <w:t>wi</w:t>
            </w:r>
            <w:proofErr w:type="spellEnd"/>
            <w:r w:rsidRPr="00150245">
              <w:rPr>
                <w:rFonts w:ascii="Times New Roman" w:hAnsi="Times New Roman" w:cs="Times New Roman"/>
                <w:i/>
                <w:sz w:val="24"/>
                <w:szCs w:val="24"/>
              </w:rPr>
              <w:t>-fi</w:t>
            </w:r>
            <w:r w:rsidRPr="00BE327B">
              <w:rPr>
                <w:rFonts w:ascii="Times New Roman" w:hAnsi="Times New Roman" w:cs="Times New Roman"/>
                <w:sz w:val="24"/>
                <w:szCs w:val="24"/>
              </w:rPr>
              <w:t xml:space="preserve">, </w:t>
            </w:r>
            <w:proofErr w:type="spellStart"/>
            <w:r w:rsidRPr="00150245">
              <w:rPr>
                <w:rFonts w:ascii="Times New Roman" w:hAnsi="Times New Roman" w:cs="Times New Roman"/>
                <w:i/>
                <w:sz w:val="24"/>
                <w:szCs w:val="24"/>
              </w:rPr>
              <w:t>bluetooth</w:t>
            </w:r>
            <w:proofErr w:type="spellEnd"/>
            <w:r w:rsidRPr="00BE327B">
              <w:rPr>
                <w:rFonts w:ascii="Times New Roman" w:hAnsi="Times New Roman" w:cs="Times New Roman"/>
                <w:sz w:val="24"/>
                <w:szCs w:val="24"/>
              </w:rPr>
              <w:t>, mikrofono, kameros ir pan.) „suaktyvinimu“.</w:t>
            </w:r>
          </w:p>
          <w:p w14:paraId="2948F08A" w14:textId="61CA4A20" w:rsidR="003B1133" w:rsidRPr="0094047A" w:rsidRDefault="003B1133" w:rsidP="003B1133">
            <w:pPr>
              <w:jc w:val="both"/>
              <w:rPr>
                <w:rFonts w:ascii="Times New Roman" w:hAnsi="Times New Roman" w:cs="Times New Roman"/>
                <w:sz w:val="24"/>
                <w:szCs w:val="24"/>
              </w:rPr>
            </w:pPr>
            <w:r w:rsidRPr="00BE327B">
              <w:rPr>
                <w:rFonts w:ascii="Times New Roman" w:hAnsi="Times New Roman" w:cs="Times New Roman"/>
                <w:sz w:val="24"/>
                <w:szCs w:val="24"/>
              </w:rPr>
              <w:t>Atkreiptinas dėmesys į tai, kad II klasės saugumo zonoje gali būti dirbama ir su valstybės paslaptį sudarančia informacija, žymima slaptumo žyma „Visiškai slaptai“. Be to</w:t>
            </w:r>
            <w:r w:rsidR="0053343A">
              <w:rPr>
                <w:rFonts w:ascii="Times New Roman" w:hAnsi="Times New Roman" w:cs="Times New Roman"/>
                <w:sz w:val="24"/>
                <w:szCs w:val="24"/>
              </w:rPr>
              <w:t>,</w:t>
            </w:r>
            <w:r w:rsidRPr="00BE327B">
              <w:rPr>
                <w:rFonts w:ascii="Times New Roman" w:hAnsi="Times New Roman" w:cs="Times New Roman"/>
                <w:sz w:val="24"/>
                <w:szCs w:val="24"/>
              </w:rPr>
              <w:t xml:space="preserve"> NATO dokumente AC/35-D/1042 yra nurodyti gana griežti ribojimai dėl subjekto neregistruotos ir (ar) nevaldomos mobiliosios įrangos naudojimo NATO II klasės saugumo zonose.</w:t>
            </w:r>
          </w:p>
        </w:tc>
      </w:tr>
      <w:tr w:rsidR="008D2797" w:rsidRPr="0094047A" w14:paraId="2352517C" w14:textId="77777777" w:rsidTr="00D61488">
        <w:trPr>
          <w:trHeight w:val="274"/>
        </w:trPr>
        <w:tc>
          <w:tcPr>
            <w:tcW w:w="2464" w:type="dxa"/>
          </w:tcPr>
          <w:p w14:paraId="0D47F3A6" w14:textId="77777777" w:rsidR="008D2797" w:rsidRPr="0094047A" w:rsidRDefault="008D2797" w:rsidP="008D2797">
            <w:pPr>
              <w:jc w:val="both"/>
              <w:rPr>
                <w:rFonts w:ascii="Times New Roman" w:hAnsi="Times New Roman" w:cs="Times New Roman"/>
                <w:sz w:val="24"/>
                <w:szCs w:val="24"/>
              </w:rPr>
            </w:pPr>
            <w:r w:rsidRPr="0094047A">
              <w:rPr>
                <w:rFonts w:ascii="Times New Roman" w:eastAsia="Calibri" w:hAnsi="Times New Roman" w:cs="Times New Roman"/>
                <w:sz w:val="24"/>
                <w:szCs w:val="24"/>
              </w:rPr>
              <w:t>Teisingumo ministerija</w:t>
            </w:r>
            <w:r w:rsidRPr="0094047A">
              <w:rPr>
                <w:rFonts w:ascii="Times New Roman" w:hAnsi="Times New Roman" w:cs="Times New Roman"/>
                <w:sz w:val="24"/>
                <w:szCs w:val="24"/>
              </w:rPr>
              <w:t xml:space="preserve">, </w:t>
            </w:r>
          </w:p>
          <w:p w14:paraId="7A0FC58D" w14:textId="5D213250" w:rsidR="008D2797" w:rsidRPr="0094047A" w:rsidRDefault="008D2797" w:rsidP="008D2797">
            <w:pPr>
              <w:jc w:val="both"/>
              <w:rPr>
                <w:rFonts w:ascii="Times New Roman" w:hAnsi="Times New Roman" w:cs="Times New Roman"/>
                <w:sz w:val="24"/>
                <w:szCs w:val="24"/>
              </w:rPr>
            </w:pPr>
            <w:r w:rsidRPr="0094047A">
              <w:rPr>
                <w:rFonts w:ascii="Times New Roman" w:hAnsi="Times New Roman" w:cs="Times New Roman"/>
                <w:sz w:val="24"/>
                <w:szCs w:val="24"/>
              </w:rPr>
              <w:t>2020</w:t>
            </w:r>
            <w:r w:rsidR="0053343A">
              <w:rPr>
                <w:rFonts w:ascii="Times New Roman" w:hAnsi="Times New Roman" w:cs="Times New Roman"/>
                <w:sz w:val="24"/>
                <w:szCs w:val="24"/>
              </w:rPr>
              <w:t xml:space="preserve"> m. liepos </w:t>
            </w:r>
            <w:r w:rsidRPr="0094047A">
              <w:rPr>
                <w:rFonts w:ascii="Times New Roman" w:hAnsi="Times New Roman" w:cs="Times New Roman"/>
                <w:sz w:val="24"/>
                <w:szCs w:val="24"/>
              </w:rPr>
              <w:t>9</w:t>
            </w:r>
            <w:r w:rsidR="0053343A">
              <w:rPr>
                <w:rFonts w:ascii="Times New Roman" w:hAnsi="Times New Roman" w:cs="Times New Roman"/>
                <w:sz w:val="24"/>
                <w:szCs w:val="24"/>
              </w:rPr>
              <w:t xml:space="preserve"> d.</w:t>
            </w:r>
            <w:r w:rsidRPr="0094047A">
              <w:rPr>
                <w:rFonts w:ascii="Times New Roman" w:hAnsi="Times New Roman" w:cs="Times New Roman"/>
                <w:sz w:val="24"/>
                <w:szCs w:val="24"/>
              </w:rPr>
              <w:t xml:space="preserve">, </w:t>
            </w:r>
          </w:p>
          <w:p w14:paraId="60869E2F" w14:textId="1066632C" w:rsidR="008D2797" w:rsidRPr="0094047A" w:rsidRDefault="008D2797" w:rsidP="008D2797">
            <w:pPr>
              <w:jc w:val="both"/>
              <w:rPr>
                <w:rFonts w:ascii="Times New Roman" w:eastAsia="Calibri" w:hAnsi="Times New Roman" w:cs="Times New Roman"/>
                <w:sz w:val="24"/>
                <w:szCs w:val="24"/>
              </w:rPr>
            </w:pPr>
            <w:r w:rsidRPr="0094047A">
              <w:rPr>
                <w:rFonts w:ascii="Times New Roman" w:hAnsi="Times New Roman" w:cs="Times New Roman"/>
                <w:sz w:val="24"/>
                <w:szCs w:val="24"/>
              </w:rPr>
              <w:t>Nr. 20-8418</w:t>
            </w:r>
          </w:p>
        </w:tc>
        <w:tc>
          <w:tcPr>
            <w:tcW w:w="6149" w:type="dxa"/>
          </w:tcPr>
          <w:p w14:paraId="276F55DB" w14:textId="54FE36A4" w:rsidR="008D2797" w:rsidRPr="0094047A" w:rsidRDefault="008D2797" w:rsidP="003638E3">
            <w:pPr>
              <w:tabs>
                <w:tab w:val="left" w:pos="270"/>
              </w:tabs>
              <w:jc w:val="both"/>
              <w:rPr>
                <w:rFonts w:ascii="Times New Roman" w:eastAsia="Times New Roman" w:hAnsi="Times New Roman" w:cs="Times New Roman"/>
                <w:sz w:val="24"/>
                <w:szCs w:val="24"/>
                <w:lang w:eastAsia="lt-LT"/>
              </w:rPr>
            </w:pPr>
            <w:r w:rsidRPr="0094047A">
              <w:rPr>
                <w:rFonts w:ascii="Times New Roman" w:eastAsia="Times New Roman" w:hAnsi="Times New Roman" w:cs="Times New Roman"/>
                <w:sz w:val="24"/>
                <w:szCs w:val="24"/>
                <w:lang w:eastAsia="lt-LT"/>
              </w:rPr>
              <w:t>5.</w:t>
            </w:r>
            <w:r w:rsidR="003638E3" w:rsidRPr="0094047A">
              <w:rPr>
                <w:rFonts w:ascii="Times New Roman" w:eastAsia="Times New Roman" w:hAnsi="Times New Roman" w:cs="Times New Roman"/>
                <w:sz w:val="24"/>
                <w:szCs w:val="24"/>
                <w:lang w:eastAsia="lt-LT"/>
              </w:rPr>
              <w:t xml:space="preserve"> </w:t>
            </w:r>
            <w:r w:rsidRPr="0094047A">
              <w:rPr>
                <w:rFonts w:ascii="Times New Roman" w:eastAsia="Times New Roman" w:hAnsi="Times New Roman" w:cs="Times New Roman"/>
                <w:sz w:val="24"/>
                <w:szCs w:val="24"/>
                <w:lang w:eastAsia="lt-LT"/>
              </w:rPr>
              <w:t>Papildomai jau ne pirmą kartą norėtume atkreipti dėmesį į komercinę ar profesinę paslaptį sudarančios informacijos apsaugos problematiką valstybiniame sektoriuje. Šios informacijos apsaugą sektoriniai įstatymai reglamentuoja tik fragmentiškai (pvz., Konkurencijos įstatymas, Geležinkelių transporto kodeksas), kitais atvejais nesant veiksmingų priemonių užtikrinti šios informacijos apsaugą. Manome, kad „riboto naudojimo“ instituto taikymas tais atvejais, kai kiti įstatymai nereglamentuoja konkrečios komercinę ar profesinę paslaptį sudarančios informacijos apsaugos, galėtų būti veiksminga priemone sprendžiant šį klausimą.</w:t>
            </w:r>
          </w:p>
        </w:tc>
        <w:tc>
          <w:tcPr>
            <w:tcW w:w="6173" w:type="dxa"/>
          </w:tcPr>
          <w:p w14:paraId="139E16F7" w14:textId="77777777" w:rsidR="008D2797" w:rsidRPr="0094047A" w:rsidRDefault="008D2797" w:rsidP="008D2797">
            <w:pPr>
              <w:pStyle w:val="CommentText"/>
              <w:jc w:val="both"/>
              <w:rPr>
                <w:rFonts w:ascii="Times New Roman" w:hAnsi="Times New Roman" w:cs="Times New Roman"/>
                <w:sz w:val="24"/>
                <w:szCs w:val="24"/>
              </w:rPr>
            </w:pPr>
            <w:r w:rsidRPr="0094047A">
              <w:rPr>
                <w:rFonts w:ascii="Times New Roman" w:hAnsi="Times New Roman" w:cs="Times New Roman"/>
                <w:sz w:val="24"/>
                <w:szCs w:val="24"/>
              </w:rPr>
              <w:t>NEATSIŽVELGTA</w:t>
            </w:r>
          </w:p>
          <w:p w14:paraId="2565BCA9" w14:textId="38112F22" w:rsidR="008D2797" w:rsidRPr="0094047A" w:rsidRDefault="008D2797" w:rsidP="008D2797">
            <w:pPr>
              <w:pStyle w:val="CommentText"/>
              <w:jc w:val="both"/>
              <w:rPr>
                <w:rFonts w:ascii="Times New Roman" w:eastAsia="Times New Roman" w:hAnsi="Times New Roman" w:cs="Times New Roman"/>
                <w:sz w:val="24"/>
                <w:szCs w:val="24"/>
                <w:lang w:eastAsia="lt-LT"/>
              </w:rPr>
            </w:pPr>
            <w:r w:rsidRPr="0094047A">
              <w:rPr>
                <w:rFonts w:ascii="Times New Roman" w:eastAsia="Times New Roman" w:hAnsi="Times New Roman" w:cs="Times New Roman"/>
                <w:sz w:val="24"/>
                <w:szCs w:val="24"/>
                <w:lang w:eastAsia="lt-LT"/>
              </w:rPr>
              <w:t xml:space="preserve">Komercinę ar profesinę paslaptį sudarančios informacijos apsauga yra ne </w:t>
            </w:r>
            <w:r w:rsidR="00995CDA">
              <w:rPr>
                <w:rFonts w:ascii="Times New Roman" w:eastAsia="Times New Roman" w:hAnsi="Times New Roman" w:cs="Times New Roman"/>
                <w:sz w:val="24"/>
                <w:szCs w:val="24"/>
                <w:lang w:eastAsia="lt-LT"/>
              </w:rPr>
              <w:t xml:space="preserve">šio </w:t>
            </w:r>
            <w:r w:rsidRPr="0094047A">
              <w:rPr>
                <w:rFonts w:ascii="Times New Roman" w:eastAsia="Times New Roman" w:hAnsi="Times New Roman" w:cs="Times New Roman"/>
                <w:sz w:val="24"/>
                <w:szCs w:val="24"/>
                <w:lang w:eastAsia="lt-LT"/>
              </w:rPr>
              <w:t>Į</w:t>
            </w:r>
            <w:r w:rsidR="00995CDA">
              <w:rPr>
                <w:rFonts w:ascii="Times New Roman" w:eastAsia="Times New Roman" w:hAnsi="Times New Roman" w:cs="Times New Roman"/>
                <w:sz w:val="24"/>
                <w:szCs w:val="24"/>
                <w:lang w:eastAsia="lt-LT"/>
              </w:rPr>
              <w:t>statymo</w:t>
            </w:r>
            <w:r w:rsidRPr="0094047A">
              <w:rPr>
                <w:rFonts w:ascii="Times New Roman" w:eastAsia="Times New Roman" w:hAnsi="Times New Roman" w:cs="Times New Roman"/>
                <w:sz w:val="24"/>
                <w:szCs w:val="24"/>
                <w:lang w:eastAsia="lt-LT"/>
              </w:rPr>
              <w:t xml:space="preserve"> reguliavimo dalykas. „Riboto naudojimo“ slaptumo žyma suteikiama tarnybos paslaptį sudarančiai informacijai, kurios praradimas arba neteisėtas atskleidimas gali padaryti žalos valstybės institucijų interesams, </w:t>
            </w:r>
            <w:r w:rsidR="0053343A">
              <w:rPr>
                <w:rFonts w:ascii="Times New Roman" w:eastAsia="Times New Roman" w:hAnsi="Times New Roman" w:cs="Times New Roman"/>
                <w:sz w:val="24"/>
                <w:szCs w:val="24"/>
                <w:lang w:eastAsia="lt-LT"/>
              </w:rPr>
              <w:t>o</w:t>
            </w:r>
            <w:bookmarkStart w:id="1" w:name="_GoBack"/>
            <w:bookmarkEnd w:id="1"/>
            <w:r w:rsidRPr="0094047A">
              <w:rPr>
                <w:rFonts w:ascii="Times New Roman" w:eastAsia="Times New Roman" w:hAnsi="Times New Roman" w:cs="Times New Roman"/>
                <w:sz w:val="24"/>
                <w:szCs w:val="24"/>
                <w:lang w:eastAsia="lt-LT"/>
              </w:rPr>
              <w:t xml:space="preserve"> komercinės ar profesinės paslaptys kyla iš privačių subjektų komercinių ar profesinių santykių ir saugomos pagal Lietuvos Respublikos civilinį kodeksą. </w:t>
            </w:r>
          </w:p>
          <w:p w14:paraId="26443FDA" w14:textId="07749D7B" w:rsidR="008D2797" w:rsidRPr="0094047A" w:rsidRDefault="008D2797" w:rsidP="00573877">
            <w:pPr>
              <w:pStyle w:val="CommentText"/>
              <w:jc w:val="both"/>
              <w:rPr>
                <w:rFonts w:ascii="Times New Roman" w:eastAsia="Times New Roman" w:hAnsi="Times New Roman" w:cs="Times New Roman"/>
                <w:sz w:val="24"/>
                <w:szCs w:val="24"/>
                <w:lang w:eastAsia="lt-LT"/>
              </w:rPr>
            </w:pPr>
            <w:r w:rsidRPr="0094047A">
              <w:rPr>
                <w:rFonts w:ascii="Times New Roman" w:eastAsia="Times New Roman" w:hAnsi="Times New Roman" w:cs="Times New Roman"/>
                <w:sz w:val="24"/>
                <w:szCs w:val="24"/>
                <w:lang w:eastAsia="lt-LT"/>
              </w:rPr>
              <w:t xml:space="preserve">Valstybės institucijos negali privataus subjekto komercinei informacijai suteikti valstybės ar tarnybos paslapties žymą ir nustatyti kitokį jos apsaugos mechanizmą, negu nusprendė pats privatus subjektas. </w:t>
            </w:r>
            <w:r w:rsidR="00573877" w:rsidRPr="0094047A">
              <w:rPr>
                <w:rFonts w:ascii="Times New Roman" w:eastAsia="Times New Roman" w:hAnsi="Times New Roman" w:cs="Times New Roman"/>
                <w:sz w:val="24"/>
                <w:szCs w:val="24"/>
                <w:lang w:eastAsia="lt-LT"/>
              </w:rPr>
              <w:t xml:space="preserve">Ta </w:t>
            </w:r>
            <w:r w:rsidRPr="0094047A">
              <w:rPr>
                <w:rFonts w:ascii="Times New Roman" w:eastAsia="Times New Roman" w:hAnsi="Times New Roman" w:cs="Times New Roman"/>
                <w:sz w:val="24"/>
                <w:szCs w:val="24"/>
                <w:lang w:eastAsia="lt-LT"/>
              </w:rPr>
              <w:t xml:space="preserve">pati informacija </w:t>
            </w:r>
            <w:r w:rsidR="00573877">
              <w:rPr>
                <w:rFonts w:ascii="Times New Roman" w:eastAsia="Times New Roman" w:hAnsi="Times New Roman" w:cs="Times New Roman"/>
                <w:sz w:val="24"/>
                <w:szCs w:val="24"/>
                <w:lang w:eastAsia="lt-LT"/>
              </w:rPr>
              <w:t xml:space="preserve">negali </w:t>
            </w:r>
            <w:r w:rsidRPr="0094047A">
              <w:rPr>
                <w:rFonts w:ascii="Times New Roman" w:eastAsia="Times New Roman" w:hAnsi="Times New Roman" w:cs="Times New Roman"/>
                <w:sz w:val="24"/>
                <w:szCs w:val="24"/>
                <w:lang w:eastAsia="lt-LT"/>
              </w:rPr>
              <w:t>egzistuoti ir būti saugoma dviem skirtingais teisiniais statusais: kaip komercinė paslaptis pas privatų subjektą ir kaip tarnybos paslaptis valstybės institucijoje.</w:t>
            </w:r>
          </w:p>
        </w:tc>
      </w:tr>
    </w:tbl>
    <w:p w14:paraId="3476664B" w14:textId="77777777" w:rsidR="0080697B" w:rsidRDefault="0080697B" w:rsidP="00B97F7C">
      <w:pPr>
        <w:jc w:val="center"/>
        <w:rPr>
          <w:rFonts w:ascii="Times New Roman" w:hAnsi="Times New Roman" w:cs="Times New Roman"/>
          <w:sz w:val="24"/>
          <w:szCs w:val="24"/>
        </w:rPr>
      </w:pPr>
    </w:p>
    <w:p w14:paraId="7CCE621B" w14:textId="498AADE8" w:rsidR="00B97F7C" w:rsidRPr="0094047A" w:rsidRDefault="00B97F7C" w:rsidP="00B97F7C">
      <w:pPr>
        <w:jc w:val="center"/>
        <w:rPr>
          <w:rFonts w:ascii="Times New Roman" w:hAnsi="Times New Roman" w:cs="Times New Roman"/>
          <w:sz w:val="24"/>
          <w:szCs w:val="24"/>
        </w:rPr>
      </w:pPr>
      <w:r w:rsidRPr="0094047A">
        <w:rPr>
          <w:rFonts w:ascii="Times New Roman" w:hAnsi="Times New Roman" w:cs="Times New Roman"/>
          <w:sz w:val="24"/>
          <w:szCs w:val="24"/>
        </w:rPr>
        <w:t>_________________________________________</w:t>
      </w:r>
    </w:p>
    <w:sectPr w:rsidR="00B97F7C" w:rsidRPr="0094047A" w:rsidSect="005F179B">
      <w:headerReference w:type="default" r:id="rId8"/>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226B4" w14:textId="77777777" w:rsidR="0014757B" w:rsidRDefault="0014757B" w:rsidP="008D00F2">
      <w:pPr>
        <w:spacing w:after="0" w:line="240" w:lineRule="auto"/>
      </w:pPr>
      <w:r>
        <w:separator/>
      </w:r>
    </w:p>
  </w:endnote>
  <w:endnote w:type="continuationSeparator" w:id="0">
    <w:p w14:paraId="41B62724" w14:textId="77777777" w:rsidR="0014757B" w:rsidRDefault="0014757B" w:rsidP="008D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B4EC2" w14:textId="77777777" w:rsidR="0014757B" w:rsidRDefault="0014757B" w:rsidP="008D00F2">
      <w:pPr>
        <w:spacing w:after="0" w:line="240" w:lineRule="auto"/>
      </w:pPr>
      <w:r>
        <w:separator/>
      </w:r>
    </w:p>
  </w:footnote>
  <w:footnote w:type="continuationSeparator" w:id="0">
    <w:p w14:paraId="2D3F6019" w14:textId="77777777" w:rsidR="0014757B" w:rsidRDefault="0014757B" w:rsidP="008D0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99137"/>
      <w:docPartObj>
        <w:docPartGallery w:val="Page Numbers (Top of Page)"/>
        <w:docPartUnique/>
      </w:docPartObj>
    </w:sdtPr>
    <w:sdtEndPr>
      <w:rPr>
        <w:rFonts w:ascii="Times New Roman" w:hAnsi="Times New Roman" w:cs="Times New Roman"/>
        <w:sz w:val="24"/>
        <w:szCs w:val="24"/>
      </w:rPr>
    </w:sdtEndPr>
    <w:sdtContent>
      <w:p w14:paraId="035E6802" w14:textId="3B901E98" w:rsidR="000447C3" w:rsidRPr="002363D6" w:rsidRDefault="000447C3">
        <w:pPr>
          <w:pStyle w:val="Header"/>
          <w:jc w:val="center"/>
          <w:rPr>
            <w:rFonts w:ascii="Times New Roman" w:hAnsi="Times New Roman" w:cs="Times New Roman"/>
            <w:sz w:val="24"/>
            <w:szCs w:val="24"/>
          </w:rPr>
        </w:pPr>
        <w:r w:rsidRPr="002363D6">
          <w:rPr>
            <w:rFonts w:ascii="Times New Roman" w:hAnsi="Times New Roman" w:cs="Times New Roman"/>
            <w:sz w:val="24"/>
            <w:szCs w:val="24"/>
          </w:rPr>
          <w:fldChar w:fldCharType="begin"/>
        </w:r>
        <w:r w:rsidRPr="002363D6">
          <w:rPr>
            <w:rFonts w:ascii="Times New Roman" w:hAnsi="Times New Roman" w:cs="Times New Roman"/>
            <w:sz w:val="24"/>
            <w:szCs w:val="24"/>
          </w:rPr>
          <w:instrText>PAGE   \* MERGEFORMAT</w:instrText>
        </w:r>
        <w:r w:rsidRPr="002363D6">
          <w:rPr>
            <w:rFonts w:ascii="Times New Roman" w:hAnsi="Times New Roman" w:cs="Times New Roman"/>
            <w:sz w:val="24"/>
            <w:szCs w:val="24"/>
          </w:rPr>
          <w:fldChar w:fldCharType="separate"/>
        </w:r>
        <w:r w:rsidR="00150245">
          <w:rPr>
            <w:rFonts w:ascii="Times New Roman" w:hAnsi="Times New Roman" w:cs="Times New Roman"/>
            <w:noProof/>
            <w:sz w:val="24"/>
            <w:szCs w:val="24"/>
          </w:rPr>
          <w:t>7</w:t>
        </w:r>
        <w:r w:rsidRPr="002363D6">
          <w:rPr>
            <w:rFonts w:ascii="Times New Roman" w:hAnsi="Times New Roman" w:cs="Times New Roman"/>
            <w:sz w:val="24"/>
            <w:szCs w:val="24"/>
          </w:rPr>
          <w:fldChar w:fldCharType="end"/>
        </w:r>
      </w:p>
    </w:sdtContent>
  </w:sdt>
  <w:p w14:paraId="5DB687F0" w14:textId="65AD6E74" w:rsidR="003609B3" w:rsidRPr="008D00F2" w:rsidRDefault="003609B3" w:rsidP="008D00F2">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3F84"/>
    <w:multiLevelType w:val="hybridMultilevel"/>
    <w:tmpl w:val="6CC06F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A46D9A"/>
    <w:multiLevelType w:val="hybridMultilevel"/>
    <w:tmpl w:val="18582790"/>
    <w:lvl w:ilvl="0" w:tplc="F508E09C">
      <w:start w:val="1"/>
      <w:numFmt w:val="decimal"/>
      <w:lvlText w:val="%1."/>
      <w:lvlJc w:val="left"/>
      <w:pPr>
        <w:ind w:left="59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9775E4"/>
    <w:multiLevelType w:val="hybridMultilevel"/>
    <w:tmpl w:val="D54A0C04"/>
    <w:lvl w:ilvl="0" w:tplc="4516B7C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3" w15:restartNumberingAfterBreak="0">
    <w:nsid w:val="3D791941"/>
    <w:multiLevelType w:val="hybridMultilevel"/>
    <w:tmpl w:val="469AFC0C"/>
    <w:lvl w:ilvl="0" w:tplc="453A3ACE">
      <w:start w:val="3"/>
      <w:numFmt w:val="bullet"/>
      <w:lvlText w:val="–"/>
      <w:lvlJc w:val="left"/>
      <w:pPr>
        <w:ind w:left="677" w:hanging="360"/>
      </w:pPr>
      <w:rPr>
        <w:rFonts w:ascii="Times New Roman" w:eastAsia="Calibri" w:hAnsi="Times New Roman" w:cs="Times New Roman"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4" w15:restartNumberingAfterBreak="0">
    <w:nsid w:val="40D0344C"/>
    <w:multiLevelType w:val="hybridMultilevel"/>
    <w:tmpl w:val="46D843E8"/>
    <w:lvl w:ilvl="0" w:tplc="F508E09C">
      <w:start w:val="1"/>
      <w:numFmt w:val="decimal"/>
      <w:lvlText w:val="%1."/>
      <w:lvlJc w:val="left"/>
      <w:pPr>
        <w:ind w:left="593" w:hanging="360"/>
      </w:pPr>
      <w:rPr>
        <w:rFonts w:hint="default"/>
      </w:rPr>
    </w:lvl>
    <w:lvl w:ilvl="1" w:tplc="04270019" w:tentative="1">
      <w:start w:val="1"/>
      <w:numFmt w:val="lowerLetter"/>
      <w:lvlText w:val="%2."/>
      <w:lvlJc w:val="left"/>
      <w:pPr>
        <w:ind w:left="1313" w:hanging="360"/>
      </w:pPr>
    </w:lvl>
    <w:lvl w:ilvl="2" w:tplc="0427001B" w:tentative="1">
      <w:start w:val="1"/>
      <w:numFmt w:val="lowerRoman"/>
      <w:lvlText w:val="%3."/>
      <w:lvlJc w:val="right"/>
      <w:pPr>
        <w:ind w:left="2033" w:hanging="180"/>
      </w:pPr>
    </w:lvl>
    <w:lvl w:ilvl="3" w:tplc="0427000F" w:tentative="1">
      <w:start w:val="1"/>
      <w:numFmt w:val="decimal"/>
      <w:lvlText w:val="%4."/>
      <w:lvlJc w:val="left"/>
      <w:pPr>
        <w:ind w:left="2753" w:hanging="360"/>
      </w:pPr>
    </w:lvl>
    <w:lvl w:ilvl="4" w:tplc="04270019" w:tentative="1">
      <w:start w:val="1"/>
      <w:numFmt w:val="lowerLetter"/>
      <w:lvlText w:val="%5."/>
      <w:lvlJc w:val="left"/>
      <w:pPr>
        <w:ind w:left="3473" w:hanging="360"/>
      </w:pPr>
    </w:lvl>
    <w:lvl w:ilvl="5" w:tplc="0427001B" w:tentative="1">
      <w:start w:val="1"/>
      <w:numFmt w:val="lowerRoman"/>
      <w:lvlText w:val="%6."/>
      <w:lvlJc w:val="right"/>
      <w:pPr>
        <w:ind w:left="4193" w:hanging="180"/>
      </w:pPr>
    </w:lvl>
    <w:lvl w:ilvl="6" w:tplc="0427000F" w:tentative="1">
      <w:start w:val="1"/>
      <w:numFmt w:val="decimal"/>
      <w:lvlText w:val="%7."/>
      <w:lvlJc w:val="left"/>
      <w:pPr>
        <w:ind w:left="4913" w:hanging="360"/>
      </w:pPr>
    </w:lvl>
    <w:lvl w:ilvl="7" w:tplc="04270019" w:tentative="1">
      <w:start w:val="1"/>
      <w:numFmt w:val="lowerLetter"/>
      <w:lvlText w:val="%8."/>
      <w:lvlJc w:val="left"/>
      <w:pPr>
        <w:ind w:left="5633" w:hanging="360"/>
      </w:pPr>
    </w:lvl>
    <w:lvl w:ilvl="8" w:tplc="0427001B" w:tentative="1">
      <w:start w:val="1"/>
      <w:numFmt w:val="lowerRoman"/>
      <w:lvlText w:val="%9."/>
      <w:lvlJc w:val="right"/>
      <w:pPr>
        <w:ind w:left="6353" w:hanging="180"/>
      </w:pPr>
    </w:lvl>
  </w:abstractNum>
  <w:abstractNum w:abstractNumId="5" w15:restartNumberingAfterBreak="0">
    <w:nsid w:val="42602F97"/>
    <w:multiLevelType w:val="hybridMultilevel"/>
    <w:tmpl w:val="C6F0A04A"/>
    <w:lvl w:ilvl="0" w:tplc="0427000F">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6" w15:restartNumberingAfterBreak="0">
    <w:nsid w:val="51AE3415"/>
    <w:multiLevelType w:val="hybridMultilevel"/>
    <w:tmpl w:val="875C6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C47F7C"/>
    <w:multiLevelType w:val="hybridMultilevel"/>
    <w:tmpl w:val="AEE4FE0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0"/>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F7"/>
    <w:rsid w:val="0000248D"/>
    <w:rsid w:val="0000737F"/>
    <w:rsid w:val="000115FC"/>
    <w:rsid w:val="00014932"/>
    <w:rsid w:val="00024A7D"/>
    <w:rsid w:val="000447C3"/>
    <w:rsid w:val="000717D4"/>
    <w:rsid w:val="00074D7C"/>
    <w:rsid w:val="00076225"/>
    <w:rsid w:val="000935D2"/>
    <w:rsid w:val="000A7DF4"/>
    <w:rsid w:val="000B1884"/>
    <w:rsid w:val="000B1C2A"/>
    <w:rsid w:val="000B52B9"/>
    <w:rsid w:val="000B55ED"/>
    <w:rsid w:val="000C1F9D"/>
    <w:rsid w:val="000C2542"/>
    <w:rsid w:val="000D6E50"/>
    <w:rsid w:val="000E38A7"/>
    <w:rsid w:val="000E3C0D"/>
    <w:rsid w:val="000F3535"/>
    <w:rsid w:val="000F5255"/>
    <w:rsid w:val="00103696"/>
    <w:rsid w:val="00105C97"/>
    <w:rsid w:val="00111795"/>
    <w:rsid w:val="001131AC"/>
    <w:rsid w:val="001262B7"/>
    <w:rsid w:val="001320D0"/>
    <w:rsid w:val="0014757B"/>
    <w:rsid w:val="00147F46"/>
    <w:rsid w:val="00150245"/>
    <w:rsid w:val="00150CE6"/>
    <w:rsid w:val="00162F56"/>
    <w:rsid w:val="0016342B"/>
    <w:rsid w:val="00186A8D"/>
    <w:rsid w:val="00186DCA"/>
    <w:rsid w:val="001A0F5E"/>
    <w:rsid w:val="001B143C"/>
    <w:rsid w:val="001C57B7"/>
    <w:rsid w:val="001D1252"/>
    <w:rsid w:val="001F1F2E"/>
    <w:rsid w:val="001F6CB0"/>
    <w:rsid w:val="00212AC7"/>
    <w:rsid w:val="00217B89"/>
    <w:rsid w:val="00224BA1"/>
    <w:rsid w:val="002255E1"/>
    <w:rsid w:val="002272AB"/>
    <w:rsid w:val="00230F04"/>
    <w:rsid w:val="002330B0"/>
    <w:rsid w:val="00233816"/>
    <w:rsid w:val="002363D6"/>
    <w:rsid w:val="00244EB4"/>
    <w:rsid w:val="00257E60"/>
    <w:rsid w:val="0026216F"/>
    <w:rsid w:val="002634F7"/>
    <w:rsid w:val="00267110"/>
    <w:rsid w:val="0027157D"/>
    <w:rsid w:val="002730B8"/>
    <w:rsid w:val="002766FD"/>
    <w:rsid w:val="00277517"/>
    <w:rsid w:val="00287384"/>
    <w:rsid w:val="00290A5A"/>
    <w:rsid w:val="00293B3A"/>
    <w:rsid w:val="00296029"/>
    <w:rsid w:val="002A1600"/>
    <w:rsid w:val="002B4DDC"/>
    <w:rsid w:val="002B63EE"/>
    <w:rsid w:val="002B65E7"/>
    <w:rsid w:val="002C3BD7"/>
    <w:rsid w:val="002D1056"/>
    <w:rsid w:val="002D65CF"/>
    <w:rsid w:val="002D701A"/>
    <w:rsid w:val="002E05E1"/>
    <w:rsid w:val="002E5C9F"/>
    <w:rsid w:val="002F063D"/>
    <w:rsid w:val="003036FC"/>
    <w:rsid w:val="00303C41"/>
    <w:rsid w:val="00303D83"/>
    <w:rsid w:val="00307FA7"/>
    <w:rsid w:val="00313EE9"/>
    <w:rsid w:val="003145A6"/>
    <w:rsid w:val="00314C19"/>
    <w:rsid w:val="00320A7C"/>
    <w:rsid w:val="0033744F"/>
    <w:rsid w:val="00342A88"/>
    <w:rsid w:val="00342D83"/>
    <w:rsid w:val="003432DB"/>
    <w:rsid w:val="00347CB3"/>
    <w:rsid w:val="003518AB"/>
    <w:rsid w:val="003609B3"/>
    <w:rsid w:val="003638E3"/>
    <w:rsid w:val="00370326"/>
    <w:rsid w:val="003757B0"/>
    <w:rsid w:val="00383DEB"/>
    <w:rsid w:val="00387E92"/>
    <w:rsid w:val="003901E9"/>
    <w:rsid w:val="003A60B3"/>
    <w:rsid w:val="003A6C89"/>
    <w:rsid w:val="003B1133"/>
    <w:rsid w:val="003B5758"/>
    <w:rsid w:val="003B59F9"/>
    <w:rsid w:val="003B5BC2"/>
    <w:rsid w:val="003C10F7"/>
    <w:rsid w:val="003C3EA8"/>
    <w:rsid w:val="003D2185"/>
    <w:rsid w:val="003D2ECA"/>
    <w:rsid w:val="003D3C48"/>
    <w:rsid w:val="003E003D"/>
    <w:rsid w:val="003E25E6"/>
    <w:rsid w:val="003E6E0A"/>
    <w:rsid w:val="003F12CA"/>
    <w:rsid w:val="00401BDC"/>
    <w:rsid w:val="0040217D"/>
    <w:rsid w:val="004053BE"/>
    <w:rsid w:val="00405C2C"/>
    <w:rsid w:val="00412E77"/>
    <w:rsid w:val="004173AE"/>
    <w:rsid w:val="00421777"/>
    <w:rsid w:val="00425103"/>
    <w:rsid w:val="00430BAB"/>
    <w:rsid w:val="00443EA9"/>
    <w:rsid w:val="004457ED"/>
    <w:rsid w:val="00452260"/>
    <w:rsid w:val="004546E5"/>
    <w:rsid w:val="00462AAF"/>
    <w:rsid w:val="004646E0"/>
    <w:rsid w:val="004702FB"/>
    <w:rsid w:val="004751ED"/>
    <w:rsid w:val="004762CD"/>
    <w:rsid w:val="004A2A66"/>
    <w:rsid w:val="004B4AEB"/>
    <w:rsid w:val="004B656F"/>
    <w:rsid w:val="004C1195"/>
    <w:rsid w:val="004C2BF4"/>
    <w:rsid w:val="004D3134"/>
    <w:rsid w:val="004D4C64"/>
    <w:rsid w:val="004D62F0"/>
    <w:rsid w:val="004E3212"/>
    <w:rsid w:val="00501C4E"/>
    <w:rsid w:val="005049E0"/>
    <w:rsid w:val="0051369D"/>
    <w:rsid w:val="00513C34"/>
    <w:rsid w:val="005166C8"/>
    <w:rsid w:val="00516A4C"/>
    <w:rsid w:val="005321E8"/>
    <w:rsid w:val="0053343A"/>
    <w:rsid w:val="00537A7C"/>
    <w:rsid w:val="00537DA5"/>
    <w:rsid w:val="0054399D"/>
    <w:rsid w:val="00543CC1"/>
    <w:rsid w:val="0054630E"/>
    <w:rsid w:val="005537C1"/>
    <w:rsid w:val="005576C1"/>
    <w:rsid w:val="00565070"/>
    <w:rsid w:val="00570E4E"/>
    <w:rsid w:val="00573877"/>
    <w:rsid w:val="00573B1F"/>
    <w:rsid w:val="0058478E"/>
    <w:rsid w:val="005B0679"/>
    <w:rsid w:val="005C100E"/>
    <w:rsid w:val="005C14B1"/>
    <w:rsid w:val="005C7CF1"/>
    <w:rsid w:val="005D56F6"/>
    <w:rsid w:val="005D740C"/>
    <w:rsid w:val="005E428E"/>
    <w:rsid w:val="005F027E"/>
    <w:rsid w:val="005F179B"/>
    <w:rsid w:val="005F5563"/>
    <w:rsid w:val="00601842"/>
    <w:rsid w:val="00607810"/>
    <w:rsid w:val="00640F4E"/>
    <w:rsid w:val="00646071"/>
    <w:rsid w:val="0067020F"/>
    <w:rsid w:val="006868FD"/>
    <w:rsid w:val="00694E9F"/>
    <w:rsid w:val="006B06AA"/>
    <w:rsid w:val="006B34BF"/>
    <w:rsid w:val="006B4E10"/>
    <w:rsid w:val="006D61F3"/>
    <w:rsid w:val="006E6480"/>
    <w:rsid w:val="006E64AD"/>
    <w:rsid w:val="006E6994"/>
    <w:rsid w:val="006E76A5"/>
    <w:rsid w:val="006F3BC0"/>
    <w:rsid w:val="007009A6"/>
    <w:rsid w:val="00701E0C"/>
    <w:rsid w:val="00705A44"/>
    <w:rsid w:val="007133D9"/>
    <w:rsid w:val="007210F1"/>
    <w:rsid w:val="0072461D"/>
    <w:rsid w:val="0072616E"/>
    <w:rsid w:val="00727EE2"/>
    <w:rsid w:val="00733BEA"/>
    <w:rsid w:val="007463FA"/>
    <w:rsid w:val="00755C75"/>
    <w:rsid w:val="00760D47"/>
    <w:rsid w:val="00772069"/>
    <w:rsid w:val="007744CE"/>
    <w:rsid w:val="00775CDB"/>
    <w:rsid w:val="00775FFB"/>
    <w:rsid w:val="007771E7"/>
    <w:rsid w:val="00780038"/>
    <w:rsid w:val="00781DFA"/>
    <w:rsid w:val="00790D7B"/>
    <w:rsid w:val="007A7E5B"/>
    <w:rsid w:val="007B26E6"/>
    <w:rsid w:val="007B7144"/>
    <w:rsid w:val="007C16FD"/>
    <w:rsid w:val="007C2396"/>
    <w:rsid w:val="007C5281"/>
    <w:rsid w:val="007C5C8D"/>
    <w:rsid w:val="007C7950"/>
    <w:rsid w:val="007E1BE7"/>
    <w:rsid w:val="0080697B"/>
    <w:rsid w:val="008108F8"/>
    <w:rsid w:val="0081288F"/>
    <w:rsid w:val="0081343E"/>
    <w:rsid w:val="00817C31"/>
    <w:rsid w:val="00824352"/>
    <w:rsid w:val="00830096"/>
    <w:rsid w:val="00844C1B"/>
    <w:rsid w:val="00863623"/>
    <w:rsid w:val="00876375"/>
    <w:rsid w:val="00877DBB"/>
    <w:rsid w:val="0089039B"/>
    <w:rsid w:val="008919C0"/>
    <w:rsid w:val="008C56DB"/>
    <w:rsid w:val="008C786C"/>
    <w:rsid w:val="008D00F2"/>
    <w:rsid w:val="008D11DB"/>
    <w:rsid w:val="008D2797"/>
    <w:rsid w:val="008E4F42"/>
    <w:rsid w:val="008E6F7B"/>
    <w:rsid w:val="008F3947"/>
    <w:rsid w:val="0090008B"/>
    <w:rsid w:val="00901534"/>
    <w:rsid w:val="00903293"/>
    <w:rsid w:val="009134C3"/>
    <w:rsid w:val="0093187C"/>
    <w:rsid w:val="00934010"/>
    <w:rsid w:val="009370E3"/>
    <w:rsid w:val="0094047A"/>
    <w:rsid w:val="009455AA"/>
    <w:rsid w:val="009512B6"/>
    <w:rsid w:val="00961F15"/>
    <w:rsid w:val="00965CC8"/>
    <w:rsid w:val="00975F11"/>
    <w:rsid w:val="00982153"/>
    <w:rsid w:val="00995CDA"/>
    <w:rsid w:val="009A5492"/>
    <w:rsid w:val="009A72B3"/>
    <w:rsid w:val="009C6FBD"/>
    <w:rsid w:val="009D0120"/>
    <w:rsid w:val="009D040E"/>
    <w:rsid w:val="009D07D2"/>
    <w:rsid w:val="009D216C"/>
    <w:rsid w:val="009D2DB7"/>
    <w:rsid w:val="009F31E0"/>
    <w:rsid w:val="00A255F6"/>
    <w:rsid w:val="00A27B93"/>
    <w:rsid w:val="00A30109"/>
    <w:rsid w:val="00A430DF"/>
    <w:rsid w:val="00A47BD2"/>
    <w:rsid w:val="00A53F81"/>
    <w:rsid w:val="00A55830"/>
    <w:rsid w:val="00A628C6"/>
    <w:rsid w:val="00A745A4"/>
    <w:rsid w:val="00A74E63"/>
    <w:rsid w:val="00A83D16"/>
    <w:rsid w:val="00A85EF9"/>
    <w:rsid w:val="00AB34C3"/>
    <w:rsid w:val="00AC1A7A"/>
    <w:rsid w:val="00AD2ED7"/>
    <w:rsid w:val="00AD309E"/>
    <w:rsid w:val="00AD34D0"/>
    <w:rsid w:val="00AE586A"/>
    <w:rsid w:val="00AF70FD"/>
    <w:rsid w:val="00B027D9"/>
    <w:rsid w:val="00B03E7F"/>
    <w:rsid w:val="00B07EF3"/>
    <w:rsid w:val="00B1248A"/>
    <w:rsid w:val="00B129E1"/>
    <w:rsid w:val="00B214F9"/>
    <w:rsid w:val="00B35CEE"/>
    <w:rsid w:val="00B4369E"/>
    <w:rsid w:val="00B4748F"/>
    <w:rsid w:val="00B53189"/>
    <w:rsid w:val="00B6036A"/>
    <w:rsid w:val="00B64E40"/>
    <w:rsid w:val="00B65F4B"/>
    <w:rsid w:val="00B72D88"/>
    <w:rsid w:val="00B73A63"/>
    <w:rsid w:val="00B77AF9"/>
    <w:rsid w:val="00B843AA"/>
    <w:rsid w:val="00B92E01"/>
    <w:rsid w:val="00B9693D"/>
    <w:rsid w:val="00B97F7C"/>
    <w:rsid w:val="00BB318A"/>
    <w:rsid w:val="00BC2703"/>
    <w:rsid w:val="00BC3D09"/>
    <w:rsid w:val="00BD4683"/>
    <w:rsid w:val="00BD4A91"/>
    <w:rsid w:val="00BD6274"/>
    <w:rsid w:val="00BE2EFA"/>
    <w:rsid w:val="00BE327B"/>
    <w:rsid w:val="00BE33E6"/>
    <w:rsid w:val="00BE63DF"/>
    <w:rsid w:val="00C04154"/>
    <w:rsid w:val="00C06506"/>
    <w:rsid w:val="00C12982"/>
    <w:rsid w:val="00C13324"/>
    <w:rsid w:val="00C136D4"/>
    <w:rsid w:val="00C428FC"/>
    <w:rsid w:val="00C5297C"/>
    <w:rsid w:val="00C56602"/>
    <w:rsid w:val="00C641BE"/>
    <w:rsid w:val="00C71191"/>
    <w:rsid w:val="00C73527"/>
    <w:rsid w:val="00C7547D"/>
    <w:rsid w:val="00C76753"/>
    <w:rsid w:val="00C77E21"/>
    <w:rsid w:val="00CB0BA0"/>
    <w:rsid w:val="00CC3B59"/>
    <w:rsid w:val="00CC52B2"/>
    <w:rsid w:val="00CD0100"/>
    <w:rsid w:val="00CD213F"/>
    <w:rsid w:val="00CD6E38"/>
    <w:rsid w:val="00CE06A4"/>
    <w:rsid w:val="00CE3D55"/>
    <w:rsid w:val="00CE5B37"/>
    <w:rsid w:val="00CF6DFE"/>
    <w:rsid w:val="00D0794C"/>
    <w:rsid w:val="00D11AE5"/>
    <w:rsid w:val="00D11FAB"/>
    <w:rsid w:val="00D237DC"/>
    <w:rsid w:val="00D237E1"/>
    <w:rsid w:val="00D26A4E"/>
    <w:rsid w:val="00D34CC0"/>
    <w:rsid w:val="00D51626"/>
    <w:rsid w:val="00D567EB"/>
    <w:rsid w:val="00D61488"/>
    <w:rsid w:val="00D63DC3"/>
    <w:rsid w:val="00D66E08"/>
    <w:rsid w:val="00D70FDA"/>
    <w:rsid w:val="00D73088"/>
    <w:rsid w:val="00D90621"/>
    <w:rsid w:val="00DB1846"/>
    <w:rsid w:val="00DB26D0"/>
    <w:rsid w:val="00DB2E21"/>
    <w:rsid w:val="00DB438D"/>
    <w:rsid w:val="00DB7D41"/>
    <w:rsid w:val="00DE0B22"/>
    <w:rsid w:val="00DE572E"/>
    <w:rsid w:val="00DE7F45"/>
    <w:rsid w:val="00DF188B"/>
    <w:rsid w:val="00DF33E5"/>
    <w:rsid w:val="00DF546C"/>
    <w:rsid w:val="00E13EF0"/>
    <w:rsid w:val="00E228D2"/>
    <w:rsid w:val="00E24293"/>
    <w:rsid w:val="00E24D6E"/>
    <w:rsid w:val="00E260E6"/>
    <w:rsid w:val="00E36B17"/>
    <w:rsid w:val="00E43D6E"/>
    <w:rsid w:val="00E53732"/>
    <w:rsid w:val="00E563AA"/>
    <w:rsid w:val="00E57466"/>
    <w:rsid w:val="00E6177D"/>
    <w:rsid w:val="00E6346B"/>
    <w:rsid w:val="00E66C0D"/>
    <w:rsid w:val="00E73D3C"/>
    <w:rsid w:val="00E745DC"/>
    <w:rsid w:val="00E760F7"/>
    <w:rsid w:val="00E80C05"/>
    <w:rsid w:val="00EA44D7"/>
    <w:rsid w:val="00EA5061"/>
    <w:rsid w:val="00EB2C7A"/>
    <w:rsid w:val="00EB332A"/>
    <w:rsid w:val="00EB6611"/>
    <w:rsid w:val="00EB6755"/>
    <w:rsid w:val="00EB7586"/>
    <w:rsid w:val="00EC0F2A"/>
    <w:rsid w:val="00EC2F47"/>
    <w:rsid w:val="00EC3D6F"/>
    <w:rsid w:val="00ED2816"/>
    <w:rsid w:val="00ED60DE"/>
    <w:rsid w:val="00EE12E0"/>
    <w:rsid w:val="00F24C2F"/>
    <w:rsid w:val="00F42957"/>
    <w:rsid w:val="00F5011A"/>
    <w:rsid w:val="00F50E58"/>
    <w:rsid w:val="00F74BB0"/>
    <w:rsid w:val="00F932AA"/>
    <w:rsid w:val="00FA0BD6"/>
    <w:rsid w:val="00FA5D37"/>
    <w:rsid w:val="00FB2A4C"/>
    <w:rsid w:val="00FC2249"/>
    <w:rsid w:val="00FC6708"/>
    <w:rsid w:val="00FD3C91"/>
    <w:rsid w:val="00FD7E19"/>
    <w:rsid w:val="00FE0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61EC"/>
  <w15:docId w15:val="{3E5AA6EC-55CE-4234-911A-08EE0435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6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60F7"/>
    <w:pPr>
      <w:ind w:left="720"/>
      <w:contextualSpacing/>
    </w:pPr>
  </w:style>
  <w:style w:type="paragraph" w:styleId="CommentText">
    <w:name w:val="annotation text"/>
    <w:basedOn w:val="Normal"/>
    <w:link w:val="CommentTextChar"/>
    <w:unhideWhenUsed/>
    <w:qFormat/>
    <w:rsid w:val="00E760F7"/>
    <w:pPr>
      <w:spacing w:line="240" w:lineRule="auto"/>
    </w:pPr>
    <w:rPr>
      <w:sz w:val="20"/>
      <w:szCs w:val="20"/>
    </w:rPr>
  </w:style>
  <w:style w:type="character" w:customStyle="1" w:styleId="CommentTextChar">
    <w:name w:val="Comment Text Char"/>
    <w:basedOn w:val="DefaultParagraphFont"/>
    <w:link w:val="CommentText"/>
    <w:qFormat/>
    <w:rsid w:val="00E760F7"/>
    <w:rPr>
      <w:sz w:val="20"/>
      <w:szCs w:val="20"/>
    </w:rPr>
  </w:style>
  <w:style w:type="paragraph" w:styleId="BalloonText">
    <w:name w:val="Balloon Text"/>
    <w:basedOn w:val="Normal"/>
    <w:link w:val="BalloonTextChar"/>
    <w:uiPriority w:val="99"/>
    <w:semiHidden/>
    <w:unhideWhenUsed/>
    <w:rsid w:val="00D11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FAB"/>
    <w:rPr>
      <w:rFonts w:ascii="Tahoma" w:hAnsi="Tahoma" w:cs="Tahoma"/>
      <w:sz w:val="16"/>
      <w:szCs w:val="16"/>
    </w:rPr>
  </w:style>
  <w:style w:type="character" w:styleId="Hyperlink">
    <w:name w:val="Hyperlink"/>
    <w:basedOn w:val="DefaultParagraphFont"/>
    <w:uiPriority w:val="99"/>
    <w:semiHidden/>
    <w:unhideWhenUsed/>
    <w:rsid w:val="00DF33E5"/>
    <w:rPr>
      <w:color w:val="0000FF"/>
      <w:u w:val="single"/>
    </w:rPr>
  </w:style>
  <w:style w:type="paragraph" w:styleId="Header">
    <w:name w:val="header"/>
    <w:basedOn w:val="Normal"/>
    <w:link w:val="HeaderChar"/>
    <w:uiPriority w:val="99"/>
    <w:unhideWhenUsed/>
    <w:rsid w:val="008D00F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00F2"/>
  </w:style>
  <w:style w:type="paragraph" w:styleId="Footer">
    <w:name w:val="footer"/>
    <w:basedOn w:val="Normal"/>
    <w:link w:val="FooterChar"/>
    <w:uiPriority w:val="99"/>
    <w:unhideWhenUsed/>
    <w:rsid w:val="008D00F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D00F2"/>
  </w:style>
  <w:style w:type="character" w:styleId="CommentReference">
    <w:name w:val="annotation reference"/>
    <w:basedOn w:val="DefaultParagraphFont"/>
    <w:unhideWhenUsed/>
    <w:rsid w:val="00D237E1"/>
    <w:rPr>
      <w:sz w:val="16"/>
      <w:szCs w:val="16"/>
    </w:rPr>
  </w:style>
  <w:style w:type="paragraph" w:styleId="CommentSubject">
    <w:name w:val="annotation subject"/>
    <w:basedOn w:val="CommentText"/>
    <w:next w:val="CommentText"/>
    <w:link w:val="CommentSubjectChar"/>
    <w:uiPriority w:val="99"/>
    <w:semiHidden/>
    <w:unhideWhenUsed/>
    <w:rsid w:val="00D237E1"/>
    <w:rPr>
      <w:b/>
      <w:bCs/>
    </w:rPr>
  </w:style>
  <w:style w:type="character" w:customStyle="1" w:styleId="CommentSubjectChar">
    <w:name w:val="Comment Subject Char"/>
    <w:basedOn w:val="CommentTextChar"/>
    <w:link w:val="CommentSubject"/>
    <w:uiPriority w:val="99"/>
    <w:semiHidden/>
    <w:rsid w:val="00D237E1"/>
    <w:rPr>
      <w:b/>
      <w:bCs/>
      <w:sz w:val="20"/>
      <w:szCs w:val="20"/>
    </w:rPr>
  </w:style>
  <w:style w:type="paragraph" w:styleId="Revision">
    <w:name w:val="Revision"/>
    <w:hidden/>
    <w:uiPriority w:val="99"/>
    <w:semiHidden/>
    <w:rsid w:val="004D62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789">
      <w:bodyDiv w:val="1"/>
      <w:marLeft w:val="0"/>
      <w:marRight w:val="0"/>
      <w:marTop w:val="0"/>
      <w:marBottom w:val="0"/>
      <w:divBdr>
        <w:top w:val="none" w:sz="0" w:space="0" w:color="auto"/>
        <w:left w:val="none" w:sz="0" w:space="0" w:color="auto"/>
        <w:bottom w:val="none" w:sz="0" w:space="0" w:color="auto"/>
        <w:right w:val="none" w:sz="0" w:space="0" w:color="auto"/>
      </w:divBdr>
    </w:div>
    <w:div w:id="27267203">
      <w:bodyDiv w:val="1"/>
      <w:marLeft w:val="0"/>
      <w:marRight w:val="0"/>
      <w:marTop w:val="0"/>
      <w:marBottom w:val="0"/>
      <w:divBdr>
        <w:top w:val="none" w:sz="0" w:space="0" w:color="auto"/>
        <w:left w:val="none" w:sz="0" w:space="0" w:color="auto"/>
        <w:bottom w:val="none" w:sz="0" w:space="0" w:color="auto"/>
        <w:right w:val="none" w:sz="0" w:space="0" w:color="auto"/>
      </w:divBdr>
    </w:div>
    <w:div w:id="41171264">
      <w:bodyDiv w:val="1"/>
      <w:marLeft w:val="0"/>
      <w:marRight w:val="0"/>
      <w:marTop w:val="0"/>
      <w:marBottom w:val="0"/>
      <w:divBdr>
        <w:top w:val="none" w:sz="0" w:space="0" w:color="auto"/>
        <w:left w:val="none" w:sz="0" w:space="0" w:color="auto"/>
        <w:bottom w:val="none" w:sz="0" w:space="0" w:color="auto"/>
        <w:right w:val="none" w:sz="0" w:space="0" w:color="auto"/>
      </w:divBdr>
    </w:div>
    <w:div w:id="220409110">
      <w:bodyDiv w:val="1"/>
      <w:marLeft w:val="0"/>
      <w:marRight w:val="0"/>
      <w:marTop w:val="0"/>
      <w:marBottom w:val="0"/>
      <w:divBdr>
        <w:top w:val="none" w:sz="0" w:space="0" w:color="auto"/>
        <w:left w:val="none" w:sz="0" w:space="0" w:color="auto"/>
        <w:bottom w:val="none" w:sz="0" w:space="0" w:color="auto"/>
        <w:right w:val="none" w:sz="0" w:space="0" w:color="auto"/>
      </w:divBdr>
    </w:div>
    <w:div w:id="240875469">
      <w:bodyDiv w:val="1"/>
      <w:marLeft w:val="0"/>
      <w:marRight w:val="0"/>
      <w:marTop w:val="0"/>
      <w:marBottom w:val="0"/>
      <w:divBdr>
        <w:top w:val="none" w:sz="0" w:space="0" w:color="auto"/>
        <w:left w:val="none" w:sz="0" w:space="0" w:color="auto"/>
        <w:bottom w:val="none" w:sz="0" w:space="0" w:color="auto"/>
        <w:right w:val="none" w:sz="0" w:space="0" w:color="auto"/>
      </w:divBdr>
    </w:div>
    <w:div w:id="273757593">
      <w:bodyDiv w:val="1"/>
      <w:marLeft w:val="0"/>
      <w:marRight w:val="0"/>
      <w:marTop w:val="0"/>
      <w:marBottom w:val="0"/>
      <w:divBdr>
        <w:top w:val="none" w:sz="0" w:space="0" w:color="auto"/>
        <w:left w:val="none" w:sz="0" w:space="0" w:color="auto"/>
        <w:bottom w:val="none" w:sz="0" w:space="0" w:color="auto"/>
        <w:right w:val="none" w:sz="0" w:space="0" w:color="auto"/>
      </w:divBdr>
    </w:div>
    <w:div w:id="306323902">
      <w:bodyDiv w:val="1"/>
      <w:marLeft w:val="0"/>
      <w:marRight w:val="0"/>
      <w:marTop w:val="0"/>
      <w:marBottom w:val="0"/>
      <w:divBdr>
        <w:top w:val="none" w:sz="0" w:space="0" w:color="auto"/>
        <w:left w:val="none" w:sz="0" w:space="0" w:color="auto"/>
        <w:bottom w:val="none" w:sz="0" w:space="0" w:color="auto"/>
        <w:right w:val="none" w:sz="0" w:space="0" w:color="auto"/>
      </w:divBdr>
    </w:div>
    <w:div w:id="485248603">
      <w:bodyDiv w:val="1"/>
      <w:marLeft w:val="225"/>
      <w:marRight w:val="225"/>
      <w:marTop w:val="0"/>
      <w:marBottom w:val="0"/>
      <w:divBdr>
        <w:top w:val="none" w:sz="0" w:space="0" w:color="auto"/>
        <w:left w:val="none" w:sz="0" w:space="0" w:color="auto"/>
        <w:bottom w:val="none" w:sz="0" w:space="0" w:color="auto"/>
        <w:right w:val="none" w:sz="0" w:space="0" w:color="auto"/>
      </w:divBdr>
    </w:div>
    <w:div w:id="642589080">
      <w:bodyDiv w:val="1"/>
      <w:marLeft w:val="0"/>
      <w:marRight w:val="0"/>
      <w:marTop w:val="0"/>
      <w:marBottom w:val="0"/>
      <w:divBdr>
        <w:top w:val="none" w:sz="0" w:space="0" w:color="auto"/>
        <w:left w:val="none" w:sz="0" w:space="0" w:color="auto"/>
        <w:bottom w:val="none" w:sz="0" w:space="0" w:color="auto"/>
        <w:right w:val="none" w:sz="0" w:space="0" w:color="auto"/>
      </w:divBdr>
    </w:div>
    <w:div w:id="679087485">
      <w:bodyDiv w:val="1"/>
      <w:marLeft w:val="0"/>
      <w:marRight w:val="0"/>
      <w:marTop w:val="0"/>
      <w:marBottom w:val="0"/>
      <w:divBdr>
        <w:top w:val="none" w:sz="0" w:space="0" w:color="auto"/>
        <w:left w:val="none" w:sz="0" w:space="0" w:color="auto"/>
        <w:bottom w:val="none" w:sz="0" w:space="0" w:color="auto"/>
        <w:right w:val="none" w:sz="0" w:space="0" w:color="auto"/>
      </w:divBdr>
    </w:div>
    <w:div w:id="710493576">
      <w:bodyDiv w:val="1"/>
      <w:marLeft w:val="0"/>
      <w:marRight w:val="0"/>
      <w:marTop w:val="0"/>
      <w:marBottom w:val="0"/>
      <w:divBdr>
        <w:top w:val="none" w:sz="0" w:space="0" w:color="auto"/>
        <w:left w:val="none" w:sz="0" w:space="0" w:color="auto"/>
        <w:bottom w:val="none" w:sz="0" w:space="0" w:color="auto"/>
        <w:right w:val="none" w:sz="0" w:space="0" w:color="auto"/>
      </w:divBdr>
    </w:div>
    <w:div w:id="746613247">
      <w:bodyDiv w:val="1"/>
      <w:marLeft w:val="0"/>
      <w:marRight w:val="0"/>
      <w:marTop w:val="0"/>
      <w:marBottom w:val="0"/>
      <w:divBdr>
        <w:top w:val="none" w:sz="0" w:space="0" w:color="auto"/>
        <w:left w:val="none" w:sz="0" w:space="0" w:color="auto"/>
        <w:bottom w:val="none" w:sz="0" w:space="0" w:color="auto"/>
        <w:right w:val="none" w:sz="0" w:space="0" w:color="auto"/>
      </w:divBdr>
    </w:div>
    <w:div w:id="1102532027">
      <w:bodyDiv w:val="1"/>
      <w:marLeft w:val="0"/>
      <w:marRight w:val="0"/>
      <w:marTop w:val="0"/>
      <w:marBottom w:val="0"/>
      <w:divBdr>
        <w:top w:val="none" w:sz="0" w:space="0" w:color="auto"/>
        <w:left w:val="none" w:sz="0" w:space="0" w:color="auto"/>
        <w:bottom w:val="none" w:sz="0" w:space="0" w:color="auto"/>
        <w:right w:val="none" w:sz="0" w:space="0" w:color="auto"/>
      </w:divBdr>
    </w:div>
    <w:div w:id="1255482144">
      <w:bodyDiv w:val="1"/>
      <w:marLeft w:val="0"/>
      <w:marRight w:val="0"/>
      <w:marTop w:val="0"/>
      <w:marBottom w:val="0"/>
      <w:divBdr>
        <w:top w:val="none" w:sz="0" w:space="0" w:color="auto"/>
        <w:left w:val="none" w:sz="0" w:space="0" w:color="auto"/>
        <w:bottom w:val="none" w:sz="0" w:space="0" w:color="auto"/>
        <w:right w:val="none" w:sz="0" w:space="0" w:color="auto"/>
      </w:divBdr>
    </w:div>
    <w:div w:id="1368749947">
      <w:bodyDiv w:val="1"/>
      <w:marLeft w:val="0"/>
      <w:marRight w:val="0"/>
      <w:marTop w:val="0"/>
      <w:marBottom w:val="0"/>
      <w:divBdr>
        <w:top w:val="none" w:sz="0" w:space="0" w:color="auto"/>
        <w:left w:val="none" w:sz="0" w:space="0" w:color="auto"/>
        <w:bottom w:val="none" w:sz="0" w:space="0" w:color="auto"/>
        <w:right w:val="none" w:sz="0" w:space="0" w:color="auto"/>
      </w:divBdr>
      <w:divsChild>
        <w:div w:id="1350108529">
          <w:marLeft w:val="0"/>
          <w:marRight w:val="0"/>
          <w:marTop w:val="0"/>
          <w:marBottom w:val="0"/>
          <w:divBdr>
            <w:top w:val="none" w:sz="0" w:space="0" w:color="auto"/>
            <w:left w:val="none" w:sz="0" w:space="0" w:color="auto"/>
            <w:bottom w:val="none" w:sz="0" w:space="0" w:color="auto"/>
            <w:right w:val="none" w:sz="0" w:space="0" w:color="auto"/>
          </w:divBdr>
        </w:div>
      </w:divsChild>
    </w:div>
    <w:div w:id="1448115970">
      <w:bodyDiv w:val="1"/>
      <w:marLeft w:val="0"/>
      <w:marRight w:val="0"/>
      <w:marTop w:val="0"/>
      <w:marBottom w:val="0"/>
      <w:divBdr>
        <w:top w:val="none" w:sz="0" w:space="0" w:color="auto"/>
        <w:left w:val="none" w:sz="0" w:space="0" w:color="auto"/>
        <w:bottom w:val="none" w:sz="0" w:space="0" w:color="auto"/>
        <w:right w:val="none" w:sz="0" w:space="0" w:color="auto"/>
      </w:divBdr>
    </w:div>
    <w:div w:id="1574121120">
      <w:bodyDiv w:val="1"/>
      <w:marLeft w:val="225"/>
      <w:marRight w:val="225"/>
      <w:marTop w:val="0"/>
      <w:marBottom w:val="0"/>
      <w:divBdr>
        <w:top w:val="none" w:sz="0" w:space="0" w:color="auto"/>
        <w:left w:val="none" w:sz="0" w:space="0" w:color="auto"/>
        <w:bottom w:val="none" w:sz="0" w:space="0" w:color="auto"/>
        <w:right w:val="none" w:sz="0" w:space="0" w:color="auto"/>
      </w:divBdr>
      <w:divsChild>
        <w:div w:id="1895386573">
          <w:marLeft w:val="0"/>
          <w:marRight w:val="0"/>
          <w:marTop w:val="0"/>
          <w:marBottom w:val="0"/>
          <w:divBdr>
            <w:top w:val="none" w:sz="0" w:space="0" w:color="auto"/>
            <w:left w:val="none" w:sz="0" w:space="0" w:color="auto"/>
            <w:bottom w:val="none" w:sz="0" w:space="0" w:color="auto"/>
            <w:right w:val="none" w:sz="0" w:space="0" w:color="auto"/>
          </w:divBdr>
        </w:div>
      </w:divsChild>
    </w:div>
    <w:div w:id="1713262794">
      <w:bodyDiv w:val="1"/>
      <w:marLeft w:val="0"/>
      <w:marRight w:val="0"/>
      <w:marTop w:val="0"/>
      <w:marBottom w:val="0"/>
      <w:divBdr>
        <w:top w:val="none" w:sz="0" w:space="0" w:color="auto"/>
        <w:left w:val="none" w:sz="0" w:space="0" w:color="auto"/>
        <w:bottom w:val="none" w:sz="0" w:space="0" w:color="auto"/>
        <w:right w:val="none" w:sz="0" w:space="0" w:color="auto"/>
      </w:divBdr>
    </w:div>
    <w:div w:id="1837182498">
      <w:bodyDiv w:val="1"/>
      <w:marLeft w:val="0"/>
      <w:marRight w:val="0"/>
      <w:marTop w:val="0"/>
      <w:marBottom w:val="0"/>
      <w:divBdr>
        <w:top w:val="none" w:sz="0" w:space="0" w:color="auto"/>
        <w:left w:val="none" w:sz="0" w:space="0" w:color="auto"/>
        <w:bottom w:val="none" w:sz="0" w:space="0" w:color="auto"/>
        <w:right w:val="none" w:sz="0" w:space="0" w:color="auto"/>
      </w:divBdr>
    </w:div>
    <w:div w:id="1841657745">
      <w:bodyDiv w:val="1"/>
      <w:marLeft w:val="0"/>
      <w:marRight w:val="0"/>
      <w:marTop w:val="0"/>
      <w:marBottom w:val="0"/>
      <w:divBdr>
        <w:top w:val="none" w:sz="0" w:space="0" w:color="auto"/>
        <w:left w:val="none" w:sz="0" w:space="0" w:color="auto"/>
        <w:bottom w:val="none" w:sz="0" w:space="0" w:color="auto"/>
        <w:right w:val="none" w:sz="0" w:space="0" w:color="auto"/>
      </w:divBdr>
    </w:div>
    <w:div w:id="1875341883">
      <w:bodyDiv w:val="1"/>
      <w:marLeft w:val="0"/>
      <w:marRight w:val="0"/>
      <w:marTop w:val="0"/>
      <w:marBottom w:val="0"/>
      <w:divBdr>
        <w:top w:val="none" w:sz="0" w:space="0" w:color="auto"/>
        <w:left w:val="none" w:sz="0" w:space="0" w:color="auto"/>
        <w:bottom w:val="none" w:sz="0" w:space="0" w:color="auto"/>
        <w:right w:val="none" w:sz="0" w:space="0" w:color="auto"/>
      </w:divBdr>
    </w:div>
    <w:div w:id="1892381902">
      <w:bodyDiv w:val="1"/>
      <w:marLeft w:val="0"/>
      <w:marRight w:val="0"/>
      <w:marTop w:val="0"/>
      <w:marBottom w:val="0"/>
      <w:divBdr>
        <w:top w:val="none" w:sz="0" w:space="0" w:color="auto"/>
        <w:left w:val="none" w:sz="0" w:space="0" w:color="auto"/>
        <w:bottom w:val="none" w:sz="0" w:space="0" w:color="auto"/>
        <w:right w:val="none" w:sz="0" w:space="0" w:color="auto"/>
      </w:divBdr>
      <w:divsChild>
        <w:div w:id="1393887395">
          <w:marLeft w:val="0"/>
          <w:marRight w:val="0"/>
          <w:marTop w:val="0"/>
          <w:marBottom w:val="0"/>
          <w:divBdr>
            <w:top w:val="none" w:sz="0" w:space="0" w:color="auto"/>
            <w:left w:val="none" w:sz="0" w:space="0" w:color="auto"/>
            <w:bottom w:val="none" w:sz="0" w:space="0" w:color="auto"/>
            <w:right w:val="none" w:sz="0" w:space="0" w:color="auto"/>
          </w:divBdr>
        </w:div>
      </w:divsChild>
    </w:div>
    <w:div w:id="2030645516">
      <w:bodyDiv w:val="1"/>
      <w:marLeft w:val="0"/>
      <w:marRight w:val="0"/>
      <w:marTop w:val="0"/>
      <w:marBottom w:val="0"/>
      <w:divBdr>
        <w:top w:val="none" w:sz="0" w:space="0" w:color="auto"/>
        <w:left w:val="none" w:sz="0" w:space="0" w:color="auto"/>
        <w:bottom w:val="none" w:sz="0" w:space="0" w:color="auto"/>
        <w:right w:val="none" w:sz="0" w:space="0" w:color="auto"/>
      </w:divBdr>
    </w:div>
    <w:div w:id="207561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B963D-CC91-4D43-9627-C290E8A0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13413</Words>
  <Characters>7646</Characters>
  <Application>Microsoft Office Word</Application>
  <DocSecurity>4</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2020-09-01T11:34:00Z</dcterms:created>
  <dc:creator>Darius Valatkevičius</dc:creator>
  <cp:lastModifiedBy>Darius Valatkevičius</cp:lastModifiedBy>
  <cp:lastPrinted>2015-07-15T09:15:00Z</cp:lastPrinted>
  <dcterms:modified xsi:type="dcterms:W3CDTF">2020-09-01T11:34:00Z</dcterms:modified>
  <cp:revision>2</cp:revision>
</cp:coreProperties>
</file>