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88A94" w14:textId="68C528DE" w:rsidR="009B3C4A" w:rsidRDefault="00196C23" w:rsidP="00196C23">
      <w:pPr>
        <w:tabs>
          <w:tab w:val="left" w:pos="709"/>
        </w:tabs>
        <w:ind w:right="-1"/>
        <w:jc w:val="both"/>
        <w:rPr>
          <w:b/>
          <w:szCs w:val="24"/>
        </w:rPr>
      </w:pPr>
      <w:r>
        <w:rPr>
          <w:lang w:val="x-none" w:eastAsia="x-none"/>
        </w:rPr>
        <w:t xml:space="preserve">                                                                                         </w:t>
      </w:r>
      <w:r w:rsidR="001175DF">
        <w:rPr>
          <w:lang w:val="x-none" w:eastAsia="x-none"/>
        </w:rPr>
        <w:t xml:space="preserve">                               </w:t>
      </w:r>
      <w:r w:rsidR="009B3C4A">
        <w:rPr>
          <w:b/>
          <w:szCs w:val="24"/>
        </w:rPr>
        <w:t>Projekto</w:t>
      </w:r>
    </w:p>
    <w:p w14:paraId="09991AC6" w14:textId="44002504" w:rsidR="00B90361" w:rsidRDefault="00195BB2" w:rsidP="00BF67CB">
      <w:pPr>
        <w:tabs>
          <w:tab w:val="left" w:pos="709"/>
        </w:tabs>
        <w:ind w:left="8505" w:right="-1" w:hanging="1275"/>
        <w:jc w:val="both"/>
        <w:rPr>
          <w:b/>
          <w:szCs w:val="24"/>
        </w:rPr>
      </w:pPr>
      <w:r>
        <w:rPr>
          <w:b/>
          <w:szCs w:val="24"/>
        </w:rPr>
        <w:t xml:space="preserve">lyginamasis </w:t>
      </w:r>
      <w:r w:rsidR="00BF67CB">
        <w:rPr>
          <w:b/>
          <w:szCs w:val="24"/>
        </w:rPr>
        <w:t>variantas</w:t>
      </w:r>
    </w:p>
    <w:p w14:paraId="51A4CA96" w14:textId="77777777" w:rsidR="00B90361" w:rsidRPr="00950308" w:rsidRDefault="00B90361">
      <w:pPr>
        <w:tabs>
          <w:tab w:val="left" w:pos="709"/>
        </w:tabs>
        <w:ind w:right="278"/>
        <w:jc w:val="both"/>
        <w:rPr>
          <w:b/>
          <w:color w:val="00B050"/>
          <w:szCs w:val="24"/>
          <w:lang w:eastAsia="x-none"/>
        </w:rPr>
      </w:pPr>
    </w:p>
    <w:p w14:paraId="39FCC039" w14:textId="77777777" w:rsidR="00B90361" w:rsidRPr="0019599B" w:rsidRDefault="004D48FE">
      <w:pPr>
        <w:tabs>
          <w:tab w:val="left" w:pos="709"/>
        </w:tabs>
        <w:ind w:right="278"/>
        <w:jc w:val="center"/>
        <w:rPr>
          <w:b/>
          <w:szCs w:val="24"/>
          <w:lang w:eastAsia="x-none"/>
        </w:rPr>
      </w:pPr>
      <w:r w:rsidRPr="0019599B">
        <w:rPr>
          <w:b/>
          <w:szCs w:val="24"/>
          <w:lang w:eastAsia="x-none"/>
        </w:rPr>
        <w:t>LIETUVOS RESPUBLIKOS VYRIAUSYBĖ</w:t>
      </w:r>
    </w:p>
    <w:p w14:paraId="30671B7B" w14:textId="77777777" w:rsidR="00B90361" w:rsidRPr="0019599B" w:rsidRDefault="00B90361">
      <w:pPr>
        <w:tabs>
          <w:tab w:val="left" w:pos="709"/>
        </w:tabs>
        <w:ind w:right="278"/>
        <w:jc w:val="center"/>
        <w:rPr>
          <w:b/>
          <w:szCs w:val="24"/>
          <w:lang w:eastAsia="x-none"/>
        </w:rPr>
      </w:pPr>
    </w:p>
    <w:p w14:paraId="7E96102D" w14:textId="77777777" w:rsidR="00B90361" w:rsidRPr="0019599B" w:rsidRDefault="004D48FE">
      <w:pPr>
        <w:tabs>
          <w:tab w:val="left" w:pos="709"/>
        </w:tabs>
        <w:ind w:right="278"/>
        <w:jc w:val="center"/>
        <w:rPr>
          <w:b/>
          <w:szCs w:val="24"/>
          <w:lang w:eastAsia="x-none"/>
        </w:rPr>
      </w:pPr>
      <w:r w:rsidRPr="0019599B">
        <w:rPr>
          <w:b/>
          <w:szCs w:val="24"/>
          <w:lang w:eastAsia="x-none"/>
        </w:rPr>
        <w:t>NUTARIMAS</w:t>
      </w:r>
    </w:p>
    <w:p w14:paraId="5DF78E06" w14:textId="27C3F2CF" w:rsidR="00B90361" w:rsidRPr="0019599B" w:rsidRDefault="004D48FE">
      <w:pPr>
        <w:tabs>
          <w:tab w:val="left" w:pos="709"/>
        </w:tabs>
        <w:jc w:val="center"/>
        <w:rPr>
          <w:b/>
          <w:caps/>
          <w:szCs w:val="24"/>
        </w:rPr>
      </w:pPr>
      <w:r w:rsidRPr="0019599B">
        <w:rPr>
          <w:b/>
          <w:caps/>
          <w:szCs w:val="24"/>
        </w:rPr>
        <w:t>dĖL LIETUVOS rESPUBLIKOS VYRIAUSYBĖS 200</w:t>
      </w:r>
      <w:r w:rsidR="00E40CD3" w:rsidRPr="0019599B">
        <w:rPr>
          <w:b/>
          <w:caps/>
          <w:szCs w:val="24"/>
        </w:rPr>
        <w:t>9</w:t>
      </w:r>
      <w:r w:rsidRPr="0019599B">
        <w:rPr>
          <w:b/>
          <w:caps/>
          <w:szCs w:val="24"/>
        </w:rPr>
        <w:t xml:space="preserve"> M. </w:t>
      </w:r>
      <w:r w:rsidR="00E40CD3" w:rsidRPr="0019599B">
        <w:rPr>
          <w:b/>
          <w:caps/>
          <w:szCs w:val="24"/>
        </w:rPr>
        <w:t>LIEPOS</w:t>
      </w:r>
      <w:r w:rsidRPr="0019599B">
        <w:rPr>
          <w:b/>
          <w:caps/>
          <w:szCs w:val="24"/>
        </w:rPr>
        <w:t xml:space="preserve"> </w:t>
      </w:r>
      <w:r w:rsidR="00E40CD3" w:rsidRPr="0019599B">
        <w:rPr>
          <w:b/>
          <w:caps/>
          <w:szCs w:val="24"/>
        </w:rPr>
        <w:t>15</w:t>
      </w:r>
      <w:r w:rsidRPr="0019599B">
        <w:rPr>
          <w:b/>
          <w:caps/>
          <w:szCs w:val="24"/>
        </w:rPr>
        <w:t xml:space="preserve"> D. NUTARIMO </w:t>
      </w:r>
      <w:r w:rsidRPr="0019599B">
        <w:rPr>
          <w:b/>
          <w:caps/>
          <w:szCs w:val="24"/>
        </w:rPr>
        <w:br/>
        <w:t xml:space="preserve">nR. </w:t>
      </w:r>
      <w:r w:rsidR="00E40CD3" w:rsidRPr="0019599B">
        <w:rPr>
          <w:b/>
          <w:caps/>
          <w:szCs w:val="24"/>
        </w:rPr>
        <w:t>8</w:t>
      </w:r>
      <w:r w:rsidRPr="0019599B">
        <w:rPr>
          <w:b/>
          <w:caps/>
          <w:szCs w:val="24"/>
        </w:rPr>
        <w:t>3</w:t>
      </w:r>
      <w:r w:rsidR="00E40CD3" w:rsidRPr="0019599B">
        <w:rPr>
          <w:b/>
          <w:caps/>
          <w:szCs w:val="24"/>
        </w:rPr>
        <w:t>2</w:t>
      </w:r>
      <w:r w:rsidRPr="0019599B">
        <w:rPr>
          <w:b/>
          <w:caps/>
          <w:szCs w:val="24"/>
        </w:rPr>
        <w:t xml:space="preserve"> „</w:t>
      </w:r>
      <w:r w:rsidR="006A2DAB" w:rsidRPr="00AE12C9">
        <w:rPr>
          <w:b/>
          <w:caps/>
          <w:szCs w:val="24"/>
        </w:rPr>
        <w:t>dėl sprendimų dėl valstybinių aukštųjų mokyklų nekilnojamojo turto sandorių, kuriais turtas perleidžiamas tretiesiems asmenims ar kuriais užtikrinamos šių valstybinių aukštųjų mokyklų prievolės, ir sprendimų dėl perleidžia</w:t>
      </w:r>
      <w:r w:rsidR="005565B6" w:rsidRPr="00AE12C9">
        <w:rPr>
          <w:b/>
          <w:caps/>
          <w:szCs w:val="24"/>
        </w:rPr>
        <w:t>mo nekilnojamojo turto pardavimo kainos mažinimo priėmimo tvarkos aprašo patvirtinimo</w:t>
      </w:r>
      <w:r w:rsidRPr="0019599B">
        <w:rPr>
          <w:b/>
          <w:caps/>
          <w:szCs w:val="24"/>
        </w:rPr>
        <w:t>“ PAKEITIMO</w:t>
      </w:r>
    </w:p>
    <w:p w14:paraId="7D1069CC" w14:textId="77777777" w:rsidR="00B90361" w:rsidRPr="0019599B" w:rsidRDefault="00B90361">
      <w:pPr>
        <w:tabs>
          <w:tab w:val="left" w:pos="709"/>
        </w:tabs>
        <w:jc w:val="both"/>
        <w:rPr>
          <w:b/>
          <w:caps/>
          <w:spacing w:val="20"/>
          <w:szCs w:val="24"/>
        </w:rPr>
      </w:pPr>
    </w:p>
    <w:p w14:paraId="79B7AD58" w14:textId="74FDB4ED" w:rsidR="00B90361" w:rsidRPr="0019599B" w:rsidRDefault="004D48FE">
      <w:pPr>
        <w:tabs>
          <w:tab w:val="left" w:pos="709"/>
        </w:tabs>
        <w:jc w:val="center"/>
        <w:rPr>
          <w:szCs w:val="24"/>
        </w:rPr>
      </w:pPr>
      <w:r w:rsidRPr="0019599B">
        <w:rPr>
          <w:szCs w:val="24"/>
        </w:rPr>
        <w:t>201</w:t>
      </w:r>
      <w:r w:rsidR="00DB1064" w:rsidRPr="0019599B">
        <w:rPr>
          <w:szCs w:val="24"/>
        </w:rPr>
        <w:t>8</w:t>
      </w:r>
      <w:r w:rsidRPr="0019599B">
        <w:rPr>
          <w:szCs w:val="24"/>
        </w:rPr>
        <w:t xml:space="preserve"> m.                                        d. Nr. </w:t>
      </w:r>
      <w:r w:rsidRPr="0019599B">
        <w:rPr>
          <w:szCs w:val="24"/>
        </w:rPr>
        <w:br/>
        <w:t>Vilnius</w:t>
      </w:r>
    </w:p>
    <w:p w14:paraId="1681FB16" w14:textId="77777777" w:rsidR="00B90361" w:rsidRPr="0019599B" w:rsidRDefault="00B90361">
      <w:pPr>
        <w:tabs>
          <w:tab w:val="left" w:pos="709"/>
        </w:tabs>
        <w:jc w:val="center"/>
        <w:rPr>
          <w:szCs w:val="24"/>
        </w:rPr>
      </w:pPr>
    </w:p>
    <w:p w14:paraId="138A470C" w14:textId="77777777" w:rsidR="00B90361" w:rsidRPr="0019599B" w:rsidRDefault="00B90361" w:rsidP="006E419E">
      <w:pPr>
        <w:tabs>
          <w:tab w:val="left" w:pos="709"/>
        </w:tabs>
        <w:rPr>
          <w:szCs w:val="24"/>
        </w:rPr>
      </w:pPr>
    </w:p>
    <w:p w14:paraId="3AD458D9" w14:textId="76A73F31" w:rsidR="00B90361" w:rsidRDefault="004D48FE">
      <w:pPr>
        <w:tabs>
          <w:tab w:val="left" w:pos="709"/>
          <w:tab w:val="left" w:pos="1560"/>
          <w:tab w:val="left" w:pos="1843"/>
        </w:tabs>
        <w:spacing w:line="276" w:lineRule="auto"/>
        <w:ind w:firstLine="1134"/>
        <w:jc w:val="both"/>
        <w:rPr>
          <w:szCs w:val="24"/>
        </w:rPr>
      </w:pPr>
      <w:r w:rsidRPr="0019599B">
        <w:rPr>
          <w:szCs w:val="24"/>
        </w:rPr>
        <w:t xml:space="preserve">Lietuvos Respublikos Vyriausybė </w:t>
      </w:r>
      <w:r w:rsidRPr="0019599B">
        <w:rPr>
          <w:spacing w:val="60"/>
          <w:szCs w:val="24"/>
        </w:rPr>
        <w:t>nutari</w:t>
      </w:r>
      <w:r w:rsidRPr="0019599B">
        <w:rPr>
          <w:szCs w:val="24"/>
        </w:rPr>
        <w:t>a:</w:t>
      </w:r>
    </w:p>
    <w:p w14:paraId="04BEC45E" w14:textId="43765405" w:rsidR="0031594E" w:rsidRDefault="002223AC">
      <w:pPr>
        <w:tabs>
          <w:tab w:val="left" w:pos="709"/>
          <w:tab w:val="left" w:pos="1560"/>
          <w:tab w:val="left" w:pos="1843"/>
        </w:tabs>
        <w:spacing w:line="276" w:lineRule="auto"/>
        <w:ind w:firstLine="1134"/>
        <w:jc w:val="both"/>
        <w:rPr>
          <w:szCs w:val="24"/>
        </w:rPr>
      </w:pPr>
      <w:r>
        <w:rPr>
          <w:szCs w:val="24"/>
        </w:rPr>
        <w:t xml:space="preserve">1. </w:t>
      </w:r>
      <w:r w:rsidRPr="002223AC">
        <w:rPr>
          <w:szCs w:val="24"/>
        </w:rPr>
        <w:t xml:space="preserve">Pakeisti </w:t>
      </w:r>
      <w:r w:rsidR="008E1FBB" w:rsidRPr="008E1FBB">
        <w:rPr>
          <w:szCs w:val="24"/>
        </w:rPr>
        <w:t>Sprendimų dėl valstybinių aukštųjų mokyklų nekilnojamojo turto sandorių, kuriais turtas perleidžiamas tretiesiems asmenims ar kuriais užtikrinamos šių valstybinių aukštųjų mokyklų prievolės, ir sprendimų dėl perleidžiamo nekilnojamojo turto pardavimo kainos mažinimo priėmimo tvarkos aprašą</w:t>
      </w:r>
      <w:r w:rsidR="00035ABC">
        <w:rPr>
          <w:szCs w:val="24"/>
        </w:rPr>
        <w:t xml:space="preserve">, patvirtintą </w:t>
      </w:r>
      <w:r w:rsidRPr="002223AC">
        <w:rPr>
          <w:szCs w:val="24"/>
        </w:rPr>
        <w:t>Lietuvos Respublikos Vyriausyb</w:t>
      </w:r>
      <w:r>
        <w:rPr>
          <w:szCs w:val="24"/>
        </w:rPr>
        <w:t xml:space="preserve">ės 2009 m. liepos 15 </w:t>
      </w:r>
      <w:r w:rsidR="0052753E">
        <w:rPr>
          <w:szCs w:val="24"/>
        </w:rPr>
        <w:t>d. nutarimu</w:t>
      </w:r>
      <w:r w:rsidRPr="002223AC">
        <w:rPr>
          <w:szCs w:val="24"/>
        </w:rPr>
        <w:t xml:space="preserve"> Nr. 832 „Dėl Sprendimų dėl valstybinių aukštųjų mokyklų nekilnojamojo turto sandorių, kuriais turtas perleidžiamas tretiesiems asmenims ar kuriais užtikrinamos šių valstybinių aukštųjų mokyklų prievolės, ir sprendimų dėl perleidžiamo nekilnojamojo turto pardavimo kainos mažinimo priėmimo tvarkos aprašo patvirtinimo“</w:t>
      </w:r>
      <w:r w:rsidR="0052753E">
        <w:rPr>
          <w:szCs w:val="24"/>
        </w:rPr>
        <w:t>,</w:t>
      </w:r>
      <w:r w:rsidR="00311BBE">
        <w:rPr>
          <w:szCs w:val="24"/>
        </w:rPr>
        <w:t xml:space="preserve"> </w:t>
      </w:r>
      <w:r w:rsidR="0033141F">
        <w:rPr>
          <w:szCs w:val="24"/>
        </w:rPr>
        <w:t>ir išdėstyti 6.3 papunktį taip:</w:t>
      </w:r>
    </w:p>
    <w:p w14:paraId="093039CF" w14:textId="6810BBEF" w:rsidR="002223AC" w:rsidRPr="0019599B" w:rsidRDefault="00311BBE">
      <w:pPr>
        <w:tabs>
          <w:tab w:val="left" w:pos="709"/>
          <w:tab w:val="left" w:pos="1560"/>
          <w:tab w:val="left" w:pos="1843"/>
        </w:tabs>
        <w:spacing w:line="276" w:lineRule="auto"/>
        <w:ind w:firstLine="1134"/>
        <w:jc w:val="both"/>
        <w:rPr>
          <w:szCs w:val="24"/>
        </w:rPr>
      </w:pPr>
      <w:r>
        <w:rPr>
          <w:szCs w:val="24"/>
        </w:rPr>
        <w:t xml:space="preserve"> </w:t>
      </w:r>
      <w:r w:rsidR="0031594E">
        <w:rPr>
          <w:szCs w:val="24"/>
        </w:rPr>
        <w:t xml:space="preserve">,,6.3. </w:t>
      </w:r>
      <w:r w:rsidR="005D581B" w:rsidRPr="00782F28">
        <w:rPr>
          <w:szCs w:val="24"/>
        </w:rPr>
        <w:t>nekilnojamojo turto, dėl kurio sudaromas sandoris, vertinimo ataskaita, atitinkanti Lietuvos Respublikos turto ir verslo vertinimo pagrindų įstatymo nustatytus reikalavimus</w:t>
      </w:r>
      <w:r w:rsidR="005D581B" w:rsidRPr="004E2093">
        <w:rPr>
          <w:szCs w:val="24"/>
        </w:rPr>
        <w:t xml:space="preserve">, </w:t>
      </w:r>
      <w:r w:rsidR="005D581B" w:rsidRPr="00932EEC">
        <w:rPr>
          <w:strike/>
          <w:szCs w:val="24"/>
        </w:rPr>
        <w:t>kartu su Audito, apskaitos, turto vertinimo ir nemokumo valdymo tarnybos prie Lietuvos Respublikos finansų ministerijos, įgaliotos atlikti turto arba verslo vertintojų ir turto arba verslo vertinimo įmonių  valstybinę priežiūrą, išvada</w:t>
      </w:r>
      <w:r w:rsidR="005D581B">
        <w:rPr>
          <w:strike/>
          <w:szCs w:val="24"/>
        </w:rPr>
        <w:t xml:space="preserve"> </w:t>
      </w:r>
      <w:r w:rsidR="005D581B" w:rsidRPr="004E2093">
        <w:rPr>
          <w:b/>
          <w:szCs w:val="24"/>
        </w:rPr>
        <w:t xml:space="preserve">kurią iki </w:t>
      </w:r>
      <w:r w:rsidR="005D581B">
        <w:rPr>
          <w:b/>
          <w:szCs w:val="24"/>
        </w:rPr>
        <w:t>sprendimo sutikti su nekilnojamojo turto sandoriu priėmimo</w:t>
      </w:r>
      <w:r w:rsidR="005D581B" w:rsidRPr="004E2093">
        <w:rPr>
          <w:b/>
          <w:szCs w:val="24"/>
        </w:rPr>
        <w:t xml:space="preserve"> </w:t>
      </w:r>
      <w:r w:rsidR="005D581B">
        <w:rPr>
          <w:b/>
          <w:szCs w:val="24"/>
        </w:rPr>
        <w:t>valstybinė</w:t>
      </w:r>
      <w:r w:rsidR="005D581B" w:rsidRPr="00804008">
        <w:rPr>
          <w:b/>
          <w:szCs w:val="24"/>
        </w:rPr>
        <w:t xml:space="preserve"> aukšto</w:t>
      </w:r>
      <w:r w:rsidR="005D581B">
        <w:rPr>
          <w:b/>
          <w:szCs w:val="24"/>
        </w:rPr>
        <w:t>ji</w:t>
      </w:r>
      <w:r w:rsidR="005D581B" w:rsidRPr="00804008">
        <w:rPr>
          <w:b/>
          <w:szCs w:val="24"/>
        </w:rPr>
        <w:t xml:space="preserve"> mokykl</w:t>
      </w:r>
      <w:r w:rsidR="005D581B">
        <w:rPr>
          <w:b/>
          <w:szCs w:val="24"/>
        </w:rPr>
        <w:t>a ar valstybinė</w:t>
      </w:r>
      <w:r w:rsidR="005D581B" w:rsidRPr="00804008">
        <w:rPr>
          <w:b/>
          <w:szCs w:val="24"/>
        </w:rPr>
        <w:t xml:space="preserve"> profesinio mokymo</w:t>
      </w:r>
      <w:r w:rsidR="005D581B">
        <w:rPr>
          <w:b/>
          <w:szCs w:val="24"/>
        </w:rPr>
        <w:t xml:space="preserve"> įstaiga</w:t>
      </w:r>
      <w:r w:rsidR="005D581B" w:rsidRPr="004E2093">
        <w:rPr>
          <w:b/>
          <w:szCs w:val="24"/>
        </w:rPr>
        <w:t xml:space="preserve"> pateikia </w:t>
      </w:r>
      <w:bookmarkStart w:id="0" w:name="_GoBack"/>
      <w:bookmarkEnd w:id="0"/>
      <w:r w:rsidR="005D581B" w:rsidRPr="004E2093">
        <w:rPr>
          <w:b/>
          <w:szCs w:val="24"/>
        </w:rPr>
        <w:t>Audito, apskaitos, turto vertinimo ir nemokumo valdymo tarnybai prie Lietuvos Respublikos finansų ministerijos, kuri turto vertinimo ataskaitą paskelbia savo interneto svetainėje.</w:t>
      </w:r>
      <w:r w:rsidR="005D581B" w:rsidRPr="00782F28">
        <w:rPr>
          <w:szCs w:val="24"/>
        </w:rPr>
        <w:t xml:space="preserve"> </w:t>
      </w:r>
      <w:r w:rsidR="008D1190">
        <w:rPr>
          <w:b/>
          <w:szCs w:val="24"/>
        </w:rPr>
        <w:t>S</w:t>
      </w:r>
      <w:r w:rsidR="005D581B">
        <w:rPr>
          <w:b/>
          <w:szCs w:val="24"/>
        </w:rPr>
        <w:t>prendimas</w:t>
      </w:r>
      <w:r w:rsidR="005D581B" w:rsidRPr="004E2093">
        <w:rPr>
          <w:b/>
          <w:szCs w:val="24"/>
        </w:rPr>
        <w:t xml:space="preserve"> </w:t>
      </w:r>
      <w:r w:rsidR="00200927" w:rsidRPr="00200927">
        <w:t xml:space="preserve"> </w:t>
      </w:r>
      <w:r w:rsidR="00200927" w:rsidRPr="00200927">
        <w:rPr>
          <w:b/>
          <w:szCs w:val="24"/>
        </w:rPr>
        <w:t>sutikti su nekilnojamojo turto sandoriu</w:t>
      </w:r>
      <w:r w:rsidR="005D581B" w:rsidRPr="004E2093">
        <w:rPr>
          <w:b/>
          <w:szCs w:val="24"/>
        </w:rPr>
        <w:t xml:space="preserve"> gali būti priimtas ne anksčiau kaip po 1 mėnesio nuo turto vertinimo ataskaitos paskelbimo Audito, apskaitos, turto vertinimo ir nemokumo valdymo tarnybos prie Lietuvos Respublikos finansų ministerijos interneto svetainėje</w:t>
      </w:r>
      <w:r w:rsidR="005D581B" w:rsidRPr="004C057D">
        <w:rPr>
          <w:szCs w:val="24"/>
        </w:rPr>
        <w:t>;</w:t>
      </w:r>
      <w:r w:rsidR="0031594E" w:rsidRPr="005D581B">
        <w:rPr>
          <w:szCs w:val="24"/>
        </w:rPr>
        <w:t>“.</w:t>
      </w:r>
    </w:p>
    <w:p w14:paraId="2F3EAE5F" w14:textId="6E37D496" w:rsidR="00575FFF" w:rsidRPr="0019599B" w:rsidRDefault="002223AC" w:rsidP="00575FFF">
      <w:pPr>
        <w:pStyle w:val="HTMLiankstoformatuotas"/>
        <w:tabs>
          <w:tab w:val="clear" w:pos="916"/>
          <w:tab w:val="clear" w:pos="1832"/>
          <w:tab w:val="clear" w:pos="2748"/>
          <w:tab w:val="clear" w:pos="3664"/>
          <w:tab w:val="left" w:pos="1134"/>
          <w:tab w:val="left" w:pos="1276"/>
          <w:tab w:val="left" w:pos="1418"/>
        </w:tabs>
        <w:ind w:left="0"/>
        <w:jc w:val="both"/>
        <w:rPr>
          <w:rFonts w:ascii="Times New Roman" w:hAnsi="Times New Roman" w:cs="Times New Roman"/>
          <w:sz w:val="24"/>
          <w:szCs w:val="24"/>
        </w:rPr>
      </w:pPr>
      <w:r>
        <w:rPr>
          <w:rFonts w:ascii="Times New Roman" w:hAnsi="Times New Roman" w:cs="Times New Roman"/>
          <w:sz w:val="24"/>
          <w:szCs w:val="24"/>
        </w:rPr>
        <w:t xml:space="preserve">                   2</w:t>
      </w:r>
      <w:r w:rsidR="00575FFF">
        <w:rPr>
          <w:rFonts w:ascii="Times New Roman" w:hAnsi="Times New Roman" w:cs="Times New Roman"/>
          <w:sz w:val="24"/>
          <w:szCs w:val="24"/>
        </w:rPr>
        <w:t xml:space="preserve">. </w:t>
      </w:r>
      <w:r w:rsidR="00575FFF" w:rsidRPr="00575FFF">
        <w:rPr>
          <w:rFonts w:ascii="Times New Roman" w:hAnsi="Times New Roman" w:cs="Times New Roman"/>
          <w:sz w:val="24"/>
          <w:szCs w:val="24"/>
        </w:rPr>
        <w:t xml:space="preserve">Pakeisti Lietuvos Respublikos Vyriausybės 2009 m. liepos 15 d. nutarimą Nr. 832 </w:t>
      </w:r>
      <w:r w:rsidR="00575FFF" w:rsidRPr="005B39D6">
        <w:rPr>
          <w:rFonts w:ascii="Times New Roman" w:hAnsi="Times New Roman" w:cs="Times New Roman"/>
          <w:sz w:val="24"/>
          <w:szCs w:val="24"/>
        </w:rPr>
        <w:t xml:space="preserve">„Dėl Sprendimų dėl valstybinių aukštųjų mokyklų nekilnojamojo turto sandorių, kuriais turtas perleidžiamas tretiesiems asmenims ar kuriais užtikrinamos šių valstybinių aukštųjų mokyklų prievolės, </w:t>
      </w:r>
      <w:r w:rsidR="005B39D6" w:rsidRPr="005B39D6">
        <w:rPr>
          <w:rFonts w:ascii="Times New Roman" w:hAnsi="Times New Roman" w:cs="Times New Roman"/>
          <w:sz w:val="24"/>
          <w:szCs w:val="24"/>
        </w:rPr>
        <w:t xml:space="preserve">ir sprendimų dėl perleidžiamo nekilnojamojo turto pardavimo kainos mažinimo </w:t>
      </w:r>
      <w:r w:rsidR="00575FFF" w:rsidRPr="005B39D6">
        <w:rPr>
          <w:rFonts w:ascii="Times New Roman" w:hAnsi="Times New Roman" w:cs="Times New Roman"/>
          <w:sz w:val="24"/>
          <w:szCs w:val="24"/>
        </w:rPr>
        <w:t>priėmimo tvarkos aprašo patvirtinimo</w:t>
      </w:r>
      <w:r w:rsidR="00575FFF" w:rsidRPr="00575FFF">
        <w:rPr>
          <w:rFonts w:ascii="Times New Roman" w:hAnsi="Times New Roman" w:cs="Times New Roman"/>
          <w:sz w:val="24"/>
          <w:szCs w:val="24"/>
        </w:rPr>
        <w:t>“ ir jį išdėstyti nauja redakcija:</w:t>
      </w:r>
    </w:p>
    <w:p w14:paraId="244B0A62" w14:textId="77777777" w:rsidR="00E84709" w:rsidRPr="0019599B" w:rsidRDefault="00E84709" w:rsidP="00E84709">
      <w:pPr>
        <w:pStyle w:val="HTMLiankstoformatuotas"/>
        <w:tabs>
          <w:tab w:val="clear" w:pos="916"/>
          <w:tab w:val="clear" w:pos="1832"/>
          <w:tab w:val="clear" w:pos="2748"/>
          <w:tab w:val="clear" w:pos="3664"/>
          <w:tab w:val="left" w:pos="1134"/>
          <w:tab w:val="left" w:pos="1276"/>
          <w:tab w:val="left" w:pos="1418"/>
        </w:tabs>
        <w:ind w:left="1134"/>
        <w:jc w:val="both"/>
        <w:rPr>
          <w:rFonts w:ascii="Times New Roman" w:hAnsi="Times New Roman" w:cs="Times New Roman"/>
          <w:sz w:val="24"/>
          <w:szCs w:val="24"/>
        </w:rPr>
      </w:pPr>
    </w:p>
    <w:p w14:paraId="423579B8" w14:textId="0E411945" w:rsidR="00D52659" w:rsidRPr="0019599B" w:rsidRDefault="00575FFF" w:rsidP="00A9012F">
      <w:pPr>
        <w:pStyle w:val="Sraopastraipa"/>
        <w:tabs>
          <w:tab w:val="left" w:pos="851"/>
        </w:tabs>
        <w:spacing w:line="276" w:lineRule="auto"/>
        <w:ind w:left="0"/>
        <w:jc w:val="center"/>
        <w:rPr>
          <w:rFonts w:eastAsia="Calibri"/>
          <w:szCs w:val="24"/>
          <w:lang w:eastAsia="lt-LT"/>
        </w:rPr>
      </w:pPr>
      <w:r>
        <w:rPr>
          <w:rFonts w:eastAsia="Calibri"/>
          <w:szCs w:val="24"/>
          <w:lang w:eastAsia="lt-LT"/>
        </w:rPr>
        <w:t>,,</w:t>
      </w:r>
      <w:r w:rsidR="00D52659" w:rsidRPr="0019599B">
        <w:rPr>
          <w:rFonts w:eastAsia="Calibri"/>
          <w:szCs w:val="24"/>
          <w:lang w:eastAsia="lt-LT"/>
        </w:rPr>
        <w:t>LIETUVOS RESPUBLIKOS VYRIAUSYBĖ</w:t>
      </w:r>
    </w:p>
    <w:p w14:paraId="188B71B8" w14:textId="77777777" w:rsidR="00D52659" w:rsidRPr="0019599B" w:rsidRDefault="00D52659" w:rsidP="00A9012F">
      <w:pPr>
        <w:pStyle w:val="Sraopastraipa"/>
        <w:tabs>
          <w:tab w:val="left" w:pos="851"/>
        </w:tabs>
        <w:spacing w:line="276" w:lineRule="auto"/>
        <w:ind w:left="0"/>
        <w:jc w:val="center"/>
        <w:rPr>
          <w:rFonts w:eastAsia="Calibri"/>
          <w:szCs w:val="24"/>
          <w:lang w:eastAsia="lt-LT"/>
        </w:rPr>
      </w:pPr>
    </w:p>
    <w:p w14:paraId="38966C92" w14:textId="77777777" w:rsidR="00D52659" w:rsidRPr="0019599B" w:rsidRDefault="00D52659" w:rsidP="00A9012F">
      <w:pPr>
        <w:pStyle w:val="Sraopastraipa"/>
        <w:tabs>
          <w:tab w:val="left" w:pos="851"/>
        </w:tabs>
        <w:spacing w:line="276" w:lineRule="auto"/>
        <w:ind w:left="0"/>
        <w:jc w:val="center"/>
        <w:rPr>
          <w:rFonts w:eastAsia="Calibri"/>
          <w:szCs w:val="24"/>
          <w:lang w:eastAsia="lt-LT"/>
        </w:rPr>
      </w:pPr>
      <w:r w:rsidRPr="0019599B">
        <w:rPr>
          <w:rFonts w:eastAsia="Calibri"/>
          <w:szCs w:val="24"/>
          <w:lang w:eastAsia="lt-LT"/>
        </w:rPr>
        <w:t>NUTARIMAS</w:t>
      </w:r>
    </w:p>
    <w:p w14:paraId="7DCFF6E0" w14:textId="495DD396" w:rsidR="00D52659" w:rsidRPr="0019599B" w:rsidRDefault="00D52659" w:rsidP="00A9012F">
      <w:pPr>
        <w:pStyle w:val="HTMLiankstoformatuotas"/>
        <w:tabs>
          <w:tab w:val="clear" w:pos="916"/>
          <w:tab w:val="clear" w:pos="1832"/>
          <w:tab w:val="clear" w:pos="2748"/>
          <w:tab w:val="left" w:pos="1276"/>
          <w:tab w:val="left" w:pos="1418"/>
          <w:tab w:val="left" w:pos="1560"/>
        </w:tabs>
        <w:ind w:left="0"/>
        <w:jc w:val="center"/>
        <w:rPr>
          <w:szCs w:val="24"/>
        </w:rPr>
      </w:pPr>
      <w:r w:rsidRPr="0019599B">
        <w:rPr>
          <w:rFonts w:ascii="Times New Roman" w:hAnsi="Times New Roman" w:cs="Times New Roman"/>
          <w:caps/>
          <w:sz w:val="24"/>
          <w:szCs w:val="24"/>
        </w:rPr>
        <w:t>Dėl Sprendimų dėl valstybinių aukštųjų mokyklų</w:t>
      </w:r>
      <w:r w:rsidR="00950308" w:rsidRPr="0019599B">
        <w:rPr>
          <w:rFonts w:ascii="Times New Roman" w:hAnsi="Times New Roman" w:cs="Times New Roman"/>
          <w:caps/>
          <w:sz w:val="24"/>
          <w:szCs w:val="24"/>
        </w:rPr>
        <w:t xml:space="preserve"> </w:t>
      </w:r>
      <w:r w:rsidR="00950308" w:rsidRPr="0019599B">
        <w:rPr>
          <w:rFonts w:ascii="Times New Roman" w:hAnsi="Times New Roman" w:cs="Times New Roman"/>
          <w:b/>
          <w:caps/>
          <w:sz w:val="24"/>
          <w:szCs w:val="24"/>
        </w:rPr>
        <w:t>ir valstybinių profesinio mokymo įstaigų</w:t>
      </w:r>
      <w:r w:rsidRPr="0019599B">
        <w:rPr>
          <w:rFonts w:ascii="Times New Roman" w:hAnsi="Times New Roman" w:cs="Times New Roman"/>
          <w:b/>
          <w:caps/>
          <w:sz w:val="24"/>
          <w:szCs w:val="24"/>
        </w:rPr>
        <w:t xml:space="preserve"> </w:t>
      </w:r>
      <w:r w:rsidRPr="0019599B">
        <w:rPr>
          <w:rFonts w:ascii="Times New Roman" w:hAnsi="Times New Roman" w:cs="Times New Roman"/>
          <w:caps/>
          <w:sz w:val="24"/>
          <w:szCs w:val="24"/>
        </w:rPr>
        <w:t xml:space="preserve">nekilnojamojo turto sandorių, kuriais turtas perleidžiamas tretiesiems asmenims ar kuriais užtikrinamos šių </w:t>
      </w:r>
      <w:r w:rsidRPr="0019599B">
        <w:rPr>
          <w:rFonts w:ascii="Times New Roman" w:hAnsi="Times New Roman" w:cs="Times New Roman"/>
          <w:caps/>
          <w:sz w:val="24"/>
          <w:szCs w:val="24"/>
        </w:rPr>
        <w:lastRenderedPageBreak/>
        <w:t xml:space="preserve">valstybinių aukštųjų mokyklų </w:t>
      </w:r>
      <w:r w:rsidR="00950308" w:rsidRPr="001E0AF4">
        <w:rPr>
          <w:rFonts w:ascii="Times New Roman" w:hAnsi="Times New Roman" w:cs="Times New Roman"/>
          <w:b/>
          <w:caps/>
          <w:sz w:val="24"/>
          <w:szCs w:val="24"/>
        </w:rPr>
        <w:t>ir valstybinių profesinio mokymo įstaigų</w:t>
      </w:r>
      <w:r w:rsidR="00950308" w:rsidRPr="0019599B">
        <w:rPr>
          <w:rFonts w:ascii="Times New Roman" w:hAnsi="Times New Roman" w:cs="Times New Roman"/>
          <w:caps/>
          <w:sz w:val="24"/>
          <w:szCs w:val="24"/>
        </w:rPr>
        <w:t xml:space="preserve"> </w:t>
      </w:r>
      <w:r w:rsidRPr="0019599B">
        <w:rPr>
          <w:rFonts w:ascii="Times New Roman" w:hAnsi="Times New Roman" w:cs="Times New Roman"/>
          <w:caps/>
          <w:sz w:val="24"/>
          <w:szCs w:val="24"/>
        </w:rPr>
        <w:t>prievolės</w:t>
      </w:r>
      <w:r w:rsidR="00E84709" w:rsidRPr="0019599B">
        <w:rPr>
          <w:rFonts w:ascii="Times New Roman" w:hAnsi="Times New Roman" w:cs="Times New Roman"/>
          <w:caps/>
          <w:sz w:val="24"/>
          <w:szCs w:val="24"/>
        </w:rPr>
        <w:t>,</w:t>
      </w:r>
      <w:r w:rsidR="00B124D7" w:rsidRPr="0019599B">
        <w:rPr>
          <w:rFonts w:ascii="Times New Roman" w:hAnsi="Times New Roman" w:cs="Times New Roman"/>
          <w:caps/>
          <w:sz w:val="24"/>
          <w:szCs w:val="24"/>
        </w:rPr>
        <w:t xml:space="preserve"> </w:t>
      </w:r>
      <w:r w:rsidRPr="0019599B">
        <w:rPr>
          <w:rFonts w:ascii="Times New Roman" w:hAnsi="Times New Roman" w:cs="Times New Roman"/>
          <w:caps/>
          <w:sz w:val="24"/>
          <w:szCs w:val="24"/>
        </w:rPr>
        <w:t xml:space="preserve">ir sprendimų dėl </w:t>
      </w:r>
      <w:r w:rsidR="001E0AF4" w:rsidRPr="001E0AF4">
        <w:rPr>
          <w:rFonts w:ascii="Times New Roman" w:hAnsi="Times New Roman" w:cs="Times New Roman"/>
          <w:b/>
          <w:caps/>
          <w:sz w:val="24"/>
          <w:szCs w:val="24"/>
        </w:rPr>
        <w:t>valstybinių aukštųjų mokyklų</w:t>
      </w:r>
      <w:r w:rsidR="001E0AF4" w:rsidRPr="001E0AF4">
        <w:rPr>
          <w:rFonts w:ascii="Times New Roman" w:hAnsi="Times New Roman" w:cs="Times New Roman"/>
          <w:caps/>
          <w:sz w:val="24"/>
          <w:szCs w:val="24"/>
        </w:rPr>
        <w:t xml:space="preserve"> </w:t>
      </w:r>
      <w:r w:rsidRPr="0019599B">
        <w:rPr>
          <w:rFonts w:ascii="Times New Roman" w:hAnsi="Times New Roman" w:cs="Times New Roman"/>
          <w:caps/>
          <w:sz w:val="24"/>
          <w:szCs w:val="24"/>
        </w:rPr>
        <w:t xml:space="preserve">perleidžiamo nekilnojamojo turto pardavimo kainos mažinimo priėmimo </w:t>
      </w:r>
      <w:r w:rsidR="00B124D7" w:rsidRPr="0019599B">
        <w:rPr>
          <w:rFonts w:ascii="Times New Roman" w:hAnsi="Times New Roman" w:cs="Times New Roman"/>
          <w:caps/>
          <w:sz w:val="24"/>
          <w:szCs w:val="24"/>
        </w:rPr>
        <w:t>TVARKOS APRAŠO</w:t>
      </w:r>
      <w:r w:rsidRPr="0019599B">
        <w:rPr>
          <w:rFonts w:ascii="Times New Roman" w:hAnsi="Times New Roman" w:cs="Times New Roman"/>
          <w:caps/>
          <w:sz w:val="24"/>
          <w:szCs w:val="24"/>
        </w:rPr>
        <w:t xml:space="preserve"> patvirtinimo</w:t>
      </w:r>
    </w:p>
    <w:p w14:paraId="35616E6B" w14:textId="5817E9B7" w:rsidR="005C1E0A" w:rsidRPr="0019599B" w:rsidRDefault="005C1E0A" w:rsidP="005C1E0A">
      <w:pPr>
        <w:pStyle w:val="HTMLiankstoformatuotas"/>
        <w:tabs>
          <w:tab w:val="clear" w:pos="916"/>
          <w:tab w:val="clear" w:pos="1832"/>
          <w:tab w:val="clear" w:pos="2748"/>
          <w:tab w:val="left" w:pos="0"/>
          <w:tab w:val="left" w:pos="1276"/>
          <w:tab w:val="left" w:pos="1418"/>
        </w:tabs>
        <w:ind w:left="0"/>
        <w:jc w:val="both"/>
        <w:rPr>
          <w:rFonts w:ascii="Times New Roman" w:hAnsi="Times New Roman" w:cs="Times New Roman"/>
          <w:sz w:val="24"/>
          <w:szCs w:val="24"/>
        </w:rPr>
      </w:pPr>
    </w:p>
    <w:p w14:paraId="43D1B876" w14:textId="5280595E" w:rsidR="005C1E0A" w:rsidRPr="0019599B" w:rsidRDefault="005C1E0A" w:rsidP="005C1E0A">
      <w:pPr>
        <w:pStyle w:val="HTMLiankstoformatuotas"/>
        <w:ind w:left="0" w:firstLine="1134"/>
        <w:jc w:val="both"/>
        <w:rPr>
          <w:iCs/>
          <w:szCs w:val="24"/>
          <w:u w:val="single"/>
        </w:rPr>
      </w:pPr>
      <w:r w:rsidRPr="0019599B">
        <w:rPr>
          <w:rFonts w:ascii="Times New Roman" w:hAnsi="Times New Roman" w:cs="Times New Roman"/>
          <w:sz w:val="24"/>
          <w:szCs w:val="24"/>
        </w:rPr>
        <w:t xml:space="preserve">Vadovaudamasi Lietuvos Respublikos </w:t>
      </w:r>
      <w:bookmarkStart w:id="1" w:name="P124793_83_1"/>
      <w:r w:rsidRPr="0019599B">
        <w:rPr>
          <w:rFonts w:ascii="Times New Roman" w:hAnsi="Times New Roman" w:cs="Times New Roman"/>
          <w:strike/>
          <w:sz w:val="24"/>
          <w:szCs w:val="24"/>
        </w:rPr>
        <w:fldChar w:fldCharType="begin"/>
      </w:r>
      <w:r w:rsidRPr="0019599B">
        <w:rPr>
          <w:rFonts w:ascii="Times New Roman" w:hAnsi="Times New Roman" w:cs="Times New Roman"/>
          <w:strike/>
          <w:sz w:val="24"/>
          <w:szCs w:val="24"/>
        </w:rPr>
        <w:instrText xml:space="preserve"> HYPERLINK "JavaScript:openStr('124793','83')" \o "Disponavimo valstybinių aukštųjų mokyklų nuosavybės teise valdomu ir naudojamu turtu ribojimai" </w:instrText>
      </w:r>
      <w:r w:rsidRPr="0019599B">
        <w:rPr>
          <w:rFonts w:ascii="Times New Roman" w:hAnsi="Times New Roman" w:cs="Times New Roman"/>
          <w:strike/>
          <w:sz w:val="24"/>
          <w:szCs w:val="24"/>
        </w:rPr>
        <w:fldChar w:fldCharType="separate"/>
      </w:r>
      <w:r w:rsidRPr="0019599B">
        <w:rPr>
          <w:rStyle w:val="Hipersaitas"/>
          <w:rFonts w:ascii="Times New Roman" w:hAnsi="Times New Roman" w:cs="Times New Roman"/>
          <w:iCs/>
          <w:color w:val="auto"/>
          <w:sz w:val="24"/>
          <w:szCs w:val="24"/>
          <w:u w:val="none"/>
        </w:rPr>
        <w:t>mokslo ir studijų įstatymo</w:t>
      </w:r>
      <w:r w:rsidRPr="0019599B">
        <w:rPr>
          <w:rFonts w:ascii="Times New Roman" w:hAnsi="Times New Roman" w:cs="Times New Roman"/>
          <w:strike/>
          <w:sz w:val="24"/>
          <w:szCs w:val="24"/>
        </w:rPr>
        <w:fldChar w:fldCharType="end"/>
      </w:r>
      <w:bookmarkEnd w:id="1"/>
      <w:r w:rsidRPr="0019599B">
        <w:rPr>
          <w:rFonts w:ascii="Times New Roman" w:hAnsi="Times New Roman" w:cs="Times New Roman"/>
          <w:sz w:val="24"/>
          <w:szCs w:val="24"/>
        </w:rPr>
        <w:t xml:space="preserve"> 90 straipsnio 1, 2 ir 5 dalimis</w:t>
      </w:r>
      <w:r w:rsidR="00950308" w:rsidRPr="0019599B">
        <w:rPr>
          <w:rFonts w:ascii="Times New Roman" w:hAnsi="Times New Roman" w:cs="Times New Roman"/>
          <w:sz w:val="24"/>
          <w:szCs w:val="24"/>
        </w:rPr>
        <w:t xml:space="preserve"> </w:t>
      </w:r>
      <w:r w:rsidR="00950308" w:rsidRPr="0019599B">
        <w:rPr>
          <w:rFonts w:ascii="Times New Roman" w:hAnsi="Times New Roman" w:cs="Times New Roman"/>
          <w:b/>
          <w:sz w:val="24"/>
          <w:szCs w:val="24"/>
        </w:rPr>
        <w:t>ir Lietuvos Respublikos profesinio mokymo įstatymo 41 straipsnio 1</w:t>
      </w:r>
      <w:r w:rsidR="00FB1573">
        <w:rPr>
          <w:rFonts w:ascii="Times New Roman" w:hAnsi="Times New Roman" w:cs="Times New Roman"/>
          <w:b/>
          <w:sz w:val="24"/>
          <w:szCs w:val="24"/>
        </w:rPr>
        <w:t xml:space="preserve"> ir 4</w:t>
      </w:r>
      <w:r w:rsidR="00950308" w:rsidRPr="00BB70F2">
        <w:rPr>
          <w:rFonts w:ascii="Times New Roman" w:hAnsi="Times New Roman" w:cs="Times New Roman"/>
          <w:b/>
          <w:sz w:val="24"/>
          <w:szCs w:val="24"/>
        </w:rPr>
        <w:t xml:space="preserve"> dalimis</w:t>
      </w:r>
      <w:r w:rsidRPr="0019599B">
        <w:rPr>
          <w:rFonts w:ascii="Times New Roman" w:hAnsi="Times New Roman" w:cs="Times New Roman"/>
          <w:sz w:val="24"/>
          <w:szCs w:val="24"/>
        </w:rPr>
        <w:t xml:space="preserve">, Lietuvos Respublikos Vyriausybė </w:t>
      </w:r>
      <w:r w:rsidRPr="0019599B">
        <w:rPr>
          <w:rFonts w:ascii="Times New Roman" w:hAnsi="Times New Roman" w:cs="Times New Roman"/>
          <w:spacing w:val="60"/>
          <w:sz w:val="24"/>
          <w:szCs w:val="24"/>
        </w:rPr>
        <w:t>nutari</w:t>
      </w:r>
      <w:r w:rsidRPr="0019599B">
        <w:rPr>
          <w:rFonts w:ascii="Times New Roman" w:hAnsi="Times New Roman" w:cs="Times New Roman"/>
          <w:sz w:val="24"/>
          <w:szCs w:val="24"/>
        </w:rPr>
        <w:t>a</w:t>
      </w:r>
      <w:r w:rsidRPr="0019599B" w:rsidDel="001F352D">
        <w:rPr>
          <w:rFonts w:ascii="Times New Roman" w:hAnsi="Times New Roman" w:cs="Times New Roman"/>
          <w:sz w:val="24"/>
          <w:szCs w:val="24"/>
        </w:rPr>
        <w:t xml:space="preserve"> </w:t>
      </w:r>
      <w:r w:rsidRPr="0019599B">
        <w:rPr>
          <w:rFonts w:ascii="Times New Roman" w:hAnsi="Times New Roman" w:cs="Times New Roman"/>
          <w:sz w:val="24"/>
          <w:szCs w:val="24"/>
        </w:rPr>
        <w:t>:</w:t>
      </w:r>
    </w:p>
    <w:p w14:paraId="453D63D3" w14:textId="2563D701" w:rsidR="00026DD8" w:rsidRDefault="002F6FB7" w:rsidP="00026DD8">
      <w:pPr>
        <w:pStyle w:val="HTMLiankstoformatuotas"/>
        <w:ind w:left="0" w:firstLine="1134"/>
        <w:jc w:val="both"/>
        <w:rPr>
          <w:iCs/>
          <w:szCs w:val="24"/>
          <w:u w:val="single"/>
        </w:rPr>
      </w:pPr>
      <w:r w:rsidRPr="0019599B">
        <w:rPr>
          <w:rFonts w:ascii="Times New Roman" w:hAnsi="Times New Roman" w:cs="Times New Roman"/>
          <w:sz w:val="24"/>
          <w:szCs w:val="24"/>
        </w:rPr>
        <w:t xml:space="preserve">Patvirtinti </w:t>
      </w:r>
      <w:r w:rsidR="005C1E0A" w:rsidRPr="0019599B">
        <w:rPr>
          <w:rFonts w:ascii="Times New Roman" w:hAnsi="Times New Roman" w:cs="Times New Roman"/>
          <w:sz w:val="24"/>
          <w:szCs w:val="24"/>
        </w:rPr>
        <w:t>Sprendimų dėl valstybinių aukštųjų mokyklų</w:t>
      </w:r>
      <w:r w:rsidR="00604E3E" w:rsidRPr="0019599B">
        <w:rPr>
          <w:rFonts w:ascii="Times New Roman" w:hAnsi="Times New Roman" w:cs="Times New Roman"/>
          <w:sz w:val="24"/>
          <w:szCs w:val="24"/>
        </w:rPr>
        <w:t xml:space="preserve"> </w:t>
      </w:r>
      <w:r w:rsidR="00604E3E" w:rsidRPr="0019599B">
        <w:rPr>
          <w:rFonts w:ascii="Times New Roman" w:hAnsi="Times New Roman" w:cs="Times New Roman"/>
          <w:b/>
          <w:sz w:val="24"/>
          <w:szCs w:val="24"/>
        </w:rPr>
        <w:t>ir valstybinių profesinio mokymo įstaigų</w:t>
      </w:r>
      <w:r w:rsidR="005C1E0A" w:rsidRPr="0019599B">
        <w:rPr>
          <w:rFonts w:ascii="Times New Roman" w:hAnsi="Times New Roman" w:cs="Times New Roman"/>
          <w:sz w:val="24"/>
          <w:szCs w:val="24"/>
        </w:rPr>
        <w:t xml:space="preserve"> nekilnojamojo turto sandorių, kuriais turtas perleidžiamas tretiesiems asmenims ar kuriais užtikrinamos šių valstybinių aukštųjų mokyklų </w:t>
      </w:r>
      <w:r w:rsidRPr="0019599B">
        <w:rPr>
          <w:rFonts w:ascii="Times New Roman" w:hAnsi="Times New Roman" w:cs="Times New Roman"/>
          <w:b/>
          <w:sz w:val="24"/>
          <w:szCs w:val="24"/>
        </w:rPr>
        <w:t>ir valstybinių profesinio mokymo įstaigų</w:t>
      </w:r>
      <w:r w:rsidRPr="0019599B">
        <w:rPr>
          <w:rFonts w:ascii="Times New Roman" w:hAnsi="Times New Roman" w:cs="Times New Roman"/>
          <w:sz w:val="24"/>
          <w:szCs w:val="24"/>
        </w:rPr>
        <w:t xml:space="preserve"> </w:t>
      </w:r>
      <w:r w:rsidR="005C1E0A" w:rsidRPr="0019599B">
        <w:rPr>
          <w:rFonts w:ascii="Times New Roman" w:hAnsi="Times New Roman" w:cs="Times New Roman"/>
          <w:sz w:val="24"/>
          <w:szCs w:val="24"/>
        </w:rPr>
        <w:t>prievolės</w:t>
      </w:r>
      <w:r w:rsidR="00E84709" w:rsidRPr="0019599B">
        <w:rPr>
          <w:rFonts w:ascii="Times New Roman" w:hAnsi="Times New Roman" w:cs="Times New Roman"/>
          <w:sz w:val="24"/>
          <w:szCs w:val="24"/>
        </w:rPr>
        <w:t xml:space="preserve">, </w:t>
      </w:r>
      <w:r w:rsidR="005C1E0A" w:rsidRPr="0019599B">
        <w:rPr>
          <w:rFonts w:ascii="Times New Roman" w:hAnsi="Times New Roman" w:cs="Times New Roman"/>
          <w:sz w:val="24"/>
          <w:szCs w:val="24"/>
        </w:rPr>
        <w:t xml:space="preserve">ir sprendimų dėl </w:t>
      </w:r>
      <w:r w:rsidR="00311BBE" w:rsidRPr="00311BBE">
        <w:rPr>
          <w:rFonts w:ascii="Times New Roman" w:hAnsi="Times New Roman" w:cs="Times New Roman"/>
          <w:b/>
          <w:sz w:val="24"/>
          <w:szCs w:val="24"/>
        </w:rPr>
        <w:t>valstybinių aukštųjų mokyklų</w:t>
      </w:r>
      <w:r w:rsidR="00311BBE" w:rsidRPr="00311BBE">
        <w:rPr>
          <w:rFonts w:ascii="Times New Roman" w:hAnsi="Times New Roman" w:cs="Times New Roman"/>
          <w:sz w:val="24"/>
          <w:szCs w:val="24"/>
        </w:rPr>
        <w:t xml:space="preserve"> </w:t>
      </w:r>
      <w:r w:rsidR="005C1E0A" w:rsidRPr="0019599B">
        <w:rPr>
          <w:rFonts w:ascii="Times New Roman" w:hAnsi="Times New Roman" w:cs="Times New Roman"/>
          <w:sz w:val="24"/>
          <w:szCs w:val="24"/>
        </w:rPr>
        <w:t>perleidžiamo nekilnojamojo turto pardavimo kainos mažinimo</w:t>
      </w:r>
      <w:r w:rsidR="005C1E0A" w:rsidRPr="0019599B">
        <w:rPr>
          <w:rFonts w:ascii="Times New Roman" w:hAnsi="Times New Roman" w:cs="Times New Roman"/>
          <w:b/>
          <w:sz w:val="24"/>
          <w:szCs w:val="24"/>
        </w:rPr>
        <w:t xml:space="preserve"> </w:t>
      </w:r>
      <w:r w:rsidR="005C1E0A" w:rsidRPr="0019599B">
        <w:rPr>
          <w:rFonts w:ascii="Times New Roman" w:hAnsi="Times New Roman" w:cs="Times New Roman"/>
          <w:sz w:val="24"/>
          <w:szCs w:val="24"/>
        </w:rPr>
        <w:t>priėmimo tvarkos aprašą</w:t>
      </w:r>
      <w:r w:rsidR="00E23554">
        <w:rPr>
          <w:rFonts w:ascii="Times New Roman" w:hAnsi="Times New Roman" w:cs="Times New Roman"/>
          <w:sz w:val="24"/>
          <w:szCs w:val="24"/>
        </w:rPr>
        <w:t xml:space="preserve"> (pridedama)</w:t>
      </w:r>
      <w:r w:rsidR="00221CBC">
        <w:rPr>
          <w:rFonts w:ascii="Times New Roman" w:hAnsi="Times New Roman" w:cs="Times New Roman"/>
          <w:sz w:val="24"/>
          <w:szCs w:val="24"/>
        </w:rPr>
        <w:t>.“</w:t>
      </w:r>
    </w:p>
    <w:p w14:paraId="4325363B" w14:textId="4275C2CF" w:rsidR="005C1E0A" w:rsidRPr="005D2265" w:rsidRDefault="00755D33" w:rsidP="00026DD8">
      <w:pPr>
        <w:pStyle w:val="HTMLiankstoformatuotas"/>
        <w:ind w:left="0" w:firstLine="1134"/>
        <w:jc w:val="both"/>
        <w:rPr>
          <w:rFonts w:ascii="Times New Roman" w:hAnsi="Times New Roman" w:cs="Times New Roman"/>
          <w:sz w:val="24"/>
          <w:szCs w:val="24"/>
        </w:rPr>
      </w:pPr>
      <w:r w:rsidRPr="005D2265">
        <w:rPr>
          <w:rFonts w:ascii="Times New Roman" w:hAnsi="Times New Roman" w:cs="Times New Roman"/>
          <w:iCs/>
          <w:sz w:val="24"/>
          <w:szCs w:val="24"/>
        </w:rPr>
        <w:t>3. Šio nu</w:t>
      </w:r>
      <w:r w:rsidR="005D2265" w:rsidRPr="005D2265">
        <w:rPr>
          <w:rFonts w:ascii="Times New Roman" w:hAnsi="Times New Roman" w:cs="Times New Roman"/>
          <w:iCs/>
          <w:sz w:val="24"/>
          <w:szCs w:val="24"/>
        </w:rPr>
        <w:t>tarimo 2 punktas įsigalioja 2019</w:t>
      </w:r>
      <w:r w:rsidRPr="005D2265">
        <w:rPr>
          <w:rFonts w:ascii="Times New Roman" w:hAnsi="Times New Roman" w:cs="Times New Roman"/>
          <w:iCs/>
          <w:sz w:val="24"/>
          <w:szCs w:val="24"/>
        </w:rPr>
        <w:t xml:space="preserve"> m. sausio 1 dieną.</w:t>
      </w:r>
    </w:p>
    <w:p w14:paraId="0E77B62B" w14:textId="18A6C19C" w:rsidR="0062054F" w:rsidRDefault="0062054F" w:rsidP="00026DD8">
      <w:pPr>
        <w:pStyle w:val="HTMLiankstoformatuotas"/>
        <w:ind w:left="0" w:firstLine="1134"/>
        <w:jc w:val="both"/>
        <w:rPr>
          <w:rFonts w:ascii="Times New Roman" w:hAnsi="Times New Roman" w:cs="Times New Roman"/>
          <w:sz w:val="24"/>
          <w:szCs w:val="24"/>
        </w:rPr>
      </w:pPr>
    </w:p>
    <w:p w14:paraId="505E2CA7" w14:textId="596B31B8" w:rsidR="0031594E" w:rsidRDefault="0031594E" w:rsidP="00026DD8">
      <w:pPr>
        <w:pStyle w:val="HTMLiankstoformatuotas"/>
        <w:ind w:left="0" w:firstLine="1134"/>
        <w:jc w:val="both"/>
        <w:rPr>
          <w:rFonts w:ascii="Times New Roman" w:hAnsi="Times New Roman" w:cs="Times New Roman"/>
          <w:sz w:val="24"/>
          <w:szCs w:val="24"/>
        </w:rPr>
      </w:pPr>
    </w:p>
    <w:p w14:paraId="005F33EB" w14:textId="0DCA2E17" w:rsidR="0031594E" w:rsidRDefault="0031594E" w:rsidP="00026DD8">
      <w:pPr>
        <w:pStyle w:val="HTMLiankstoformatuotas"/>
        <w:ind w:left="0" w:firstLine="1134"/>
        <w:jc w:val="both"/>
        <w:rPr>
          <w:rFonts w:ascii="Times New Roman" w:hAnsi="Times New Roman" w:cs="Times New Roman"/>
          <w:sz w:val="24"/>
          <w:szCs w:val="24"/>
        </w:rPr>
      </w:pPr>
    </w:p>
    <w:p w14:paraId="2056DDDB" w14:textId="77777777" w:rsidR="0031594E" w:rsidRDefault="0031594E" w:rsidP="00026DD8">
      <w:pPr>
        <w:pStyle w:val="HTMLiankstoformatuotas"/>
        <w:ind w:left="0" w:firstLine="1134"/>
        <w:jc w:val="both"/>
        <w:rPr>
          <w:rFonts w:ascii="Times New Roman" w:hAnsi="Times New Roman" w:cs="Times New Roman"/>
          <w:sz w:val="24"/>
          <w:szCs w:val="24"/>
        </w:rPr>
      </w:pPr>
    </w:p>
    <w:p w14:paraId="48B0B5D2" w14:textId="75FF8AFA" w:rsidR="00C64A29" w:rsidRDefault="00C64A29" w:rsidP="006E419E">
      <w:pPr>
        <w:pStyle w:val="HTMLiankstoformatuotas"/>
        <w:ind w:left="0"/>
        <w:rPr>
          <w:rFonts w:ascii="Times New Roman" w:hAnsi="Times New Roman" w:cs="Times New Roman"/>
          <w:iCs/>
          <w:sz w:val="24"/>
          <w:szCs w:val="24"/>
        </w:rPr>
      </w:pPr>
      <w:r w:rsidRPr="00C64A29">
        <w:rPr>
          <w:rFonts w:ascii="Times New Roman" w:hAnsi="Times New Roman" w:cs="Times New Roman"/>
          <w:iCs/>
          <w:sz w:val="24"/>
          <w:szCs w:val="24"/>
        </w:rPr>
        <w:t xml:space="preserve">Ministras Pirmininkas </w:t>
      </w:r>
    </w:p>
    <w:p w14:paraId="0D6A51EF" w14:textId="629B8ED8" w:rsidR="006E419E" w:rsidRDefault="006E419E" w:rsidP="006E419E">
      <w:pPr>
        <w:pStyle w:val="HTMLiankstoformatuotas"/>
        <w:ind w:left="0"/>
        <w:jc w:val="both"/>
        <w:rPr>
          <w:rFonts w:ascii="Times New Roman" w:hAnsi="Times New Roman" w:cs="Times New Roman"/>
          <w:iCs/>
          <w:sz w:val="24"/>
          <w:szCs w:val="24"/>
        </w:rPr>
      </w:pPr>
    </w:p>
    <w:p w14:paraId="04C3EEAE" w14:textId="22E3223B" w:rsidR="0031594E" w:rsidRDefault="0031594E" w:rsidP="006E419E">
      <w:pPr>
        <w:pStyle w:val="HTMLiankstoformatuotas"/>
        <w:ind w:left="0"/>
        <w:jc w:val="both"/>
        <w:rPr>
          <w:rFonts w:ascii="Times New Roman" w:hAnsi="Times New Roman" w:cs="Times New Roman"/>
          <w:iCs/>
          <w:sz w:val="24"/>
          <w:szCs w:val="24"/>
        </w:rPr>
      </w:pPr>
    </w:p>
    <w:p w14:paraId="7EA4E954" w14:textId="77777777" w:rsidR="0031594E" w:rsidRDefault="0031594E" w:rsidP="006E419E">
      <w:pPr>
        <w:pStyle w:val="HTMLiankstoformatuotas"/>
        <w:ind w:left="0"/>
        <w:jc w:val="both"/>
        <w:rPr>
          <w:rFonts w:ascii="Times New Roman" w:hAnsi="Times New Roman" w:cs="Times New Roman"/>
          <w:iCs/>
          <w:sz w:val="24"/>
          <w:szCs w:val="24"/>
        </w:rPr>
      </w:pPr>
    </w:p>
    <w:p w14:paraId="39A00F13" w14:textId="4E480B25" w:rsidR="00DC3025" w:rsidRDefault="00C64A29" w:rsidP="006E419E">
      <w:pPr>
        <w:pStyle w:val="HTMLiankstoformatuotas"/>
        <w:ind w:left="0"/>
        <w:jc w:val="both"/>
        <w:rPr>
          <w:rFonts w:ascii="Times New Roman" w:hAnsi="Times New Roman" w:cs="Times New Roman"/>
          <w:iCs/>
          <w:sz w:val="24"/>
          <w:szCs w:val="24"/>
        </w:rPr>
      </w:pPr>
      <w:r>
        <w:rPr>
          <w:rFonts w:ascii="Times New Roman" w:hAnsi="Times New Roman" w:cs="Times New Roman"/>
          <w:iCs/>
          <w:sz w:val="24"/>
          <w:szCs w:val="24"/>
        </w:rPr>
        <w:t>Švietimo ir mokslo ministras</w:t>
      </w:r>
    </w:p>
    <w:p w14:paraId="3CE06E65" w14:textId="219AF408" w:rsidR="0031594E" w:rsidRDefault="0031594E" w:rsidP="006E419E">
      <w:pPr>
        <w:pStyle w:val="HTMLiankstoformatuotas"/>
        <w:ind w:left="0"/>
        <w:jc w:val="both"/>
        <w:rPr>
          <w:rFonts w:ascii="Times New Roman" w:hAnsi="Times New Roman" w:cs="Times New Roman"/>
          <w:iCs/>
          <w:sz w:val="24"/>
          <w:szCs w:val="24"/>
        </w:rPr>
      </w:pPr>
    </w:p>
    <w:p w14:paraId="5090A821" w14:textId="5000AB75" w:rsidR="0031594E" w:rsidRDefault="0031594E" w:rsidP="006E419E">
      <w:pPr>
        <w:pStyle w:val="HTMLiankstoformatuotas"/>
        <w:ind w:left="0"/>
        <w:jc w:val="both"/>
        <w:rPr>
          <w:rFonts w:ascii="Times New Roman" w:hAnsi="Times New Roman" w:cs="Times New Roman"/>
          <w:iCs/>
          <w:sz w:val="24"/>
          <w:szCs w:val="24"/>
        </w:rPr>
      </w:pPr>
    </w:p>
    <w:p w14:paraId="44BE9307" w14:textId="2CC2CAC8" w:rsidR="0031594E" w:rsidRDefault="0031594E" w:rsidP="006E419E">
      <w:pPr>
        <w:pStyle w:val="HTMLiankstoformatuotas"/>
        <w:ind w:left="0"/>
        <w:jc w:val="both"/>
        <w:rPr>
          <w:rFonts w:ascii="Times New Roman" w:hAnsi="Times New Roman" w:cs="Times New Roman"/>
          <w:iCs/>
          <w:sz w:val="24"/>
          <w:szCs w:val="24"/>
        </w:rPr>
      </w:pPr>
    </w:p>
    <w:p w14:paraId="47EA157A" w14:textId="35F40934" w:rsidR="0031594E" w:rsidRDefault="0031594E" w:rsidP="006E419E">
      <w:pPr>
        <w:pStyle w:val="HTMLiankstoformatuotas"/>
        <w:ind w:left="0"/>
        <w:jc w:val="both"/>
        <w:rPr>
          <w:rFonts w:ascii="Times New Roman" w:hAnsi="Times New Roman" w:cs="Times New Roman"/>
          <w:iCs/>
          <w:sz w:val="24"/>
          <w:szCs w:val="24"/>
        </w:rPr>
      </w:pPr>
    </w:p>
    <w:p w14:paraId="6E11E8E7" w14:textId="517C376F" w:rsidR="0031594E" w:rsidRDefault="0031594E" w:rsidP="006E419E">
      <w:pPr>
        <w:pStyle w:val="HTMLiankstoformatuotas"/>
        <w:ind w:left="0"/>
        <w:jc w:val="both"/>
        <w:rPr>
          <w:rFonts w:ascii="Times New Roman" w:hAnsi="Times New Roman" w:cs="Times New Roman"/>
          <w:iCs/>
          <w:sz w:val="24"/>
          <w:szCs w:val="24"/>
        </w:rPr>
      </w:pPr>
    </w:p>
    <w:p w14:paraId="25677EA8" w14:textId="6A264187" w:rsidR="0031594E" w:rsidRDefault="0031594E" w:rsidP="006E419E">
      <w:pPr>
        <w:pStyle w:val="HTMLiankstoformatuotas"/>
        <w:ind w:left="0"/>
        <w:jc w:val="both"/>
        <w:rPr>
          <w:rFonts w:ascii="Times New Roman" w:hAnsi="Times New Roman" w:cs="Times New Roman"/>
          <w:iCs/>
          <w:sz w:val="24"/>
          <w:szCs w:val="24"/>
        </w:rPr>
      </w:pPr>
    </w:p>
    <w:p w14:paraId="58ACDACB" w14:textId="1D77C1BC" w:rsidR="0031594E" w:rsidRDefault="0031594E" w:rsidP="006E419E">
      <w:pPr>
        <w:pStyle w:val="HTMLiankstoformatuotas"/>
        <w:ind w:left="0"/>
        <w:jc w:val="both"/>
        <w:rPr>
          <w:rFonts w:ascii="Times New Roman" w:hAnsi="Times New Roman" w:cs="Times New Roman"/>
          <w:iCs/>
          <w:sz w:val="24"/>
          <w:szCs w:val="24"/>
        </w:rPr>
      </w:pPr>
    </w:p>
    <w:p w14:paraId="164FFFEC" w14:textId="386B1A32" w:rsidR="0031594E" w:rsidRDefault="0031594E" w:rsidP="006E419E">
      <w:pPr>
        <w:pStyle w:val="HTMLiankstoformatuotas"/>
        <w:ind w:left="0"/>
        <w:jc w:val="both"/>
        <w:rPr>
          <w:rFonts w:ascii="Times New Roman" w:hAnsi="Times New Roman" w:cs="Times New Roman"/>
          <w:iCs/>
          <w:sz w:val="24"/>
          <w:szCs w:val="24"/>
        </w:rPr>
      </w:pPr>
    </w:p>
    <w:p w14:paraId="7FD8D1B8" w14:textId="1F86EF80" w:rsidR="0031594E" w:rsidRDefault="0031594E" w:rsidP="006E419E">
      <w:pPr>
        <w:pStyle w:val="HTMLiankstoformatuotas"/>
        <w:ind w:left="0"/>
        <w:jc w:val="both"/>
        <w:rPr>
          <w:rFonts w:ascii="Times New Roman" w:hAnsi="Times New Roman" w:cs="Times New Roman"/>
          <w:iCs/>
          <w:sz w:val="24"/>
          <w:szCs w:val="24"/>
        </w:rPr>
      </w:pPr>
    </w:p>
    <w:p w14:paraId="169EB9A0" w14:textId="4BC482EF" w:rsidR="0031594E" w:rsidRDefault="0031594E" w:rsidP="006E419E">
      <w:pPr>
        <w:pStyle w:val="HTMLiankstoformatuotas"/>
        <w:ind w:left="0"/>
        <w:jc w:val="both"/>
        <w:rPr>
          <w:rFonts w:ascii="Times New Roman" w:hAnsi="Times New Roman" w:cs="Times New Roman"/>
          <w:iCs/>
          <w:sz w:val="24"/>
          <w:szCs w:val="24"/>
        </w:rPr>
      </w:pPr>
    </w:p>
    <w:p w14:paraId="4CDFE856" w14:textId="65AE4CCD" w:rsidR="0031594E" w:rsidRDefault="0031594E" w:rsidP="006E419E">
      <w:pPr>
        <w:pStyle w:val="HTMLiankstoformatuotas"/>
        <w:ind w:left="0"/>
        <w:jc w:val="both"/>
        <w:rPr>
          <w:rFonts w:ascii="Times New Roman" w:hAnsi="Times New Roman" w:cs="Times New Roman"/>
          <w:iCs/>
          <w:sz w:val="24"/>
          <w:szCs w:val="24"/>
        </w:rPr>
      </w:pPr>
    </w:p>
    <w:p w14:paraId="6AC5446A" w14:textId="3F6DFEAC" w:rsidR="0031594E" w:rsidRDefault="0031594E" w:rsidP="006E419E">
      <w:pPr>
        <w:pStyle w:val="HTMLiankstoformatuotas"/>
        <w:ind w:left="0"/>
        <w:jc w:val="both"/>
        <w:rPr>
          <w:rFonts w:ascii="Times New Roman" w:hAnsi="Times New Roman" w:cs="Times New Roman"/>
          <w:iCs/>
          <w:sz w:val="24"/>
          <w:szCs w:val="24"/>
        </w:rPr>
      </w:pPr>
    </w:p>
    <w:p w14:paraId="79CFD2FD" w14:textId="50117D48" w:rsidR="0031594E" w:rsidRDefault="0031594E" w:rsidP="006E419E">
      <w:pPr>
        <w:pStyle w:val="HTMLiankstoformatuotas"/>
        <w:ind w:left="0"/>
        <w:jc w:val="both"/>
        <w:rPr>
          <w:rFonts w:ascii="Times New Roman" w:hAnsi="Times New Roman" w:cs="Times New Roman"/>
          <w:iCs/>
          <w:sz w:val="24"/>
          <w:szCs w:val="24"/>
        </w:rPr>
      </w:pPr>
    </w:p>
    <w:p w14:paraId="4A0004E7" w14:textId="60677112" w:rsidR="0031594E" w:rsidRDefault="0031594E" w:rsidP="006E419E">
      <w:pPr>
        <w:pStyle w:val="HTMLiankstoformatuotas"/>
        <w:ind w:left="0"/>
        <w:jc w:val="both"/>
        <w:rPr>
          <w:rFonts w:ascii="Times New Roman" w:hAnsi="Times New Roman" w:cs="Times New Roman"/>
          <w:iCs/>
          <w:sz w:val="24"/>
          <w:szCs w:val="24"/>
        </w:rPr>
      </w:pPr>
    </w:p>
    <w:p w14:paraId="7B69BCAA" w14:textId="7369DECE" w:rsidR="0031594E" w:rsidRDefault="0031594E" w:rsidP="006E419E">
      <w:pPr>
        <w:pStyle w:val="HTMLiankstoformatuotas"/>
        <w:ind w:left="0"/>
        <w:jc w:val="both"/>
        <w:rPr>
          <w:rFonts w:ascii="Times New Roman" w:hAnsi="Times New Roman" w:cs="Times New Roman"/>
          <w:iCs/>
          <w:sz w:val="24"/>
          <w:szCs w:val="24"/>
        </w:rPr>
      </w:pPr>
    </w:p>
    <w:p w14:paraId="3F9568CA" w14:textId="6DF09E45" w:rsidR="0031594E" w:rsidRDefault="0031594E" w:rsidP="006E419E">
      <w:pPr>
        <w:pStyle w:val="HTMLiankstoformatuotas"/>
        <w:ind w:left="0"/>
        <w:jc w:val="both"/>
        <w:rPr>
          <w:rFonts w:ascii="Times New Roman" w:hAnsi="Times New Roman" w:cs="Times New Roman"/>
          <w:iCs/>
          <w:sz w:val="24"/>
          <w:szCs w:val="24"/>
        </w:rPr>
      </w:pPr>
    </w:p>
    <w:p w14:paraId="42F4B1CE" w14:textId="1B94F035" w:rsidR="0031594E" w:rsidRDefault="0031594E" w:rsidP="006E419E">
      <w:pPr>
        <w:pStyle w:val="HTMLiankstoformatuotas"/>
        <w:ind w:left="0"/>
        <w:jc w:val="both"/>
        <w:rPr>
          <w:rFonts w:ascii="Times New Roman" w:hAnsi="Times New Roman" w:cs="Times New Roman"/>
          <w:iCs/>
          <w:sz w:val="24"/>
          <w:szCs w:val="24"/>
        </w:rPr>
      </w:pPr>
    </w:p>
    <w:p w14:paraId="3BCFF03B" w14:textId="39B124CA" w:rsidR="0031594E" w:rsidRDefault="0031594E" w:rsidP="006E419E">
      <w:pPr>
        <w:pStyle w:val="HTMLiankstoformatuotas"/>
        <w:ind w:left="0"/>
        <w:jc w:val="both"/>
        <w:rPr>
          <w:rFonts w:ascii="Times New Roman" w:hAnsi="Times New Roman" w:cs="Times New Roman"/>
          <w:iCs/>
          <w:sz w:val="24"/>
          <w:szCs w:val="24"/>
        </w:rPr>
      </w:pPr>
    </w:p>
    <w:p w14:paraId="5BDD3731" w14:textId="5E2DB253" w:rsidR="0031594E" w:rsidRDefault="0031594E" w:rsidP="006E419E">
      <w:pPr>
        <w:pStyle w:val="HTMLiankstoformatuotas"/>
        <w:ind w:left="0"/>
        <w:jc w:val="both"/>
        <w:rPr>
          <w:rFonts w:ascii="Times New Roman" w:hAnsi="Times New Roman" w:cs="Times New Roman"/>
          <w:iCs/>
          <w:sz w:val="24"/>
          <w:szCs w:val="24"/>
        </w:rPr>
      </w:pPr>
    </w:p>
    <w:p w14:paraId="1A1EFE42" w14:textId="5A902D56" w:rsidR="0031594E" w:rsidRDefault="0031594E" w:rsidP="006E419E">
      <w:pPr>
        <w:pStyle w:val="HTMLiankstoformatuotas"/>
        <w:ind w:left="0"/>
        <w:jc w:val="both"/>
        <w:rPr>
          <w:rFonts w:ascii="Times New Roman" w:hAnsi="Times New Roman" w:cs="Times New Roman"/>
          <w:iCs/>
          <w:sz w:val="24"/>
          <w:szCs w:val="24"/>
        </w:rPr>
      </w:pPr>
    </w:p>
    <w:p w14:paraId="68281135" w14:textId="2362F790" w:rsidR="0031594E" w:rsidRDefault="0031594E" w:rsidP="006E419E">
      <w:pPr>
        <w:pStyle w:val="HTMLiankstoformatuotas"/>
        <w:ind w:left="0"/>
        <w:jc w:val="both"/>
        <w:rPr>
          <w:rFonts w:ascii="Times New Roman" w:hAnsi="Times New Roman" w:cs="Times New Roman"/>
          <w:iCs/>
          <w:sz w:val="24"/>
          <w:szCs w:val="24"/>
        </w:rPr>
      </w:pPr>
    </w:p>
    <w:p w14:paraId="26C0148C" w14:textId="7522D2D6" w:rsidR="0031594E" w:rsidRDefault="0031594E" w:rsidP="006E419E">
      <w:pPr>
        <w:pStyle w:val="HTMLiankstoformatuotas"/>
        <w:ind w:left="0"/>
        <w:jc w:val="both"/>
        <w:rPr>
          <w:rFonts w:ascii="Times New Roman" w:hAnsi="Times New Roman" w:cs="Times New Roman"/>
          <w:iCs/>
          <w:sz w:val="24"/>
          <w:szCs w:val="24"/>
        </w:rPr>
      </w:pPr>
    </w:p>
    <w:p w14:paraId="53FF5294" w14:textId="3F601A85" w:rsidR="0031594E" w:rsidRDefault="0031594E" w:rsidP="006E419E">
      <w:pPr>
        <w:pStyle w:val="HTMLiankstoformatuotas"/>
        <w:ind w:left="0"/>
        <w:jc w:val="both"/>
        <w:rPr>
          <w:rFonts w:ascii="Times New Roman" w:hAnsi="Times New Roman" w:cs="Times New Roman"/>
          <w:iCs/>
          <w:sz w:val="24"/>
          <w:szCs w:val="24"/>
        </w:rPr>
      </w:pPr>
    </w:p>
    <w:p w14:paraId="7BD057FA" w14:textId="77777777" w:rsidR="00067004" w:rsidRDefault="00067004" w:rsidP="0006700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98"/>
          <w:tab w:val="left" w:pos="2596"/>
        </w:tabs>
        <w:ind w:left="0"/>
        <w:jc w:val="both"/>
        <w:rPr>
          <w:rFonts w:ascii="Times New Roman" w:hAnsi="Times New Roman" w:cs="Times New Roman"/>
          <w:iCs/>
          <w:sz w:val="24"/>
          <w:szCs w:val="24"/>
        </w:rPr>
        <w:sectPr w:rsidR="00067004" w:rsidSect="006E419E">
          <w:headerReference w:type="even" r:id="rId12"/>
          <w:headerReference w:type="default" r:id="rId13"/>
          <w:footerReference w:type="even" r:id="rId14"/>
          <w:footerReference w:type="default" r:id="rId15"/>
          <w:headerReference w:type="first" r:id="rId16"/>
          <w:footerReference w:type="first" r:id="rId17"/>
          <w:pgSz w:w="11906" w:h="16838"/>
          <w:pgMar w:top="907" w:right="567" w:bottom="794" w:left="1701" w:header="567" w:footer="567" w:gutter="0"/>
          <w:cols w:space="1296"/>
          <w:titlePg/>
          <w:docGrid w:linePitch="360"/>
        </w:sectPr>
      </w:pPr>
      <w:r>
        <w:rPr>
          <w:rFonts w:ascii="Times New Roman" w:hAnsi="Times New Roman" w:cs="Times New Roman"/>
          <w:iCs/>
          <w:sz w:val="24"/>
          <w:szCs w:val="24"/>
        </w:rPr>
        <w:tab/>
      </w:r>
      <w:r>
        <w:rPr>
          <w:rFonts w:ascii="Times New Roman" w:hAnsi="Times New Roman" w:cs="Times New Roman"/>
          <w:iCs/>
          <w:sz w:val="24"/>
          <w:szCs w:val="24"/>
        </w:rPr>
        <w:tab/>
      </w:r>
    </w:p>
    <w:p w14:paraId="4C3CCD4A" w14:textId="60E09C33" w:rsidR="00C41D18" w:rsidRDefault="00CB2DC0" w:rsidP="00240F9F">
      <w:pPr>
        <w:pStyle w:val="HTMLiankstoformatuotas"/>
        <w:ind w:left="0"/>
        <w:rPr>
          <w:rFonts w:ascii="Times New Roman" w:hAnsi="Times New Roman" w:cs="Times New Roman"/>
          <w:iCs/>
          <w:sz w:val="24"/>
          <w:szCs w:val="24"/>
        </w:rPr>
      </w:pPr>
      <w:r>
        <w:rPr>
          <w:rFonts w:ascii="Times New Roman" w:hAnsi="Times New Roman" w:cs="Times New Roman"/>
          <w:iCs/>
          <w:sz w:val="24"/>
          <w:szCs w:val="24"/>
        </w:rPr>
        <w:lastRenderedPageBreak/>
        <w:t xml:space="preserve">              </w:t>
      </w:r>
    </w:p>
    <w:p w14:paraId="2D87B9A4" w14:textId="31201C69" w:rsidR="00C64A29" w:rsidRDefault="00C41D18" w:rsidP="00C078C7">
      <w:pPr>
        <w:pStyle w:val="HTMLiankstoformatuotas"/>
        <w:ind w:left="0" w:firstLine="1134"/>
        <w:jc w:val="center"/>
        <w:rPr>
          <w:rFonts w:ascii="Times New Roman" w:hAnsi="Times New Roman" w:cs="Times New Roman"/>
          <w:iCs/>
          <w:sz w:val="24"/>
          <w:szCs w:val="24"/>
        </w:rPr>
      </w:pPr>
      <w:r>
        <w:rPr>
          <w:rFonts w:ascii="Times New Roman" w:hAnsi="Times New Roman" w:cs="Times New Roman"/>
          <w:iCs/>
          <w:sz w:val="24"/>
          <w:szCs w:val="24"/>
        </w:rPr>
        <w:t xml:space="preserve">                                             </w:t>
      </w:r>
      <w:r w:rsidR="00C078C7">
        <w:rPr>
          <w:rFonts w:ascii="Times New Roman" w:hAnsi="Times New Roman" w:cs="Times New Roman"/>
          <w:iCs/>
          <w:sz w:val="24"/>
          <w:szCs w:val="24"/>
        </w:rPr>
        <w:t>PATVIRTINTA</w:t>
      </w:r>
    </w:p>
    <w:p w14:paraId="4676F2B8" w14:textId="5E382804" w:rsidR="00C078C7" w:rsidRDefault="00495931" w:rsidP="00495931">
      <w:pPr>
        <w:pStyle w:val="HTMLiankstoformatuotas"/>
        <w:ind w:left="0" w:firstLine="1134"/>
        <w:rPr>
          <w:rFonts w:ascii="Times New Roman" w:hAnsi="Times New Roman" w:cs="Times New Roman"/>
          <w:iCs/>
          <w:sz w:val="24"/>
          <w:szCs w:val="24"/>
        </w:rPr>
      </w:pPr>
      <w:r>
        <w:rPr>
          <w:rFonts w:ascii="Times New Roman" w:hAnsi="Times New Roman" w:cs="Times New Roman"/>
          <w:iCs/>
          <w:sz w:val="24"/>
          <w:szCs w:val="24"/>
        </w:rPr>
        <w:t xml:space="preserve">                                                                                </w:t>
      </w:r>
      <w:r w:rsidR="00C078C7">
        <w:rPr>
          <w:rFonts w:ascii="Times New Roman" w:hAnsi="Times New Roman" w:cs="Times New Roman"/>
          <w:iCs/>
          <w:sz w:val="24"/>
          <w:szCs w:val="24"/>
        </w:rPr>
        <w:t>Lietuvos Respublikos Vyriausybės</w:t>
      </w:r>
    </w:p>
    <w:p w14:paraId="6C22213D" w14:textId="6F4D9444" w:rsidR="00C078C7" w:rsidRDefault="00C078C7" w:rsidP="00495931">
      <w:pPr>
        <w:pStyle w:val="HTMLiankstoformatuotas"/>
        <w:ind w:left="0" w:firstLine="1134"/>
        <w:jc w:val="center"/>
        <w:rPr>
          <w:rFonts w:ascii="Times New Roman" w:hAnsi="Times New Roman" w:cs="Times New Roman"/>
          <w:iCs/>
          <w:sz w:val="24"/>
          <w:szCs w:val="24"/>
        </w:rPr>
      </w:pPr>
      <w:r>
        <w:rPr>
          <w:rFonts w:ascii="Times New Roman" w:hAnsi="Times New Roman" w:cs="Times New Roman"/>
          <w:iCs/>
          <w:sz w:val="24"/>
          <w:szCs w:val="24"/>
        </w:rPr>
        <w:t xml:space="preserve">                                                     </w:t>
      </w:r>
      <w:r w:rsidR="00495931">
        <w:rPr>
          <w:rFonts w:ascii="Times New Roman" w:hAnsi="Times New Roman" w:cs="Times New Roman"/>
          <w:iCs/>
          <w:sz w:val="24"/>
          <w:szCs w:val="24"/>
        </w:rPr>
        <w:t xml:space="preserve">                           </w:t>
      </w:r>
      <w:r>
        <w:rPr>
          <w:rFonts w:ascii="Times New Roman" w:hAnsi="Times New Roman" w:cs="Times New Roman"/>
          <w:iCs/>
          <w:sz w:val="24"/>
          <w:szCs w:val="24"/>
        </w:rPr>
        <w:t xml:space="preserve">2009 m. liepos </w:t>
      </w:r>
      <w:r w:rsidR="00495931">
        <w:rPr>
          <w:rFonts w:ascii="Times New Roman" w:hAnsi="Times New Roman" w:cs="Times New Roman"/>
          <w:iCs/>
          <w:sz w:val="24"/>
          <w:szCs w:val="24"/>
        </w:rPr>
        <w:t>15 d. nutarimu Nr. 832</w:t>
      </w:r>
    </w:p>
    <w:p w14:paraId="0778EF9B" w14:textId="34A38792" w:rsidR="004C5E7B" w:rsidRPr="004C5E7B" w:rsidRDefault="00495931" w:rsidP="00495931">
      <w:pPr>
        <w:pStyle w:val="HTMLiankstoformatuotas"/>
        <w:ind w:left="0" w:firstLine="1134"/>
        <w:jc w:val="center"/>
        <w:rPr>
          <w:rFonts w:ascii="Times New Roman" w:hAnsi="Times New Roman" w:cs="Times New Roman"/>
          <w:b/>
          <w:iCs/>
          <w:sz w:val="24"/>
          <w:szCs w:val="24"/>
        </w:rPr>
      </w:pPr>
      <w:r>
        <w:rPr>
          <w:rFonts w:ascii="Times New Roman" w:hAnsi="Times New Roman" w:cs="Times New Roman"/>
          <w:iCs/>
          <w:sz w:val="24"/>
          <w:szCs w:val="24"/>
        </w:rPr>
        <w:t xml:space="preserve">                                                                            </w:t>
      </w:r>
      <w:r w:rsidR="004C5E7B">
        <w:rPr>
          <w:rFonts w:ascii="Times New Roman" w:hAnsi="Times New Roman" w:cs="Times New Roman"/>
          <w:iCs/>
          <w:sz w:val="24"/>
          <w:szCs w:val="24"/>
        </w:rPr>
        <w:t xml:space="preserve">   </w:t>
      </w:r>
      <w:r w:rsidRPr="004C5E7B">
        <w:rPr>
          <w:rFonts w:ascii="Times New Roman" w:hAnsi="Times New Roman" w:cs="Times New Roman"/>
          <w:b/>
          <w:iCs/>
          <w:sz w:val="24"/>
          <w:szCs w:val="24"/>
        </w:rPr>
        <w:t>(Lietuvos Respublikos Vyriausybės</w:t>
      </w:r>
    </w:p>
    <w:p w14:paraId="0E3DE39A" w14:textId="1F78A399" w:rsidR="00495931" w:rsidRPr="004C5E7B" w:rsidRDefault="004C5E7B" w:rsidP="00495931">
      <w:pPr>
        <w:pStyle w:val="HTMLiankstoformatuotas"/>
        <w:ind w:left="0" w:firstLine="1134"/>
        <w:jc w:val="center"/>
        <w:rPr>
          <w:rFonts w:ascii="Times New Roman" w:hAnsi="Times New Roman" w:cs="Times New Roman"/>
          <w:b/>
          <w:iCs/>
          <w:sz w:val="24"/>
          <w:szCs w:val="24"/>
        </w:rPr>
      </w:pPr>
      <w:r w:rsidRPr="004C5E7B">
        <w:rPr>
          <w:rFonts w:ascii="Times New Roman" w:hAnsi="Times New Roman" w:cs="Times New Roman"/>
          <w:b/>
          <w:iCs/>
          <w:sz w:val="24"/>
          <w:szCs w:val="24"/>
        </w:rPr>
        <w:t xml:space="preserve">                                                                       </w:t>
      </w:r>
      <w:r>
        <w:rPr>
          <w:rFonts w:ascii="Times New Roman" w:hAnsi="Times New Roman" w:cs="Times New Roman"/>
          <w:b/>
          <w:iCs/>
          <w:sz w:val="24"/>
          <w:szCs w:val="24"/>
        </w:rPr>
        <w:t xml:space="preserve"> </w:t>
      </w:r>
      <w:r w:rsidRPr="004C5E7B">
        <w:rPr>
          <w:rFonts w:ascii="Times New Roman" w:hAnsi="Times New Roman" w:cs="Times New Roman"/>
          <w:b/>
          <w:iCs/>
          <w:sz w:val="24"/>
          <w:szCs w:val="24"/>
        </w:rPr>
        <w:t xml:space="preserve"> </w:t>
      </w:r>
      <w:r>
        <w:rPr>
          <w:rFonts w:ascii="Times New Roman" w:hAnsi="Times New Roman" w:cs="Times New Roman"/>
          <w:b/>
          <w:iCs/>
          <w:sz w:val="24"/>
          <w:szCs w:val="24"/>
        </w:rPr>
        <w:t xml:space="preserve"> </w:t>
      </w:r>
      <w:r w:rsidRPr="004C5E7B">
        <w:rPr>
          <w:rFonts w:ascii="Times New Roman" w:hAnsi="Times New Roman" w:cs="Times New Roman"/>
          <w:b/>
          <w:iCs/>
          <w:sz w:val="24"/>
          <w:szCs w:val="24"/>
        </w:rPr>
        <w:t xml:space="preserve">2018 m.               d. nutarimo Nr. </w:t>
      </w:r>
      <w:r w:rsidR="00495931" w:rsidRPr="004C5E7B">
        <w:rPr>
          <w:rFonts w:ascii="Times New Roman" w:hAnsi="Times New Roman" w:cs="Times New Roman"/>
          <w:b/>
          <w:iCs/>
          <w:sz w:val="24"/>
          <w:szCs w:val="24"/>
        </w:rPr>
        <w:t xml:space="preserve"> </w:t>
      </w:r>
    </w:p>
    <w:p w14:paraId="1AB9A2C1" w14:textId="68A5427E" w:rsidR="004C5E7B" w:rsidRDefault="004C5E7B" w:rsidP="00495931">
      <w:pPr>
        <w:pStyle w:val="HTMLiankstoformatuotas"/>
        <w:ind w:left="0" w:firstLine="1134"/>
        <w:jc w:val="center"/>
        <w:rPr>
          <w:rFonts w:ascii="Times New Roman" w:hAnsi="Times New Roman" w:cs="Times New Roman"/>
          <w:b/>
          <w:iCs/>
          <w:sz w:val="24"/>
          <w:szCs w:val="24"/>
        </w:rPr>
      </w:pPr>
      <w:r w:rsidRPr="00033279">
        <w:rPr>
          <w:rFonts w:ascii="Times New Roman" w:hAnsi="Times New Roman" w:cs="Times New Roman"/>
          <w:iCs/>
          <w:sz w:val="24"/>
          <w:szCs w:val="24"/>
        </w:rPr>
        <w:t xml:space="preserve">                                     </w:t>
      </w:r>
      <w:r w:rsidRPr="00033279">
        <w:rPr>
          <w:rFonts w:ascii="Times New Roman" w:hAnsi="Times New Roman" w:cs="Times New Roman"/>
          <w:b/>
          <w:iCs/>
          <w:sz w:val="24"/>
          <w:szCs w:val="24"/>
        </w:rPr>
        <w:t>redakcija</w:t>
      </w:r>
      <w:r w:rsidRPr="004C5E7B">
        <w:rPr>
          <w:rFonts w:ascii="Times New Roman" w:hAnsi="Times New Roman" w:cs="Times New Roman"/>
          <w:b/>
          <w:iCs/>
          <w:sz w:val="24"/>
          <w:szCs w:val="24"/>
        </w:rPr>
        <w:t>)</w:t>
      </w:r>
    </w:p>
    <w:p w14:paraId="26F4D16A" w14:textId="3BE6B51C" w:rsidR="00D91E04" w:rsidRDefault="00D91E04" w:rsidP="00495931">
      <w:pPr>
        <w:pStyle w:val="HTMLiankstoformatuotas"/>
        <w:ind w:left="0" w:firstLine="1134"/>
        <w:jc w:val="center"/>
        <w:rPr>
          <w:rFonts w:ascii="Times New Roman" w:hAnsi="Times New Roman" w:cs="Times New Roman"/>
          <w:b/>
          <w:iCs/>
          <w:sz w:val="24"/>
          <w:szCs w:val="24"/>
        </w:rPr>
      </w:pPr>
    </w:p>
    <w:p w14:paraId="1CBECFB6" w14:textId="77777777" w:rsidR="00D91E04" w:rsidRDefault="00D91E04" w:rsidP="00495931">
      <w:pPr>
        <w:pStyle w:val="HTMLiankstoformatuotas"/>
        <w:ind w:left="0" w:firstLine="1134"/>
        <w:jc w:val="center"/>
        <w:rPr>
          <w:rFonts w:ascii="Times New Roman" w:hAnsi="Times New Roman" w:cs="Times New Roman"/>
          <w:b/>
          <w:iCs/>
          <w:sz w:val="24"/>
          <w:szCs w:val="24"/>
        </w:rPr>
      </w:pPr>
    </w:p>
    <w:p w14:paraId="53EB3AA3" w14:textId="145CE304" w:rsidR="00D91E04" w:rsidRDefault="00D91E04" w:rsidP="00D91E04">
      <w:pPr>
        <w:pStyle w:val="HTMLiankstoformatuotas"/>
        <w:ind w:left="0"/>
        <w:jc w:val="center"/>
        <w:rPr>
          <w:rFonts w:ascii="Times New Roman" w:hAnsi="Times New Roman" w:cs="Times New Roman"/>
          <w:b/>
          <w:iCs/>
          <w:sz w:val="24"/>
          <w:szCs w:val="24"/>
        </w:rPr>
      </w:pPr>
      <w:r w:rsidRPr="0019599B">
        <w:rPr>
          <w:rFonts w:ascii="Times New Roman" w:hAnsi="Times New Roman" w:cs="Times New Roman"/>
          <w:caps/>
          <w:sz w:val="24"/>
          <w:szCs w:val="24"/>
        </w:rPr>
        <w:t xml:space="preserve">Sprendimų dėl valstybinių aukštųjų mokyklų </w:t>
      </w:r>
      <w:r w:rsidRPr="0019599B">
        <w:rPr>
          <w:rFonts w:ascii="Times New Roman" w:hAnsi="Times New Roman" w:cs="Times New Roman"/>
          <w:b/>
          <w:caps/>
          <w:sz w:val="24"/>
          <w:szCs w:val="24"/>
        </w:rPr>
        <w:t>IR VALSTYBINIŲ PROFESINIO MOKYMO ĮSTAIGŲ</w:t>
      </w:r>
      <w:r w:rsidRPr="0019599B">
        <w:rPr>
          <w:rFonts w:ascii="Times New Roman" w:hAnsi="Times New Roman" w:cs="Times New Roman"/>
          <w:caps/>
          <w:sz w:val="24"/>
          <w:szCs w:val="24"/>
        </w:rPr>
        <w:t xml:space="preserve"> nekilnojamojo turto sandorių, kuriais turtas perleidžiamas tretiesiems asmenims ar kuriais užtikrinamos šių valstybinių aukštųjų mokyklų </w:t>
      </w:r>
      <w:r w:rsidRPr="001E0AF4">
        <w:rPr>
          <w:rFonts w:ascii="Times New Roman" w:hAnsi="Times New Roman" w:cs="Times New Roman"/>
          <w:b/>
          <w:caps/>
          <w:sz w:val="24"/>
          <w:szCs w:val="24"/>
        </w:rPr>
        <w:t>IR VALSTYBINIŲ PROFESINIO MOKYMO ĮSTAIGŲ</w:t>
      </w:r>
      <w:r w:rsidRPr="0019599B">
        <w:rPr>
          <w:rFonts w:ascii="Times New Roman" w:hAnsi="Times New Roman" w:cs="Times New Roman"/>
          <w:caps/>
          <w:sz w:val="24"/>
          <w:szCs w:val="24"/>
        </w:rPr>
        <w:t xml:space="preserve"> prievolės, ir sprendimų dėl </w:t>
      </w:r>
      <w:r w:rsidR="001E0AF4" w:rsidRPr="001E0AF4">
        <w:rPr>
          <w:rFonts w:ascii="Times New Roman" w:hAnsi="Times New Roman" w:cs="Times New Roman"/>
          <w:b/>
          <w:caps/>
          <w:sz w:val="24"/>
          <w:szCs w:val="24"/>
        </w:rPr>
        <w:t>valstybinių aukštųjų mokyklų</w:t>
      </w:r>
      <w:r w:rsidR="001E0AF4" w:rsidRPr="001E0AF4">
        <w:rPr>
          <w:rFonts w:ascii="Times New Roman" w:hAnsi="Times New Roman" w:cs="Times New Roman"/>
          <w:caps/>
          <w:sz w:val="24"/>
          <w:szCs w:val="24"/>
        </w:rPr>
        <w:t xml:space="preserve"> </w:t>
      </w:r>
      <w:r w:rsidRPr="0019599B">
        <w:rPr>
          <w:rFonts w:ascii="Times New Roman" w:hAnsi="Times New Roman" w:cs="Times New Roman"/>
          <w:caps/>
          <w:sz w:val="24"/>
          <w:szCs w:val="24"/>
        </w:rPr>
        <w:t>perleidžiamo nekilnojamojo turto pardavimo kainos mažinimo priėmimo tvarkos aprašas</w:t>
      </w:r>
    </w:p>
    <w:p w14:paraId="3866DCD9" w14:textId="77777777" w:rsidR="00D91E04" w:rsidRPr="004C5E7B" w:rsidRDefault="00D91E04" w:rsidP="00495931">
      <w:pPr>
        <w:pStyle w:val="HTMLiankstoformatuotas"/>
        <w:ind w:left="0" w:firstLine="1134"/>
        <w:jc w:val="center"/>
        <w:rPr>
          <w:rFonts w:ascii="Times New Roman" w:hAnsi="Times New Roman" w:cs="Times New Roman"/>
          <w:b/>
          <w:iCs/>
          <w:sz w:val="24"/>
          <w:szCs w:val="24"/>
        </w:rPr>
      </w:pPr>
    </w:p>
    <w:p w14:paraId="36249BB0" w14:textId="2605055C" w:rsidR="005C1E0A" w:rsidRPr="0019599B" w:rsidRDefault="005C1E0A" w:rsidP="00D91E04">
      <w:pPr>
        <w:pStyle w:val="HTMLiankstoformatuotas"/>
        <w:tabs>
          <w:tab w:val="clear" w:pos="916"/>
          <w:tab w:val="clear" w:pos="1832"/>
          <w:tab w:val="clear" w:pos="2748"/>
          <w:tab w:val="clear" w:pos="3664"/>
          <w:tab w:val="clear" w:pos="4580"/>
          <w:tab w:val="clear" w:pos="5496"/>
          <w:tab w:val="clear" w:pos="6412"/>
          <w:tab w:val="left" w:pos="1134"/>
          <w:tab w:val="left" w:pos="1276"/>
          <w:tab w:val="left" w:pos="1418"/>
          <w:tab w:val="left" w:pos="1560"/>
        </w:tabs>
        <w:jc w:val="both"/>
        <w:rPr>
          <w:rFonts w:ascii="Times New Roman" w:hAnsi="Times New Roman" w:cs="Times New Roman"/>
          <w:sz w:val="24"/>
          <w:szCs w:val="24"/>
        </w:rPr>
      </w:pPr>
      <w:r w:rsidRPr="0019599B">
        <w:rPr>
          <w:rFonts w:ascii="Times New Roman" w:hAnsi="Times New Roman" w:cs="Times New Roman"/>
          <w:sz w:val="24"/>
          <w:szCs w:val="24"/>
        </w:rPr>
        <w:t xml:space="preserve">   </w:t>
      </w:r>
    </w:p>
    <w:p w14:paraId="3575869B" w14:textId="7E5DE7A6" w:rsidR="005C1E0A" w:rsidRDefault="00D91E04"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E84709" w:rsidRPr="0019599B">
        <w:rPr>
          <w:rFonts w:ascii="Times New Roman" w:hAnsi="Times New Roman" w:cs="Times New Roman"/>
          <w:sz w:val="24"/>
          <w:szCs w:val="24"/>
        </w:rPr>
        <w:t xml:space="preserve">1. </w:t>
      </w:r>
      <w:r w:rsidR="005C1E0A" w:rsidRPr="0019599B">
        <w:rPr>
          <w:rFonts w:ascii="Times New Roman" w:hAnsi="Times New Roman" w:cs="Times New Roman"/>
          <w:sz w:val="24"/>
          <w:szCs w:val="24"/>
        </w:rPr>
        <w:t>Sprendimų dėl valstybinių aukštųjų mokyklų</w:t>
      </w:r>
      <w:r w:rsidR="004F198F" w:rsidRPr="0019599B">
        <w:rPr>
          <w:rFonts w:ascii="Times New Roman" w:hAnsi="Times New Roman" w:cs="Times New Roman"/>
          <w:sz w:val="24"/>
          <w:szCs w:val="24"/>
        </w:rPr>
        <w:t xml:space="preserve"> </w:t>
      </w:r>
      <w:r w:rsidR="004F198F" w:rsidRPr="0019599B">
        <w:rPr>
          <w:rFonts w:ascii="Times New Roman" w:hAnsi="Times New Roman" w:cs="Times New Roman"/>
          <w:b/>
          <w:sz w:val="24"/>
          <w:szCs w:val="24"/>
        </w:rPr>
        <w:t>ir valstybinių profesinio mokymo įstaigų</w:t>
      </w:r>
      <w:r w:rsidR="005C1E0A" w:rsidRPr="0019599B">
        <w:rPr>
          <w:rFonts w:ascii="Times New Roman" w:hAnsi="Times New Roman" w:cs="Times New Roman"/>
          <w:sz w:val="24"/>
          <w:szCs w:val="24"/>
        </w:rPr>
        <w:t xml:space="preserve"> nekilnojamojo turto sandorių, kuriais turtas perleidžiamas tretiesiems asmenims ar kuriais užtikrinamos šių valstybinių aukštųjų mokyklų </w:t>
      </w:r>
      <w:r w:rsidR="004F198F" w:rsidRPr="0019599B">
        <w:rPr>
          <w:rFonts w:ascii="Times New Roman" w:hAnsi="Times New Roman" w:cs="Times New Roman"/>
          <w:b/>
          <w:sz w:val="24"/>
          <w:szCs w:val="24"/>
        </w:rPr>
        <w:t>ir valstybinių profesinio mokymo įstaigų</w:t>
      </w:r>
      <w:r w:rsidR="004F198F" w:rsidRPr="0019599B">
        <w:rPr>
          <w:rFonts w:ascii="Times New Roman" w:hAnsi="Times New Roman" w:cs="Times New Roman"/>
          <w:sz w:val="24"/>
          <w:szCs w:val="24"/>
        </w:rPr>
        <w:t xml:space="preserve"> </w:t>
      </w:r>
      <w:r w:rsidR="005C1E0A" w:rsidRPr="0019599B">
        <w:rPr>
          <w:rFonts w:ascii="Times New Roman" w:hAnsi="Times New Roman" w:cs="Times New Roman"/>
          <w:sz w:val="24"/>
          <w:szCs w:val="24"/>
        </w:rPr>
        <w:t>prievolės</w:t>
      </w:r>
      <w:r w:rsidR="00B124D7" w:rsidRPr="0019599B">
        <w:rPr>
          <w:rFonts w:ascii="Times New Roman" w:hAnsi="Times New Roman" w:cs="Times New Roman"/>
          <w:sz w:val="24"/>
          <w:szCs w:val="24"/>
        </w:rPr>
        <w:t>,</w:t>
      </w:r>
      <w:r w:rsidR="005C1E0A" w:rsidRPr="0019599B">
        <w:rPr>
          <w:rFonts w:ascii="Times New Roman" w:hAnsi="Times New Roman" w:cs="Times New Roman"/>
          <w:sz w:val="24"/>
          <w:szCs w:val="24"/>
        </w:rPr>
        <w:t xml:space="preserve"> ir sprendimų dėl </w:t>
      </w:r>
      <w:r w:rsidR="00542197" w:rsidRPr="00542197">
        <w:rPr>
          <w:rFonts w:ascii="Times New Roman" w:hAnsi="Times New Roman" w:cs="Times New Roman"/>
          <w:b/>
          <w:sz w:val="24"/>
          <w:szCs w:val="24"/>
        </w:rPr>
        <w:t>valstybinių aukštųjų mokyklų</w:t>
      </w:r>
      <w:r w:rsidR="00542197" w:rsidRPr="00542197">
        <w:rPr>
          <w:rFonts w:ascii="Times New Roman" w:hAnsi="Times New Roman" w:cs="Times New Roman"/>
          <w:sz w:val="24"/>
          <w:szCs w:val="24"/>
        </w:rPr>
        <w:t xml:space="preserve"> </w:t>
      </w:r>
      <w:r w:rsidR="005C1E0A" w:rsidRPr="0019599B">
        <w:rPr>
          <w:rFonts w:ascii="Times New Roman" w:hAnsi="Times New Roman" w:cs="Times New Roman"/>
          <w:sz w:val="24"/>
          <w:szCs w:val="24"/>
        </w:rPr>
        <w:t>perleidžiamo nekilnojamojo turto pardavimo kainos mažinimo priėmimo tvarkos aprašas (toliau – aprašas) nustato sprendimų dėl valstybin</w:t>
      </w:r>
      <w:r w:rsidR="0099267D" w:rsidRPr="0019599B">
        <w:rPr>
          <w:rFonts w:ascii="Times New Roman" w:hAnsi="Times New Roman" w:cs="Times New Roman"/>
          <w:sz w:val="24"/>
          <w:szCs w:val="24"/>
        </w:rPr>
        <w:t>ės</w:t>
      </w:r>
      <w:r w:rsidR="005C1E0A" w:rsidRPr="0019599B">
        <w:rPr>
          <w:rFonts w:ascii="Times New Roman" w:hAnsi="Times New Roman" w:cs="Times New Roman"/>
          <w:sz w:val="24"/>
          <w:szCs w:val="24"/>
        </w:rPr>
        <w:t xml:space="preserve"> </w:t>
      </w:r>
      <w:r w:rsidR="0099267D" w:rsidRPr="0019599B">
        <w:rPr>
          <w:rFonts w:ascii="Times New Roman" w:hAnsi="Times New Roman" w:cs="Times New Roman"/>
          <w:sz w:val="24"/>
          <w:szCs w:val="24"/>
        </w:rPr>
        <w:t xml:space="preserve">aukštosios </w:t>
      </w:r>
      <w:r w:rsidR="005C1E0A" w:rsidRPr="0019599B">
        <w:rPr>
          <w:rFonts w:ascii="Times New Roman" w:hAnsi="Times New Roman" w:cs="Times New Roman"/>
          <w:sz w:val="24"/>
          <w:szCs w:val="24"/>
        </w:rPr>
        <w:t>mokykl</w:t>
      </w:r>
      <w:r w:rsidR="00971E25" w:rsidRPr="0019599B">
        <w:rPr>
          <w:rFonts w:ascii="Times New Roman" w:hAnsi="Times New Roman" w:cs="Times New Roman"/>
          <w:sz w:val="24"/>
          <w:szCs w:val="24"/>
        </w:rPr>
        <w:t xml:space="preserve">os </w:t>
      </w:r>
      <w:r w:rsidR="004F198F" w:rsidRPr="0019599B">
        <w:rPr>
          <w:rFonts w:ascii="Times New Roman" w:hAnsi="Times New Roman" w:cs="Times New Roman"/>
          <w:b/>
          <w:sz w:val="24"/>
          <w:szCs w:val="24"/>
        </w:rPr>
        <w:t>ir valstybinės profesinio mokymo įstaigos</w:t>
      </w:r>
      <w:r w:rsidR="004F198F" w:rsidRPr="0019599B">
        <w:rPr>
          <w:rFonts w:ascii="Times New Roman" w:hAnsi="Times New Roman" w:cs="Times New Roman"/>
          <w:sz w:val="24"/>
          <w:szCs w:val="24"/>
        </w:rPr>
        <w:t xml:space="preserve"> </w:t>
      </w:r>
      <w:r w:rsidR="00971E25" w:rsidRPr="0019599B">
        <w:rPr>
          <w:rFonts w:ascii="Times New Roman" w:hAnsi="Times New Roman" w:cs="Times New Roman"/>
          <w:sz w:val="24"/>
          <w:szCs w:val="24"/>
        </w:rPr>
        <w:t>nuosavybės teise valdomo</w:t>
      </w:r>
      <w:r w:rsidR="005C1E0A" w:rsidRPr="0019599B">
        <w:rPr>
          <w:rFonts w:ascii="Times New Roman" w:hAnsi="Times New Roman" w:cs="Times New Roman"/>
          <w:sz w:val="24"/>
          <w:szCs w:val="24"/>
        </w:rPr>
        <w:t xml:space="preserve"> nekilnojamojo turto sandorių, kuriais turtas perleidžiamas tretiesiems asmenims ar kuriais užtikrinamos šių valstybinių aukštųjų mokyklų </w:t>
      </w:r>
      <w:r w:rsidR="004F198F" w:rsidRPr="0019599B">
        <w:rPr>
          <w:rFonts w:ascii="Times New Roman" w:hAnsi="Times New Roman" w:cs="Times New Roman"/>
          <w:b/>
          <w:sz w:val="24"/>
          <w:szCs w:val="24"/>
        </w:rPr>
        <w:t>ir valstybinių profesinio mokymo įstaigų</w:t>
      </w:r>
      <w:r w:rsidR="004F198F" w:rsidRPr="0019599B">
        <w:rPr>
          <w:rFonts w:ascii="Times New Roman" w:hAnsi="Times New Roman" w:cs="Times New Roman"/>
          <w:sz w:val="24"/>
          <w:szCs w:val="24"/>
        </w:rPr>
        <w:t xml:space="preserve"> </w:t>
      </w:r>
      <w:r w:rsidR="005C1E0A" w:rsidRPr="0019599B">
        <w:rPr>
          <w:rFonts w:ascii="Times New Roman" w:hAnsi="Times New Roman" w:cs="Times New Roman"/>
          <w:sz w:val="24"/>
          <w:szCs w:val="24"/>
        </w:rPr>
        <w:t>prievolės (toliau – nekilnojamojo turto sandoris)</w:t>
      </w:r>
      <w:r w:rsidR="00B124D7" w:rsidRPr="0019599B">
        <w:rPr>
          <w:rFonts w:ascii="Times New Roman" w:hAnsi="Times New Roman" w:cs="Times New Roman"/>
          <w:sz w:val="24"/>
          <w:szCs w:val="24"/>
        </w:rPr>
        <w:t>,</w:t>
      </w:r>
      <w:r w:rsidR="005C1E0A" w:rsidRPr="0019599B">
        <w:rPr>
          <w:rFonts w:ascii="Times New Roman" w:hAnsi="Times New Roman" w:cs="Times New Roman"/>
          <w:sz w:val="24"/>
          <w:szCs w:val="24"/>
        </w:rPr>
        <w:t xml:space="preserve"> ir sprendimų dėl </w:t>
      </w:r>
      <w:r w:rsidR="00542197" w:rsidRPr="00542197">
        <w:rPr>
          <w:rFonts w:ascii="Times New Roman" w:hAnsi="Times New Roman" w:cs="Times New Roman"/>
          <w:b/>
          <w:sz w:val="24"/>
          <w:szCs w:val="24"/>
        </w:rPr>
        <w:t>valstybinių aukštųjų mokyklų</w:t>
      </w:r>
      <w:r w:rsidR="00542197" w:rsidRPr="00542197">
        <w:rPr>
          <w:rFonts w:ascii="Times New Roman" w:hAnsi="Times New Roman" w:cs="Times New Roman"/>
          <w:sz w:val="24"/>
          <w:szCs w:val="24"/>
        </w:rPr>
        <w:t xml:space="preserve"> </w:t>
      </w:r>
      <w:r w:rsidR="005C1E0A" w:rsidRPr="0019599B">
        <w:rPr>
          <w:rFonts w:ascii="Times New Roman" w:hAnsi="Times New Roman" w:cs="Times New Roman"/>
          <w:sz w:val="24"/>
          <w:szCs w:val="24"/>
        </w:rPr>
        <w:t>perleidžiamo nekilnojamojo turto pardavimo kainos mažinimo</w:t>
      </w:r>
      <w:r w:rsidR="00971E25" w:rsidRPr="0019599B">
        <w:rPr>
          <w:rFonts w:ascii="Times New Roman" w:hAnsi="Times New Roman" w:cs="Times New Roman"/>
          <w:sz w:val="24"/>
          <w:szCs w:val="24"/>
        </w:rPr>
        <w:t xml:space="preserve"> priėmimo tvarką</w:t>
      </w:r>
      <w:r w:rsidR="001539B0">
        <w:rPr>
          <w:rFonts w:ascii="Times New Roman" w:hAnsi="Times New Roman" w:cs="Times New Roman"/>
          <w:sz w:val="24"/>
          <w:szCs w:val="24"/>
        </w:rPr>
        <w:t>.</w:t>
      </w:r>
    </w:p>
    <w:p w14:paraId="455A726A" w14:textId="10BAD1FD" w:rsidR="00F62EAB" w:rsidRDefault="00F62EAB"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2. </w:t>
      </w:r>
      <w:r w:rsidR="003E2441" w:rsidRPr="003E2441">
        <w:rPr>
          <w:rFonts w:ascii="Times New Roman" w:hAnsi="Times New Roman" w:cs="Times New Roman"/>
          <w:sz w:val="24"/>
          <w:szCs w:val="24"/>
        </w:rPr>
        <w:t xml:space="preserve">Sprendimas sutikti su </w:t>
      </w:r>
      <w:r w:rsidR="003E2441" w:rsidRPr="002100DB">
        <w:rPr>
          <w:rFonts w:ascii="Times New Roman" w:hAnsi="Times New Roman" w:cs="Times New Roman"/>
          <w:strike/>
          <w:sz w:val="24"/>
          <w:szCs w:val="24"/>
        </w:rPr>
        <w:t>valstybinės aukštosios mokyklos</w:t>
      </w:r>
      <w:r w:rsidR="003E2441" w:rsidRPr="003E2441">
        <w:rPr>
          <w:rFonts w:ascii="Times New Roman" w:hAnsi="Times New Roman" w:cs="Times New Roman"/>
          <w:sz w:val="24"/>
          <w:szCs w:val="24"/>
        </w:rPr>
        <w:t xml:space="preserve"> nekilnojamojo turto sandoriu priimamas, jeigu jis atitinka šias sąlygas:</w:t>
      </w:r>
    </w:p>
    <w:p w14:paraId="64894A75" w14:textId="6D610343" w:rsidR="003332CB" w:rsidRDefault="003E2441"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2.1. </w:t>
      </w:r>
      <w:r w:rsidR="002100DB" w:rsidRPr="002100DB">
        <w:rPr>
          <w:rFonts w:ascii="Times New Roman" w:hAnsi="Times New Roman" w:cs="Times New Roman"/>
          <w:b/>
          <w:sz w:val="24"/>
          <w:szCs w:val="24"/>
        </w:rPr>
        <w:t>valstybinės aukštosios mokyklos</w:t>
      </w:r>
      <w:r w:rsidR="002100DB" w:rsidRPr="002100DB">
        <w:rPr>
          <w:rFonts w:ascii="Times New Roman" w:hAnsi="Times New Roman" w:cs="Times New Roman"/>
          <w:sz w:val="24"/>
          <w:szCs w:val="24"/>
        </w:rPr>
        <w:t xml:space="preserve"> </w:t>
      </w:r>
      <w:r w:rsidR="00951C07" w:rsidRPr="00951C07">
        <w:rPr>
          <w:rFonts w:ascii="Times New Roman" w:hAnsi="Times New Roman" w:cs="Times New Roman"/>
          <w:sz w:val="24"/>
          <w:szCs w:val="24"/>
        </w:rPr>
        <w:t>sandorio sudarymas neprieštarauja Lietuvos Respublikos mokslo ir studijų įstatymo nustatytiems visuomeninės naudos, efektyvumo, racionalumo, atskaitingumo visuomenei ir ūkinės veiklos autonomijos, valstybinių aukštųjų mokyklų turto valdymo, naudojimo ir disponavimo juo principams;</w:t>
      </w:r>
    </w:p>
    <w:p w14:paraId="50677FEB" w14:textId="65FCF35F" w:rsidR="00951C07" w:rsidRDefault="00C16825"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513527">
        <w:rPr>
          <w:rFonts w:ascii="Times New Roman" w:hAnsi="Times New Roman" w:cs="Times New Roman"/>
          <w:sz w:val="24"/>
          <w:szCs w:val="24"/>
        </w:rPr>
        <w:t xml:space="preserve"> </w:t>
      </w:r>
      <w:r>
        <w:rPr>
          <w:rFonts w:ascii="Times New Roman" w:hAnsi="Times New Roman" w:cs="Times New Roman"/>
          <w:sz w:val="24"/>
          <w:szCs w:val="24"/>
        </w:rPr>
        <w:t xml:space="preserve">2.2. </w:t>
      </w:r>
      <w:r w:rsidRPr="00C16825">
        <w:rPr>
          <w:rFonts w:ascii="Times New Roman" w:hAnsi="Times New Roman" w:cs="Times New Roman"/>
          <w:sz w:val="24"/>
          <w:szCs w:val="24"/>
        </w:rPr>
        <w:t>sandorio sudarymas neprieštarauja valstybinės aukštosios mokyklos</w:t>
      </w:r>
      <w:r w:rsidR="002100DB" w:rsidRPr="002100DB">
        <w:rPr>
          <w:rFonts w:ascii="Times New Roman" w:hAnsi="Times New Roman" w:cs="Times New Roman"/>
          <w:b/>
          <w:sz w:val="24"/>
          <w:szCs w:val="24"/>
          <w:lang w:eastAsia="en-US"/>
        </w:rPr>
        <w:t xml:space="preserve"> </w:t>
      </w:r>
      <w:r w:rsidR="002100DB">
        <w:rPr>
          <w:rFonts w:ascii="Times New Roman" w:hAnsi="Times New Roman" w:cs="Times New Roman"/>
          <w:b/>
          <w:sz w:val="24"/>
          <w:szCs w:val="24"/>
          <w:lang w:eastAsia="en-US"/>
        </w:rPr>
        <w:t xml:space="preserve">ar </w:t>
      </w:r>
      <w:r w:rsidR="002100DB" w:rsidRPr="002100DB">
        <w:rPr>
          <w:rFonts w:ascii="Times New Roman" w:hAnsi="Times New Roman" w:cs="Times New Roman"/>
          <w:b/>
          <w:sz w:val="24"/>
          <w:szCs w:val="24"/>
        </w:rPr>
        <w:t>valstybinės profesinio mokymo įstaigos</w:t>
      </w:r>
      <w:r w:rsidRPr="00C16825">
        <w:rPr>
          <w:rFonts w:ascii="Times New Roman" w:hAnsi="Times New Roman" w:cs="Times New Roman"/>
          <w:sz w:val="24"/>
          <w:szCs w:val="24"/>
        </w:rPr>
        <w:t xml:space="preserve"> steigimo dokumentuose nurodytiems veiklos tikslams;</w:t>
      </w:r>
    </w:p>
    <w:p w14:paraId="1533CFC7" w14:textId="6E313270" w:rsidR="003F6145" w:rsidRDefault="003F6145"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2.3. </w:t>
      </w:r>
      <w:r w:rsidR="00A41E9C" w:rsidRPr="00A41E9C">
        <w:rPr>
          <w:rFonts w:ascii="Times New Roman" w:hAnsi="Times New Roman" w:cs="Times New Roman"/>
          <w:sz w:val="24"/>
          <w:szCs w:val="24"/>
        </w:rPr>
        <w:t>valstybinės aukštosios mokyklos sprendimas dėl sandorio sudarymo priimtas, laikantis valstybinės aukštosios mokyklos tarybos nustatytos turto valdymo, naudojimo ir disponavimo juo tvarkos;</w:t>
      </w:r>
    </w:p>
    <w:p w14:paraId="7820A918" w14:textId="03E2F7F4" w:rsidR="007C757C" w:rsidRDefault="00A41E9C"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C757C">
        <w:rPr>
          <w:rFonts w:ascii="Times New Roman" w:hAnsi="Times New Roman" w:cs="Times New Roman"/>
          <w:sz w:val="24"/>
          <w:szCs w:val="24"/>
        </w:rPr>
        <w:t xml:space="preserve">2.4. </w:t>
      </w:r>
      <w:r w:rsidR="002100DB" w:rsidRPr="002100DB">
        <w:rPr>
          <w:rFonts w:ascii="Times New Roman" w:hAnsi="Times New Roman" w:cs="Times New Roman"/>
          <w:b/>
          <w:sz w:val="24"/>
          <w:szCs w:val="24"/>
        </w:rPr>
        <w:t xml:space="preserve">valstybinės aukštosios mokyklos </w:t>
      </w:r>
      <w:r w:rsidR="007C757C">
        <w:rPr>
          <w:rFonts w:ascii="Times New Roman" w:hAnsi="Times New Roman" w:cs="Times New Roman"/>
          <w:sz w:val="24"/>
          <w:szCs w:val="24"/>
        </w:rPr>
        <w:t xml:space="preserve">sandoris sudaromas vadovaujantis rinkos kainomis, nustatytomis pagal Lietuvos Respublikos turto ir verslo vertinimo pagrindų įstatymą, išskyrus aprašo </w:t>
      </w:r>
      <w:r w:rsidR="007C757C" w:rsidRPr="00791D96">
        <w:rPr>
          <w:rFonts w:ascii="Times New Roman" w:hAnsi="Times New Roman" w:cs="Times New Roman"/>
          <w:sz w:val="24"/>
          <w:szCs w:val="24"/>
        </w:rPr>
        <w:t>9</w:t>
      </w:r>
      <w:r w:rsidR="007C757C">
        <w:rPr>
          <w:rFonts w:ascii="Times New Roman" w:hAnsi="Times New Roman" w:cs="Times New Roman"/>
          <w:sz w:val="24"/>
          <w:szCs w:val="24"/>
        </w:rPr>
        <w:t xml:space="preserve"> </w:t>
      </w:r>
      <w:r>
        <w:rPr>
          <w:rFonts w:ascii="Times New Roman" w:hAnsi="Times New Roman" w:cs="Times New Roman"/>
          <w:sz w:val="24"/>
          <w:szCs w:val="24"/>
        </w:rPr>
        <w:t xml:space="preserve"> punkte nurodytus atvejus;</w:t>
      </w:r>
    </w:p>
    <w:p w14:paraId="05F79E26" w14:textId="0065A260" w:rsidR="00A41E9C" w:rsidRDefault="00A41E9C"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2.5. </w:t>
      </w:r>
      <w:r w:rsidR="002100DB" w:rsidRPr="002100DB">
        <w:rPr>
          <w:rFonts w:ascii="Times New Roman" w:hAnsi="Times New Roman" w:cs="Times New Roman"/>
          <w:b/>
          <w:sz w:val="24"/>
          <w:szCs w:val="24"/>
        </w:rPr>
        <w:t>valstybinės aukštosios mokyklos ar valstybinės profesinio mokymo įstaigos</w:t>
      </w:r>
      <w:r w:rsidR="002100DB" w:rsidRPr="002100DB">
        <w:rPr>
          <w:rFonts w:ascii="Times New Roman" w:hAnsi="Times New Roman" w:cs="Times New Roman"/>
          <w:sz w:val="24"/>
          <w:szCs w:val="24"/>
        </w:rPr>
        <w:t xml:space="preserve"> </w:t>
      </w:r>
      <w:r w:rsidR="003C730B" w:rsidRPr="003C730B">
        <w:rPr>
          <w:rFonts w:ascii="Times New Roman" w:hAnsi="Times New Roman" w:cs="Times New Roman"/>
          <w:sz w:val="24"/>
          <w:szCs w:val="24"/>
        </w:rPr>
        <w:t>sandoriu nesiekiama investuoti į neribotos civilinės atsakomybės juridinius asmenis ir jų steigti;</w:t>
      </w:r>
    </w:p>
    <w:p w14:paraId="0BB17668" w14:textId="31E4D45D" w:rsidR="003C730B" w:rsidRDefault="003C730B" w:rsidP="005C1E0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2.6. </w:t>
      </w:r>
      <w:r w:rsidR="002100DB" w:rsidRPr="002100DB">
        <w:rPr>
          <w:rFonts w:ascii="Times New Roman" w:hAnsi="Times New Roman" w:cs="Times New Roman"/>
          <w:b/>
          <w:sz w:val="24"/>
          <w:szCs w:val="24"/>
        </w:rPr>
        <w:t>valstybinės aukštosios mokyklos ar valstybinės profesinio mokymo įstaigos</w:t>
      </w:r>
      <w:r w:rsidR="002100DB" w:rsidRPr="002100DB">
        <w:rPr>
          <w:rFonts w:ascii="Times New Roman" w:hAnsi="Times New Roman" w:cs="Times New Roman"/>
          <w:sz w:val="24"/>
          <w:szCs w:val="24"/>
        </w:rPr>
        <w:t xml:space="preserve"> </w:t>
      </w:r>
      <w:r w:rsidR="0061572D" w:rsidRPr="0061572D">
        <w:rPr>
          <w:rFonts w:ascii="Times New Roman" w:hAnsi="Times New Roman" w:cs="Times New Roman"/>
          <w:sz w:val="24"/>
          <w:szCs w:val="24"/>
        </w:rPr>
        <w:t>sandoriu nesiekiama užtikrinti trečiųjų asmenų prievolių;</w:t>
      </w:r>
    </w:p>
    <w:p w14:paraId="5A23F13A" w14:textId="77777777" w:rsidR="009D2943" w:rsidRDefault="0061572D" w:rsidP="001D3D7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b/>
          <w:sz w:val="24"/>
          <w:szCs w:val="24"/>
        </w:rPr>
      </w:pPr>
      <w:r>
        <w:rPr>
          <w:rFonts w:ascii="Times New Roman" w:hAnsi="Times New Roman" w:cs="Times New Roman"/>
          <w:sz w:val="24"/>
          <w:szCs w:val="24"/>
        </w:rPr>
        <w:t xml:space="preserve">                     2.7. </w:t>
      </w:r>
      <w:r w:rsidR="002100DB" w:rsidRPr="002100DB">
        <w:rPr>
          <w:rFonts w:ascii="Times New Roman" w:hAnsi="Times New Roman" w:cs="Times New Roman"/>
          <w:b/>
          <w:sz w:val="24"/>
          <w:szCs w:val="24"/>
        </w:rPr>
        <w:t>valstybinės aukštosios mokyklos ar valstybinės profesinio mokymo įstaigos</w:t>
      </w:r>
      <w:r w:rsidR="002100DB" w:rsidRPr="002100DB">
        <w:rPr>
          <w:rFonts w:ascii="Times New Roman" w:hAnsi="Times New Roman" w:cs="Times New Roman"/>
          <w:sz w:val="24"/>
          <w:szCs w:val="24"/>
        </w:rPr>
        <w:t xml:space="preserve"> </w:t>
      </w:r>
      <w:r w:rsidR="004A33E5" w:rsidRPr="004A33E5">
        <w:rPr>
          <w:rFonts w:ascii="Times New Roman" w:hAnsi="Times New Roman" w:cs="Times New Roman"/>
          <w:sz w:val="24"/>
          <w:szCs w:val="24"/>
        </w:rPr>
        <w:t>sandoriu dėl nekilnojamojo turto įkeitimo nebus viršyta 20 procentų nuosavybės teise valdomo materialiojo turto vertės</w:t>
      </w:r>
      <w:r w:rsidR="004A33E5" w:rsidRPr="002100DB">
        <w:rPr>
          <w:rFonts w:ascii="Times New Roman" w:hAnsi="Times New Roman" w:cs="Times New Roman"/>
          <w:strike/>
          <w:sz w:val="24"/>
          <w:szCs w:val="24"/>
        </w:rPr>
        <w:t>.</w:t>
      </w:r>
      <w:r w:rsidR="00F50027">
        <w:rPr>
          <w:rFonts w:ascii="Times New Roman" w:hAnsi="Times New Roman" w:cs="Times New Roman"/>
          <w:color w:val="FF0000"/>
          <w:sz w:val="24"/>
          <w:szCs w:val="24"/>
        </w:rPr>
        <w:t xml:space="preserve"> </w:t>
      </w:r>
      <w:r w:rsidR="002100DB" w:rsidRPr="002100DB">
        <w:rPr>
          <w:rFonts w:ascii="Times New Roman" w:hAnsi="Times New Roman" w:cs="Times New Roman"/>
          <w:b/>
          <w:sz w:val="24"/>
          <w:szCs w:val="24"/>
        </w:rPr>
        <w:t>;</w:t>
      </w:r>
    </w:p>
    <w:p w14:paraId="6C4BACF5" w14:textId="2B4EEFC9" w:rsidR="00F50027" w:rsidRPr="002100DB" w:rsidRDefault="009D2943" w:rsidP="001D3D7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b/>
          <w:sz w:val="24"/>
          <w:szCs w:val="24"/>
        </w:rPr>
        <w:t xml:space="preserve">                     2.8.</w:t>
      </w:r>
      <w:r w:rsidR="00F50027" w:rsidRPr="002100D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D2943">
        <w:rPr>
          <w:rFonts w:ascii="Times New Roman" w:hAnsi="Times New Roman" w:cs="Times New Roman"/>
          <w:b/>
          <w:sz w:val="24"/>
          <w:szCs w:val="24"/>
        </w:rPr>
        <w:t>valstybinės</w:t>
      </w:r>
      <w:r>
        <w:rPr>
          <w:rFonts w:ascii="Times New Roman" w:hAnsi="Times New Roman" w:cs="Times New Roman"/>
          <w:b/>
          <w:sz w:val="24"/>
          <w:szCs w:val="24"/>
        </w:rPr>
        <w:t xml:space="preserve"> profesinio mokymo įstaigos sandorio sudarymas neprieštarauja Lietuvos Respublikos profesin</w:t>
      </w:r>
      <w:r w:rsidR="004D1D2C">
        <w:rPr>
          <w:rFonts w:ascii="Times New Roman" w:hAnsi="Times New Roman" w:cs="Times New Roman"/>
          <w:b/>
          <w:sz w:val="24"/>
          <w:szCs w:val="24"/>
        </w:rPr>
        <w:t xml:space="preserve">io mokymo įstatymo nustatytam </w:t>
      </w:r>
      <w:r w:rsidRPr="009D2943">
        <w:rPr>
          <w:rFonts w:ascii="Times New Roman" w:hAnsi="Times New Roman" w:cs="Times New Roman"/>
          <w:b/>
          <w:sz w:val="24"/>
          <w:szCs w:val="24"/>
        </w:rPr>
        <w:t xml:space="preserve">veiksmingumo </w:t>
      </w:r>
      <w:r w:rsidR="004D1D2C">
        <w:rPr>
          <w:rFonts w:ascii="Times New Roman" w:hAnsi="Times New Roman" w:cs="Times New Roman"/>
          <w:b/>
          <w:sz w:val="24"/>
          <w:szCs w:val="24"/>
        </w:rPr>
        <w:t>principui</w:t>
      </w:r>
      <w:r w:rsidR="002605A8">
        <w:rPr>
          <w:rFonts w:ascii="Times New Roman" w:hAnsi="Times New Roman" w:cs="Times New Roman"/>
          <w:b/>
          <w:sz w:val="24"/>
          <w:szCs w:val="24"/>
        </w:rPr>
        <w:t>;</w:t>
      </w:r>
      <w:r w:rsidR="00F50027" w:rsidRPr="009D2943">
        <w:rPr>
          <w:rFonts w:ascii="Times New Roman" w:hAnsi="Times New Roman" w:cs="Times New Roman"/>
          <w:sz w:val="24"/>
          <w:szCs w:val="24"/>
        </w:rPr>
        <w:t xml:space="preserve">            </w:t>
      </w:r>
    </w:p>
    <w:p w14:paraId="6EAD8764" w14:textId="2750560D" w:rsidR="009D2943" w:rsidRPr="00EB2274" w:rsidRDefault="00F50027" w:rsidP="001D3D7A">
      <w:pPr>
        <w:pStyle w:val="HTMLiankstoformatuotas"/>
        <w:tabs>
          <w:tab w:val="clear" w:pos="916"/>
          <w:tab w:val="clear" w:pos="1832"/>
          <w:tab w:val="clear" w:pos="2748"/>
          <w:tab w:val="clear" w:pos="3664"/>
          <w:tab w:val="clear" w:pos="4580"/>
          <w:tab w:val="clear" w:pos="5496"/>
          <w:tab w:val="clear" w:pos="6412"/>
          <w:tab w:val="left" w:pos="0"/>
          <w:tab w:val="left" w:pos="1276"/>
          <w:tab w:val="left" w:pos="1418"/>
          <w:tab w:val="left" w:pos="1560"/>
        </w:tabs>
        <w:ind w:left="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2100DB">
        <w:rPr>
          <w:rFonts w:ascii="Times New Roman" w:hAnsi="Times New Roman" w:cs="Times New Roman"/>
          <w:b/>
          <w:sz w:val="24"/>
          <w:szCs w:val="24"/>
        </w:rPr>
        <w:t>2</w:t>
      </w:r>
      <w:r w:rsidRPr="00801AAF">
        <w:rPr>
          <w:rFonts w:ascii="Times New Roman" w:hAnsi="Times New Roman" w:cs="Times New Roman"/>
          <w:b/>
          <w:sz w:val="24"/>
          <w:szCs w:val="24"/>
        </w:rPr>
        <w:t>.</w:t>
      </w:r>
      <w:r w:rsidR="009D2943">
        <w:rPr>
          <w:rFonts w:ascii="Times New Roman" w:hAnsi="Times New Roman" w:cs="Times New Roman"/>
          <w:b/>
          <w:sz w:val="24"/>
          <w:szCs w:val="24"/>
        </w:rPr>
        <w:t>9</w:t>
      </w:r>
      <w:r w:rsidR="002100DB">
        <w:rPr>
          <w:rFonts w:ascii="Times New Roman" w:hAnsi="Times New Roman" w:cs="Times New Roman"/>
          <w:b/>
          <w:sz w:val="24"/>
          <w:szCs w:val="24"/>
        </w:rPr>
        <w:t>.</w:t>
      </w:r>
      <w:r w:rsidR="00950CA1" w:rsidRPr="00801AAF">
        <w:rPr>
          <w:rFonts w:ascii="Times New Roman" w:hAnsi="Times New Roman" w:cs="Times New Roman"/>
          <w:b/>
          <w:sz w:val="24"/>
          <w:szCs w:val="24"/>
        </w:rPr>
        <w:t xml:space="preserve"> </w:t>
      </w:r>
      <w:r w:rsidR="009902B9" w:rsidRPr="009902B9">
        <w:rPr>
          <w:rFonts w:ascii="Times New Roman" w:hAnsi="Times New Roman" w:cs="Times New Roman"/>
          <w:b/>
          <w:sz w:val="24"/>
          <w:szCs w:val="24"/>
        </w:rPr>
        <w:t xml:space="preserve">valstybinės profesinio mokymo įstaigos </w:t>
      </w:r>
      <w:r w:rsidR="00395560" w:rsidRPr="00863A83">
        <w:rPr>
          <w:rFonts w:ascii="Times New Roman" w:hAnsi="Times New Roman" w:cs="Times New Roman"/>
          <w:b/>
          <w:sz w:val="24"/>
          <w:szCs w:val="24"/>
        </w:rPr>
        <w:t xml:space="preserve">sandorio sudarymas neprieštarauja valstybinės profesinio mokymo įstaigos </w:t>
      </w:r>
      <w:r w:rsidR="00B9415C">
        <w:rPr>
          <w:rFonts w:ascii="Times New Roman" w:hAnsi="Times New Roman" w:cs="Times New Roman"/>
          <w:b/>
          <w:sz w:val="24"/>
          <w:szCs w:val="24"/>
        </w:rPr>
        <w:t xml:space="preserve">visuotinio </w:t>
      </w:r>
      <w:r w:rsidR="00395560" w:rsidRPr="00863A83">
        <w:rPr>
          <w:rFonts w:ascii="Times New Roman" w:hAnsi="Times New Roman" w:cs="Times New Roman"/>
          <w:b/>
          <w:sz w:val="24"/>
          <w:szCs w:val="24"/>
        </w:rPr>
        <w:t>da</w:t>
      </w:r>
      <w:r w:rsidR="00A1442A">
        <w:rPr>
          <w:rFonts w:ascii="Times New Roman" w:hAnsi="Times New Roman" w:cs="Times New Roman"/>
          <w:b/>
          <w:sz w:val="24"/>
          <w:szCs w:val="24"/>
        </w:rPr>
        <w:t>lininkų susirinkimo</w:t>
      </w:r>
      <w:r w:rsidR="009D2943">
        <w:rPr>
          <w:rFonts w:ascii="Times New Roman" w:hAnsi="Times New Roman" w:cs="Times New Roman"/>
          <w:b/>
          <w:sz w:val="24"/>
          <w:szCs w:val="24"/>
        </w:rPr>
        <w:t xml:space="preserve"> sprendimui.</w:t>
      </w:r>
    </w:p>
    <w:p w14:paraId="31CA22FA" w14:textId="69B907C4" w:rsidR="00B41EC0" w:rsidRPr="00BF340B" w:rsidRDefault="006C671D" w:rsidP="00C80821">
      <w:pPr>
        <w:pStyle w:val="HTMLiankstoformatuotas"/>
        <w:tabs>
          <w:tab w:val="clear" w:pos="916"/>
        </w:tabs>
        <w:spacing w:line="0" w:lineRule="atLeast"/>
        <w:ind w:left="0" w:firstLine="958"/>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F8404D" w:rsidRPr="002100DB">
        <w:rPr>
          <w:rFonts w:ascii="Times New Roman" w:hAnsi="Times New Roman" w:cs="Times New Roman"/>
          <w:sz w:val="24"/>
          <w:szCs w:val="24"/>
        </w:rPr>
        <w:t>3.</w:t>
      </w:r>
      <w:r w:rsidR="00F8404D" w:rsidRPr="0019599B">
        <w:rPr>
          <w:rFonts w:ascii="Times New Roman" w:hAnsi="Times New Roman" w:cs="Times New Roman"/>
          <w:sz w:val="24"/>
          <w:szCs w:val="24"/>
        </w:rPr>
        <w:t xml:space="preserve"> Sprendimus dėl sutikimo sudaryti valstybinės aukštosios mokyklos</w:t>
      </w:r>
      <w:r w:rsidR="00A667E6" w:rsidRPr="0019599B">
        <w:rPr>
          <w:rFonts w:ascii="Times New Roman" w:hAnsi="Times New Roman" w:cs="Times New Roman"/>
          <w:sz w:val="24"/>
          <w:szCs w:val="24"/>
        </w:rPr>
        <w:t xml:space="preserve"> </w:t>
      </w:r>
      <w:r w:rsidR="00E01D40" w:rsidRPr="00BF340B">
        <w:rPr>
          <w:rFonts w:ascii="Times New Roman" w:hAnsi="Times New Roman" w:cs="Times New Roman"/>
          <w:b/>
          <w:sz w:val="24"/>
          <w:szCs w:val="24"/>
        </w:rPr>
        <w:t>a</w:t>
      </w:r>
      <w:r w:rsidR="00A667E6" w:rsidRPr="00BF340B">
        <w:rPr>
          <w:rFonts w:ascii="Times New Roman" w:hAnsi="Times New Roman" w:cs="Times New Roman"/>
          <w:b/>
          <w:sz w:val="24"/>
          <w:szCs w:val="24"/>
        </w:rPr>
        <w:t>r valstybinės profesinio mokymo įstaigos</w:t>
      </w:r>
      <w:r w:rsidR="00F8404D" w:rsidRPr="00BF340B">
        <w:rPr>
          <w:rFonts w:ascii="Times New Roman" w:hAnsi="Times New Roman" w:cs="Times New Roman"/>
          <w:sz w:val="24"/>
          <w:szCs w:val="24"/>
        </w:rPr>
        <w:t xml:space="preserve"> nekilnojamojo turto sandorį priima </w:t>
      </w:r>
      <w:r w:rsidR="001B41D3" w:rsidRPr="00BF340B">
        <w:rPr>
          <w:rFonts w:ascii="Times New Roman" w:hAnsi="Times New Roman" w:cs="Times New Roman"/>
          <w:sz w:val="24"/>
          <w:szCs w:val="24"/>
        </w:rPr>
        <w:t>Lietuvos Respublikos š</w:t>
      </w:r>
      <w:r w:rsidRPr="00BF340B">
        <w:rPr>
          <w:rFonts w:ascii="Times New Roman" w:hAnsi="Times New Roman" w:cs="Times New Roman"/>
          <w:sz w:val="24"/>
          <w:szCs w:val="24"/>
        </w:rPr>
        <w:t>vietimo</w:t>
      </w:r>
      <w:r w:rsidR="00564E24" w:rsidRPr="00BF340B">
        <w:rPr>
          <w:rFonts w:ascii="Times New Roman" w:hAnsi="Times New Roman" w:cs="Times New Roman"/>
          <w:sz w:val="24"/>
          <w:szCs w:val="24"/>
        </w:rPr>
        <w:t>,</w:t>
      </w:r>
      <w:r w:rsidRPr="00BF340B">
        <w:rPr>
          <w:rFonts w:ascii="Times New Roman" w:hAnsi="Times New Roman" w:cs="Times New Roman"/>
          <w:sz w:val="24"/>
          <w:szCs w:val="24"/>
        </w:rPr>
        <w:t xml:space="preserve"> </w:t>
      </w:r>
      <w:r w:rsidRPr="00BF340B">
        <w:rPr>
          <w:rFonts w:ascii="Times New Roman" w:hAnsi="Times New Roman" w:cs="Times New Roman"/>
          <w:strike/>
          <w:sz w:val="24"/>
          <w:szCs w:val="24"/>
        </w:rPr>
        <w:t>ir</w:t>
      </w:r>
      <w:r w:rsidRPr="00BF340B">
        <w:rPr>
          <w:rFonts w:ascii="Times New Roman" w:hAnsi="Times New Roman" w:cs="Times New Roman"/>
          <w:sz w:val="24"/>
          <w:szCs w:val="24"/>
        </w:rPr>
        <w:t xml:space="preserve"> mokslo</w:t>
      </w:r>
      <w:r w:rsidR="00564E24" w:rsidRPr="00BF340B">
        <w:rPr>
          <w:rFonts w:ascii="Times New Roman" w:hAnsi="Times New Roman" w:cs="Times New Roman"/>
          <w:sz w:val="24"/>
          <w:szCs w:val="24"/>
        </w:rPr>
        <w:t xml:space="preserve"> </w:t>
      </w:r>
      <w:r w:rsidR="00564E24" w:rsidRPr="00BF340B">
        <w:rPr>
          <w:rFonts w:ascii="Times New Roman" w:hAnsi="Times New Roman" w:cs="Times New Roman"/>
          <w:b/>
          <w:sz w:val="24"/>
          <w:szCs w:val="24"/>
        </w:rPr>
        <w:t>ir sporto</w:t>
      </w:r>
      <w:r w:rsidRPr="00BF340B">
        <w:rPr>
          <w:rFonts w:ascii="Times New Roman" w:hAnsi="Times New Roman" w:cs="Times New Roman"/>
          <w:sz w:val="24"/>
          <w:szCs w:val="24"/>
        </w:rPr>
        <w:t xml:space="preserve"> ministerija.</w:t>
      </w:r>
    </w:p>
    <w:p w14:paraId="2F707A2E" w14:textId="19D66099" w:rsidR="001B41D3" w:rsidRPr="00BF340B" w:rsidRDefault="00C80821" w:rsidP="00957483">
      <w:pPr>
        <w:pStyle w:val="HTMLiankstoformatuotas"/>
        <w:tabs>
          <w:tab w:val="clear" w:pos="916"/>
        </w:tabs>
        <w:spacing w:line="0" w:lineRule="atLeast"/>
        <w:ind w:left="0" w:firstLine="958"/>
        <w:jc w:val="both"/>
        <w:rPr>
          <w:rFonts w:ascii="Times New Roman" w:hAnsi="Times New Roman" w:cs="Times New Roman"/>
          <w:sz w:val="24"/>
          <w:szCs w:val="24"/>
        </w:rPr>
      </w:pPr>
      <w:r w:rsidRPr="00BF340B">
        <w:rPr>
          <w:rFonts w:ascii="Times New Roman" w:hAnsi="Times New Roman" w:cs="Times New Roman"/>
          <w:sz w:val="24"/>
          <w:szCs w:val="24"/>
        </w:rPr>
        <w:t xml:space="preserve">     </w:t>
      </w:r>
      <w:r w:rsidR="001D3D7A" w:rsidRPr="00BF340B">
        <w:rPr>
          <w:rFonts w:ascii="Times New Roman" w:hAnsi="Times New Roman" w:cs="Times New Roman"/>
          <w:sz w:val="24"/>
          <w:szCs w:val="24"/>
        </w:rPr>
        <w:t>4.</w:t>
      </w:r>
      <w:r w:rsidR="00BA1DEB" w:rsidRPr="00BF340B">
        <w:rPr>
          <w:rFonts w:ascii="Times New Roman" w:hAnsi="Times New Roman" w:cs="Times New Roman"/>
          <w:sz w:val="24"/>
          <w:szCs w:val="24"/>
        </w:rPr>
        <w:t xml:space="preserve"> </w:t>
      </w:r>
      <w:r w:rsidR="00B41EC0" w:rsidRPr="00BF340B">
        <w:rPr>
          <w:rFonts w:ascii="Times New Roman" w:hAnsi="Times New Roman" w:cs="Times New Roman"/>
          <w:sz w:val="24"/>
          <w:szCs w:val="24"/>
        </w:rPr>
        <w:t xml:space="preserve">Valstybinė aukštoji mokykla </w:t>
      </w:r>
      <w:r w:rsidR="00E01D40" w:rsidRPr="00BF340B">
        <w:rPr>
          <w:rFonts w:ascii="Times New Roman" w:hAnsi="Times New Roman" w:cs="Times New Roman"/>
          <w:b/>
          <w:sz w:val="24"/>
          <w:szCs w:val="24"/>
        </w:rPr>
        <w:t>a</w:t>
      </w:r>
      <w:r w:rsidR="00B41EC0" w:rsidRPr="00BF340B">
        <w:rPr>
          <w:rFonts w:ascii="Times New Roman" w:hAnsi="Times New Roman" w:cs="Times New Roman"/>
          <w:b/>
          <w:sz w:val="24"/>
          <w:szCs w:val="24"/>
        </w:rPr>
        <w:t>r valstybinė profesinio mokymo įstaiga</w:t>
      </w:r>
      <w:r w:rsidR="0053457E" w:rsidRPr="00BF340B">
        <w:rPr>
          <w:rFonts w:ascii="Times New Roman" w:hAnsi="Times New Roman" w:cs="Times New Roman"/>
          <w:b/>
          <w:sz w:val="24"/>
          <w:szCs w:val="24"/>
        </w:rPr>
        <w:t>,</w:t>
      </w:r>
      <w:r w:rsidR="00B41EC0" w:rsidRPr="00BF340B">
        <w:rPr>
          <w:rFonts w:ascii="Times New Roman" w:hAnsi="Times New Roman" w:cs="Times New Roman"/>
          <w:b/>
          <w:sz w:val="24"/>
          <w:szCs w:val="24"/>
        </w:rPr>
        <w:t xml:space="preserve"> </w:t>
      </w:r>
      <w:r w:rsidR="00B41EC0" w:rsidRPr="00BF340B">
        <w:rPr>
          <w:rFonts w:ascii="Times New Roman" w:hAnsi="Times New Roman" w:cs="Times New Roman"/>
          <w:sz w:val="24"/>
          <w:szCs w:val="24"/>
        </w:rPr>
        <w:t>ketin</w:t>
      </w:r>
      <w:r w:rsidR="00BD7563" w:rsidRPr="00BF340B">
        <w:rPr>
          <w:rFonts w:ascii="Times New Roman" w:hAnsi="Times New Roman" w:cs="Times New Roman"/>
          <w:sz w:val="24"/>
          <w:szCs w:val="24"/>
        </w:rPr>
        <w:t>dama</w:t>
      </w:r>
      <w:r w:rsidR="0053457E" w:rsidRPr="00BF340B">
        <w:rPr>
          <w:rFonts w:ascii="Times New Roman" w:hAnsi="Times New Roman" w:cs="Times New Roman"/>
          <w:sz w:val="24"/>
          <w:szCs w:val="24"/>
        </w:rPr>
        <w:t xml:space="preserve"> </w:t>
      </w:r>
      <w:r w:rsidR="009E228A" w:rsidRPr="00BF340B">
        <w:rPr>
          <w:rFonts w:ascii="Times New Roman" w:hAnsi="Times New Roman" w:cs="Times New Roman"/>
          <w:sz w:val="24"/>
          <w:szCs w:val="24"/>
        </w:rPr>
        <w:t xml:space="preserve">sudaryti </w:t>
      </w:r>
      <w:r w:rsidR="00B41EC0" w:rsidRPr="00BF340B">
        <w:rPr>
          <w:rFonts w:ascii="Times New Roman" w:hAnsi="Times New Roman" w:cs="Times New Roman"/>
          <w:sz w:val="24"/>
          <w:szCs w:val="24"/>
        </w:rPr>
        <w:t>nekilnojamojo turto sandorį, pateikia nekilnojamojo turto sandorį pagrindžiančius dokumentus Lietuvos Respublikos š</w:t>
      </w:r>
      <w:r w:rsidR="00957483" w:rsidRPr="00BF340B">
        <w:rPr>
          <w:rFonts w:ascii="Times New Roman" w:hAnsi="Times New Roman" w:cs="Times New Roman"/>
          <w:sz w:val="24"/>
          <w:szCs w:val="24"/>
        </w:rPr>
        <w:t>vietimo</w:t>
      </w:r>
      <w:r w:rsidR="009E7E03" w:rsidRPr="00BF340B">
        <w:rPr>
          <w:rFonts w:ascii="Times New Roman" w:hAnsi="Times New Roman" w:cs="Times New Roman"/>
          <w:sz w:val="24"/>
          <w:szCs w:val="24"/>
        </w:rPr>
        <w:t>,</w:t>
      </w:r>
      <w:r w:rsidR="00957483" w:rsidRPr="00BF340B">
        <w:rPr>
          <w:rFonts w:ascii="Times New Roman" w:hAnsi="Times New Roman" w:cs="Times New Roman"/>
          <w:sz w:val="24"/>
          <w:szCs w:val="24"/>
        </w:rPr>
        <w:t xml:space="preserve"> </w:t>
      </w:r>
      <w:r w:rsidR="00957483" w:rsidRPr="00BF340B">
        <w:rPr>
          <w:rFonts w:ascii="Times New Roman" w:hAnsi="Times New Roman" w:cs="Times New Roman"/>
          <w:strike/>
          <w:sz w:val="24"/>
          <w:szCs w:val="24"/>
        </w:rPr>
        <w:t>ir</w:t>
      </w:r>
      <w:r w:rsidR="00957483" w:rsidRPr="00BF340B">
        <w:rPr>
          <w:rFonts w:ascii="Times New Roman" w:hAnsi="Times New Roman" w:cs="Times New Roman"/>
          <w:sz w:val="24"/>
          <w:szCs w:val="24"/>
        </w:rPr>
        <w:t xml:space="preserve"> mokslo </w:t>
      </w:r>
      <w:r w:rsidR="009E7E03" w:rsidRPr="00BF340B">
        <w:rPr>
          <w:rFonts w:ascii="Times New Roman" w:hAnsi="Times New Roman" w:cs="Times New Roman"/>
          <w:b/>
          <w:sz w:val="24"/>
          <w:szCs w:val="24"/>
        </w:rPr>
        <w:t>ir sporto</w:t>
      </w:r>
      <w:r w:rsidR="009E7E03" w:rsidRPr="00BF340B">
        <w:rPr>
          <w:rFonts w:ascii="Times New Roman" w:hAnsi="Times New Roman" w:cs="Times New Roman"/>
          <w:sz w:val="24"/>
          <w:szCs w:val="24"/>
        </w:rPr>
        <w:t xml:space="preserve"> </w:t>
      </w:r>
      <w:r w:rsidR="00957483" w:rsidRPr="00BF340B">
        <w:rPr>
          <w:rFonts w:ascii="Times New Roman" w:hAnsi="Times New Roman" w:cs="Times New Roman"/>
          <w:sz w:val="24"/>
          <w:szCs w:val="24"/>
        </w:rPr>
        <w:t>ministerijai.</w:t>
      </w:r>
    </w:p>
    <w:p w14:paraId="1E5BE378" w14:textId="22E07602" w:rsidR="00057CA4" w:rsidRPr="0019599B" w:rsidRDefault="00957483" w:rsidP="00E6273D">
      <w:pPr>
        <w:pStyle w:val="HTMLiankstoformatuotas"/>
        <w:tabs>
          <w:tab w:val="clear" w:pos="916"/>
        </w:tabs>
        <w:spacing w:line="0" w:lineRule="atLeast"/>
        <w:ind w:left="0" w:firstLine="958"/>
        <w:jc w:val="both"/>
        <w:rPr>
          <w:rFonts w:ascii="Times New Roman" w:hAnsi="Times New Roman" w:cs="Times New Roman"/>
          <w:sz w:val="24"/>
          <w:szCs w:val="24"/>
        </w:rPr>
      </w:pPr>
      <w:r w:rsidRPr="00BF340B">
        <w:rPr>
          <w:rFonts w:ascii="Times New Roman" w:hAnsi="Times New Roman" w:cs="Times New Roman"/>
          <w:sz w:val="24"/>
          <w:szCs w:val="24"/>
        </w:rPr>
        <w:t xml:space="preserve">     </w:t>
      </w:r>
      <w:r w:rsidR="001D3D7A" w:rsidRPr="00BF340B">
        <w:rPr>
          <w:rFonts w:ascii="Times New Roman" w:hAnsi="Times New Roman" w:cs="Times New Roman"/>
          <w:sz w:val="24"/>
          <w:szCs w:val="24"/>
        </w:rPr>
        <w:t xml:space="preserve">5. </w:t>
      </w:r>
      <w:r w:rsidR="001B41D3" w:rsidRPr="00BF340B">
        <w:rPr>
          <w:rFonts w:ascii="Times New Roman" w:hAnsi="Times New Roman" w:cs="Times New Roman"/>
          <w:sz w:val="24"/>
          <w:szCs w:val="24"/>
        </w:rPr>
        <w:t xml:space="preserve">Sprendime dėl sutikimo sudaryti valstybinės aukštosios mokyklos </w:t>
      </w:r>
      <w:r w:rsidR="00E01D40" w:rsidRPr="00BF340B">
        <w:rPr>
          <w:rFonts w:ascii="Times New Roman" w:hAnsi="Times New Roman" w:cs="Times New Roman"/>
          <w:b/>
          <w:sz w:val="24"/>
          <w:szCs w:val="24"/>
        </w:rPr>
        <w:t>a</w:t>
      </w:r>
      <w:r w:rsidR="001B41D3" w:rsidRPr="00BF340B">
        <w:rPr>
          <w:rFonts w:ascii="Times New Roman" w:hAnsi="Times New Roman" w:cs="Times New Roman"/>
          <w:b/>
          <w:sz w:val="24"/>
          <w:szCs w:val="24"/>
        </w:rPr>
        <w:t xml:space="preserve">r valstybinės profesinio mokymo įstaigos </w:t>
      </w:r>
      <w:r w:rsidR="001B41D3" w:rsidRPr="00BF340B">
        <w:rPr>
          <w:rFonts w:ascii="Times New Roman" w:hAnsi="Times New Roman" w:cs="Times New Roman"/>
          <w:sz w:val="24"/>
          <w:szCs w:val="24"/>
        </w:rPr>
        <w:t>nekilnojamojo t</w:t>
      </w:r>
      <w:r w:rsidR="001B41D3" w:rsidRPr="0019599B">
        <w:rPr>
          <w:rFonts w:ascii="Times New Roman" w:hAnsi="Times New Roman" w:cs="Times New Roman"/>
          <w:sz w:val="24"/>
          <w:szCs w:val="24"/>
        </w:rPr>
        <w:t>urto sandorį nurodoma: nekilnojamojo turto pavadinimas, adresas, unikalus numeris, bendras statinio plotas, perleidžiamas plotas</w:t>
      </w:r>
      <w:r>
        <w:rPr>
          <w:rFonts w:ascii="Times New Roman" w:hAnsi="Times New Roman" w:cs="Times New Roman"/>
          <w:sz w:val="24"/>
          <w:szCs w:val="24"/>
        </w:rPr>
        <w:t>, rinkos vertė, sandorio rūšis.</w:t>
      </w:r>
    </w:p>
    <w:p w14:paraId="278450DC" w14:textId="4E912BC5" w:rsidR="00DD406B" w:rsidRPr="0019599B" w:rsidRDefault="00E6273D"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57CA4" w:rsidRPr="002100DB">
        <w:rPr>
          <w:rFonts w:ascii="Times New Roman" w:hAnsi="Times New Roman" w:cs="Times New Roman"/>
          <w:sz w:val="24"/>
          <w:szCs w:val="24"/>
        </w:rPr>
        <w:t>6.</w:t>
      </w:r>
      <w:r w:rsidR="00057CA4" w:rsidRPr="0019599B">
        <w:rPr>
          <w:rFonts w:ascii="Times New Roman" w:hAnsi="Times New Roman" w:cs="Times New Roman"/>
          <w:sz w:val="24"/>
          <w:szCs w:val="24"/>
        </w:rPr>
        <w:t xml:space="preserve"> Sprendimui priimti prie</w:t>
      </w:r>
      <w:r w:rsidR="00057CA4" w:rsidRPr="0019599B">
        <w:rPr>
          <w:rFonts w:ascii="Times New Roman" w:hAnsi="Times New Roman" w:cs="Times New Roman"/>
          <w:b/>
          <w:sz w:val="24"/>
          <w:szCs w:val="24"/>
        </w:rPr>
        <w:t xml:space="preserve"> </w:t>
      </w:r>
      <w:r w:rsidR="00057CA4" w:rsidRPr="0019599B">
        <w:rPr>
          <w:rFonts w:ascii="Times New Roman" w:hAnsi="Times New Roman" w:cs="Times New Roman"/>
          <w:sz w:val="24"/>
          <w:szCs w:val="24"/>
        </w:rPr>
        <w:t>švietimo</w:t>
      </w:r>
      <w:r w:rsidR="009E7E03">
        <w:rPr>
          <w:rFonts w:ascii="Times New Roman" w:hAnsi="Times New Roman" w:cs="Times New Roman"/>
          <w:sz w:val="24"/>
          <w:szCs w:val="24"/>
        </w:rPr>
        <w:t>,</w:t>
      </w:r>
      <w:r w:rsidR="00057CA4" w:rsidRPr="0019599B">
        <w:rPr>
          <w:rFonts w:ascii="Times New Roman" w:hAnsi="Times New Roman" w:cs="Times New Roman"/>
          <w:sz w:val="24"/>
          <w:szCs w:val="24"/>
        </w:rPr>
        <w:t xml:space="preserve"> </w:t>
      </w:r>
      <w:r w:rsidR="00057CA4" w:rsidRPr="009E7E03">
        <w:rPr>
          <w:rFonts w:ascii="Times New Roman" w:hAnsi="Times New Roman" w:cs="Times New Roman"/>
          <w:strike/>
          <w:sz w:val="24"/>
          <w:szCs w:val="24"/>
        </w:rPr>
        <w:t>ir</w:t>
      </w:r>
      <w:r w:rsidR="00057CA4" w:rsidRPr="0019599B">
        <w:rPr>
          <w:rFonts w:ascii="Times New Roman" w:hAnsi="Times New Roman" w:cs="Times New Roman"/>
          <w:sz w:val="24"/>
          <w:szCs w:val="24"/>
        </w:rPr>
        <w:t xml:space="preserve"> mokslo </w:t>
      </w:r>
      <w:r w:rsidR="009E7E03" w:rsidRPr="009E7E03">
        <w:rPr>
          <w:rFonts w:ascii="Times New Roman" w:hAnsi="Times New Roman" w:cs="Times New Roman"/>
          <w:b/>
          <w:sz w:val="24"/>
          <w:szCs w:val="24"/>
        </w:rPr>
        <w:t>ir sporto</w:t>
      </w:r>
      <w:r w:rsidR="009E7E03">
        <w:rPr>
          <w:rFonts w:ascii="Times New Roman" w:hAnsi="Times New Roman" w:cs="Times New Roman"/>
          <w:sz w:val="24"/>
          <w:szCs w:val="24"/>
        </w:rPr>
        <w:t xml:space="preserve"> </w:t>
      </w:r>
      <w:r w:rsidR="00057CA4" w:rsidRPr="0019599B">
        <w:rPr>
          <w:rFonts w:ascii="Times New Roman" w:hAnsi="Times New Roman" w:cs="Times New Roman"/>
          <w:sz w:val="24"/>
          <w:szCs w:val="24"/>
        </w:rPr>
        <w:t xml:space="preserve">ministro įsakymo projekto pridedami valstybinės aukštosios mokyklos </w:t>
      </w:r>
      <w:r w:rsidR="009E228A" w:rsidRPr="0019599B">
        <w:rPr>
          <w:rFonts w:ascii="Times New Roman" w:hAnsi="Times New Roman" w:cs="Times New Roman"/>
          <w:b/>
          <w:sz w:val="24"/>
          <w:szCs w:val="24"/>
        </w:rPr>
        <w:t>ar valstybinės profesinio mokymo įstaigos</w:t>
      </w:r>
      <w:r w:rsidR="009E228A" w:rsidRPr="0019599B">
        <w:rPr>
          <w:rFonts w:ascii="Times New Roman" w:hAnsi="Times New Roman" w:cs="Times New Roman"/>
          <w:sz w:val="24"/>
          <w:szCs w:val="24"/>
        </w:rPr>
        <w:t xml:space="preserve"> </w:t>
      </w:r>
      <w:r>
        <w:rPr>
          <w:rFonts w:ascii="Times New Roman" w:hAnsi="Times New Roman" w:cs="Times New Roman"/>
          <w:sz w:val="24"/>
          <w:szCs w:val="24"/>
        </w:rPr>
        <w:t>pateikti:</w:t>
      </w:r>
    </w:p>
    <w:p w14:paraId="71650B53" w14:textId="6BDA18B7" w:rsidR="00DD406B" w:rsidRDefault="00E6273D"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D406B" w:rsidRPr="002100DB">
        <w:rPr>
          <w:rFonts w:ascii="Times New Roman" w:hAnsi="Times New Roman" w:cs="Times New Roman"/>
          <w:sz w:val="24"/>
          <w:szCs w:val="24"/>
        </w:rPr>
        <w:t>6.1.</w:t>
      </w:r>
      <w:r w:rsidR="00DD406B" w:rsidRPr="0019599B">
        <w:rPr>
          <w:rFonts w:ascii="Times New Roman" w:hAnsi="Times New Roman" w:cs="Times New Roman"/>
          <w:sz w:val="24"/>
          <w:szCs w:val="24"/>
        </w:rPr>
        <w:t xml:space="preserve"> nekilnojamojo turto sandorio ekonominis ir socialinis pagrindimas, kuriame turi būti nurodyta, kokiais tikslais siekiama perleisti nekilnojamąjį turtą, ar šių tikslų neįmanoma pasiekti kitais teisės aktams neprieštaraujančiais būdais, ar, perleidus nekilnojamąjį turtą, bus užtikrinta valstybinės aukštosios mokyklos mokslo ir studijų kokybė </w:t>
      </w:r>
      <w:r w:rsidR="00DD406B" w:rsidRPr="0019599B">
        <w:rPr>
          <w:rFonts w:ascii="Times New Roman" w:hAnsi="Times New Roman" w:cs="Times New Roman"/>
          <w:b/>
          <w:sz w:val="24"/>
          <w:szCs w:val="24"/>
        </w:rPr>
        <w:t>ar valstybinės profesinio mokymo įstaigos</w:t>
      </w:r>
      <w:r w:rsidR="00DD406B" w:rsidRPr="0019599B">
        <w:rPr>
          <w:rFonts w:ascii="Times New Roman" w:hAnsi="Times New Roman" w:cs="Times New Roman"/>
          <w:sz w:val="24"/>
          <w:szCs w:val="24"/>
        </w:rPr>
        <w:t xml:space="preserve"> </w:t>
      </w:r>
      <w:r w:rsidR="00033FC6">
        <w:rPr>
          <w:rFonts w:ascii="Times New Roman" w:hAnsi="Times New Roman" w:cs="Times New Roman"/>
          <w:b/>
          <w:sz w:val="24"/>
          <w:szCs w:val="24"/>
        </w:rPr>
        <w:t>mokymo</w:t>
      </w:r>
      <w:r w:rsidR="00DD406B" w:rsidRPr="0019599B">
        <w:rPr>
          <w:rFonts w:ascii="Times New Roman" w:hAnsi="Times New Roman" w:cs="Times New Roman"/>
          <w:b/>
          <w:sz w:val="24"/>
          <w:szCs w:val="24"/>
        </w:rPr>
        <w:t xml:space="preserve"> kokybė </w:t>
      </w:r>
      <w:r w:rsidR="00DD406B" w:rsidRPr="0019599B">
        <w:rPr>
          <w:rFonts w:ascii="Times New Roman" w:hAnsi="Times New Roman" w:cs="Times New Roman"/>
          <w:sz w:val="24"/>
          <w:szCs w:val="24"/>
        </w:rPr>
        <w:t>ir kiti</w:t>
      </w:r>
      <w:r w:rsidR="00DD406B" w:rsidRPr="0019599B">
        <w:rPr>
          <w:rFonts w:ascii="Times New Roman" w:hAnsi="Times New Roman" w:cs="Times New Roman"/>
          <w:b/>
          <w:sz w:val="24"/>
          <w:szCs w:val="24"/>
        </w:rPr>
        <w:t xml:space="preserve"> </w:t>
      </w:r>
      <w:r w:rsidR="00DD406B" w:rsidRPr="0019599B">
        <w:rPr>
          <w:rFonts w:ascii="Times New Roman" w:hAnsi="Times New Roman" w:cs="Times New Roman"/>
          <w:sz w:val="24"/>
          <w:szCs w:val="24"/>
        </w:rPr>
        <w:t>teisėti interesai; informacija apie sandorio įgyvendinimo terminus, galimas rizikas, galutinį rezultatą ir planuojamą sudaryti</w:t>
      </w:r>
      <w:r>
        <w:rPr>
          <w:rFonts w:ascii="Times New Roman" w:hAnsi="Times New Roman" w:cs="Times New Roman"/>
          <w:sz w:val="24"/>
          <w:szCs w:val="24"/>
        </w:rPr>
        <w:t xml:space="preserve"> sandorio rūšį ir rinkos kainą;</w:t>
      </w:r>
    </w:p>
    <w:p w14:paraId="4AB75CFA" w14:textId="582C1435" w:rsidR="002A5BAD" w:rsidRPr="0075398C" w:rsidRDefault="00E6273D"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trike/>
          <w:sz w:val="24"/>
          <w:szCs w:val="24"/>
        </w:rPr>
      </w:pPr>
      <w:r>
        <w:rPr>
          <w:rFonts w:ascii="Times New Roman" w:hAnsi="Times New Roman" w:cs="Times New Roman"/>
          <w:sz w:val="24"/>
          <w:szCs w:val="24"/>
        </w:rPr>
        <w:t xml:space="preserve">                     </w:t>
      </w:r>
      <w:r w:rsidRPr="002100DB">
        <w:rPr>
          <w:rFonts w:ascii="Times New Roman" w:hAnsi="Times New Roman" w:cs="Times New Roman"/>
          <w:sz w:val="24"/>
          <w:szCs w:val="24"/>
        </w:rPr>
        <w:t>6.2.</w:t>
      </w:r>
      <w:r w:rsidRPr="00E6273D">
        <w:rPr>
          <w:rFonts w:ascii="Times New Roman" w:hAnsi="Times New Roman" w:cs="Times New Roman"/>
          <w:sz w:val="24"/>
          <w:szCs w:val="24"/>
        </w:rPr>
        <w:t xml:space="preserve">  </w:t>
      </w:r>
      <w:r>
        <w:rPr>
          <w:rFonts w:ascii="Times New Roman" w:hAnsi="Times New Roman" w:cs="Times New Roman"/>
          <w:sz w:val="24"/>
          <w:szCs w:val="24"/>
        </w:rPr>
        <w:t xml:space="preserve">duomenys apie nekilnojamąjį turtą – pavadinimas, adresas, unikalus numeris, bendras statinio plotas, perleidžiamas plotas; </w:t>
      </w:r>
    </w:p>
    <w:p w14:paraId="6BAC1569" w14:textId="3ECD5C67" w:rsidR="009D7F54" w:rsidRPr="00F25EFC" w:rsidRDefault="0075398C"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A5BAD" w:rsidRPr="002100DB">
        <w:rPr>
          <w:rFonts w:ascii="Times New Roman" w:hAnsi="Times New Roman" w:cs="Times New Roman"/>
          <w:sz w:val="24"/>
          <w:szCs w:val="24"/>
        </w:rPr>
        <w:t>6.3.</w:t>
      </w:r>
      <w:r w:rsidR="00782F28">
        <w:rPr>
          <w:rFonts w:ascii="Times New Roman" w:hAnsi="Times New Roman" w:cs="Times New Roman"/>
          <w:sz w:val="24"/>
          <w:szCs w:val="24"/>
        </w:rPr>
        <w:t xml:space="preserve"> </w:t>
      </w:r>
      <w:r>
        <w:rPr>
          <w:rFonts w:ascii="Times New Roman" w:hAnsi="Times New Roman" w:cs="Times New Roman"/>
          <w:sz w:val="24"/>
          <w:szCs w:val="24"/>
        </w:rPr>
        <w:t xml:space="preserve"> </w:t>
      </w:r>
      <w:r w:rsidR="00782F28" w:rsidRPr="00782F28">
        <w:rPr>
          <w:rFonts w:ascii="Times New Roman" w:hAnsi="Times New Roman" w:cs="Times New Roman"/>
          <w:sz w:val="24"/>
          <w:szCs w:val="24"/>
        </w:rPr>
        <w:t>nekilnojamojo turto, dėl kurio sudaromas sandoris, vertinimo ataskaita, atitinkanti Lietuvos Respublikos turto ir verslo vertinimo pagrindų įstatymo nustatytus reikalavimus</w:t>
      </w:r>
      <w:r w:rsidR="00804008" w:rsidRPr="004E2093">
        <w:rPr>
          <w:rFonts w:ascii="Times New Roman" w:hAnsi="Times New Roman" w:cs="Times New Roman"/>
          <w:sz w:val="24"/>
          <w:szCs w:val="24"/>
        </w:rPr>
        <w:t>,</w:t>
      </w:r>
      <w:r w:rsidR="00782F28" w:rsidRPr="004E2093">
        <w:rPr>
          <w:rFonts w:ascii="Times New Roman" w:hAnsi="Times New Roman" w:cs="Times New Roman"/>
          <w:sz w:val="24"/>
          <w:szCs w:val="24"/>
        </w:rPr>
        <w:t xml:space="preserve"> </w:t>
      </w:r>
      <w:r w:rsidR="00782F28" w:rsidRPr="00932EEC">
        <w:rPr>
          <w:rFonts w:ascii="Times New Roman" w:hAnsi="Times New Roman" w:cs="Times New Roman"/>
          <w:strike/>
          <w:sz w:val="24"/>
          <w:szCs w:val="24"/>
        </w:rPr>
        <w:t>kartu su Audito, apskaitos, turto vertinimo ir nemokumo valdymo tarnybos prie Lietuvos Respublikos finansų ministerijos, įgaliotos atlikti turto arba verslo vertintojų ir turto arba verslo vertinimo įmonių  valstybinę priežiūrą, išvada</w:t>
      </w:r>
      <w:r w:rsidR="00804008">
        <w:rPr>
          <w:rFonts w:ascii="Times New Roman" w:hAnsi="Times New Roman" w:cs="Times New Roman"/>
          <w:strike/>
          <w:sz w:val="24"/>
          <w:szCs w:val="24"/>
        </w:rPr>
        <w:t xml:space="preserve"> </w:t>
      </w:r>
      <w:r w:rsidR="00804008" w:rsidRPr="004E2093">
        <w:rPr>
          <w:rFonts w:ascii="Times New Roman" w:hAnsi="Times New Roman" w:cs="Times New Roman"/>
          <w:b/>
          <w:sz w:val="24"/>
          <w:szCs w:val="24"/>
        </w:rPr>
        <w:t xml:space="preserve">kurią iki </w:t>
      </w:r>
      <w:r w:rsidR="00804008">
        <w:rPr>
          <w:rFonts w:ascii="Times New Roman" w:hAnsi="Times New Roman" w:cs="Times New Roman"/>
          <w:b/>
          <w:sz w:val="24"/>
          <w:szCs w:val="24"/>
        </w:rPr>
        <w:t>sprendimo sutikti su nekilnojamojo turto sandoriu priėmimo</w:t>
      </w:r>
      <w:r w:rsidR="00804008" w:rsidRPr="004E2093">
        <w:rPr>
          <w:rFonts w:ascii="Times New Roman" w:hAnsi="Times New Roman" w:cs="Times New Roman"/>
          <w:b/>
          <w:sz w:val="24"/>
          <w:szCs w:val="24"/>
        </w:rPr>
        <w:t xml:space="preserve"> </w:t>
      </w:r>
      <w:r w:rsidR="00804008">
        <w:rPr>
          <w:rFonts w:ascii="Times New Roman" w:hAnsi="Times New Roman" w:cs="Times New Roman"/>
          <w:b/>
          <w:sz w:val="24"/>
          <w:szCs w:val="24"/>
        </w:rPr>
        <w:t>valstybinė</w:t>
      </w:r>
      <w:r w:rsidR="00804008" w:rsidRPr="00804008">
        <w:rPr>
          <w:rFonts w:ascii="Times New Roman" w:hAnsi="Times New Roman" w:cs="Times New Roman"/>
          <w:b/>
          <w:sz w:val="24"/>
          <w:szCs w:val="24"/>
        </w:rPr>
        <w:t xml:space="preserve"> aukšto</w:t>
      </w:r>
      <w:r w:rsidR="00804008">
        <w:rPr>
          <w:rFonts w:ascii="Times New Roman" w:hAnsi="Times New Roman" w:cs="Times New Roman"/>
          <w:b/>
          <w:sz w:val="24"/>
          <w:szCs w:val="24"/>
        </w:rPr>
        <w:t>ji</w:t>
      </w:r>
      <w:r w:rsidR="00804008" w:rsidRPr="00804008">
        <w:rPr>
          <w:rFonts w:ascii="Times New Roman" w:hAnsi="Times New Roman" w:cs="Times New Roman"/>
          <w:b/>
          <w:sz w:val="24"/>
          <w:szCs w:val="24"/>
        </w:rPr>
        <w:t xml:space="preserve"> mokykl</w:t>
      </w:r>
      <w:r w:rsidR="00804008">
        <w:rPr>
          <w:rFonts w:ascii="Times New Roman" w:hAnsi="Times New Roman" w:cs="Times New Roman"/>
          <w:b/>
          <w:sz w:val="24"/>
          <w:szCs w:val="24"/>
        </w:rPr>
        <w:t>a ar valstybinė</w:t>
      </w:r>
      <w:r w:rsidR="00804008" w:rsidRPr="00804008">
        <w:rPr>
          <w:rFonts w:ascii="Times New Roman" w:hAnsi="Times New Roman" w:cs="Times New Roman"/>
          <w:b/>
          <w:sz w:val="24"/>
          <w:szCs w:val="24"/>
        </w:rPr>
        <w:t xml:space="preserve"> profesinio mokymo</w:t>
      </w:r>
      <w:r w:rsidR="00804008">
        <w:rPr>
          <w:rFonts w:ascii="Times New Roman" w:hAnsi="Times New Roman" w:cs="Times New Roman"/>
          <w:b/>
          <w:sz w:val="24"/>
          <w:szCs w:val="24"/>
        </w:rPr>
        <w:t xml:space="preserve"> įstaiga</w:t>
      </w:r>
      <w:r w:rsidR="00804008" w:rsidRPr="004E2093">
        <w:rPr>
          <w:rFonts w:ascii="Times New Roman" w:hAnsi="Times New Roman" w:cs="Times New Roman"/>
          <w:b/>
          <w:sz w:val="24"/>
          <w:szCs w:val="24"/>
        </w:rPr>
        <w:t xml:space="preserve"> pateikia Audito, apskaitos, turto vertinimo ir nemokumo valdymo tarnybai prie Lietuvos Respublikos finansų ministerijos, kuri turto vertinimo ataskaitą paskelbia savo interneto svetainėje.</w:t>
      </w:r>
      <w:r w:rsidR="00782F28" w:rsidRPr="00782F28">
        <w:rPr>
          <w:rFonts w:ascii="Times New Roman" w:hAnsi="Times New Roman" w:cs="Times New Roman"/>
          <w:sz w:val="24"/>
          <w:szCs w:val="24"/>
        </w:rPr>
        <w:t xml:space="preserve"> </w:t>
      </w:r>
      <w:r w:rsidR="00782F28" w:rsidRPr="00782F28">
        <w:rPr>
          <w:rFonts w:ascii="Times New Roman" w:hAnsi="Times New Roman" w:cs="Times New Roman"/>
          <w:b/>
          <w:sz w:val="24"/>
          <w:szCs w:val="24"/>
        </w:rPr>
        <w:t>Tuo atveju, kai nekilnojamojo turto vieneto, dėl kurio sudaromas sandoris, rinkos vertė yra 3 mln. eurų ir daugiau, kartu su vertinimo ataskaita pateikiama Audito, apskaitos, turto vertinimo ir nemokumo valdymo tarnybos prie Lietuvos Respublikos finansų ministerijos, įgaliotos atlikti turto arba verslo vertintojų ir turto arba verslo vertinimo įmonių valstybinę priežiūrą, išvada</w:t>
      </w:r>
      <w:r w:rsidR="004E2093">
        <w:rPr>
          <w:rFonts w:ascii="Times New Roman" w:hAnsi="Times New Roman" w:cs="Times New Roman"/>
          <w:b/>
          <w:sz w:val="24"/>
          <w:szCs w:val="24"/>
        </w:rPr>
        <w:t xml:space="preserve">. Tuo atveju, kai </w:t>
      </w:r>
      <w:r w:rsidR="004E2093" w:rsidRPr="004E2093">
        <w:rPr>
          <w:rFonts w:ascii="Times New Roman" w:hAnsi="Times New Roman" w:cs="Times New Roman"/>
          <w:b/>
          <w:sz w:val="24"/>
          <w:szCs w:val="24"/>
        </w:rPr>
        <w:t xml:space="preserve">nekilnojamojo turto vieneto, dėl kurio sudaromas sandoris, rinkos vertė yra </w:t>
      </w:r>
      <w:r w:rsidR="004E2093">
        <w:rPr>
          <w:rFonts w:ascii="Times New Roman" w:hAnsi="Times New Roman" w:cs="Times New Roman"/>
          <w:b/>
          <w:sz w:val="24"/>
          <w:szCs w:val="24"/>
        </w:rPr>
        <w:t xml:space="preserve">mažiau negu </w:t>
      </w:r>
      <w:r w:rsidR="004E2093" w:rsidRPr="004E2093">
        <w:rPr>
          <w:rFonts w:ascii="Times New Roman" w:hAnsi="Times New Roman" w:cs="Times New Roman"/>
          <w:b/>
          <w:sz w:val="24"/>
          <w:szCs w:val="24"/>
        </w:rPr>
        <w:t>3 mln. eurų</w:t>
      </w:r>
      <w:r w:rsidR="004E2093">
        <w:rPr>
          <w:rFonts w:ascii="Times New Roman" w:hAnsi="Times New Roman" w:cs="Times New Roman"/>
          <w:b/>
          <w:sz w:val="24"/>
          <w:szCs w:val="24"/>
        </w:rPr>
        <w:t>, sprendimas</w:t>
      </w:r>
      <w:r w:rsidR="004E2093" w:rsidRPr="004E2093">
        <w:rPr>
          <w:rFonts w:ascii="Times New Roman" w:hAnsi="Times New Roman" w:cs="Times New Roman"/>
          <w:b/>
          <w:sz w:val="24"/>
          <w:szCs w:val="24"/>
        </w:rPr>
        <w:t xml:space="preserve"> sutikti su nekilnojamojo turto sandoriu gali būti priimtas ne anksčiau kaip po 1 mėnesio nuo turto vertinimo ataskaitos paskelbimo Audito, apskaitos, turto vertinimo ir nemokumo valdymo tarnybos prie Lietuvos Respublikos finansų ministerijos interneto svetainėje</w:t>
      </w:r>
      <w:r w:rsidR="00782F28" w:rsidRPr="00782F28">
        <w:rPr>
          <w:rFonts w:ascii="Times New Roman" w:hAnsi="Times New Roman" w:cs="Times New Roman"/>
          <w:sz w:val="24"/>
          <w:szCs w:val="24"/>
        </w:rPr>
        <w:t>;</w:t>
      </w:r>
    </w:p>
    <w:p w14:paraId="35050E72" w14:textId="0667E484" w:rsidR="00943852" w:rsidRPr="0019599B" w:rsidRDefault="00FC59D0"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sidRPr="002100DB">
        <w:rPr>
          <w:rFonts w:ascii="Times New Roman" w:hAnsi="Times New Roman" w:cs="Times New Roman"/>
          <w:sz w:val="24"/>
          <w:szCs w:val="24"/>
        </w:rPr>
        <w:t xml:space="preserve">                     </w:t>
      </w:r>
      <w:r w:rsidR="009D7F54" w:rsidRPr="002100DB">
        <w:rPr>
          <w:rFonts w:ascii="Times New Roman" w:hAnsi="Times New Roman" w:cs="Times New Roman"/>
          <w:sz w:val="24"/>
          <w:szCs w:val="24"/>
        </w:rPr>
        <w:t>6.4.</w:t>
      </w:r>
      <w:r w:rsidR="009D7F54" w:rsidRPr="0019599B">
        <w:rPr>
          <w:rFonts w:ascii="Times New Roman" w:hAnsi="Times New Roman" w:cs="Times New Roman"/>
          <w:sz w:val="24"/>
          <w:szCs w:val="24"/>
        </w:rPr>
        <w:t xml:space="preserve"> valstybinės aukštosios mokyklos valdymo organų </w:t>
      </w:r>
      <w:r w:rsidR="005B3E52" w:rsidRPr="005B3E52">
        <w:rPr>
          <w:rFonts w:ascii="Times New Roman" w:hAnsi="Times New Roman" w:cs="Times New Roman"/>
          <w:b/>
          <w:sz w:val="24"/>
          <w:szCs w:val="24"/>
        </w:rPr>
        <w:t>ar valstybinės profesinio mokymo įstaigos</w:t>
      </w:r>
      <w:r w:rsidR="005B3E52" w:rsidRPr="005B3E52">
        <w:rPr>
          <w:rFonts w:ascii="Times New Roman" w:hAnsi="Times New Roman" w:cs="Times New Roman"/>
          <w:sz w:val="24"/>
          <w:szCs w:val="24"/>
        </w:rPr>
        <w:t xml:space="preserve"> </w:t>
      </w:r>
      <w:r w:rsidR="004A2697">
        <w:rPr>
          <w:rFonts w:ascii="Times New Roman" w:hAnsi="Times New Roman" w:cs="Times New Roman"/>
          <w:b/>
          <w:sz w:val="24"/>
          <w:szCs w:val="24"/>
        </w:rPr>
        <w:t>visuotinio dalininkų susirinkimo</w:t>
      </w:r>
      <w:r w:rsidR="005B3E52">
        <w:rPr>
          <w:rFonts w:ascii="Times New Roman" w:hAnsi="Times New Roman" w:cs="Times New Roman"/>
          <w:sz w:val="24"/>
          <w:szCs w:val="24"/>
        </w:rPr>
        <w:t xml:space="preserve"> </w:t>
      </w:r>
      <w:r w:rsidR="009D7F54" w:rsidRPr="0019599B">
        <w:rPr>
          <w:rFonts w:ascii="Times New Roman" w:hAnsi="Times New Roman" w:cs="Times New Roman"/>
          <w:sz w:val="24"/>
          <w:szCs w:val="24"/>
        </w:rPr>
        <w:t>sp</w:t>
      </w:r>
      <w:r>
        <w:rPr>
          <w:rFonts w:ascii="Times New Roman" w:hAnsi="Times New Roman" w:cs="Times New Roman"/>
          <w:sz w:val="24"/>
          <w:szCs w:val="24"/>
        </w:rPr>
        <w:t>rendimai dėl sandorio sudarymo;</w:t>
      </w:r>
    </w:p>
    <w:p w14:paraId="4473909E" w14:textId="68EB1BAA" w:rsidR="001C0BD3" w:rsidRDefault="00AD5835"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43852" w:rsidRPr="002100DB">
        <w:rPr>
          <w:rFonts w:ascii="Times New Roman" w:hAnsi="Times New Roman" w:cs="Times New Roman"/>
          <w:sz w:val="24"/>
          <w:szCs w:val="24"/>
        </w:rPr>
        <w:t>6.5.</w:t>
      </w:r>
      <w:r w:rsidR="00943852" w:rsidRPr="0019599B">
        <w:rPr>
          <w:rFonts w:ascii="Times New Roman" w:hAnsi="Times New Roman" w:cs="Times New Roman"/>
          <w:sz w:val="24"/>
          <w:szCs w:val="24"/>
        </w:rPr>
        <w:t xml:space="preserve"> jeigu sandoris sudaromas dėl valstybinės aukštosios mokyklos </w:t>
      </w:r>
      <w:r w:rsidR="00943852" w:rsidRPr="0019599B">
        <w:rPr>
          <w:rFonts w:ascii="Times New Roman" w:hAnsi="Times New Roman" w:cs="Times New Roman"/>
          <w:b/>
          <w:sz w:val="24"/>
          <w:szCs w:val="24"/>
        </w:rPr>
        <w:t>ar valstybinės profesinio mokymo įstaigos</w:t>
      </w:r>
      <w:r w:rsidR="00943852" w:rsidRPr="0019599B">
        <w:rPr>
          <w:rFonts w:ascii="Times New Roman" w:hAnsi="Times New Roman" w:cs="Times New Roman"/>
          <w:sz w:val="24"/>
          <w:szCs w:val="24"/>
        </w:rPr>
        <w:t xml:space="preserve"> nekilnojamojo turto įkeitimo, prie išvardytų dokumentų turi būti pateikiami duomenys apie įkeistą valstybinės aukštosios mokyklos </w:t>
      </w:r>
      <w:r w:rsidR="00943852" w:rsidRPr="0019599B">
        <w:rPr>
          <w:rFonts w:ascii="Times New Roman" w:hAnsi="Times New Roman" w:cs="Times New Roman"/>
          <w:b/>
          <w:sz w:val="24"/>
          <w:szCs w:val="24"/>
        </w:rPr>
        <w:t xml:space="preserve">ar valstybinės profesinio mokymo įstaigos </w:t>
      </w:r>
      <w:r w:rsidR="00943852" w:rsidRPr="0019599B">
        <w:rPr>
          <w:rFonts w:ascii="Times New Roman" w:hAnsi="Times New Roman" w:cs="Times New Roman"/>
          <w:sz w:val="24"/>
          <w:szCs w:val="24"/>
        </w:rPr>
        <w:t>materialųjį turtą, kurio vertė negali viršyti 20 procentų nuosavybės teise valdomo materialiojo turto vertės;</w:t>
      </w:r>
    </w:p>
    <w:p w14:paraId="0C6DC589" w14:textId="5EB47EDC" w:rsidR="003E5994" w:rsidRDefault="001C0BD3"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E5994" w:rsidRPr="002100DB">
        <w:rPr>
          <w:rFonts w:ascii="Times New Roman" w:hAnsi="Times New Roman" w:cs="Times New Roman"/>
          <w:sz w:val="24"/>
          <w:szCs w:val="24"/>
        </w:rPr>
        <w:t>6.6.</w:t>
      </w:r>
      <w:r w:rsidR="003E5994" w:rsidRPr="0019599B">
        <w:rPr>
          <w:rFonts w:ascii="Times New Roman" w:hAnsi="Times New Roman" w:cs="Times New Roman"/>
          <w:sz w:val="24"/>
          <w:szCs w:val="24"/>
        </w:rPr>
        <w:t xml:space="preserve"> jeigu sandoris sudaromas dėl valstybinės aukštosios mokyklos </w:t>
      </w:r>
      <w:r w:rsidR="003E5994" w:rsidRPr="0019599B">
        <w:rPr>
          <w:rFonts w:ascii="Times New Roman" w:hAnsi="Times New Roman" w:cs="Times New Roman"/>
          <w:b/>
          <w:sz w:val="24"/>
          <w:szCs w:val="24"/>
        </w:rPr>
        <w:t>ar valstybinės profesinio mokymo įstaigos</w:t>
      </w:r>
      <w:r w:rsidR="003E5994" w:rsidRPr="0019599B">
        <w:rPr>
          <w:rFonts w:ascii="Times New Roman" w:hAnsi="Times New Roman" w:cs="Times New Roman"/>
          <w:sz w:val="24"/>
          <w:szCs w:val="24"/>
        </w:rPr>
        <w:t xml:space="preserve"> nekilnojamojo turto, dėl kurio Lietuvos Respublikos Vyriausybė priėmusi sprendimą investuoti valstybės turtą, didinant valstybinės aukštosios mokyklos </w:t>
      </w:r>
      <w:r w:rsidR="003E5994" w:rsidRPr="0019599B">
        <w:rPr>
          <w:rFonts w:ascii="Times New Roman" w:hAnsi="Times New Roman" w:cs="Times New Roman"/>
          <w:b/>
          <w:sz w:val="24"/>
          <w:szCs w:val="24"/>
        </w:rPr>
        <w:t>ar valstybinės profesinio mokymo įstaigos</w:t>
      </w:r>
      <w:r w:rsidR="003E5994" w:rsidRPr="0019599B">
        <w:rPr>
          <w:rFonts w:ascii="Times New Roman" w:hAnsi="Times New Roman" w:cs="Times New Roman"/>
          <w:sz w:val="24"/>
          <w:szCs w:val="24"/>
        </w:rPr>
        <w:t xml:space="preserve"> savininko kapitalą, kai šio turto investavimo tikslas – jį parduoti ir gautas lėšas panaudoti investiciniam projektui finansuoti, pateikiama ataskaita apie investi</w:t>
      </w:r>
      <w:r w:rsidR="00D6674D">
        <w:rPr>
          <w:rFonts w:ascii="Times New Roman" w:hAnsi="Times New Roman" w:cs="Times New Roman"/>
          <w:sz w:val="24"/>
          <w:szCs w:val="24"/>
        </w:rPr>
        <w:t>cijų projekto įgyvendinimo eigą</w:t>
      </w:r>
      <w:r w:rsidR="00A77039">
        <w:rPr>
          <w:rFonts w:ascii="Times New Roman" w:hAnsi="Times New Roman" w:cs="Times New Roman"/>
          <w:sz w:val="24"/>
          <w:szCs w:val="24"/>
        </w:rPr>
        <w:t>.</w:t>
      </w:r>
    </w:p>
    <w:p w14:paraId="4FA9D75E" w14:textId="0AE9B54B" w:rsidR="00DD7302" w:rsidRPr="0019599B" w:rsidRDefault="00DD7302"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sidRPr="002100DB">
        <w:rPr>
          <w:rFonts w:ascii="Times New Roman" w:hAnsi="Times New Roman" w:cs="Times New Roman"/>
          <w:sz w:val="24"/>
          <w:szCs w:val="24"/>
        </w:rPr>
        <w:t xml:space="preserve">                     7.</w:t>
      </w:r>
      <w:r>
        <w:rPr>
          <w:rFonts w:ascii="Times New Roman" w:hAnsi="Times New Roman" w:cs="Times New Roman"/>
          <w:sz w:val="24"/>
          <w:szCs w:val="24"/>
        </w:rPr>
        <w:t xml:space="preserve">  </w:t>
      </w:r>
      <w:r w:rsidR="008725C3" w:rsidRPr="008725C3">
        <w:rPr>
          <w:rFonts w:ascii="Times New Roman" w:hAnsi="Times New Roman" w:cs="Times New Roman"/>
          <w:sz w:val="24"/>
          <w:szCs w:val="24"/>
        </w:rPr>
        <w:t>Lietuvos Respublikos švietimo</w:t>
      </w:r>
      <w:r w:rsidR="009E7E03">
        <w:rPr>
          <w:rFonts w:ascii="Times New Roman" w:hAnsi="Times New Roman" w:cs="Times New Roman"/>
          <w:sz w:val="24"/>
          <w:szCs w:val="24"/>
        </w:rPr>
        <w:t>,</w:t>
      </w:r>
      <w:r w:rsidR="008725C3" w:rsidRPr="008725C3">
        <w:rPr>
          <w:rFonts w:ascii="Times New Roman" w:hAnsi="Times New Roman" w:cs="Times New Roman"/>
          <w:sz w:val="24"/>
          <w:szCs w:val="24"/>
        </w:rPr>
        <w:t xml:space="preserve"> </w:t>
      </w:r>
      <w:r w:rsidR="008725C3" w:rsidRPr="009E7E03">
        <w:rPr>
          <w:rFonts w:ascii="Times New Roman" w:hAnsi="Times New Roman" w:cs="Times New Roman"/>
          <w:strike/>
          <w:sz w:val="24"/>
          <w:szCs w:val="24"/>
        </w:rPr>
        <w:t>ir</w:t>
      </w:r>
      <w:r w:rsidR="008725C3" w:rsidRPr="008725C3">
        <w:rPr>
          <w:rFonts w:ascii="Times New Roman" w:hAnsi="Times New Roman" w:cs="Times New Roman"/>
          <w:sz w:val="24"/>
          <w:szCs w:val="24"/>
        </w:rPr>
        <w:t xml:space="preserve"> mokslo</w:t>
      </w:r>
      <w:r w:rsidR="009E7E03">
        <w:rPr>
          <w:rFonts w:ascii="Times New Roman" w:hAnsi="Times New Roman" w:cs="Times New Roman"/>
          <w:sz w:val="24"/>
          <w:szCs w:val="24"/>
        </w:rPr>
        <w:t xml:space="preserve"> </w:t>
      </w:r>
      <w:r w:rsidR="009E7E03" w:rsidRPr="009E7E03">
        <w:rPr>
          <w:rFonts w:ascii="Times New Roman" w:hAnsi="Times New Roman" w:cs="Times New Roman"/>
          <w:b/>
          <w:sz w:val="24"/>
          <w:szCs w:val="24"/>
        </w:rPr>
        <w:t>ir sporto</w:t>
      </w:r>
      <w:r w:rsidR="008725C3" w:rsidRPr="008725C3">
        <w:rPr>
          <w:rFonts w:ascii="Times New Roman" w:hAnsi="Times New Roman" w:cs="Times New Roman"/>
          <w:sz w:val="24"/>
          <w:szCs w:val="24"/>
        </w:rPr>
        <w:t xml:space="preserve"> ministerija turi teisę prašyti pateikti papildomus dokumentus, kurie galėtų turėti įtakos priimant sprendimą dėl nekilnojamojo turto sandorio.</w:t>
      </w:r>
    </w:p>
    <w:p w14:paraId="64B4499B" w14:textId="2647E832" w:rsidR="005C1E0A" w:rsidRPr="004A56E6" w:rsidRDefault="00DD7302" w:rsidP="005C1E0A">
      <w:pPr>
        <w:pStyle w:val="HTMLiankstoformatuotas"/>
        <w:tabs>
          <w:tab w:val="clear" w:pos="916"/>
          <w:tab w:val="clear" w:pos="1832"/>
          <w:tab w:val="clear" w:pos="2748"/>
          <w:tab w:val="clear" w:pos="3664"/>
          <w:tab w:val="clear" w:pos="4580"/>
          <w:tab w:val="clear" w:pos="5496"/>
          <w:tab w:val="clear" w:pos="6412"/>
          <w:tab w:val="left" w:pos="1276"/>
          <w:tab w:val="left" w:pos="1418"/>
          <w:tab w:val="left" w:pos="1560"/>
        </w:tabs>
        <w:ind w:left="0"/>
        <w:jc w:val="both"/>
        <w:rPr>
          <w:rFonts w:ascii="Times New Roman" w:hAnsi="Times New Roman" w:cs="Times New Roman"/>
          <w:sz w:val="24"/>
          <w:szCs w:val="24"/>
        </w:rPr>
      </w:pPr>
      <w:r w:rsidRPr="002100DB">
        <w:rPr>
          <w:rFonts w:ascii="Times New Roman" w:hAnsi="Times New Roman" w:cs="Times New Roman"/>
          <w:sz w:val="24"/>
          <w:szCs w:val="24"/>
        </w:rPr>
        <w:lastRenderedPageBreak/>
        <w:t xml:space="preserve">                     </w:t>
      </w:r>
      <w:r w:rsidR="003E5994" w:rsidRPr="002100DB">
        <w:rPr>
          <w:rFonts w:ascii="Times New Roman" w:hAnsi="Times New Roman" w:cs="Times New Roman"/>
          <w:sz w:val="24"/>
          <w:szCs w:val="24"/>
        </w:rPr>
        <w:t>8.</w:t>
      </w:r>
      <w:r w:rsidR="003E5994" w:rsidRPr="0019599B">
        <w:rPr>
          <w:rFonts w:ascii="Times New Roman" w:hAnsi="Times New Roman" w:cs="Times New Roman"/>
          <w:sz w:val="24"/>
          <w:szCs w:val="24"/>
        </w:rPr>
        <w:t xml:space="preserve"> </w:t>
      </w:r>
      <w:r w:rsidR="003656D0" w:rsidRPr="0019599B">
        <w:rPr>
          <w:rFonts w:ascii="Times New Roman" w:hAnsi="Times New Roman" w:cs="Times New Roman"/>
          <w:sz w:val="24"/>
          <w:szCs w:val="24"/>
        </w:rPr>
        <w:t xml:space="preserve">Valstybinė aukštoji mokykla </w:t>
      </w:r>
      <w:r w:rsidR="003656D0" w:rsidRPr="0019599B">
        <w:rPr>
          <w:rFonts w:ascii="Times New Roman" w:hAnsi="Times New Roman" w:cs="Times New Roman"/>
          <w:b/>
          <w:sz w:val="24"/>
          <w:szCs w:val="24"/>
        </w:rPr>
        <w:t>ar valstybinė profesinio mokymo įstaiga</w:t>
      </w:r>
      <w:r w:rsidR="003656D0" w:rsidRPr="0019599B">
        <w:rPr>
          <w:rFonts w:ascii="Times New Roman" w:hAnsi="Times New Roman" w:cs="Times New Roman"/>
          <w:sz w:val="24"/>
          <w:szCs w:val="24"/>
        </w:rPr>
        <w:t xml:space="preserve"> atsako, kad sudaromas sandoris atitiktų Lietuvos Respublikos civilinio kodekso ir Lietuvos Respublikos mokslo ir studijų įstatymo </w:t>
      </w:r>
      <w:r w:rsidR="003656D0" w:rsidRPr="0019599B">
        <w:rPr>
          <w:rFonts w:ascii="Times New Roman" w:hAnsi="Times New Roman" w:cs="Times New Roman"/>
          <w:b/>
          <w:sz w:val="24"/>
          <w:szCs w:val="24"/>
        </w:rPr>
        <w:t>ar Lietuvos Respublikos profesinio mokymo įstatymo</w:t>
      </w:r>
      <w:r w:rsidR="003656D0" w:rsidRPr="0019599B">
        <w:rPr>
          <w:rFonts w:ascii="Times New Roman" w:hAnsi="Times New Roman" w:cs="Times New Roman"/>
          <w:sz w:val="24"/>
          <w:szCs w:val="24"/>
        </w:rPr>
        <w:t xml:space="preserve"> nustatytus reikalavimus ir numat</w:t>
      </w:r>
      <w:r>
        <w:rPr>
          <w:rFonts w:ascii="Times New Roman" w:hAnsi="Times New Roman" w:cs="Times New Roman"/>
          <w:sz w:val="24"/>
          <w:szCs w:val="24"/>
        </w:rPr>
        <w:t>omus pasiekti rezultatus.</w:t>
      </w:r>
      <w:r w:rsidR="003656D0" w:rsidRPr="0019599B">
        <w:rPr>
          <w:rFonts w:ascii="Times New Roman" w:hAnsi="Times New Roman" w:cs="Times New Roman"/>
          <w:sz w:val="24"/>
          <w:szCs w:val="24"/>
        </w:rPr>
        <w:t xml:space="preserve"> </w:t>
      </w:r>
    </w:p>
    <w:p w14:paraId="146B8F6B" w14:textId="5468332C" w:rsidR="00444366" w:rsidRDefault="005C1E0A" w:rsidP="00444366">
      <w:pPr>
        <w:tabs>
          <w:tab w:val="left" w:pos="709"/>
          <w:tab w:val="left" w:pos="1560"/>
          <w:tab w:val="left" w:pos="1843"/>
        </w:tabs>
        <w:spacing w:line="276" w:lineRule="auto"/>
        <w:ind w:firstLine="1134"/>
        <w:jc w:val="both"/>
        <w:rPr>
          <w:szCs w:val="24"/>
        </w:rPr>
      </w:pPr>
      <w:r w:rsidRPr="0019599B">
        <w:rPr>
          <w:szCs w:val="24"/>
        </w:rPr>
        <w:t xml:space="preserve"> </w:t>
      </w:r>
      <w:r w:rsidR="00444366" w:rsidRPr="0019599B">
        <w:rPr>
          <w:szCs w:val="24"/>
        </w:rPr>
        <w:t xml:space="preserve"> </w:t>
      </w:r>
      <w:r w:rsidR="00444366" w:rsidRPr="002100DB">
        <w:rPr>
          <w:szCs w:val="24"/>
        </w:rPr>
        <w:t>9.</w:t>
      </w:r>
      <w:r w:rsidR="00444366" w:rsidRPr="0019599B">
        <w:rPr>
          <w:szCs w:val="24"/>
        </w:rPr>
        <w:t xml:space="preserve"> Jeigu valstybinės aukštosios mokyklos</w:t>
      </w:r>
      <w:r w:rsidR="003656D0" w:rsidRPr="0019599B">
        <w:rPr>
          <w:szCs w:val="24"/>
        </w:rPr>
        <w:t xml:space="preserve"> </w:t>
      </w:r>
      <w:r w:rsidR="00444366" w:rsidRPr="0019599B">
        <w:rPr>
          <w:szCs w:val="24"/>
        </w:rPr>
        <w:t xml:space="preserve">nuosavybės teise turimas nekilnojamasis turtas perleidžiamas viešo aukciono būdu, </w:t>
      </w:r>
      <w:r w:rsidR="00B258CD" w:rsidRPr="00B258CD">
        <w:rPr>
          <w:b/>
          <w:szCs w:val="24"/>
        </w:rPr>
        <w:t>valstybinė</w:t>
      </w:r>
      <w:r w:rsidR="00B258CD">
        <w:rPr>
          <w:szCs w:val="24"/>
        </w:rPr>
        <w:t xml:space="preserve"> </w:t>
      </w:r>
      <w:r w:rsidR="00444366" w:rsidRPr="0019599B">
        <w:rPr>
          <w:szCs w:val="24"/>
        </w:rPr>
        <w:t>aukštoji mokykla</w:t>
      </w:r>
      <w:r w:rsidR="00F731CF">
        <w:rPr>
          <w:szCs w:val="24"/>
        </w:rPr>
        <w:t>,</w:t>
      </w:r>
      <w:r w:rsidR="003656D0" w:rsidRPr="0019599B">
        <w:rPr>
          <w:szCs w:val="24"/>
        </w:rPr>
        <w:t xml:space="preserve"> </w:t>
      </w:r>
      <w:r w:rsidR="00444366" w:rsidRPr="0019599B">
        <w:rPr>
          <w:szCs w:val="24"/>
        </w:rPr>
        <w:t>nesudariusi sandorio per 2 viešus aukcionus, turi teisę sumažinti perleidžiamo nekilnojamojo turto pradinę pardavimo kainą. Nekilnojamojo turto pardavimo kaina naujame aukcione  gali  būti  mažinama ne daugiau kaip 10 procentų pradinės pardavimo kainos, nustatytos prieš tai organizuotame viešame aukcione. Aukcionų skaičius neribojamas, tačiau</w:t>
      </w:r>
      <w:r w:rsidR="0053457E" w:rsidRPr="0000431B">
        <w:rPr>
          <w:szCs w:val="24"/>
        </w:rPr>
        <w:t>,</w:t>
      </w:r>
      <w:r w:rsidR="00444366" w:rsidRPr="0019599B">
        <w:rPr>
          <w:szCs w:val="24"/>
        </w:rPr>
        <w:t xml:space="preserve"> kiekvieną kartą sumažinus perleidžiamo nekilnojamojo turto pradinę pardavimo kainą, aprašo </w:t>
      </w:r>
      <w:r w:rsidR="009107BC" w:rsidRPr="00791D96">
        <w:rPr>
          <w:szCs w:val="24"/>
        </w:rPr>
        <w:t>3</w:t>
      </w:r>
      <w:r w:rsidR="00DD1693">
        <w:rPr>
          <w:szCs w:val="24"/>
        </w:rPr>
        <w:t xml:space="preserve"> </w:t>
      </w:r>
      <w:r w:rsidR="0027468E">
        <w:rPr>
          <w:szCs w:val="24"/>
        </w:rPr>
        <w:t xml:space="preserve"> </w:t>
      </w:r>
      <w:r w:rsidR="009107BC" w:rsidRPr="00DD1693">
        <w:rPr>
          <w:szCs w:val="24"/>
        </w:rPr>
        <w:t>punkte</w:t>
      </w:r>
      <w:r w:rsidR="0027468E">
        <w:rPr>
          <w:szCs w:val="24"/>
        </w:rPr>
        <w:t xml:space="preserve"> </w:t>
      </w:r>
      <w:r w:rsidR="00444366" w:rsidRPr="0019599B">
        <w:rPr>
          <w:szCs w:val="24"/>
        </w:rPr>
        <w:t>nustatyta tvarka</w:t>
      </w:r>
      <w:r w:rsidR="003656D0" w:rsidRPr="0019599B">
        <w:rPr>
          <w:szCs w:val="24"/>
        </w:rPr>
        <w:t xml:space="preserve"> turi būti gaunamas Lietuvos Respublikos švietimo</w:t>
      </w:r>
      <w:r w:rsidR="009E7E03">
        <w:rPr>
          <w:szCs w:val="24"/>
        </w:rPr>
        <w:t>,</w:t>
      </w:r>
      <w:r w:rsidR="003656D0" w:rsidRPr="0019599B">
        <w:rPr>
          <w:szCs w:val="24"/>
        </w:rPr>
        <w:t xml:space="preserve"> </w:t>
      </w:r>
      <w:r w:rsidR="003656D0" w:rsidRPr="009E7E03">
        <w:rPr>
          <w:strike/>
          <w:szCs w:val="24"/>
        </w:rPr>
        <w:t>ir</w:t>
      </w:r>
      <w:r w:rsidR="003656D0" w:rsidRPr="0019599B">
        <w:rPr>
          <w:szCs w:val="24"/>
        </w:rPr>
        <w:t xml:space="preserve"> mokslo </w:t>
      </w:r>
      <w:r w:rsidR="009E7E03" w:rsidRPr="009E7E03">
        <w:rPr>
          <w:b/>
          <w:szCs w:val="24"/>
        </w:rPr>
        <w:t>ir sporto</w:t>
      </w:r>
      <w:r w:rsidR="009E7E03">
        <w:rPr>
          <w:szCs w:val="24"/>
        </w:rPr>
        <w:t xml:space="preserve"> </w:t>
      </w:r>
      <w:r w:rsidR="003656D0" w:rsidRPr="0019599B">
        <w:rPr>
          <w:szCs w:val="24"/>
        </w:rPr>
        <w:t>ministerijos sutikimas, kad būtų priimtas sprendimas sudaryti nekilnojamojo turto sandorį</w:t>
      </w:r>
      <w:r w:rsidR="00444366" w:rsidRPr="0019599B">
        <w:rPr>
          <w:szCs w:val="24"/>
        </w:rPr>
        <w:t xml:space="preserve">. </w:t>
      </w:r>
    </w:p>
    <w:p w14:paraId="029A6432" w14:textId="2834B5A8" w:rsidR="0058273D" w:rsidRDefault="0058273D" w:rsidP="0058273D">
      <w:pPr>
        <w:tabs>
          <w:tab w:val="left" w:pos="709"/>
          <w:tab w:val="left" w:pos="1560"/>
          <w:tab w:val="left" w:pos="1843"/>
        </w:tabs>
        <w:spacing w:line="276" w:lineRule="auto"/>
        <w:rPr>
          <w:szCs w:val="24"/>
        </w:rPr>
      </w:pPr>
    </w:p>
    <w:p w14:paraId="0929A45C" w14:textId="77777777" w:rsidR="00102267" w:rsidRDefault="00102267" w:rsidP="0058273D">
      <w:pPr>
        <w:tabs>
          <w:tab w:val="left" w:pos="709"/>
          <w:tab w:val="left" w:pos="1560"/>
          <w:tab w:val="left" w:pos="1843"/>
        </w:tabs>
        <w:spacing w:line="276" w:lineRule="auto"/>
        <w:rPr>
          <w:szCs w:val="24"/>
        </w:rPr>
      </w:pPr>
    </w:p>
    <w:p w14:paraId="563F2979" w14:textId="73D1C575" w:rsidR="0058273D" w:rsidRDefault="004049BA" w:rsidP="0058273D">
      <w:pPr>
        <w:tabs>
          <w:tab w:val="left" w:pos="709"/>
          <w:tab w:val="left" w:pos="1560"/>
          <w:tab w:val="left" w:pos="1843"/>
        </w:tabs>
        <w:spacing w:line="276" w:lineRule="auto"/>
        <w:jc w:val="center"/>
        <w:rPr>
          <w:szCs w:val="24"/>
        </w:rPr>
      </w:pPr>
      <w:r>
        <w:rPr>
          <w:szCs w:val="24"/>
        </w:rPr>
        <w:t>_________________</w:t>
      </w:r>
    </w:p>
    <w:p w14:paraId="36F028D4" w14:textId="77777777" w:rsidR="0058273D" w:rsidRPr="0019599B" w:rsidRDefault="0058273D" w:rsidP="0058273D">
      <w:pPr>
        <w:tabs>
          <w:tab w:val="left" w:pos="709"/>
          <w:tab w:val="left" w:pos="1560"/>
          <w:tab w:val="left" w:pos="1843"/>
        </w:tabs>
        <w:spacing w:line="276" w:lineRule="auto"/>
        <w:jc w:val="center"/>
        <w:rPr>
          <w:szCs w:val="24"/>
        </w:rPr>
      </w:pPr>
    </w:p>
    <w:p w14:paraId="20F12441" w14:textId="084D3EAB" w:rsidR="00D74CCB" w:rsidRPr="0019599B" w:rsidRDefault="00444366" w:rsidP="00BA1DEB">
      <w:pPr>
        <w:tabs>
          <w:tab w:val="left" w:pos="709"/>
          <w:tab w:val="left" w:pos="1560"/>
          <w:tab w:val="left" w:pos="1843"/>
        </w:tabs>
        <w:spacing w:line="276" w:lineRule="auto"/>
        <w:ind w:firstLine="1134"/>
        <w:jc w:val="both"/>
        <w:rPr>
          <w:szCs w:val="24"/>
          <w:lang w:eastAsia="lt-LT"/>
        </w:rPr>
      </w:pPr>
      <w:r w:rsidRPr="0019599B" w:rsidDel="00444366">
        <w:rPr>
          <w:szCs w:val="24"/>
        </w:rPr>
        <w:t xml:space="preserve"> </w:t>
      </w:r>
      <w:r w:rsidR="005C1E0A" w:rsidRPr="0019599B">
        <w:rPr>
          <w:szCs w:val="24"/>
          <w:lang w:eastAsia="lt-LT"/>
        </w:rPr>
        <w:t xml:space="preserve"> </w:t>
      </w:r>
    </w:p>
    <w:p w14:paraId="15784F47" w14:textId="77777777" w:rsidR="005C1E0A" w:rsidRDefault="005C1E0A" w:rsidP="005C1E0A">
      <w:pPr>
        <w:tabs>
          <w:tab w:val="left" w:pos="709"/>
        </w:tabs>
        <w:ind w:firstLine="720"/>
        <w:jc w:val="both"/>
        <w:rPr>
          <w:szCs w:val="24"/>
        </w:rPr>
      </w:pPr>
    </w:p>
    <w:p w14:paraId="438617E8" w14:textId="77777777" w:rsidR="005C1E0A" w:rsidRDefault="005C1E0A" w:rsidP="005C1E0A">
      <w:pPr>
        <w:tabs>
          <w:tab w:val="left" w:pos="709"/>
        </w:tabs>
        <w:ind w:firstLine="720"/>
        <w:jc w:val="both"/>
        <w:rPr>
          <w:szCs w:val="24"/>
        </w:rPr>
      </w:pPr>
    </w:p>
    <w:p w14:paraId="4AC57446" w14:textId="77777777" w:rsidR="005A29F2" w:rsidRDefault="005A29F2">
      <w:pPr>
        <w:tabs>
          <w:tab w:val="left" w:pos="709"/>
          <w:tab w:val="left" w:pos="6237"/>
        </w:tabs>
        <w:jc w:val="both"/>
        <w:rPr>
          <w:szCs w:val="24"/>
          <w:lang w:eastAsia="x-none"/>
        </w:rPr>
      </w:pPr>
    </w:p>
    <w:p w14:paraId="140A7427" w14:textId="24DDC9FE" w:rsidR="005A29F2" w:rsidRDefault="005A29F2">
      <w:pPr>
        <w:tabs>
          <w:tab w:val="left" w:pos="709"/>
          <w:tab w:val="left" w:pos="6237"/>
        </w:tabs>
        <w:jc w:val="both"/>
        <w:rPr>
          <w:szCs w:val="24"/>
          <w:lang w:eastAsia="x-none"/>
        </w:rPr>
      </w:pPr>
    </w:p>
    <w:sectPr w:rsidR="005A29F2" w:rsidSect="00067004">
      <w:pgSz w:w="11906" w:h="16838"/>
      <w:pgMar w:top="907" w:right="567" w:bottom="79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58560" w14:textId="77777777" w:rsidR="007D4511" w:rsidRDefault="007D4511">
      <w:pPr>
        <w:rPr>
          <w:rFonts w:ascii="TimesLT" w:hAnsi="TimesLT"/>
        </w:rPr>
      </w:pPr>
      <w:r>
        <w:rPr>
          <w:rFonts w:ascii="TimesLT" w:hAnsi="TimesLT"/>
        </w:rPr>
        <w:separator/>
      </w:r>
    </w:p>
  </w:endnote>
  <w:endnote w:type="continuationSeparator" w:id="0">
    <w:p w14:paraId="32DCD77C" w14:textId="77777777" w:rsidR="007D4511" w:rsidRDefault="007D4511">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0"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C0D67" w14:textId="77777777" w:rsidR="00B90361" w:rsidRDefault="00B90361">
    <w:pPr>
      <w:tabs>
        <w:tab w:val="center" w:pos="4819"/>
        <w:tab w:val="right" w:pos="9638"/>
      </w:tabs>
      <w:rPr>
        <w:rFonts w:ascii="TimesLT" w:hAnsi="TimesLT"/>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4A7A" w14:textId="77777777" w:rsidR="00B90361" w:rsidRDefault="00B90361">
    <w:pPr>
      <w:tabs>
        <w:tab w:val="center" w:pos="4819"/>
        <w:tab w:val="right" w:pos="9638"/>
      </w:tabs>
      <w:rPr>
        <w:rFonts w:ascii="TimesLT" w:hAnsi="TimesLT"/>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A087" w14:textId="77777777" w:rsidR="00B90361" w:rsidRDefault="00B90361">
    <w:pPr>
      <w:tabs>
        <w:tab w:val="center" w:pos="4819"/>
        <w:tab w:val="right" w:pos="9638"/>
      </w:tabs>
      <w:rPr>
        <w:rFonts w:ascii="TimesLT" w:hAnsi="TimesL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ABAD7" w14:textId="77777777" w:rsidR="007D4511" w:rsidRDefault="007D4511">
      <w:pPr>
        <w:rPr>
          <w:rFonts w:ascii="TimesLT" w:hAnsi="TimesLT"/>
        </w:rPr>
      </w:pPr>
      <w:r>
        <w:rPr>
          <w:rFonts w:ascii="TimesLT" w:hAnsi="TimesLT"/>
        </w:rPr>
        <w:separator/>
      </w:r>
    </w:p>
  </w:footnote>
  <w:footnote w:type="continuationSeparator" w:id="0">
    <w:p w14:paraId="2379F5A0" w14:textId="77777777" w:rsidR="007D4511" w:rsidRDefault="007D4511">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0894" w14:textId="77777777" w:rsidR="00B90361" w:rsidRDefault="00B90361">
    <w:pPr>
      <w:tabs>
        <w:tab w:val="center" w:pos="4153"/>
        <w:tab w:val="right" w:pos="8306"/>
      </w:tabs>
      <w:rPr>
        <w:lang w:val="x-none" w:eastAsia="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1A1F" w14:textId="0E0BA920" w:rsidR="00B90361" w:rsidRDefault="004D48FE">
    <w:pPr>
      <w:tabs>
        <w:tab w:val="center" w:pos="4153"/>
        <w:tab w:val="right" w:pos="8306"/>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sidR="004C057D">
      <w:rPr>
        <w:noProof/>
        <w:lang w:val="x-none" w:eastAsia="x-none"/>
      </w:rPr>
      <w:t>2</w:t>
    </w:r>
    <w:r>
      <w:rPr>
        <w:lang w:val="x-none" w:eastAsia="x-none"/>
      </w:rPr>
      <w:fldChar w:fldCharType="end"/>
    </w:r>
  </w:p>
  <w:p w14:paraId="1573FF6A" w14:textId="77777777" w:rsidR="00B90361" w:rsidRDefault="00B90361">
    <w:pPr>
      <w:tabs>
        <w:tab w:val="center" w:pos="4153"/>
        <w:tab w:val="right" w:pos="8306"/>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E7B2D" w14:textId="77777777" w:rsidR="00B90361" w:rsidRDefault="00B90361">
    <w:pPr>
      <w:tabs>
        <w:tab w:val="center" w:pos="4153"/>
        <w:tab w:val="right" w:pos="8306"/>
      </w:tabs>
      <w:rPr>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2682A"/>
    <w:multiLevelType w:val="multilevel"/>
    <w:tmpl w:val="B8ECB9BE"/>
    <w:lvl w:ilvl="0">
      <w:start w:val="1"/>
      <w:numFmt w:val="decimal"/>
      <w:lvlText w:val="%1."/>
      <w:lvlJc w:val="left"/>
      <w:pPr>
        <w:ind w:left="1494" w:hanging="360"/>
      </w:pPr>
      <w:rPr>
        <w:rFonts w:ascii="Times New Roman" w:hAnsi="Times New Roman" w:cs="Times New Roman" w:hint="default"/>
        <w:sz w:val="24"/>
        <w:szCs w:val="24"/>
      </w:rPr>
    </w:lvl>
    <w:lvl w:ilvl="1">
      <w:start w:val="1"/>
      <w:numFmt w:val="decimal"/>
      <w:isLgl/>
      <w:lvlText w:val="%1.%2."/>
      <w:lvlJc w:val="left"/>
      <w:pPr>
        <w:ind w:left="2214" w:hanging="720"/>
      </w:pPr>
      <w:rPr>
        <w:rFonts w:ascii="Times New Roman" w:hAnsi="Times New Roman" w:cs="Times New Roman" w:hint="default"/>
        <w:sz w:val="24"/>
      </w:rPr>
    </w:lvl>
    <w:lvl w:ilvl="2">
      <w:start w:val="1"/>
      <w:numFmt w:val="decimal"/>
      <w:isLgl/>
      <w:lvlText w:val="%1.%2.%3."/>
      <w:lvlJc w:val="left"/>
      <w:pPr>
        <w:ind w:left="2574" w:hanging="720"/>
      </w:pPr>
      <w:rPr>
        <w:rFonts w:ascii="Times New Roman" w:hAnsi="Times New Roman" w:cs="Times New Roman" w:hint="default"/>
        <w:sz w:val="24"/>
      </w:rPr>
    </w:lvl>
    <w:lvl w:ilvl="3">
      <w:start w:val="1"/>
      <w:numFmt w:val="decimal"/>
      <w:isLgl/>
      <w:lvlText w:val="%1.%2.%3.%4."/>
      <w:lvlJc w:val="left"/>
      <w:pPr>
        <w:ind w:left="3294" w:hanging="1080"/>
      </w:pPr>
      <w:rPr>
        <w:rFonts w:ascii="Times New Roman" w:hAnsi="Times New Roman" w:cs="Times New Roman" w:hint="default"/>
        <w:sz w:val="24"/>
      </w:rPr>
    </w:lvl>
    <w:lvl w:ilvl="4">
      <w:start w:val="1"/>
      <w:numFmt w:val="decimal"/>
      <w:isLgl/>
      <w:lvlText w:val="%1.%2.%3.%4.%5."/>
      <w:lvlJc w:val="left"/>
      <w:pPr>
        <w:ind w:left="4014" w:hanging="1440"/>
      </w:pPr>
      <w:rPr>
        <w:rFonts w:ascii="Times New Roman" w:hAnsi="Times New Roman" w:cs="Times New Roman" w:hint="default"/>
        <w:sz w:val="24"/>
      </w:rPr>
    </w:lvl>
    <w:lvl w:ilvl="5">
      <w:start w:val="1"/>
      <w:numFmt w:val="decimal"/>
      <w:isLgl/>
      <w:lvlText w:val="%1.%2.%3.%4.%5.%6."/>
      <w:lvlJc w:val="left"/>
      <w:pPr>
        <w:ind w:left="4374" w:hanging="1440"/>
      </w:pPr>
      <w:rPr>
        <w:rFonts w:ascii="Times New Roman" w:hAnsi="Times New Roman" w:cs="Times New Roman" w:hint="default"/>
        <w:sz w:val="24"/>
      </w:rPr>
    </w:lvl>
    <w:lvl w:ilvl="6">
      <w:start w:val="1"/>
      <w:numFmt w:val="decimal"/>
      <w:isLgl/>
      <w:lvlText w:val="%1.%2.%3.%4.%5.%6.%7."/>
      <w:lvlJc w:val="left"/>
      <w:pPr>
        <w:ind w:left="5094" w:hanging="1800"/>
      </w:pPr>
      <w:rPr>
        <w:rFonts w:ascii="Times New Roman" w:hAnsi="Times New Roman" w:cs="Times New Roman" w:hint="default"/>
        <w:sz w:val="24"/>
      </w:rPr>
    </w:lvl>
    <w:lvl w:ilvl="7">
      <w:start w:val="1"/>
      <w:numFmt w:val="decimal"/>
      <w:isLgl/>
      <w:lvlText w:val="%1.%2.%3.%4.%5.%6.%7.%8."/>
      <w:lvlJc w:val="left"/>
      <w:pPr>
        <w:ind w:left="5814" w:hanging="2160"/>
      </w:pPr>
      <w:rPr>
        <w:rFonts w:ascii="Times New Roman" w:hAnsi="Times New Roman" w:cs="Times New Roman" w:hint="default"/>
        <w:sz w:val="24"/>
      </w:rPr>
    </w:lvl>
    <w:lvl w:ilvl="8">
      <w:start w:val="1"/>
      <w:numFmt w:val="decimal"/>
      <w:isLgl/>
      <w:lvlText w:val="%1.%2.%3.%4.%5.%6.%7.%8.%9."/>
      <w:lvlJc w:val="left"/>
      <w:pPr>
        <w:ind w:left="6174" w:hanging="2160"/>
      </w:pPr>
      <w:rPr>
        <w:rFonts w:ascii="Times New Roman" w:hAnsi="Times New Roman" w:cs="Times New Roman" w:hint="default"/>
        <w:sz w:val="24"/>
      </w:rPr>
    </w:lvl>
  </w:abstractNum>
  <w:abstractNum w:abstractNumId="1" w15:restartNumberingAfterBreak="0">
    <w:nsid w:val="47874087"/>
    <w:multiLevelType w:val="multilevel"/>
    <w:tmpl w:val="D9D42072"/>
    <w:lvl w:ilvl="0">
      <w:start w:val="1"/>
      <w:numFmt w:val="decimal"/>
      <w:lvlText w:val="%1."/>
      <w:lvlJc w:val="left"/>
      <w:pPr>
        <w:ind w:left="1494" w:hanging="360"/>
      </w:pPr>
      <w:rPr>
        <w:rFonts w:ascii="Times New Roman" w:hAnsi="Times New Roman" w:cs="Times New Roman" w:hint="default"/>
        <w:sz w:val="24"/>
      </w:rPr>
    </w:lvl>
    <w:lvl w:ilvl="1">
      <w:start w:val="1"/>
      <w:numFmt w:val="decimal"/>
      <w:isLgl/>
      <w:lvlText w:val="%1.%2."/>
      <w:lvlJc w:val="left"/>
      <w:pPr>
        <w:ind w:left="2214" w:hanging="720"/>
      </w:pPr>
      <w:rPr>
        <w:rFonts w:ascii="Times New Roman" w:hAnsi="Times New Roman" w:cs="Times New Roman" w:hint="default"/>
        <w:sz w:val="24"/>
      </w:rPr>
    </w:lvl>
    <w:lvl w:ilvl="2">
      <w:start w:val="1"/>
      <w:numFmt w:val="decimal"/>
      <w:isLgl/>
      <w:lvlText w:val="%1.%2.%3."/>
      <w:lvlJc w:val="left"/>
      <w:pPr>
        <w:ind w:left="2574" w:hanging="720"/>
      </w:pPr>
      <w:rPr>
        <w:rFonts w:ascii="Times New Roman" w:hAnsi="Times New Roman" w:cs="Times New Roman" w:hint="default"/>
        <w:sz w:val="24"/>
      </w:rPr>
    </w:lvl>
    <w:lvl w:ilvl="3">
      <w:start w:val="1"/>
      <w:numFmt w:val="decimal"/>
      <w:isLgl/>
      <w:lvlText w:val="%1.%2.%3.%4."/>
      <w:lvlJc w:val="left"/>
      <w:pPr>
        <w:ind w:left="3294" w:hanging="1080"/>
      </w:pPr>
      <w:rPr>
        <w:rFonts w:ascii="Times New Roman" w:hAnsi="Times New Roman" w:cs="Times New Roman" w:hint="default"/>
        <w:sz w:val="24"/>
      </w:rPr>
    </w:lvl>
    <w:lvl w:ilvl="4">
      <w:start w:val="1"/>
      <w:numFmt w:val="decimal"/>
      <w:isLgl/>
      <w:lvlText w:val="%1.%2.%3.%4.%5."/>
      <w:lvlJc w:val="left"/>
      <w:pPr>
        <w:ind w:left="4014" w:hanging="1440"/>
      </w:pPr>
      <w:rPr>
        <w:rFonts w:ascii="Times New Roman" w:hAnsi="Times New Roman" w:cs="Times New Roman" w:hint="default"/>
        <w:sz w:val="24"/>
      </w:rPr>
    </w:lvl>
    <w:lvl w:ilvl="5">
      <w:start w:val="1"/>
      <w:numFmt w:val="decimal"/>
      <w:isLgl/>
      <w:lvlText w:val="%1.%2.%3.%4.%5.%6."/>
      <w:lvlJc w:val="left"/>
      <w:pPr>
        <w:ind w:left="4374" w:hanging="1440"/>
      </w:pPr>
      <w:rPr>
        <w:rFonts w:ascii="Times New Roman" w:hAnsi="Times New Roman" w:cs="Times New Roman" w:hint="default"/>
        <w:sz w:val="24"/>
      </w:rPr>
    </w:lvl>
    <w:lvl w:ilvl="6">
      <w:start w:val="1"/>
      <w:numFmt w:val="decimal"/>
      <w:isLgl/>
      <w:lvlText w:val="%1.%2.%3.%4.%5.%6.%7."/>
      <w:lvlJc w:val="left"/>
      <w:pPr>
        <w:ind w:left="5094" w:hanging="1800"/>
      </w:pPr>
      <w:rPr>
        <w:rFonts w:ascii="Times New Roman" w:hAnsi="Times New Roman" w:cs="Times New Roman" w:hint="default"/>
        <w:sz w:val="24"/>
      </w:rPr>
    </w:lvl>
    <w:lvl w:ilvl="7">
      <w:start w:val="1"/>
      <w:numFmt w:val="decimal"/>
      <w:isLgl/>
      <w:lvlText w:val="%1.%2.%3.%4.%5.%6.%7.%8."/>
      <w:lvlJc w:val="left"/>
      <w:pPr>
        <w:ind w:left="5814" w:hanging="2160"/>
      </w:pPr>
      <w:rPr>
        <w:rFonts w:ascii="Times New Roman" w:hAnsi="Times New Roman" w:cs="Times New Roman" w:hint="default"/>
        <w:sz w:val="24"/>
      </w:rPr>
    </w:lvl>
    <w:lvl w:ilvl="8">
      <w:start w:val="1"/>
      <w:numFmt w:val="decimal"/>
      <w:isLgl/>
      <w:lvlText w:val="%1.%2.%3.%4.%5.%6.%7.%8.%9."/>
      <w:lvlJc w:val="left"/>
      <w:pPr>
        <w:ind w:left="6174" w:hanging="2160"/>
      </w:pPr>
      <w:rPr>
        <w:rFonts w:ascii="Times New Roman" w:hAnsi="Times New Roman" w:cs="Times New Roman" w:hint="default"/>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1298"/>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8F"/>
    <w:rsid w:val="00003093"/>
    <w:rsid w:val="0000431B"/>
    <w:rsid w:val="00006F5E"/>
    <w:rsid w:val="00026DD8"/>
    <w:rsid w:val="00033279"/>
    <w:rsid w:val="00033FC6"/>
    <w:rsid w:val="00035ABC"/>
    <w:rsid w:val="000424D4"/>
    <w:rsid w:val="00043339"/>
    <w:rsid w:val="00046E44"/>
    <w:rsid w:val="00050224"/>
    <w:rsid w:val="00051228"/>
    <w:rsid w:val="00052754"/>
    <w:rsid w:val="00057CA4"/>
    <w:rsid w:val="00067004"/>
    <w:rsid w:val="00070DDB"/>
    <w:rsid w:val="000907BD"/>
    <w:rsid w:val="000A11B7"/>
    <w:rsid w:val="000C2F2F"/>
    <w:rsid w:val="000E3DFB"/>
    <w:rsid w:val="000F3D9C"/>
    <w:rsid w:val="000F421D"/>
    <w:rsid w:val="00102267"/>
    <w:rsid w:val="00104F44"/>
    <w:rsid w:val="0011487D"/>
    <w:rsid w:val="001158FA"/>
    <w:rsid w:val="001175DF"/>
    <w:rsid w:val="00125F73"/>
    <w:rsid w:val="0013230C"/>
    <w:rsid w:val="00140574"/>
    <w:rsid w:val="001450A2"/>
    <w:rsid w:val="00147185"/>
    <w:rsid w:val="001539B0"/>
    <w:rsid w:val="00156A52"/>
    <w:rsid w:val="001630A7"/>
    <w:rsid w:val="0019599B"/>
    <w:rsid w:val="00195BB2"/>
    <w:rsid w:val="00196C23"/>
    <w:rsid w:val="001B1983"/>
    <w:rsid w:val="001B41D3"/>
    <w:rsid w:val="001B6D02"/>
    <w:rsid w:val="001C0BD3"/>
    <w:rsid w:val="001D3D7A"/>
    <w:rsid w:val="001E0AF4"/>
    <w:rsid w:val="001E3282"/>
    <w:rsid w:val="001E5177"/>
    <w:rsid w:val="001F352D"/>
    <w:rsid w:val="001F4B1D"/>
    <w:rsid w:val="00200927"/>
    <w:rsid w:val="00202D1F"/>
    <w:rsid w:val="002100DB"/>
    <w:rsid w:val="002100EC"/>
    <w:rsid w:val="00221CBC"/>
    <w:rsid w:val="002223AC"/>
    <w:rsid w:val="00224569"/>
    <w:rsid w:val="00227D0B"/>
    <w:rsid w:val="00240F9F"/>
    <w:rsid w:val="00245BB1"/>
    <w:rsid w:val="00247EA3"/>
    <w:rsid w:val="002560B6"/>
    <w:rsid w:val="002605A8"/>
    <w:rsid w:val="00263C7A"/>
    <w:rsid w:val="0027468E"/>
    <w:rsid w:val="00274938"/>
    <w:rsid w:val="002768DF"/>
    <w:rsid w:val="002A2FAA"/>
    <w:rsid w:val="002A5BAD"/>
    <w:rsid w:val="002B1658"/>
    <w:rsid w:val="002B7B7C"/>
    <w:rsid w:val="002C1606"/>
    <w:rsid w:val="002C26FE"/>
    <w:rsid w:val="002C39D0"/>
    <w:rsid w:val="002D5A34"/>
    <w:rsid w:val="002D67A7"/>
    <w:rsid w:val="002F0E41"/>
    <w:rsid w:val="002F6FB7"/>
    <w:rsid w:val="0030523D"/>
    <w:rsid w:val="003103A6"/>
    <w:rsid w:val="00311BBE"/>
    <w:rsid w:val="0031594E"/>
    <w:rsid w:val="00325063"/>
    <w:rsid w:val="003269C0"/>
    <w:rsid w:val="0033141F"/>
    <w:rsid w:val="003332CB"/>
    <w:rsid w:val="00333FC8"/>
    <w:rsid w:val="003363BB"/>
    <w:rsid w:val="00353724"/>
    <w:rsid w:val="003656D0"/>
    <w:rsid w:val="003708A3"/>
    <w:rsid w:val="003738A1"/>
    <w:rsid w:val="003743AB"/>
    <w:rsid w:val="0039186E"/>
    <w:rsid w:val="00393DCF"/>
    <w:rsid w:val="00395560"/>
    <w:rsid w:val="0039596F"/>
    <w:rsid w:val="003A62C4"/>
    <w:rsid w:val="003C3F54"/>
    <w:rsid w:val="003C730B"/>
    <w:rsid w:val="003D4DF8"/>
    <w:rsid w:val="003E01C1"/>
    <w:rsid w:val="003E2441"/>
    <w:rsid w:val="003E5994"/>
    <w:rsid w:val="003E6A1B"/>
    <w:rsid w:val="003F6145"/>
    <w:rsid w:val="004039B6"/>
    <w:rsid w:val="004049BA"/>
    <w:rsid w:val="00423CC0"/>
    <w:rsid w:val="00430AAD"/>
    <w:rsid w:val="00444366"/>
    <w:rsid w:val="0044612F"/>
    <w:rsid w:val="0045309D"/>
    <w:rsid w:val="00454B68"/>
    <w:rsid w:val="0047070E"/>
    <w:rsid w:val="004919ED"/>
    <w:rsid w:val="00495931"/>
    <w:rsid w:val="004A2697"/>
    <w:rsid w:val="004A33E5"/>
    <w:rsid w:val="004A56E6"/>
    <w:rsid w:val="004B4CA7"/>
    <w:rsid w:val="004C057D"/>
    <w:rsid w:val="004C5E7B"/>
    <w:rsid w:val="004D1D2C"/>
    <w:rsid w:val="004D3EDE"/>
    <w:rsid w:val="004D48FE"/>
    <w:rsid w:val="004D6249"/>
    <w:rsid w:val="004E0005"/>
    <w:rsid w:val="004E2093"/>
    <w:rsid w:val="004F198F"/>
    <w:rsid w:val="00513527"/>
    <w:rsid w:val="00513B70"/>
    <w:rsid w:val="00520EBB"/>
    <w:rsid w:val="0052753E"/>
    <w:rsid w:val="0053457E"/>
    <w:rsid w:val="00542197"/>
    <w:rsid w:val="0054407E"/>
    <w:rsid w:val="005565B6"/>
    <w:rsid w:val="00564693"/>
    <w:rsid w:val="00564E24"/>
    <w:rsid w:val="00567139"/>
    <w:rsid w:val="005706AD"/>
    <w:rsid w:val="00571E20"/>
    <w:rsid w:val="00572EFA"/>
    <w:rsid w:val="005749C9"/>
    <w:rsid w:val="00575FFF"/>
    <w:rsid w:val="0058273D"/>
    <w:rsid w:val="005909A1"/>
    <w:rsid w:val="00590F44"/>
    <w:rsid w:val="005941F5"/>
    <w:rsid w:val="0059677D"/>
    <w:rsid w:val="005A0470"/>
    <w:rsid w:val="005A29F2"/>
    <w:rsid w:val="005B39D6"/>
    <w:rsid w:val="005B3E52"/>
    <w:rsid w:val="005B4E52"/>
    <w:rsid w:val="005C0424"/>
    <w:rsid w:val="005C1E0A"/>
    <w:rsid w:val="005C2F17"/>
    <w:rsid w:val="005D2265"/>
    <w:rsid w:val="005D581B"/>
    <w:rsid w:val="005E368C"/>
    <w:rsid w:val="005E53B2"/>
    <w:rsid w:val="005F34CE"/>
    <w:rsid w:val="00604E3E"/>
    <w:rsid w:val="00611B3F"/>
    <w:rsid w:val="0061572D"/>
    <w:rsid w:val="0062054F"/>
    <w:rsid w:val="00637236"/>
    <w:rsid w:val="00641C09"/>
    <w:rsid w:val="00644588"/>
    <w:rsid w:val="00645C57"/>
    <w:rsid w:val="00647407"/>
    <w:rsid w:val="006530BB"/>
    <w:rsid w:val="0065543A"/>
    <w:rsid w:val="00660B11"/>
    <w:rsid w:val="0067798F"/>
    <w:rsid w:val="00687A6E"/>
    <w:rsid w:val="006A2DAB"/>
    <w:rsid w:val="006A3826"/>
    <w:rsid w:val="006A513E"/>
    <w:rsid w:val="006C671D"/>
    <w:rsid w:val="006D1BC7"/>
    <w:rsid w:val="006E372B"/>
    <w:rsid w:val="006E419E"/>
    <w:rsid w:val="00723994"/>
    <w:rsid w:val="00725406"/>
    <w:rsid w:val="00734FF3"/>
    <w:rsid w:val="00745C5D"/>
    <w:rsid w:val="007477BB"/>
    <w:rsid w:val="0075398C"/>
    <w:rsid w:val="00755D33"/>
    <w:rsid w:val="00760BCC"/>
    <w:rsid w:val="00782F28"/>
    <w:rsid w:val="0078525E"/>
    <w:rsid w:val="00791D96"/>
    <w:rsid w:val="007953E5"/>
    <w:rsid w:val="007A510E"/>
    <w:rsid w:val="007B286E"/>
    <w:rsid w:val="007B2FBA"/>
    <w:rsid w:val="007C1F4E"/>
    <w:rsid w:val="007C3D8A"/>
    <w:rsid w:val="007C757C"/>
    <w:rsid w:val="007D2DE3"/>
    <w:rsid w:val="007D4511"/>
    <w:rsid w:val="007E3546"/>
    <w:rsid w:val="007E357A"/>
    <w:rsid w:val="007E3CE3"/>
    <w:rsid w:val="007E55FC"/>
    <w:rsid w:val="007F6A9E"/>
    <w:rsid w:val="00801AAF"/>
    <w:rsid w:val="00803B49"/>
    <w:rsid w:val="00804008"/>
    <w:rsid w:val="008113ED"/>
    <w:rsid w:val="00814A43"/>
    <w:rsid w:val="00820143"/>
    <w:rsid w:val="00824D87"/>
    <w:rsid w:val="0082635C"/>
    <w:rsid w:val="00834B74"/>
    <w:rsid w:val="00845421"/>
    <w:rsid w:val="00845999"/>
    <w:rsid w:val="00863A83"/>
    <w:rsid w:val="008725C3"/>
    <w:rsid w:val="008916AE"/>
    <w:rsid w:val="00896C3B"/>
    <w:rsid w:val="008B4389"/>
    <w:rsid w:val="008D1190"/>
    <w:rsid w:val="008D1C8A"/>
    <w:rsid w:val="008E1764"/>
    <w:rsid w:val="008E1FBB"/>
    <w:rsid w:val="008E69A8"/>
    <w:rsid w:val="008F19CA"/>
    <w:rsid w:val="008F7965"/>
    <w:rsid w:val="008F7F53"/>
    <w:rsid w:val="009107BC"/>
    <w:rsid w:val="00910931"/>
    <w:rsid w:val="00915754"/>
    <w:rsid w:val="00924AFE"/>
    <w:rsid w:val="00932EEC"/>
    <w:rsid w:val="00943852"/>
    <w:rsid w:val="00950308"/>
    <w:rsid w:val="00950CA1"/>
    <w:rsid w:val="00951C07"/>
    <w:rsid w:val="009546D3"/>
    <w:rsid w:val="00957483"/>
    <w:rsid w:val="009634C4"/>
    <w:rsid w:val="00966913"/>
    <w:rsid w:val="00971E25"/>
    <w:rsid w:val="00976522"/>
    <w:rsid w:val="00976D8E"/>
    <w:rsid w:val="009902B9"/>
    <w:rsid w:val="0099267D"/>
    <w:rsid w:val="009960F5"/>
    <w:rsid w:val="00996925"/>
    <w:rsid w:val="009B0CAD"/>
    <w:rsid w:val="009B3C4A"/>
    <w:rsid w:val="009B5123"/>
    <w:rsid w:val="009C060E"/>
    <w:rsid w:val="009C62A1"/>
    <w:rsid w:val="009D1065"/>
    <w:rsid w:val="009D2943"/>
    <w:rsid w:val="009D2CC9"/>
    <w:rsid w:val="009D7F54"/>
    <w:rsid w:val="009E0B0D"/>
    <w:rsid w:val="009E228A"/>
    <w:rsid w:val="009E7E03"/>
    <w:rsid w:val="009F33CE"/>
    <w:rsid w:val="009F6D22"/>
    <w:rsid w:val="00A01C86"/>
    <w:rsid w:val="00A01E65"/>
    <w:rsid w:val="00A05412"/>
    <w:rsid w:val="00A1442A"/>
    <w:rsid w:val="00A33F44"/>
    <w:rsid w:val="00A41E9C"/>
    <w:rsid w:val="00A430D4"/>
    <w:rsid w:val="00A50ADE"/>
    <w:rsid w:val="00A57694"/>
    <w:rsid w:val="00A667E6"/>
    <w:rsid w:val="00A74D0E"/>
    <w:rsid w:val="00A77039"/>
    <w:rsid w:val="00A77F0B"/>
    <w:rsid w:val="00A9012F"/>
    <w:rsid w:val="00A941DE"/>
    <w:rsid w:val="00AA6EE8"/>
    <w:rsid w:val="00AD5835"/>
    <w:rsid w:val="00AE12C9"/>
    <w:rsid w:val="00B03A6C"/>
    <w:rsid w:val="00B124D7"/>
    <w:rsid w:val="00B23813"/>
    <w:rsid w:val="00B258CD"/>
    <w:rsid w:val="00B34FC0"/>
    <w:rsid w:val="00B36647"/>
    <w:rsid w:val="00B409EE"/>
    <w:rsid w:val="00B41EC0"/>
    <w:rsid w:val="00B5549E"/>
    <w:rsid w:val="00B56861"/>
    <w:rsid w:val="00B71CE1"/>
    <w:rsid w:val="00B90361"/>
    <w:rsid w:val="00B9415C"/>
    <w:rsid w:val="00BA1DEB"/>
    <w:rsid w:val="00BB70F2"/>
    <w:rsid w:val="00BD7563"/>
    <w:rsid w:val="00BE4563"/>
    <w:rsid w:val="00BF10E6"/>
    <w:rsid w:val="00BF340B"/>
    <w:rsid w:val="00BF67CB"/>
    <w:rsid w:val="00C078C7"/>
    <w:rsid w:val="00C1128B"/>
    <w:rsid w:val="00C1215B"/>
    <w:rsid w:val="00C136FE"/>
    <w:rsid w:val="00C13B52"/>
    <w:rsid w:val="00C16825"/>
    <w:rsid w:val="00C33988"/>
    <w:rsid w:val="00C41D18"/>
    <w:rsid w:val="00C53275"/>
    <w:rsid w:val="00C63756"/>
    <w:rsid w:val="00C6448B"/>
    <w:rsid w:val="00C64A29"/>
    <w:rsid w:val="00C80821"/>
    <w:rsid w:val="00C97A7F"/>
    <w:rsid w:val="00CA0E6E"/>
    <w:rsid w:val="00CA32A2"/>
    <w:rsid w:val="00CB2DC0"/>
    <w:rsid w:val="00CC0525"/>
    <w:rsid w:val="00CC0AF9"/>
    <w:rsid w:val="00CD0261"/>
    <w:rsid w:val="00CD20C0"/>
    <w:rsid w:val="00D11ECA"/>
    <w:rsid w:val="00D179B8"/>
    <w:rsid w:val="00D17BD7"/>
    <w:rsid w:val="00D22CEA"/>
    <w:rsid w:val="00D33EEA"/>
    <w:rsid w:val="00D472F5"/>
    <w:rsid w:val="00D52659"/>
    <w:rsid w:val="00D537D2"/>
    <w:rsid w:val="00D644E5"/>
    <w:rsid w:val="00D6674D"/>
    <w:rsid w:val="00D744D3"/>
    <w:rsid w:val="00D74CCB"/>
    <w:rsid w:val="00D76FA2"/>
    <w:rsid w:val="00D91E04"/>
    <w:rsid w:val="00D94767"/>
    <w:rsid w:val="00D97D8A"/>
    <w:rsid w:val="00DB1064"/>
    <w:rsid w:val="00DB35C8"/>
    <w:rsid w:val="00DC3025"/>
    <w:rsid w:val="00DD1693"/>
    <w:rsid w:val="00DD406B"/>
    <w:rsid w:val="00DD7302"/>
    <w:rsid w:val="00DE4088"/>
    <w:rsid w:val="00DE62D7"/>
    <w:rsid w:val="00DE7C07"/>
    <w:rsid w:val="00DE7F90"/>
    <w:rsid w:val="00DF35A3"/>
    <w:rsid w:val="00DF4165"/>
    <w:rsid w:val="00DF604E"/>
    <w:rsid w:val="00E01D40"/>
    <w:rsid w:val="00E06B8A"/>
    <w:rsid w:val="00E1257A"/>
    <w:rsid w:val="00E17D03"/>
    <w:rsid w:val="00E23554"/>
    <w:rsid w:val="00E311C9"/>
    <w:rsid w:val="00E33A5D"/>
    <w:rsid w:val="00E3753A"/>
    <w:rsid w:val="00E40AA0"/>
    <w:rsid w:val="00E40CD3"/>
    <w:rsid w:val="00E436CF"/>
    <w:rsid w:val="00E51A6F"/>
    <w:rsid w:val="00E6273D"/>
    <w:rsid w:val="00E66710"/>
    <w:rsid w:val="00E77D95"/>
    <w:rsid w:val="00E813E6"/>
    <w:rsid w:val="00E84709"/>
    <w:rsid w:val="00EB2274"/>
    <w:rsid w:val="00EC7F35"/>
    <w:rsid w:val="00EC7F68"/>
    <w:rsid w:val="00ED0051"/>
    <w:rsid w:val="00EF0A9C"/>
    <w:rsid w:val="00EF4D2F"/>
    <w:rsid w:val="00F16565"/>
    <w:rsid w:val="00F25EFC"/>
    <w:rsid w:val="00F50027"/>
    <w:rsid w:val="00F5351B"/>
    <w:rsid w:val="00F54246"/>
    <w:rsid w:val="00F62EAB"/>
    <w:rsid w:val="00F63DB6"/>
    <w:rsid w:val="00F731CF"/>
    <w:rsid w:val="00F73783"/>
    <w:rsid w:val="00F8404D"/>
    <w:rsid w:val="00F878CE"/>
    <w:rsid w:val="00FA0981"/>
    <w:rsid w:val="00FB1573"/>
    <w:rsid w:val="00FB3A4F"/>
    <w:rsid w:val="00FC59D0"/>
    <w:rsid w:val="00FE4548"/>
    <w:rsid w:val="00FE789B"/>
    <w:rsid w:val="00FF7D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7867"/>
  <w15:docId w15:val="{57A4498E-0CDC-46B8-A7DD-1A37D554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1E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E5177"/>
    <w:rPr>
      <w:rFonts w:ascii="Courier New" w:hAnsi="Courier New" w:cs="Courier New"/>
    </w:rPr>
  </w:style>
  <w:style w:type="character" w:styleId="Hipersaitas">
    <w:name w:val="Hyperlink"/>
    <w:basedOn w:val="Numatytasispastraiposriftas"/>
    <w:uiPriority w:val="99"/>
    <w:unhideWhenUsed/>
    <w:rsid w:val="00EC7F68"/>
    <w:rPr>
      <w:color w:val="0000FF"/>
      <w:u w:val="single"/>
    </w:rPr>
  </w:style>
  <w:style w:type="character" w:styleId="Komentaronuoroda">
    <w:name w:val="annotation reference"/>
    <w:basedOn w:val="Numatytasispastraiposriftas"/>
    <w:semiHidden/>
    <w:unhideWhenUsed/>
    <w:rsid w:val="00EF4D2F"/>
    <w:rPr>
      <w:sz w:val="16"/>
      <w:szCs w:val="16"/>
    </w:rPr>
  </w:style>
  <w:style w:type="paragraph" w:styleId="Komentarotekstas">
    <w:name w:val="annotation text"/>
    <w:basedOn w:val="prastasis"/>
    <w:link w:val="KomentarotekstasDiagrama"/>
    <w:semiHidden/>
    <w:unhideWhenUsed/>
    <w:rsid w:val="00EF4D2F"/>
    <w:rPr>
      <w:sz w:val="20"/>
    </w:rPr>
  </w:style>
  <w:style w:type="character" w:customStyle="1" w:styleId="KomentarotekstasDiagrama">
    <w:name w:val="Komentaro tekstas Diagrama"/>
    <w:basedOn w:val="Numatytasispastraiposriftas"/>
    <w:link w:val="Komentarotekstas"/>
    <w:semiHidden/>
    <w:rsid w:val="00EF4D2F"/>
    <w:rPr>
      <w:lang w:eastAsia="en-US"/>
    </w:rPr>
  </w:style>
  <w:style w:type="paragraph" w:styleId="Komentarotema">
    <w:name w:val="annotation subject"/>
    <w:basedOn w:val="Komentarotekstas"/>
    <w:next w:val="Komentarotekstas"/>
    <w:link w:val="KomentarotemaDiagrama"/>
    <w:semiHidden/>
    <w:unhideWhenUsed/>
    <w:rsid w:val="00EF4D2F"/>
    <w:rPr>
      <w:b/>
      <w:bCs/>
    </w:rPr>
  </w:style>
  <w:style w:type="character" w:customStyle="1" w:styleId="KomentarotemaDiagrama">
    <w:name w:val="Komentaro tema Diagrama"/>
    <w:basedOn w:val="KomentarotekstasDiagrama"/>
    <w:link w:val="Komentarotema"/>
    <w:semiHidden/>
    <w:rsid w:val="00EF4D2F"/>
    <w:rPr>
      <w:b/>
      <w:bCs/>
      <w:lang w:eastAsia="en-US"/>
    </w:rPr>
  </w:style>
  <w:style w:type="paragraph" w:styleId="Debesliotekstas">
    <w:name w:val="Balloon Text"/>
    <w:basedOn w:val="prastasis"/>
    <w:link w:val="DebesliotekstasDiagrama"/>
    <w:semiHidden/>
    <w:unhideWhenUsed/>
    <w:rsid w:val="00EF4D2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F4D2F"/>
    <w:rPr>
      <w:rFonts w:ascii="Segoe UI" w:hAnsi="Segoe UI" w:cs="Segoe UI"/>
      <w:sz w:val="18"/>
      <w:szCs w:val="18"/>
      <w:lang w:eastAsia="en-US"/>
    </w:rPr>
  </w:style>
  <w:style w:type="paragraph" w:styleId="Sraopastraipa">
    <w:name w:val="List Paragraph"/>
    <w:basedOn w:val="prastasis"/>
    <w:rsid w:val="00D52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6025">
      <w:bodyDiv w:val="1"/>
      <w:marLeft w:val="0"/>
      <w:marRight w:val="0"/>
      <w:marTop w:val="0"/>
      <w:marBottom w:val="0"/>
      <w:divBdr>
        <w:top w:val="none" w:sz="0" w:space="0" w:color="auto"/>
        <w:left w:val="none" w:sz="0" w:space="0" w:color="auto"/>
        <w:bottom w:val="none" w:sz="0" w:space="0" w:color="auto"/>
        <w:right w:val="none" w:sz="0" w:space="0" w:color="auto"/>
      </w:divBdr>
    </w:div>
    <w:div w:id="49618227">
      <w:bodyDiv w:val="1"/>
      <w:marLeft w:val="0"/>
      <w:marRight w:val="0"/>
      <w:marTop w:val="0"/>
      <w:marBottom w:val="0"/>
      <w:divBdr>
        <w:top w:val="none" w:sz="0" w:space="0" w:color="auto"/>
        <w:left w:val="none" w:sz="0" w:space="0" w:color="auto"/>
        <w:bottom w:val="none" w:sz="0" w:space="0" w:color="auto"/>
        <w:right w:val="none" w:sz="0" w:space="0" w:color="auto"/>
      </w:divBdr>
    </w:div>
    <w:div w:id="76097634">
      <w:bodyDiv w:val="1"/>
      <w:marLeft w:val="0"/>
      <w:marRight w:val="0"/>
      <w:marTop w:val="0"/>
      <w:marBottom w:val="0"/>
      <w:divBdr>
        <w:top w:val="none" w:sz="0" w:space="0" w:color="auto"/>
        <w:left w:val="none" w:sz="0" w:space="0" w:color="auto"/>
        <w:bottom w:val="none" w:sz="0" w:space="0" w:color="auto"/>
        <w:right w:val="none" w:sz="0" w:space="0" w:color="auto"/>
      </w:divBdr>
      <w:divsChild>
        <w:div w:id="1639847085">
          <w:marLeft w:val="0"/>
          <w:marRight w:val="0"/>
          <w:marTop w:val="0"/>
          <w:marBottom w:val="0"/>
          <w:divBdr>
            <w:top w:val="none" w:sz="0" w:space="0" w:color="auto"/>
            <w:left w:val="none" w:sz="0" w:space="0" w:color="auto"/>
            <w:bottom w:val="none" w:sz="0" w:space="0" w:color="auto"/>
            <w:right w:val="none" w:sz="0" w:space="0" w:color="auto"/>
          </w:divBdr>
        </w:div>
        <w:div w:id="918056219">
          <w:marLeft w:val="0"/>
          <w:marRight w:val="0"/>
          <w:marTop w:val="0"/>
          <w:marBottom w:val="0"/>
          <w:divBdr>
            <w:top w:val="none" w:sz="0" w:space="0" w:color="auto"/>
            <w:left w:val="none" w:sz="0" w:space="0" w:color="auto"/>
            <w:bottom w:val="none" w:sz="0" w:space="0" w:color="auto"/>
            <w:right w:val="none" w:sz="0" w:space="0" w:color="auto"/>
          </w:divBdr>
        </w:div>
        <w:div w:id="1048996578">
          <w:marLeft w:val="0"/>
          <w:marRight w:val="0"/>
          <w:marTop w:val="0"/>
          <w:marBottom w:val="0"/>
          <w:divBdr>
            <w:top w:val="none" w:sz="0" w:space="0" w:color="auto"/>
            <w:left w:val="none" w:sz="0" w:space="0" w:color="auto"/>
            <w:bottom w:val="none" w:sz="0" w:space="0" w:color="auto"/>
            <w:right w:val="none" w:sz="0" w:space="0" w:color="auto"/>
          </w:divBdr>
        </w:div>
        <w:div w:id="409155964">
          <w:marLeft w:val="0"/>
          <w:marRight w:val="0"/>
          <w:marTop w:val="0"/>
          <w:marBottom w:val="0"/>
          <w:divBdr>
            <w:top w:val="none" w:sz="0" w:space="0" w:color="auto"/>
            <w:left w:val="none" w:sz="0" w:space="0" w:color="auto"/>
            <w:bottom w:val="none" w:sz="0" w:space="0" w:color="auto"/>
            <w:right w:val="none" w:sz="0" w:space="0" w:color="auto"/>
          </w:divBdr>
        </w:div>
        <w:div w:id="1630434822">
          <w:marLeft w:val="0"/>
          <w:marRight w:val="0"/>
          <w:marTop w:val="0"/>
          <w:marBottom w:val="0"/>
          <w:divBdr>
            <w:top w:val="none" w:sz="0" w:space="0" w:color="auto"/>
            <w:left w:val="none" w:sz="0" w:space="0" w:color="auto"/>
            <w:bottom w:val="none" w:sz="0" w:space="0" w:color="auto"/>
            <w:right w:val="none" w:sz="0" w:space="0" w:color="auto"/>
          </w:divBdr>
        </w:div>
        <w:div w:id="1813205819">
          <w:marLeft w:val="0"/>
          <w:marRight w:val="0"/>
          <w:marTop w:val="0"/>
          <w:marBottom w:val="0"/>
          <w:divBdr>
            <w:top w:val="none" w:sz="0" w:space="0" w:color="auto"/>
            <w:left w:val="none" w:sz="0" w:space="0" w:color="auto"/>
            <w:bottom w:val="none" w:sz="0" w:space="0" w:color="auto"/>
            <w:right w:val="none" w:sz="0" w:space="0" w:color="auto"/>
          </w:divBdr>
        </w:div>
        <w:div w:id="316956926">
          <w:marLeft w:val="0"/>
          <w:marRight w:val="0"/>
          <w:marTop w:val="0"/>
          <w:marBottom w:val="0"/>
          <w:divBdr>
            <w:top w:val="none" w:sz="0" w:space="0" w:color="auto"/>
            <w:left w:val="none" w:sz="0" w:space="0" w:color="auto"/>
            <w:bottom w:val="none" w:sz="0" w:space="0" w:color="auto"/>
            <w:right w:val="none" w:sz="0" w:space="0" w:color="auto"/>
          </w:divBdr>
        </w:div>
      </w:divsChild>
    </w:div>
    <w:div w:id="147476895">
      <w:bodyDiv w:val="1"/>
      <w:marLeft w:val="0"/>
      <w:marRight w:val="0"/>
      <w:marTop w:val="0"/>
      <w:marBottom w:val="0"/>
      <w:divBdr>
        <w:top w:val="none" w:sz="0" w:space="0" w:color="auto"/>
        <w:left w:val="none" w:sz="0" w:space="0" w:color="auto"/>
        <w:bottom w:val="none" w:sz="0" w:space="0" w:color="auto"/>
        <w:right w:val="none" w:sz="0" w:space="0" w:color="auto"/>
      </w:divBdr>
    </w:div>
    <w:div w:id="188177641">
      <w:bodyDiv w:val="1"/>
      <w:marLeft w:val="0"/>
      <w:marRight w:val="0"/>
      <w:marTop w:val="0"/>
      <w:marBottom w:val="0"/>
      <w:divBdr>
        <w:top w:val="none" w:sz="0" w:space="0" w:color="auto"/>
        <w:left w:val="none" w:sz="0" w:space="0" w:color="auto"/>
        <w:bottom w:val="none" w:sz="0" w:space="0" w:color="auto"/>
        <w:right w:val="none" w:sz="0" w:space="0" w:color="auto"/>
      </w:divBdr>
    </w:div>
    <w:div w:id="192302261">
      <w:bodyDiv w:val="1"/>
      <w:marLeft w:val="0"/>
      <w:marRight w:val="0"/>
      <w:marTop w:val="0"/>
      <w:marBottom w:val="0"/>
      <w:divBdr>
        <w:top w:val="none" w:sz="0" w:space="0" w:color="auto"/>
        <w:left w:val="none" w:sz="0" w:space="0" w:color="auto"/>
        <w:bottom w:val="none" w:sz="0" w:space="0" w:color="auto"/>
        <w:right w:val="none" w:sz="0" w:space="0" w:color="auto"/>
      </w:divBdr>
    </w:div>
    <w:div w:id="193082960">
      <w:bodyDiv w:val="1"/>
      <w:marLeft w:val="0"/>
      <w:marRight w:val="0"/>
      <w:marTop w:val="0"/>
      <w:marBottom w:val="0"/>
      <w:divBdr>
        <w:top w:val="none" w:sz="0" w:space="0" w:color="auto"/>
        <w:left w:val="none" w:sz="0" w:space="0" w:color="auto"/>
        <w:bottom w:val="none" w:sz="0" w:space="0" w:color="auto"/>
        <w:right w:val="none" w:sz="0" w:space="0" w:color="auto"/>
      </w:divBdr>
    </w:div>
    <w:div w:id="208497984">
      <w:bodyDiv w:val="1"/>
      <w:marLeft w:val="225"/>
      <w:marRight w:val="225"/>
      <w:marTop w:val="0"/>
      <w:marBottom w:val="0"/>
      <w:divBdr>
        <w:top w:val="none" w:sz="0" w:space="0" w:color="auto"/>
        <w:left w:val="none" w:sz="0" w:space="0" w:color="auto"/>
        <w:bottom w:val="none" w:sz="0" w:space="0" w:color="auto"/>
        <w:right w:val="none" w:sz="0" w:space="0" w:color="auto"/>
      </w:divBdr>
      <w:divsChild>
        <w:div w:id="1761175166">
          <w:marLeft w:val="0"/>
          <w:marRight w:val="0"/>
          <w:marTop w:val="0"/>
          <w:marBottom w:val="0"/>
          <w:divBdr>
            <w:top w:val="none" w:sz="0" w:space="0" w:color="auto"/>
            <w:left w:val="none" w:sz="0" w:space="0" w:color="auto"/>
            <w:bottom w:val="none" w:sz="0" w:space="0" w:color="auto"/>
            <w:right w:val="none" w:sz="0" w:space="0" w:color="auto"/>
          </w:divBdr>
        </w:div>
      </w:divsChild>
    </w:div>
    <w:div w:id="226569755">
      <w:bodyDiv w:val="1"/>
      <w:marLeft w:val="0"/>
      <w:marRight w:val="0"/>
      <w:marTop w:val="0"/>
      <w:marBottom w:val="0"/>
      <w:divBdr>
        <w:top w:val="none" w:sz="0" w:space="0" w:color="auto"/>
        <w:left w:val="none" w:sz="0" w:space="0" w:color="auto"/>
        <w:bottom w:val="none" w:sz="0" w:space="0" w:color="auto"/>
        <w:right w:val="none" w:sz="0" w:space="0" w:color="auto"/>
      </w:divBdr>
    </w:div>
    <w:div w:id="236987759">
      <w:bodyDiv w:val="1"/>
      <w:marLeft w:val="225"/>
      <w:marRight w:val="225"/>
      <w:marTop w:val="0"/>
      <w:marBottom w:val="0"/>
      <w:divBdr>
        <w:top w:val="none" w:sz="0" w:space="0" w:color="auto"/>
        <w:left w:val="none" w:sz="0" w:space="0" w:color="auto"/>
        <w:bottom w:val="none" w:sz="0" w:space="0" w:color="auto"/>
        <w:right w:val="none" w:sz="0" w:space="0" w:color="auto"/>
      </w:divBdr>
      <w:divsChild>
        <w:div w:id="727999679">
          <w:marLeft w:val="0"/>
          <w:marRight w:val="0"/>
          <w:marTop w:val="0"/>
          <w:marBottom w:val="0"/>
          <w:divBdr>
            <w:top w:val="none" w:sz="0" w:space="0" w:color="auto"/>
            <w:left w:val="none" w:sz="0" w:space="0" w:color="auto"/>
            <w:bottom w:val="none" w:sz="0" w:space="0" w:color="auto"/>
            <w:right w:val="none" w:sz="0" w:space="0" w:color="auto"/>
          </w:divBdr>
        </w:div>
      </w:divsChild>
    </w:div>
    <w:div w:id="264307310">
      <w:bodyDiv w:val="1"/>
      <w:marLeft w:val="0"/>
      <w:marRight w:val="0"/>
      <w:marTop w:val="0"/>
      <w:marBottom w:val="0"/>
      <w:divBdr>
        <w:top w:val="none" w:sz="0" w:space="0" w:color="auto"/>
        <w:left w:val="none" w:sz="0" w:space="0" w:color="auto"/>
        <w:bottom w:val="none" w:sz="0" w:space="0" w:color="auto"/>
        <w:right w:val="none" w:sz="0" w:space="0" w:color="auto"/>
      </w:divBdr>
    </w:div>
    <w:div w:id="361320961">
      <w:bodyDiv w:val="1"/>
      <w:marLeft w:val="0"/>
      <w:marRight w:val="0"/>
      <w:marTop w:val="0"/>
      <w:marBottom w:val="0"/>
      <w:divBdr>
        <w:top w:val="none" w:sz="0" w:space="0" w:color="auto"/>
        <w:left w:val="none" w:sz="0" w:space="0" w:color="auto"/>
        <w:bottom w:val="none" w:sz="0" w:space="0" w:color="auto"/>
        <w:right w:val="none" w:sz="0" w:space="0" w:color="auto"/>
      </w:divBdr>
    </w:div>
    <w:div w:id="367489909">
      <w:bodyDiv w:val="1"/>
      <w:marLeft w:val="0"/>
      <w:marRight w:val="0"/>
      <w:marTop w:val="0"/>
      <w:marBottom w:val="0"/>
      <w:divBdr>
        <w:top w:val="none" w:sz="0" w:space="0" w:color="auto"/>
        <w:left w:val="none" w:sz="0" w:space="0" w:color="auto"/>
        <w:bottom w:val="none" w:sz="0" w:space="0" w:color="auto"/>
        <w:right w:val="none" w:sz="0" w:space="0" w:color="auto"/>
      </w:divBdr>
    </w:div>
    <w:div w:id="376859768">
      <w:bodyDiv w:val="1"/>
      <w:marLeft w:val="0"/>
      <w:marRight w:val="0"/>
      <w:marTop w:val="0"/>
      <w:marBottom w:val="0"/>
      <w:divBdr>
        <w:top w:val="none" w:sz="0" w:space="0" w:color="auto"/>
        <w:left w:val="none" w:sz="0" w:space="0" w:color="auto"/>
        <w:bottom w:val="none" w:sz="0" w:space="0" w:color="auto"/>
        <w:right w:val="none" w:sz="0" w:space="0" w:color="auto"/>
      </w:divBdr>
    </w:div>
    <w:div w:id="393746636">
      <w:bodyDiv w:val="1"/>
      <w:marLeft w:val="0"/>
      <w:marRight w:val="0"/>
      <w:marTop w:val="0"/>
      <w:marBottom w:val="0"/>
      <w:divBdr>
        <w:top w:val="none" w:sz="0" w:space="0" w:color="auto"/>
        <w:left w:val="none" w:sz="0" w:space="0" w:color="auto"/>
        <w:bottom w:val="none" w:sz="0" w:space="0" w:color="auto"/>
        <w:right w:val="none" w:sz="0" w:space="0" w:color="auto"/>
      </w:divBdr>
    </w:div>
    <w:div w:id="457920003">
      <w:bodyDiv w:val="1"/>
      <w:marLeft w:val="0"/>
      <w:marRight w:val="0"/>
      <w:marTop w:val="0"/>
      <w:marBottom w:val="0"/>
      <w:divBdr>
        <w:top w:val="none" w:sz="0" w:space="0" w:color="auto"/>
        <w:left w:val="none" w:sz="0" w:space="0" w:color="auto"/>
        <w:bottom w:val="none" w:sz="0" w:space="0" w:color="auto"/>
        <w:right w:val="none" w:sz="0" w:space="0" w:color="auto"/>
      </w:divBdr>
    </w:div>
    <w:div w:id="474954326">
      <w:bodyDiv w:val="1"/>
      <w:marLeft w:val="0"/>
      <w:marRight w:val="0"/>
      <w:marTop w:val="0"/>
      <w:marBottom w:val="0"/>
      <w:divBdr>
        <w:top w:val="none" w:sz="0" w:space="0" w:color="auto"/>
        <w:left w:val="none" w:sz="0" w:space="0" w:color="auto"/>
        <w:bottom w:val="none" w:sz="0" w:space="0" w:color="auto"/>
        <w:right w:val="none" w:sz="0" w:space="0" w:color="auto"/>
      </w:divBdr>
    </w:div>
    <w:div w:id="542257205">
      <w:bodyDiv w:val="1"/>
      <w:marLeft w:val="0"/>
      <w:marRight w:val="0"/>
      <w:marTop w:val="0"/>
      <w:marBottom w:val="0"/>
      <w:divBdr>
        <w:top w:val="none" w:sz="0" w:space="0" w:color="auto"/>
        <w:left w:val="none" w:sz="0" w:space="0" w:color="auto"/>
        <w:bottom w:val="none" w:sz="0" w:space="0" w:color="auto"/>
        <w:right w:val="none" w:sz="0" w:space="0" w:color="auto"/>
      </w:divBdr>
    </w:div>
    <w:div w:id="582227865">
      <w:bodyDiv w:val="1"/>
      <w:marLeft w:val="0"/>
      <w:marRight w:val="0"/>
      <w:marTop w:val="0"/>
      <w:marBottom w:val="0"/>
      <w:divBdr>
        <w:top w:val="none" w:sz="0" w:space="0" w:color="auto"/>
        <w:left w:val="none" w:sz="0" w:space="0" w:color="auto"/>
        <w:bottom w:val="none" w:sz="0" w:space="0" w:color="auto"/>
        <w:right w:val="none" w:sz="0" w:space="0" w:color="auto"/>
      </w:divBdr>
    </w:div>
    <w:div w:id="598296177">
      <w:bodyDiv w:val="1"/>
      <w:marLeft w:val="0"/>
      <w:marRight w:val="0"/>
      <w:marTop w:val="0"/>
      <w:marBottom w:val="0"/>
      <w:divBdr>
        <w:top w:val="none" w:sz="0" w:space="0" w:color="auto"/>
        <w:left w:val="none" w:sz="0" w:space="0" w:color="auto"/>
        <w:bottom w:val="none" w:sz="0" w:space="0" w:color="auto"/>
        <w:right w:val="none" w:sz="0" w:space="0" w:color="auto"/>
      </w:divBdr>
    </w:div>
    <w:div w:id="642852046">
      <w:bodyDiv w:val="1"/>
      <w:marLeft w:val="0"/>
      <w:marRight w:val="0"/>
      <w:marTop w:val="0"/>
      <w:marBottom w:val="0"/>
      <w:divBdr>
        <w:top w:val="none" w:sz="0" w:space="0" w:color="auto"/>
        <w:left w:val="none" w:sz="0" w:space="0" w:color="auto"/>
        <w:bottom w:val="none" w:sz="0" w:space="0" w:color="auto"/>
        <w:right w:val="none" w:sz="0" w:space="0" w:color="auto"/>
      </w:divBdr>
    </w:div>
    <w:div w:id="674695800">
      <w:bodyDiv w:val="1"/>
      <w:marLeft w:val="0"/>
      <w:marRight w:val="0"/>
      <w:marTop w:val="0"/>
      <w:marBottom w:val="0"/>
      <w:divBdr>
        <w:top w:val="none" w:sz="0" w:space="0" w:color="auto"/>
        <w:left w:val="none" w:sz="0" w:space="0" w:color="auto"/>
        <w:bottom w:val="none" w:sz="0" w:space="0" w:color="auto"/>
        <w:right w:val="none" w:sz="0" w:space="0" w:color="auto"/>
      </w:divBdr>
    </w:div>
    <w:div w:id="755055854">
      <w:bodyDiv w:val="1"/>
      <w:marLeft w:val="0"/>
      <w:marRight w:val="0"/>
      <w:marTop w:val="0"/>
      <w:marBottom w:val="0"/>
      <w:divBdr>
        <w:top w:val="none" w:sz="0" w:space="0" w:color="auto"/>
        <w:left w:val="none" w:sz="0" w:space="0" w:color="auto"/>
        <w:bottom w:val="none" w:sz="0" w:space="0" w:color="auto"/>
        <w:right w:val="none" w:sz="0" w:space="0" w:color="auto"/>
      </w:divBdr>
    </w:div>
    <w:div w:id="772746462">
      <w:bodyDiv w:val="1"/>
      <w:marLeft w:val="0"/>
      <w:marRight w:val="0"/>
      <w:marTop w:val="0"/>
      <w:marBottom w:val="0"/>
      <w:divBdr>
        <w:top w:val="none" w:sz="0" w:space="0" w:color="auto"/>
        <w:left w:val="none" w:sz="0" w:space="0" w:color="auto"/>
        <w:bottom w:val="none" w:sz="0" w:space="0" w:color="auto"/>
        <w:right w:val="none" w:sz="0" w:space="0" w:color="auto"/>
      </w:divBdr>
    </w:div>
    <w:div w:id="798110521">
      <w:bodyDiv w:val="1"/>
      <w:marLeft w:val="0"/>
      <w:marRight w:val="0"/>
      <w:marTop w:val="0"/>
      <w:marBottom w:val="0"/>
      <w:divBdr>
        <w:top w:val="none" w:sz="0" w:space="0" w:color="auto"/>
        <w:left w:val="none" w:sz="0" w:space="0" w:color="auto"/>
        <w:bottom w:val="none" w:sz="0" w:space="0" w:color="auto"/>
        <w:right w:val="none" w:sz="0" w:space="0" w:color="auto"/>
      </w:divBdr>
    </w:div>
    <w:div w:id="879707645">
      <w:bodyDiv w:val="1"/>
      <w:marLeft w:val="0"/>
      <w:marRight w:val="0"/>
      <w:marTop w:val="0"/>
      <w:marBottom w:val="0"/>
      <w:divBdr>
        <w:top w:val="none" w:sz="0" w:space="0" w:color="auto"/>
        <w:left w:val="none" w:sz="0" w:space="0" w:color="auto"/>
        <w:bottom w:val="none" w:sz="0" w:space="0" w:color="auto"/>
        <w:right w:val="none" w:sz="0" w:space="0" w:color="auto"/>
      </w:divBdr>
    </w:div>
    <w:div w:id="920484933">
      <w:bodyDiv w:val="1"/>
      <w:marLeft w:val="0"/>
      <w:marRight w:val="0"/>
      <w:marTop w:val="0"/>
      <w:marBottom w:val="0"/>
      <w:divBdr>
        <w:top w:val="none" w:sz="0" w:space="0" w:color="auto"/>
        <w:left w:val="none" w:sz="0" w:space="0" w:color="auto"/>
        <w:bottom w:val="none" w:sz="0" w:space="0" w:color="auto"/>
        <w:right w:val="none" w:sz="0" w:space="0" w:color="auto"/>
      </w:divBdr>
    </w:div>
    <w:div w:id="938946066">
      <w:bodyDiv w:val="1"/>
      <w:marLeft w:val="0"/>
      <w:marRight w:val="0"/>
      <w:marTop w:val="0"/>
      <w:marBottom w:val="0"/>
      <w:divBdr>
        <w:top w:val="none" w:sz="0" w:space="0" w:color="auto"/>
        <w:left w:val="none" w:sz="0" w:space="0" w:color="auto"/>
        <w:bottom w:val="none" w:sz="0" w:space="0" w:color="auto"/>
        <w:right w:val="none" w:sz="0" w:space="0" w:color="auto"/>
      </w:divBdr>
    </w:div>
    <w:div w:id="988097053">
      <w:bodyDiv w:val="1"/>
      <w:marLeft w:val="0"/>
      <w:marRight w:val="0"/>
      <w:marTop w:val="0"/>
      <w:marBottom w:val="0"/>
      <w:divBdr>
        <w:top w:val="none" w:sz="0" w:space="0" w:color="auto"/>
        <w:left w:val="none" w:sz="0" w:space="0" w:color="auto"/>
        <w:bottom w:val="none" w:sz="0" w:space="0" w:color="auto"/>
        <w:right w:val="none" w:sz="0" w:space="0" w:color="auto"/>
      </w:divBdr>
    </w:div>
    <w:div w:id="1012337613">
      <w:bodyDiv w:val="1"/>
      <w:marLeft w:val="0"/>
      <w:marRight w:val="0"/>
      <w:marTop w:val="0"/>
      <w:marBottom w:val="0"/>
      <w:divBdr>
        <w:top w:val="none" w:sz="0" w:space="0" w:color="auto"/>
        <w:left w:val="none" w:sz="0" w:space="0" w:color="auto"/>
        <w:bottom w:val="none" w:sz="0" w:space="0" w:color="auto"/>
        <w:right w:val="none" w:sz="0" w:space="0" w:color="auto"/>
      </w:divBdr>
    </w:div>
    <w:div w:id="1021515226">
      <w:bodyDiv w:val="1"/>
      <w:marLeft w:val="0"/>
      <w:marRight w:val="0"/>
      <w:marTop w:val="0"/>
      <w:marBottom w:val="0"/>
      <w:divBdr>
        <w:top w:val="none" w:sz="0" w:space="0" w:color="auto"/>
        <w:left w:val="none" w:sz="0" w:space="0" w:color="auto"/>
        <w:bottom w:val="none" w:sz="0" w:space="0" w:color="auto"/>
        <w:right w:val="none" w:sz="0" w:space="0" w:color="auto"/>
      </w:divBdr>
    </w:div>
    <w:div w:id="1032343935">
      <w:bodyDiv w:val="1"/>
      <w:marLeft w:val="225"/>
      <w:marRight w:val="225"/>
      <w:marTop w:val="0"/>
      <w:marBottom w:val="0"/>
      <w:divBdr>
        <w:top w:val="none" w:sz="0" w:space="0" w:color="auto"/>
        <w:left w:val="none" w:sz="0" w:space="0" w:color="auto"/>
        <w:bottom w:val="none" w:sz="0" w:space="0" w:color="auto"/>
        <w:right w:val="none" w:sz="0" w:space="0" w:color="auto"/>
      </w:divBdr>
      <w:divsChild>
        <w:div w:id="1327392440">
          <w:marLeft w:val="0"/>
          <w:marRight w:val="0"/>
          <w:marTop w:val="0"/>
          <w:marBottom w:val="0"/>
          <w:divBdr>
            <w:top w:val="none" w:sz="0" w:space="0" w:color="auto"/>
            <w:left w:val="none" w:sz="0" w:space="0" w:color="auto"/>
            <w:bottom w:val="none" w:sz="0" w:space="0" w:color="auto"/>
            <w:right w:val="none" w:sz="0" w:space="0" w:color="auto"/>
          </w:divBdr>
        </w:div>
      </w:divsChild>
    </w:div>
    <w:div w:id="1075668720">
      <w:bodyDiv w:val="1"/>
      <w:marLeft w:val="0"/>
      <w:marRight w:val="0"/>
      <w:marTop w:val="0"/>
      <w:marBottom w:val="0"/>
      <w:divBdr>
        <w:top w:val="none" w:sz="0" w:space="0" w:color="auto"/>
        <w:left w:val="none" w:sz="0" w:space="0" w:color="auto"/>
        <w:bottom w:val="none" w:sz="0" w:space="0" w:color="auto"/>
        <w:right w:val="none" w:sz="0" w:space="0" w:color="auto"/>
      </w:divBdr>
    </w:div>
    <w:div w:id="1137457362">
      <w:bodyDiv w:val="1"/>
      <w:marLeft w:val="0"/>
      <w:marRight w:val="0"/>
      <w:marTop w:val="0"/>
      <w:marBottom w:val="0"/>
      <w:divBdr>
        <w:top w:val="none" w:sz="0" w:space="0" w:color="auto"/>
        <w:left w:val="none" w:sz="0" w:space="0" w:color="auto"/>
        <w:bottom w:val="none" w:sz="0" w:space="0" w:color="auto"/>
        <w:right w:val="none" w:sz="0" w:space="0" w:color="auto"/>
      </w:divBdr>
    </w:div>
    <w:div w:id="1273827214">
      <w:bodyDiv w:val="1"/>
      <w:marLeft w:val="0"/>
      <w:marRight w:val="0"/>
      <w:marTop w:val="0"/>
      <w:marBottom w:val="0"/>
      <w:divBdr>
        <w:top w:val="none" w:sz="0" w:space="0" w:color="auto"/>
        <w:left w:val="none" w:sz="0" w:space="0" w:color="auto"/>
        <w:bottom w:val="none" w:sz="0" w:space="0" w:color="auto"/>
        <w:right w:val="none" w:sz="0" w:space="0" w:color="auto"/>
      </w:divBdr>
    </w:div>
    <w:div w:id="1358773679">
      <w:bodyDiv w:val="1"/>
      <w:marLeft w:val="0"/>
      <w:marRight w:val="0"/>
      <w:marTop w:val="0"/>
      <w:marBottom w:val="0"/>
      <w:divBdr>
        <w:top w:val="none" w:sz="0" w:space="0" w:color="auto"/>
        <w:left w:val="none" w:sz="0" w:space="0" w:color="auto"/>
        <w:bottom w:val="none" w:sz="0" w:space="0" w:color="auto"/>
        <w:right w:val="none" w:sz="0" w:space="0" w:color="auto"/>
      </w:divBdr>
    </w:div>
    <w:div w:id="1384787589">
      <w:bodyDiv w:val="1"/>
      <w:marLeft w:val="225"/>
      <w:marRight w:val="225"/>
      <w:marTop w:val="0"/>
      <w:marBottom w:val="0"/>
      <w:divBdr>
        <w:top w:val="none" w:sz="0" w:space="0" w:color="auto"/>
        <w:left w:val="none" w:sz="0" w:space="0" w:color="auto"/>
        <w:bottom w:val="none" w:sz="0" w:space="0" w:color="auto"/>
        <w:right w:val="none" w:sz="0" w:space="0" w:color="auto"/>
      </w:divBdr>
      <w:divsChild>
        <w:div w:id="991061271">
          <w:marLeft w:val="0"/>
          <w:marRight w:val="0"/>
          <w:marTop w:val="0"/>
          <w:marBottom w:val="0"/>
          <w:divBdr>
            <w:top w:val="none" w:sz="0" w:space="0" w:color="auto"/>
            <w:left w:val="none" w:sz="0" w:space="0" w:color="auto"/>
            <w:bottom w:val="none" w:sz="0" w:space="0" w:color="auto"/>
            <w:right w:val="none" w:sz="0" w:space="0" w:color="auto"/>
          </w:divBdr>
        </w:div>
      </w:divsChild>
    </w:div>
    <w:div w:id="1430662485">
      <w:bodyDiv w:val="1"/>
      <w:marLeft w:val="0"/>
      <w:marRight w:val="0"/>
      <w:marTop w:val="0"/>
      <w:marBottom w:val="0"/>
      <w:divBdr>
        <w:top w:val="none" w:sz="0" w:space="0" w:color="auto"/>
        <w:left w:val="none" w:sz="0" w:space="0" w:color="auto"/>
        <w:bottom w:val="none" w:sz="0" w:space="0" w:color="auto"/>
        <w:right w:val="none" w:sz="0" w:space="0" w:color="auto"/>
      </w:divBdr>
    </w:div>
    <w:div w:id="1477646010">
      <w:bodyDiv w:val="1"/>
      <w:marLeft w:val="0"/>
      <w:marRight w:val="0"/>
      <w:marTop w:val="0"/>
      <w:marBottom w:val="0"/>
      <w:divBdr>
        <w:top w:val="none" w:sz="0" w:space="0" w:color="auto"/>
        <w:left w:val="none" w:sz="0" w:space="0" w:color="auto"/>
        <w:bottom w:val="none" w:sz="0" w:space="0" w:color="auto"/>
        <w:right w:val="none" w:sz="0" w:space="0" w:color="auto"/>
      </w:divBdr>
    </w:div>
    <w:div w:id="1526822645">
      <w:bodyDiv w:val="1"/>
      <w:marLeft w:val="0"/>
      <w:marRight w:val="0"/>
      <w:marTop w:val="0"/>
      <w:marBottom w:val="0"/>
      <w:divBdr>
        <w:top w:val="none" w:sz="0" w:space="0" w:color="auto"/>
        <w:left w:val="none" w:sz="0" w:space="0" w:color="auto"/>
        <w:bottom w:val="none" w:sz="0" w:space="0" w:color="auto"/>
        <w:right w:val="none" w:sz="0" w:space="0" w:color="auto"/>
      </w:divBdr>
    </w:div>
    <w:div w:id="1536697096">
      <w:bodyDiv w:val="1"/>
      <w:marLeft w:val="0"/>
      <w:marRight w:val="0"/>
      <w:marTop w:val="0"/>
      <w:marBottom w:val="0"/>
      <w:divBdr>
        <w:top w:val="none" w:sz="0" w:space="0" w:color="auto"/>
        <w:left w:val="none" w:sz="0" w:space="0" w:color="auto"/>
        <w:bottom w:val="none" w:sz="0" w:space="0" w:color="auto"/>
        <w:right w:val="none" w:sz="0" w:space="0" w:color="auto"/>
      </w:divBdr>
    </w:div>
    <w:div w:id="1608391733">
      <w:bodyDiv w:val="1"/>
      <w:marLeft w:val="0"/>
      <w:marRight w:val="0"/>
      <w:marTop w:val="0"/>
      <w:marBottom w:val="0"/>
      <w:divBdr>
        <w:top w:val="none" w:sz="0" w:space="0" w:color="auto"/>
        <w:left w:val="none" w:sz="0" w:space="0" w:color="auto"/>
        <w:bottom w:val="none" w:sz="0" w:space="0" w:color="auto"/>
        <w:right w:val="none" w:sz="0" w:space="0" w:color="auto"/>
      </w:divBdr>
    </w:div>
    <w:div w:id="1618219498">
      <w:bodyDiv w:val="1"/>
      <w:marLeft w:val="0"/>
      <w:marRight w:val="0"/>
      <w:marTop w:val="0"/>
      <w:marBottom w:val="0"/>
      <w:divBdr>
        <w:top w:val="none" w:sz="0" w:space="0" w:color="auto"/>
        <w:left w:val="none" w:sz="0" w:space="0" w:color="auto"/>
        <w:bottom w:val="none" w:sz="0" w:space="0" w:color="auto"/>
        <w:right w:val="none" w:sz="0" w:space="0" w:color="auto"/>
      </w:divBdr>
    </w:div>
    <w:div w:id="1625841637">
      <w:bodyDiv w:val="1"/>
      <w:marLeft w:val="0"/>
      <w:marRight w:val="0"/>
      <w:marTop w:val="0"/>
      <w:marBottom w:val="0"/>
      <w:divBdr>
        <w:top w:val="none" w:sz="0" w:space="0" w:color="auto"/>
        <w:left w:val="none" w:sz="0" w:space="0" w:color="auto"/>
        <w:bottom w:val="none" w:sz="0" w:space="0" w:color="auto"/>
        <w:right w:val="none" w:sz="0" w:space="0" w:color="auto"/>
      </w:divBdr>
    </w:div>
    <w:div w:id="1781492763">
      <w:bodyDiv w:val="1"/>
      <w:marLeft w:val="0"/>
      <w:marRight w:val="0"/>
      <w:marTop w:val="0"/>
      <w:marBottom w:val="0"/>
      <w:divBdr>
        <w:top w:val="none" w:sz="0" w:space="0" w:color="auto"/>
        <w:left w:val="none" w:sz="0" w:space="0" w:color="auto"/>
        <w:bottom w:val="none" w:sz="0" w:space="0" w:color="auto"/>
        <w:right w:val="none" w:sz="0" w:space="0" w:color="auto"/>
      </w:divBdr>
    </w:div>
    <w:div w:id="1792213356">
      <w:bodyDiv w:val="1"/>
      <w:marLeft w:val="0"/>
      <w:marRight w:val="0"/>
      <w:marTop w:val="0"/>
      <w:marBottom w:val="0"/>
      <w:divBdr>
        <w:top w:val="none" w:sz="0" w:space="0" w:color="auto"/>
        <w:left w:val="none" w:sz="0" w:space="0" w:color="auto"/>
        <w:bottom w:val="none" w:sz="0" w:space="0" w:color="auto"/>
        <w:right w:val="none" w:sz="0" w:space="0" w:color="auto"/>
      </w:divBdr>
    </w:div>
    <w:div w:id="1814835849">
      <w:bodyDiv w:val="1"/>
      <w:marLeft w:val="0"/>
      <w:marRight w:val="0"/>
      <w:marTop w:val="0"/>
      <w:marBottom w:val="0"/>
      <w:divBdr>
        <w:top w:val="none" w:sz="0" w:space="0" w:color="auto"/>
        <w:left w:val="none" w:sz="0" w:space="0" w:color="auto"/>
        <w:bottom w:val="none" w:sz="0" w:space="0" w:color="auto"/>
        <w:right w:val="none" w:sz="0" w:space="0" w:color="auto"/>
      </w:divBdr>
    </w:div>
    <w:div w:id="1868328159">
      <w:bodyDiv w:val="1"/>
      <w:marLeft w:val="0"/>
      <w:marRight w:val="0"/>
      <w:marTop w:val="0"/>
      <w:marBottom w:val="0"/>
      <w:divBdr>
        <w:top w:val="none" w:sz="0" w:space="0" w:color="auto"/>
        <w:left w:val="none" w:sz="0" w:space="0" w:color="auto"/>
        <w:bottom w:val="none" w:sz="0" w:space="0" w:color="auto"/>
        <w:right w:val="none" w:sz="0" w:space="0" w:color="auto"/>
      </w:divBdr>
    </w:div>
    <w:div w:id="1888033491">
      <w:bodyDiv w:val="1"/>
      <w:marLeft w:val="0"/>
      <w:marRight w:val="0"/>
      <w:marTop w:val="0"/>
      <w:marBottom w:val="0"/>
      <w:divBdr>
        <w:top w:val="none" w:sz="0" w:space="0" w:color="auto"/>
        <w:left w:val="none" w:sz="0" w:space="0" w:color="auto"/>
        <w:bottom w:val="none" w:sz="0" w:space="0" w:color="auto"/>
        <w:right w:val="none" w:sz="0" w:space="0" w:color="auto"/>
      </w:divBdr>
    </w:div>
    <w:div w:id="1900748148">
      <w:bodyDiv w:val="1"/>
      <w:marLeft w:val="0"/>
      <w:marRight w:val="0"/>
      <w:marTop w:val="0"/>
      <w:marBottom w:val="0"/>
      <w:divBdr>
        <w:top w:val="none" w:sz="0" w:space="0" w:color="auto"/>
        <w:left w:val="none" w:sz="0" w:space="0" w:color="auto"/>
        <w:bottom w:val="none" w:sz="0" w:space="0" w:color="auto"/>
        <w:right w:val="none" w:sz="0" w:space="0" w:color="auto"/>
      </w:divBdr>
    </w:div>
    <w:div w:id="1913656904">
      <w:bodyDiv w:val="1"/>
      <w:marLeft w:val="0"/>
      <w:marRight w:val="0"/>
      <w:marTop w:val="0"/>
      <w:marBottom w:val="0"/>
      <w:divBdr>
        <w:top w:val="none" w:sz="0" w:space="0" w:color="auto"/>
        <w:left w:val="none" w:sz="0" w:space="0" w:color="auto"/>
        <w:bottom w:val="none" w:sz="0" w:space="0" w:color="auto"/>
        <w:right w:val="none" w:sz="0" w:space="0" w:color="auto"/>
      </w:divBdr>
    </w:div>
    <w:div w:id="1918249345">
      <w:bodyDiv w:val="1"/>
      <w:marLeft w:val="0"/>
      <w:marRight w:val="0"/>
      <w:marTop w:val="0"/>
      <w:marBottom w:val="0"/>
      <w:divBdr>
        <w:top w:val="none" w:sz="0" w:space="0" w:color="auto"/>
        <w:left w:val="none" w:sz="0" w:space="0" w:color="auto"/>
        <w:bottom w:val="none" w:sz="0" w:space="0" w:color="auto"/>
        <w:right w:val="none" w:sz="0" w:space="0" w:color="auto"/>
      </w:divBdr>
    </w:div>
    <w:div w:id="1943761031">
      <w:bodyDiv w:val="1"/>
      <w:marLeft w:val="0"/>
      <w:marRight w:val="0"/>
      <w:marTop w:val="0"/>
      <w:marBottom w:val="0"/>
      <w:divBdr>
        <w:top w:val="none" w:sz="0" w:space="0" w:color="auto"/>
        <w:left w:val="none" w:sz="0" w:space="0" w:color="auto"/>
        <w:bottom w:val="none" w:sz="0" w:space="0" w:color="auto"/>
        <w:right w:val="none" w:sz="0" w:space="0" w:color="auto"/>
      </w:divBdr>
    </w:div>
    <w:div w:id="1963028178">
      <w:bodyDiv w:val="1"/>
      <w:marLeft w:val="0"/>
      <w:marRight w:val="0"/>
      <w:marTop w:val="0"/>
      <w:marBottom w:val="0"/>
      <w:divBdr>
        <w:top w:val="none" w:sz="0" w:space="0" w:color="auto"/>
        <w:left w:val="none" w:sz="0" w:space="0" w:color="auto"/>
        <w:bottom w:val="none" w:sz="0" w:space="0" w:color="auto"/>
        <w:right w:val="none" w:sz="0" w:space="0" w:color="auto"/>
      </w:divBdr>
    </w:div>
    <w:div w:id="2101440519">
      <w:bodyDiv w:val="1"/>
      <w:marLeft w:val="0"/>
      <w:marRight w:val="0"/>
      <w:marTop w:val="0"/>
      <w:marBottom w:val="0"/>
      <w:divBdr>
        <w:top w:val="none" w:sz="0" w:space="0" w:color="auto"/>
        <w:left w:val="none" w:sz="0" w:space="0" w:color="auto"/>
        <w:bottom w:val="none" w:sz="0" w:space="0" w:color="auto"/>
        <w:right w:val="none" w:sz="0" w:space="0" w:color="auto"/>
      </w:divBdr>
    </w:div>
    <w:div w:id="2101559918">
      <w:bodyDiv w:val="1"/>
      <w:marLeft w:val="0"/>
      <w:marRight w:val="0"/>
      <w:marTop w:val="0"/>
      <w:marBottom w:val="0"/>
      <w:divBdr>
        <w:top w:val="none" w:sz="0" w:space="0" w:color="auto"/>
        <w:left w:val="none" w:sz="0" w:space="0" w:color="auto"/>
        <w:bottom w:val="none" w:sz="0" w:space="0" w:color="auto"/>
        <w:right w:val="none" w:sz="0" w:space="0" w:color="auto"/>
      </w:divBdr>
    </w:div>
    <w:div w:id="21406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arts xmlns="http://lrs.lt/TAIS/DocParts">
  <Part Type="pagrindine" DocPartId="0963fdaa9bbf4e88ba4aacb5087304c9" PartId="9ca85c45b54d420f82c18da82242c343">
    <Part Type="punktas" Nr="1" Abbr="1 p." DocPartId="48817df8617a4ecf98a5958dcd94cda0" PartId="a0e65dd248a4403d840b600e90f83e77">
      <Part Type="punktas" Nr="1.1" Abbr="1.1 p." DocPartId="76ce2ac458684bfcbd60ac09c98ea390" PartId="069714c895dd4e2393605a55ba6ab0fa">
        <Part Type="citata" DocPartId="09c0798facc1435cadfd5b8aff89c879" PartId="ba97ec83d0c0446692dd58642cf671c1">
          <Part Type="pastraipa" DocPartId="7a6e1a32670547188db09f02282441cf" PartId="6fa4fb4b69774fbf970b0a9f90b0efa4"/>
        </Part>
      </Part>
      <Part Type="punktas" Nr="1.2" Abbr="1.2 p." DocPartId="c194e2b46f5f4b01ae1f8de42fd6b796" PartId="9a50eeb60eb24f20bc476930fd4ad0ed">
        <Part Type="punktas" Nr="1.2.1" Abbr="1.2.1 p." DocPartId="b876ea5ecdda46e4a4947bafb0c5816f" PartId="b2aa7ba72c8841b68d5938c578184678">
          <Part Type="citata" DocPartId="b1dfc23c9f064fbca80755ebaa986418" PartId="e01557b018f44b2eba08f0d537a5d625">
            <Part Type="punktas" Nr="1" Abbr="1 p." DocPartId="cd1f745d5ecf4abd8fb9ac2b2d661c66" PartId="5ed0d2bad9704e1dadaf9cba1b25c13d"/>
          </Part>
        </Part>
        <Part Type="punktas" Nr="1.2.2" Abbr="1.2.2 p." DocPartId="762e653fdfb6435bb65742106a0bd1bc" PartId="403512fa9ea04b35bf3d096c18e11edb">
          <Part Type="citata" DocPartId="69057d15a19b4fa3bda6037919b19dc2" PartId="406695a9bf764b90a9e8864ccb84a2e1">
            <Part Type="punktas" Nr="3.3" Abbr="3.3 p." DocPartId="c90504daf46b40b7a9be4fab1e3a25c5" PartId="f938d3d5e28b413b9052e0c4ef3e3fef"/>
          </Part>
        </Part>
        <Part Type="punktas" Nr="1.2.3" Abbr="1.2.3 p." DocPartId="c05ca0cfaf6f43fa8d6243f761e0ac3b" PartId="f01e668315284b969586916e6a6d1ccb">
          <Part Type="citata" DocPartId="c1ba544f598640a1abfa4be069c961fd" PartId="2fb94424d2ae4ef8af2388f1380e6b9c">
            <Part Type="punktas" Nr="4" Abbr="4 p." DocPartId="b3c4a412e30f40ea9a6feed14e0d3157" PartId="fa80e27a3fd14ff7b8cbf57992a7b226"/>
          </Part>
        </Part>
        <Part Type="punktas" Nr="1.2.4" Abbr="1.2.4 p." DocPartId="c293fb8571134a7b86510ee97df9a8a2" PartId="f10546886bec40bea9a47670e01b424d">
          <Part Type="citata" DocPartId="c85a148d0ecd43718e82659890cb4c2f" PartId="832a057d93244bb9a129060f2450a2c2">
            <Part Type="punktas" Nr="8" Abbr="8 p." DocPartId="06908c8b05654b8ca97896b6c59d832b" PartId="3d5f3142376949858a6933d600655360"/>
          </Part>
        </Part>
        <Part Type="punktas" Nr="1.2.5" Abbr="1.2.5 p." DocPartId="50f5a01c1f5f478faef3e471dc8c9b52" PartId="a60552c93b9b43f7bc3f22f10752f8d2">
          <Part Type="citata" DocPartId="aae5d2fc033c4874b5e9fc96cd8d9f42" PartId="6e3ede960b8945d39b7845b212fdebc8">
            <Part Type="punktas" Nr="8-1" Abbr="8-1 p." DocPartId="a141f69fcce24d8c99a86d8acd6b3a9d" PartId="7a74f3e61da244778af5dfae5a5a8299"/>
          </Part>
        </Part>
        <Part Type="punktas" Nr="1.2.6" Abbr="1.2.6 p." DocPartId="c14098fc7f31404c8cd3d959aada7491" PartId="15ef96cb27684e9d975c11a63841c13e">
          <Part Type="citata" DocPartId="48402f6fb06c4348953c11e96821da55" PartId="3d9daadd784e4bee808f68daa594bfd8">
            <Part Type="punktas" Nr="13" Abbr="13 p." DocPartId="88128d8f55814214957b5930505bad9d" PartId="32a72ceb82eb4b8e958962b4772a0e0e"/>
          </Part>
        </Part>
        <Part Type="punktas" Nr="1.2.7" Abbr="1.2.7 p." DocPartId="3629cc8cc9e849489b6e14ebb47c18f1" PartId="910311126d4843f781f20dc1488766e1">
          <Part Type="citata" DocPartId="5a3a38e7f12d4d75b4bae897a1adbd8a" PartId="6fd60bbb59e246b8b4d6fbd245ee40a5">
            <Part Type="punktas" Nr="25" Abbr="25 p." DocPartId="bc42818c26bf4ed6b00e50d34f28147f" PartId="6c8a92cd514248468c8beefadc790c4a">
              <Part Type="punktas" Nr="25.1" Abbr="25.1 p." DocPartId="5600ddbd41f944e38cdbde53afbdc4db" PartId="9496a8e1d35048b69df9fd71c7792ecd"/>
              <Part Type="punktas" Nr="25.2" Abbr="25.2 p." DocPartId="9ce790243a554545a7aba54fa50bbb0a" PartId="18f5565296fe4068a5bb7a2c26b3f8ab"/>
              <Part Type="punktas" Nr="25.3" Abbr="25.3 p." DocPartId="0e6b1502d35b48c19fe15974100da362" PartId="fe3455be216e42d1a77039e80b9a94d0"/>
            </Part>
          </Part>
        </Part>
        <Part Type="punktas" Nr="1.2.8" Abbr="1.2.8 p." DocPartId="d22beb26cf0e4672b0ca49f9fd540b0e" PartId="8e003a96194e44ebaa408e10b0bc274f">
          <Part Type="citata" DocPartId="62599e69a55d4b38b89f65127c39b973" PartId="bca3264a65e349e890ba18bcd064e6d6">
            <Part Type="punktas" Nr="30-1" Abbr="30-1 p." DocPartId="93682a635ccf499eb3471b627f59ab09" PartId="5783932e1df94c1b95387fe6989fa023"/>
          </Part>
        </Part>
        <Part Type="punktas" Nr="1.2.9" Abbr="1.2.9 p." DocPartId="03dc40396d9745d7be8cdda0f41ea2a4" PartId="1b2ed194c34b4cc0b042701fd94f81b9">
          <Part Type="citata" DocPartId="e7e82ff9e5fc40abb046b8230e6a9280" PartId="b741f745be7a4d52aa49cf35c795f906">
            <Part Type="punktas" Nr="35" Abbr="35 p." DocPartId="6664befd94d74775b9fd7d3fef056a9a" PartId="a60b7ce17a1e429382eb621d53b2867a"/>
          </Part>
        </Part>
        <Part Type="punktas" Nr="1.2.10" Abbr="1.2.10 p." DocPartId="a713e71ea6734e5186997c8ea628eaf3" PartId="97458797dd104451ab78cc447dc6bc7d">
          <Part Type="citata" DocPartId="7daaaa00d7aa49e7bc63811f2d631264" PartId="f1ae3b4384874c4c9842c6dd78b8fc66">
            <Part Type="punktas" Nr="38" Abbr="38 p." DocPartId="8afa043c280d4c34b9b37400604b3790" PartId="afd952d688ae4b0fbc700e6b21618ee4"/>
          </Part>
        </Part>
        <Part Type="punktas" Nr="1.2.11" Abbr="1.2.11 p." DocPartId="d6d5ccdbdad047f2914babbce63e4429" PartId="5c77b11477d74807b4f0b0b837bdfb4e">
          <Part Type="citata" DocPartId="7649504abfb143d3940b0a57de8217ab" PartId="dceb32e6fdae4721bd379f160dc295cf">
            <Part Type="punktas" Nr="39" Abbr="39 p." DocPartId="bab616d1fcb04f34a47b4fb4191939a3" PartId="2c84ac5c2be74d618355209ad9a3eab9"/>
          </Part>
        </Part>
        <Part Type="punktas" Nr="1.2.12" Abbr="1.2.12 p." DocPartId="4c08f435893146e8987b7e04562e7caf" PartId="89d8ef386ef74850b9db7ed68e75191a">
          <Part Type="citata" DocPartId="c6c9cea9e1954f63a02912636f6b9d8e" PartId="3f0a5f85409c4cb79fee8677ef98f6e5">
            <Part Type="punktas" Nr="43" Abbr="43 p." DocPartId="90f3d7a83beb4715b366dc956bf3409a" PartId="3b6f943a43884e7094681aefeed41c5d"/>
          </Part>
        </Part>
        <Part Type="punktas" Nr="1.2.13" Abbr="1.2.13 p." DocPartId="eb12b90203df482e819bae4c745bdb36" PartId="7c18f33940fb483192b6610913d85ecf">
          <Part Type="citata" DocPartId="96e411646e824911b3e057da7998d3df" PartId="390337e868be47d2ac42a4a118f86e47">
            <Part Type="pastraipa" DocPartId="ddf8bafc8ce54a16b2bb04bf8e36413d" PartId="e6f599878aa84f4db652d688cd537110"/>
          </Part>
        </Part>
        <Part Type="punktas" Nr="1.2.14" Abbr="1.2.14 p." DocPartId="b9e9c9598b36404f801bbefe879221df" PartId="49d686b27b2f4a73b630afc2ab48bb57">
          <Part Type="citata" DocPartId="a40546cc90ea4124ad74c0878686df3e" PartId="1edcdf80536b436498fa8ddea0e5c648">
            <Part Type="punktas" Nr="82" Abbr="82 p." DocPartId="eb88c5af0f8b478190dbfc9e593e991b" PartId="ef1a6e31da9e454f89f6b7e9e32be9ea"/>
          </Part>
        </Part>
        <Part Type="punktas" Nr="1.2.15" Abbr="1.2.15 p." DocPartId="89971da261d848e8af61474e0e71400f" PartId="ffa105dbeec34a09b7a5b5ddb5c1d678">
          <Part Type="citata" DocPartId="bd163ae1c0864008bda40ed4f2b59054" PartId="6876660ff1734f7bba2f50a0ff9e5d15">
            <Part Type="punktas" Nr="92.2" Abbr="92.2 p." DocPartId="20b73f91ab994f74a9962518879604e9" PartId="028fc3e6beba4990a160250588fe4340"/>
          </Part>
        </Part>
        <Part Type="punktas" Nr="1.2.16" Abbr="1.2.16 p." DocPartId="449a552823da481ea319c5071d583c9e" PartId="2bacec699da24cb5bda836ef176303a4">
          <Part Type="citata" DocPartId="ca2b84cddda246cca9b9081b0a6955ae" PartId="484625e1d8b24aa8b4e957bc95c95f24">
            <Part Type="punktas" Nr="97" Abbr="97 p." DocPartId="5a114d19e4664108bb3cab962e34d427" PartId="b91f37c89d254c54b3c7955d9ad0b7fa"/>
          </Part>
        </Part>
        <Part Type="punktas" Nr="1.2.17" Abbr="1.2.17 p." DocPartId="eabfb2004bff462d8d46a808307aa92b" PartId="8a7c4606db914e26ae38a1e690d07aa0">
          <Part Type="citata" DocPartId="56c2e81755cc4402bb93f2578fe656ef" PartId="8138325ad56f499e8eea7741e7b06192">
            <Part Type="punktas" Nr="98" Abbr="98 p." DocPartId="4ac317e8f469482098c715086258752a" PartId="5a8adaf225dd4726ad851ecd980dbc98"/>
          </Part>
        </Part>
        <Part Type="punktas" Nr="1.2.18" Abbr="1.2.18 p." DocPartId="282ca8b02154419fba10c111aaec35b0" PartId="ec0e1e183f7f47be95d7428d82411d5d">
          <Part Type="citata" DocPartId="e412fde742054b2ea8ecb2627565fdf3" PartId="02264dbdbdcd487a9a5a174d8eae6479">
            <Part Type="punktas" Nr="99" Abbr="99 p." DocPartId="d5d1319c20ed460a9dfd55a21cdacf73" PartId="e2dff2f2755f460cb9a5a6f2693955e5"/>
          </Part>
        </Part>
        <Part Type="punktas" Nr="1.2.19" Abbr="1.2.19 p." DocPartId="356bdb6c9bd34eca80b685b99680c913" PartId="280543ec52dc432da2f967049f6f942d">
          <Part Type="citata" DocPartId="a733648e4c464ad3849d893291c6a5cd" PartId="5574124408314a628a31f05500fbb57f">
            <Part Type="punktas" Nr="101" Abbr="101 p." DocPartId="61a154a573134a908c9d8ebec395c6b5" PartId="87d8b64a8b9245aa9d60f0f1c7e3d454"/>
          </Part>
        </Part>
        <Part Type="punktas" Nr="1.2.20" Abbr="1.2.20 p." DocPartId="e9eb453059d24ba3b223f9c98d38d6f3" PartId="acce002b82f64960bda528d1de646c2b">
          <Part Type="citata" DocPartId="71308ec212ad43ff800e44777dbcf033" PartId="f549a4d3a767459b963e11f1e1cc82c9">
            <Part Type="punktas" Nr="117" Abbr="117 p." DocPartId="2c0756adcbb54e43b56a13f18e4d11d5" PartId="fce2995748d8411d816b32af3ec707cb"/>
          </Part>
        </Part>
        <Part Type="punktas" Nr="1.2.21" Abbr="1.2.21 p." DocPartId="d237de4e0c234303914a414e42c2b7eb" PartId="b143c18eddda4e67afe3b74f4215cce9">
          <Part Type="citata" DocPartId="227e80f40b7b4ad4b794ba44417f9a7b" PartId="8777418c8f354be5b1334eb97df9edf8">
            <Part Type="punktas" Nr="120" Abbr="120 p." DocPartId="34f9d1fa19dc46e4a32fda153fe13fac" PartId="250672cfc99e4eeb8540c8645a1a304a"/>
          </Part>
        </Part>
        <Part Type="punktas" Nr="1.2.22" Abbr="1.2.22 p." DocPartId="c2746f0f0de54bca945ac857141be962" PartId="14ef4cddfb8a4aaea2b023cf269520d5">
          <Part Type="citata" DocPartId="18a1c3d033534e06bca401a7646a46b2" PartId="cd4107dddd28434997b67762f78cbfde">
            <Part Type="punktas" Nr="121-1" Abbr="121-1 p." DocPartId="e7f98f2e4acc4f73b87de69bd0197085" PartId="bb456ffc5bfa4f54ab400db08cc74876"/>
          </Part>
        </Part>
      </Part>
    </Part>
    <Part Type="punktas" Nr="2" Abbr="2 p." DocPartId="eb97e6d8cae34896857a08054338453c" PartId="78a8a848c92a4e7caeed99f4c46459ea"/>
    <Part Type="signatura" DocPartId="3d7790b23028415897faef24c49306af" PartId="558813125b7e441abd1669e3bb8144fe"/>
  </Part>
</Part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5A05C-CD6A-447B-8821-335A067AA858}">
  <ds:schemaRefs>
    <ds:schemaRef ds:uri="http://schemas.microsoft.com/sharepoint/v3/contenttype/forms"/>
  </ds:schemaRefs>
</ds:datastoreItem>
</file>

<file path=customXml/itemProps2.xml><?xml version="1.0" encoding="utf-8"?>
<ds:datastoreItem xmlns:ds="http://schemas.openxmlformats.org/officeDocument/2006/customXml" ds:itemID="{379494F2-AE39-46DE-B27C-1AD5C8E3C1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C027B3-5E08-47F1-B82E-0399F8B7CA8F}">
  <ds:schemaRefs>
    <ds:schemaRef ds:uri="http://lrs.lt/TAIS/DocParts"/>
  </ds:schemaRefs>
</ds:datastoreItem>
</file>

<file path=customXml/itemProps4.xml><?xml version="1.0" encoding="utf-8"?>
<ds:datastoreItem xmlns:ds="http://schemas.openxmlformats.org/officeDocument/2006/customXml" ds:itemID="{8540E1BB-1CFC-4CAD-8174-34457A1BA635}"/>
</file>

<file path=customXml/itemProps5.xml><?xml version="1.0" encoding="utf-8"?>
<ds:datastoreItem xmlns:ds="http://schemas.openxmlformats.org/officeDocument/2006/customXml" ds:itemID="{47B3AA3A-F1DF-445A-82BB-53CF27FD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8915</Words>
  <Characters>5083</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b172865f-efb2-470e-a4a4-1eff3804bc31</vt:lpstr>
      <vt:lpstr/>
    </vt:vector>
  </TitlesOfParts>
  <Company>Hewlett-Packard Company</Company>
  <LinksUpToDate>false</LinksUpToDate>
  <CharactersWithSpaces>13971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2018-12-14T13:22:00Z</dcterms:created>
  <dc:creator>Kazlauskaitė Vilma</dc:creator>
  <cp:lastModifiedBy>Kazlauskaitė Vilma</cp:lastModifiedBy>
  <cp:lastPrinted>2018-12-14T11:36:00Z</cp:lastPrinted>
  <dcterms:modified xsi:type="dcterms:W3CDTF">2018-12-14T13:23:00Z</dcterms:modified>
  <cp:revision>3</cp:revision>
  <dc:title>b799c42e-5db7-469e-9d43-1077fc5fef3a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0x010100D8ECFFBDDA118244861569856C5AC6C3</vt:lpwstr>
  </property>
</Properties>
</file>