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46186" w14:textId="6EE00336" w:rsidR="005D3586" w:rsidRPr="00FB64BE" w:rsidRDefault="007A7400" w:rsidP="005D3586">
      <w:pPr>
        <w:pStyle w:val="Betarp"/>
        <w:ind w:left="6096"/>
        <w:contextualSpacing/>
        <w:jc w:val="both"/>
        <w:rPr>
          <w:rFonts w:ascii="Times New Roman" w:hAnsi="Times New Roman" w:cs="Times New Roman"/>
          <w:b/>
          <w:sz w:val="24"/>
          <w:szCs w:val="24"/>
        </w:rPr>
      </w:pPr>
      <w:r w:rsidRPr="007A7400">
        <w:rPr>
          <w:rFonts w:ascii="Times New Roman" w:hAnsi="Times New Roman" w:cs="Times New Roman"/>
          <w:sz w:val="24"/>
          <w:szCs w:val="24"/>
        </w:rPr>
        <w:tab/>
      </w:r>
      <w:r w:rsidR="005D3586">
        <w:rPr>
          <w:rFonts w:ascii="Times New Roman" w:hAnsi="Times New Roman" w:cs="Times New Roman"/>
          <w:sz w:val="24"/>
          <w:szCs w:val="24"/>
        </w:rPr>
        <w:t xml:space="preserve">    </w:t>
      </w:r>
      <w:r w:rsidR="005D3586" w:rsidRPr="00FB64BE">
        <w:rPr>
          <w:rFonts w:ascii="Times New Roman" w:hAnsi="Times New Roman" w:cs="Times New Roman"/>
          <w:b/>
          <w:sz w:val="24"/>
          <w:szCs w:val="24"/>
        </w:rPr>
        <w:t xml:space="preserve">Projekto </w:t>
      </w:r>
    </w:p>
    <w:p w14:paraId="63AE4CEF" w14:textId="0CC9F1C6" w:rsidR="005D3586" w:rsidRPr="00FB64BE" w:rsidRDefault="005D3586" w:rsidP="005D3586">
      <w:pPr>
        <w:pStyle w:val="Betarp"/>
        <w:ind w:left="6096"/>
        <w:contextualSpacing/>
        <w:jc w:val="both"/>
        <w:rPr>
          <w:rFonts w:ascii="Times New Roman" w:hAnsi="Times New Roman" w:cs="Times New Roman"/>
          <w:b/>
          <w:sz w:val="24"/>
          <w:szCs w:val="24"/>
        </w:rPr>
      </w:pPr>
      <w:r w:rsidRPr="00FB64BE">
        <w:rPr>
          <w:rFonts w:ascii="Times New Roman" w:hAnsi="Times New Roman" w:cs="Times New Roman"/>
          <w:b/>
          <w:sz w:val="24"/>
          <w:szCs w:val="24"/>
        </w:rPr>
        <w:t xml:space="preserve">           </w:t>
      </w:r>
      <w:r w:rsidR="005054D3">
        <w:rPr>
          <w:rFonts w:ascii="Times New Roman" w:hAnsi="Times New Roman" w:cs="Times New Roman"/>
          <w:b/>
          <w:sz w:val="24"/>
          <w:szCs w:val="24"/>
        </w:rPr>
        <w:t>l</w:t>
      </w:r>
      <w:r w:rsidR="005054D3" w:rsidRPr="00FB64BE">
        <w:rPr>
          <w:rFonts w:ascii="Times New Roman" w:hAnsi="Times New Roman" w:cs="Times New Roman"/>
          <w:b/>
          <w:sz w:val="24"/>
          <w:szCs w:val="24"/>
        </w:rPr>
        <w:t>yginamasis</w:t>
      </w:r>
      <w:r w:rsidR="005054D3">
        <w:rPr>
          <w:rFonts w:ascii="Times New Roman" w:hAnsi="Times New Roman" w:cs="Times New Roman"/>
          <w:b/>
          <w:sz w:val="24"/>
          <w:szCs w:val="24"/>
        </w:rPr>
        <w:t xml:space="preserve"> </w:t>
      </w:r>
      <w:r w:rsidRPr="00FB64BE">
        <w:rPr>
          <w:rFonts w:ascii="Times New Roman" w:hAnsi="Times New Roman" w:cs="Times New Roman"/>
          <w:b/>
          <w:sz w:val="24"/>
          <w:szCs w:val="24"/>
        </w:rPr>
        <w:t>variantas</w:t>
      </w:r>
    </w:p>
    <w:p w14:paraId="30CA6563" w14:textId="77777777" w:rsidR="003A5D62" w:rsidRPr="007A7400" w:rsidRDefault="003A5D62" w:rsidP="007A7400">
      <w:pPr>
        <w:tabs>
          <w:tab w:val="left" w:pos="7230"/>
        </w:tabs>
        <w:ind w:right="8787"/>
        <w:contextualSpacing/>
        <w:rPr>
          <w:b/>
          <w:color w:val="000000"/>
          <w:szCs w:val="24"/>
          <w:lang w:eastAsia="lt-LT"/>
        </w:rPr>
      </w:pPr>
    </w:p>
    <w:p w14:paraId="5FA04468" w14:textId="77777777" w:rsidR="003A5D62" w:rsidRPr="007A7400" w:rsidRDefault="003A5D62" w:rsidP="007A7400">
      <w:pPr>
        <w:contextualSpacing/>
        <w:rPr>
          <w:b/>
          <w:color w:val="000000"/>
          <w:szCs w:val="24"/>
          <w:lang w:eastAsia="lt-LT"/>
        </w:rPr>
      </w:pPr>
    </w:p>
    <w:p w14:paraId="226D2186" w14:textId="77777777" w:rsidR="003A5D62" w:rsidRPr="007A7400" w:rsidRDefault="003A5D62" w:rsidP="007A7400">
      <w:pPr>
        <w:contextualSpacing/>
        <w:jc w:val="center"/>
        <w:rPr>
          <w:b/>
          <w:color w:val="000000"/>
          <w:szCs w:val="24"/>
          <w:lang w:eastAsia="lt-LT"/>
        </w:rPr>
      </w:pPr>
    </w:p>
    <w:p w14:paraId="4FABE00E" w14:textId="77777777" w:rsidR="003A5D62" w:rsidRPr="007A7400" w:rsidRDefault="00D75CC0" w:rsidP="007A7400">
      <w:pPr>
        <w:contextualSpacing/>
        <w:jc w:val="center"/>
        <w:rPr>
          <w:color w:val="000000"/>
          <w:szCs w:val="24"/>
          <w:lang w:eastAsia="lt-LT"/>
        </w:rPr>
      </w:pPr>
      <w:r w:rsidRPr="007A7400">
        <w:rPr>
          <w:b/>
          <w:color w:val="000000"/>
          <w:szCs w:val="24"/>
          <w:lang w:eastAsia="lt-LT"/>
        </w:rPr>
        <w:t>LIETUVOS RESPUBLIKOS VYRIAUSYBĖ</w:t>
      </w:r>
      <w:r w:rsidRPr="007A7400">
        <w:rPr>
          <w:color w:val="000000"/>
          <w:szCs w:val="24"/>
          <w:lang w:eastAsia="lt-LT"/>
        </w:rPr>
        <w:t xml:space="preserve">         </w:t>
      </w:r>
    </w:p>
    <w:p w14:paraId="0FBF52C7" w14:textId="77777777" w:rsidR="003A5D62" w:rsidRPr="007A7400" w:rsidRDefault="003A5D62" w:rsidP="007A7400">
      <w:pPr>
        <w:contextualSpacing/>
        <w:rPr>
          <w:b/>
          <w:color w:val="000000"/>
          <w:szCs w:val="24"/>
          <w:lang w:eastAsia="lt-LT"/>
        </w:rPr>
      </w:pPr>
    </w:p>
    <w:p w14:paraId="168BCE2D" w14:textId="77777777" w:rsidR="003A5D62" w:rsidRPr="007A7400" w:rsidRDefault="00D75CC0" w:rsidP="007A7400">
      <w:pPr>
        <w:contextualSpacing/>
        <w:jc w:val="center"/>
        <w:rPr>
          <w:b/>
          <w:szCs w:val="24"/>
          <w:lang w:eastAsia="lt-LT"/>
        </w:rPr>
      </w:pPr>
      <w:r w:rsidRPr="007A7400">
        <w:rPr>
          <w:b/>
          <w:szCs w:val="24"/>
          <w:lang w:eastAsia="lt-LT"/>
        </w:rPr>
        <w:t>NUTARIMAS</w:t>
      </w:r>
    </w:p>
    <w:p w14:paraId="0C7161D4" w14:textId="77777777" w:rsidR="003A5D62" w:rsidRPr="007A7400" w:rsidRDefault="00D75CC0" w:rsidP="007A7400">
      <w:pPr>
        <w:contextualSpacing/>
        <w:jc w:val="center"/>
        <w:rPr>
          <w:b/>
          <w:szCs w:val="24"/>
          <w:lang w:eastAsia="lt-LT"/>
        </w:rPr>
      </w:pPr>
      <w:r w:rsidRPr="007A7400">
        <w:rPr>
          <w:b/>
          <w:szCs w:val="24"/>
          <w:lang w:eastAsia="lt-LT"/>
        </w:rPr>
        <w:t>DĖL LIETUVOS RESPUBLIKOS VYRIAUSYBĖS 200</w:t>
      </w:r>
      <w:r w:rsidR="007A7400">
        <w:rPr>
          <w:b/>
          <w:szCs w:val="24"/>
          <w:lang w:eastAsia="lt-LT"/>
        </w:rPr>
        <w:t>5</w:t>
      </w:r>
      <w:r w:rsidRPr="007A7400">
        <w:rPr>
          <w:b/>
          <w:szCs w:val="24"/>
          <w:lang w:eastAsia="lt-LT"/>
        </w:rPr>
        <w:t xml:space="preserve"> M. </w:t>
      </w:r>
      <w:r w:rsidR="007A7400">
        <w:rPr>
          <w:b/>
          <w:szCs w:val="24"/>
          <w:lang w:eastAsia="lt-LT"/>
        </w:rPr>
        <w:t>BALANDŽIO</w:t>
      </w:r>
      <w:r w:rsidRPr="007A7400">
        <w:rPr>
          <w:b/>
          <w:szCs w:val="24"/>
          <w:lang w:eastAsia="lt-LT"/>
        </w:rPr>
        <w:t xml:space="preserve"> </w:t>
      </w:r>
      <w:r w:rsidR="007A7400">
        <w:rPr>
          <w:b/>
          <w:szCs w:val="24"/>
          <w:lang w:eastAsia="lt-LT"/>
        </w:rPr>
        <w:t>20</w:t>
      </w:r>
      <w:r w:rsidRPr="007A7400">
        <w:rPr>
          <w:b/>
          <w:szCs w:val="24"/>
          <w:lang w:eastAsia="lt-LT"/>
        </w:rPr>
        <w:t xml:space="preserve"> D. NUTARIMO NR. </w:t>
      </w:r>
      <w:r w:rsidR="007A7400">
        <w:rPr>
          <w:b/>
          <w:szCs w:val="24"/>
          <w:lang w:eastAsia="lt-LT"/>
        </w:rPr>
        <w:t>436</w:t>
      </w:r>
      <w:r w:rsidRPr="007A7400">
        <w:rPr>
          <w:b/>
          <w:szCs w:val="24"/>
          <w:lang w:eastAsia="lt-LT"/>
        </w:rPr>
        <w:t xml:space="preserve"> „DĖL </w:t>
      </w:r>
      <w:r w:rsidR="007A7400">
        <w:rPr>
          <w:b/>
          <w:szCs w:val="24"/>
        </w:rPr>
        <w:t>UŽSIENIEČIŲ, KURIEMS DRAUDŽIAMA ATVYKTI Į LIETUVOS RESPUBLIKĄ, NACIONALINIO SĄRAŠO SUDARYMO IR TVARKYMO TAISYKLIŲ PATVIRTINIMO</w:t>
      </w:r>
      <w:r w:rsidRPr="007A7400">
        <w:rPr>
          <w:b/>
          <w:szCs w:val="24"/>
          <w:lang w:eastAsia="lt-LT"/>
        </w:rPr>
        <w:t>“ PAKEITIMO</w:t>
      </w:r>
    </w:p>
    <w:p w14:paraId="74C2AE72" w14:textId="77777777" w:rsidR="003A5D62" w:rsidRPr="007A7400" w:rsidRDefault="003A5D62" w:rsidP="007A7400">
      <w:pPr>
        <w:contextualSpacing/>
        <w:jc w:val="center"/>
        <w:rPr>
          <w:szCs w:val="24"/>
          <w:lang w:eastAsia="lt-LT"/>
        </w:rPr>
      </w:pPr>
    </w:p>
    <w:p w14:paraId="6BAB4099" w14:textId="77777777" w:rsidR="003A5D62" w:rsidRPr="007A7400" w:rsidRDefault="00D75CC0" w:rsidP="007A7400">
      <w:pPr>
        <w:contextualSpacing/>
        <w:jc w:val="center"/>
        <w:rPr>
          <w:szCs w:val="24"/>
          <w:lang w:eastAsia="lt-LT"/>
        </w:rPr>
      </w:pPr>
      <w:r w:rsidRPr="007A7400">
        <w:rPr>
          <w:szCs w:val="24"/>
          <w:lang w:eastAsia="lt-LT"/>
        </w:rPr>
        <w:t>Nr.</w:t>
      </w:r>
    </w:p>
    <w:p w14:paraId="23DA3115" w14:textId="77777777" w:rsidR="003A5D62" w:rsidRPr="007A7400" w:rsidRDefault="00D75CC0" w:rsidP="007A7400">
      <w:pPr>
        <w:contextualSpacing/>
        <w:jc w:val="center"/>
        <w:rPr>
          <w:szCs w:val="24"/>
          <w:lang w:eastAsia="lt-LT"/>
        </w:rPr>
      </w:pPr>
      <w:r w:rsidRPr="007A7400">
        <w:rPr>
          <w:szCs w:val="24"/>
          <w:lang w:eastAsia="lt-LT"/>
        </w:rPr>
        <w:t>Vilnius</w:t>
      </w:r>
    </w:p>
    <w:p w14:paraId="0499C414" w14:textId="77777777" w:rsidR="003A5D62" w:rsidRPr="007A7400" w:rsidRDefault="003A5D62" w:rsidP="007A7400">
      <w:pPr>
        <w:ind w:right="-227"/>
        <w:contextualSpacing/>
        <w:jc w:val="both"/>
        <w:rPr>
          <w:szCs w:val="24"/>
          <w:lang w:eastAsia="lt-LT"/>
        </w:rPr>
      </w:pPr>
    </w:p>
    <w:p w14:paraId="1A03F7C1" w14:textId="77777777" w:rsidR="003A5D62" w:rsidRPr="007A7400" w:rsidRDefault="00D75CC0" w:rsidP="007A7400">
      <w:pPr>
        <w:ind w:firstLine="720"/>
        <w:contextualSpacing/>
        <w:jc w:val="both"/>
        <w:rPr>
          <w:szCs w:val="24"/>
          <w:lang w:eastAsia="lt-LT"/>
        </w:rPr>
      </w:pPr>
      <w:r w:rsidRPr="007A7400">
        <w:rPr>
          <w:szCs w:val="24"/>
          <w:lang w:eastAsia="lt-LT"/>
        </w:rPr>
        <w:t xml:space="preserve">Lietuvos Respublikos Vyriausybė </w:t>
      </w:r>
      <w:r w:rsidRPr="007A7400">
        <w:rPr>
          <w:spacing w:val="100"/>
          <w:szCs w:val="24"/>
          <w:lang w:eastAsia="lt-LT"/>
        </w:rPr>
        <w:t>nutari</w:t>
      </w:r>
      <w:r w:rsidRPr="007A7400">
        <w:rPr>
          <w:szCs w:val="24"/>
          <w:lang w:eastAsia="lt-LT"/>
        </w:rPr>
        <w:t>a:</w:t>
      </w:r>
    </w:p>
    <w:p w14:paraId="25445B57" w14:textId="5F17C26B" w:rsidR="003A5D62" w:rsidRPr="007A7400" w:rsidRDefault="00D75CC0" w:rsidP="007A7400">
      <w:pPr>
        <w:ind w:firstLine="720"/>
        <w:contextualSpacing/>
        <w:jc w:val="both"/>
        <w:rPr>
          <w:szCs w:val="24"/>
          <w:lang w:eastAsia="lt-LT"/>
        </w:rPr>
      </w:pPr>
      <w:r w:rsidRPr="007A7400">
        <w:rPr>
          <w:szCs w:val="24"/>
          <w:lang w:eastAsia="lt-LT"/>
        </w:rPr>
        <w:t>1.</w:t>
      </w:r>
      <w:r w:rsidR="005A48BB">
        <w:rPr>
          <w:szCs w:val="24"/>
          <w:lang w:eastAsia="lt-LT"/>
        </w:rPr>
        <w:t xml:space="preserve"> </w:t>
      </w:r>
      <w:r w:rsidRPr="007A7400">
        <w:rPr>
          <w:szCs w:val="24"/>
          <w:lang w:eastAsia="lt-LT"/>
        </w:rPr>
        <w:t xml:space="preserve">Pakeisti </w:t>
      </w:r>
      <w:r w:rsidR="005A48BB" w:rsidRPr="005B7D9B">
        <w:rPr>
          <w:lang w:eastAsia="lt-LT"/>
        </w:rPr>
        <w:t>Užsieniečių, kuriems draudžiama atvykti į Lietuvos Respubliką, nacionalinio sąrašo sudarymo ir tvarkymo taisykl</w:t>
      </w:r>
      <w:r w:rsidR="005A48BB">
        <w:rPr>
          <w:lang w:eastAsia="lt-LT"/>
        </w:rPr>
        <w:t>e</w:t>
      </w:r>
      <w:r w:rsidR="005A48BB" w:rsidRPr="005B7D9B">
        <w:rPr>
          <w:lang w:eastAsia="lt-LT"/>
        </w:rPr>
        <w:t>s</w:t>
      </w:r>
      <w:r w:rsidRPr="007A7400">
        <w:rPr>
          <w:szCs w:val="24"/>
          <w:lang w:eastAsia="lt-LT"/>
        </w:rPr>
        <w:t>, patvirtint</w:t>
      </w:r>
      <w:r w:rsidR="005A48BB">
        <w:rPr>
          <w:szCs w:val="24"/>
          <w:lang w:eastAsia="lt-LT"/>
        </w:rPr>
        <w:t>a</w:t>
      </w:r>
      <w:r w:rsidRPr="007A7400">
        <w:rPr>
          <w:szCs w:val="24"/>
          <w:lang w:eastAsia="lt-LT"/>
        </w:rPr>
        <w:t>s Lietuvos Respublikos Vyriausybės 200</w:t>
      </w:r>
      <w:r w:rsidR="005A48BB">
        <w:rPr>
          <w:szCs w:val="24"/>
          <w:lang w:eastAsia="lt-LT"/>
        </w:rPr>
        <w:t>5</w:t>
      </w:r>
      <w:r w:rsidRPr="007A7400">
        <w:rPr>
          <w:szCs w:val="24"/>
          <w:lang w:eastAsia="lt-LT"/>
        </w:rPr>
        <w:t xml:space="preserve"> m. </w:t>
      </w:r>
      <w:r w:rsidR="005A48BB">
        <w:rPr>
          <w:szCs w:val="24"/>
          <w:lang w:eastAsia="lt-LT"/>
        </w:rPr>
        <w:t>balandžio 20</w:t>
      </w:r>
      <w:r w:rsidRPr="007A7400">
        <w:rPr>
          <w:szCs w:val="24"/>
          <w:lang w:eastAsia="lt-LT"/>
        </w:rPr>
        <w:t xml:space="preserve"> d. nutarimu Nr. </w:t>
      </w:r>
      <w:r w:rsidR="005A48BB">
        <w:rPr>
          <w:szCs w:val="24"/>
          <w:lang w:eastAsia="lt-LT"/>
        </w:rPr>
        <w:t>436</w:t>
      </w:r>
      <w:r w:rsidRPr="007A7400">
        <w:rPr>
          <w:szCs w:val="24"/>
          <w:lang w:eastAsia="lt-LT"/>
        </w:rPr>
        <w:t xml:space="preserve"> „Dėl </w:t>
      </w:r>
      <w:r w:rsidR="00C90CE3">
        <w:rPr>
          <w:color w:val="000000"/>
        </w:rPr>
        <w:t>U</w:t>
      </w:r>
      <w:r w:rsidR="005A48BB">
        <w:rPr>
          <w:color w:val="000000"/>
        </w:rPr>
        <w:t>žsieniečių, kuriems draudžiama atvykti į Lietuvos Respubliką, nacionalinio sąrašo sudarymo ir tvarkymo taisyklių patvirtinimo</w:t>
      </w:r>
      <w:r w:rsidRPr="007A7400">
        <w:rPr>
          <w:szCs w:val="24"/>
          <w:lang w:eastAsia="lt-LT"/>
        </w:rPr>
        <w:t>“:</w:t>
      </w:r>
    </w:p>
    <w:p w14:paraId="4A70E33C" w14:textId="34D38417" w:rsidR="003A5D62" w:rsidRPr="007A7400" w:rsidRDefault="00D75CC0" w:rsidP="007A7400">
      <w:pPr>
        <w:ind w:firstLine="720"/>
        <w:contextualSpacing/>
        <w:jc w:val="both"/>
        <w:rPr>
          <w:szCs w:val="24"/>
          <w:lang w:eastAsia="lt-LT"/>
        </w:rPr>
      </w:pPr>
      <w:r w:rsidRPr="007A7400">
        <w:rPr>
          <w:szCs w:val="24"/>
          <w:lang w:eastAsia="lt-LT"/>
        </w:rPr>
        <w:t xml:space="preserve">1.1. Pakeisti </w:t>
      </w:r>
      <w:bookmarkStart w:id="0" w:name="_Hlk16144595"/>
      <w:r w:rsidR="005A48BB">
        <w:rPr>
          <w:szCs w:val="24"/>
          <w:lang w:eastAsia="lt-LT"/>
        </w:rPr>
        <w:t>8</w:t>
      </w:r>
      <w:r w:rsidRPr="007A7400">
        <w:rPr>
          <w:szCs w:val="24"/>
          <w:lang w:eastAsia="lt-LT"/>
        </w:rPr>
        <w:t xml:space="preserve"> </w:t>
      </w:r>
      <w:r w:rsidR="005A48BB">
        <w:rPr>
          <w:szCs w:val="24"/>
          <w:lang w:eastAsia="lt-LT"/>
        </w:rPr>
        <w:t>punkt</w:t>
      </w:r>
      <w:r w:rsidR="00C90CE3">
        <w:rPr>
          <w:szCs w:val="24"/>
          <w:lang w:eastAsia="lt-LT"/>
        </w:rPr>
        <w:t>o</w:t>
      </w:r>
      <w:r w:rsidRPr="007A7400">
        <w:rPr>
          <w:szCs w:val="24"/>
          <w:lang w:eastAsia="lt-LT"/>
        </w:rPr>
        <w:t xml:space="preserve"> </w:t>
      </w:r>
      <w:r w:rsidR="00C90CE3">
        <w:rPr>
          <w:szCs w:val="24"/>
          <w:lang w:eastAsia="lt-LT"/>
        </w:rPr>
        <w:t xml:space="preserve">pirmąją pastraipą </w:t>
      </w:r>
      <w:r w:rsidRPr="007A7400">
        <w:rPr>
          <w:szCs w:val="24"/>
          <w:lang w:eastAsia="lt-LT"/>
        </w:rPr>
        <w:t>ir j</w:t>
      </w:r>
      <w:r w:rsidR="00C90CE3">
        <w:rPr>
          <w:szCs w:val="24"/>
          <w:lang w:eastAsia="lt-LT"/>
        </w:rPr>
        <w:t>ą</w:t>
      </w:r>
      <w:r w:rsidRPr="007A7400">
        <w:rPr>
          <w:szCs w:val="24"/>
          <w:lang w:eastAsia="lt-LT"/>
        </w:rPr>
        <w:t xml:space="preserve"> išdėstyti taip</w:t>
      </w:r>
      <w:bookmarkEnd w:id="0"/>
      <w:r w:rsidRPr="007A7400">
        <w:rPr>
          <w:szCs w:val="24"/>
          <w:lang w:eastAsia="lt-LT"/>
        </w:rPr>
        <w:t>:</w:t>
      </w:r>
    </w:p>
    <w:p w14:paraId="4DCB53DD" w14:textId="3651B485" w:rsidR="00E72463" w:rsidRDefault="00E72463" w:rsidP="00E72463">
      <w:pPr>
        <w:ind w:firstLine="720"/>
        <w:jc w:val="both"/>
        <w:rPr>
          <w:lang w:eastAsia="lt-LT"/>
        </w:rPr>
      </w:pPr>
      <w:r>
        <w:rPr>
          <w:color w:val="000000"/>
          <w:lang w:eastAsia="lt-LT"/>
        </w:rPr>
        <w:t xml:space="preserve">„8. </w:t>
      </w:r>
      <w:r w:rsidRPr="005B7D9B">
        <w:rPr>
          <w:color w:val="000000"/>
          <w:lang w:eastAsia="lt-LT"/>
        </w:rPr>
        <w:t xml:space="preserve">Duomenys, nurodyti taisyklių 6 punkte, ir juos pagrindžiantys dokumentai Migracijos departamentui teikiami esant </w:t>
      </w:r>
      <w:r w:rsidRPr="005B7D9B">
        <w:rPr>
          <w:szCs w:val="24"/>
          <w:lang w:eastAsia="lt-LT"/>
        </w:rPr>
        <w:t>bent vienam įstatymo</w:t>
      </w:r>
      <w:r w:rsidRPr="005B7D9B">
        <w:rPr>
          <w:b/>
          <w:szCs w:val="24"/>
          <w:lang w:eastAsia="lt-LT"/>
        </w:rPr>
        <w:t xml:space="preserve"> </w:t>
      </w:r>
      <w:r w:rsidRPr="005B7D9B">
        <w:rPr>
          <w:szCs w:val="24"/>
          <w:lang w:eastAsia="lt-LT"/>
        </w:rPr>
        <w:t xml:space="preserve">133 straipsnio </w:t>
      </w:r>
      <w:r w:rsidRPr="00CD00CB">
        <w:rPr>
          <w:szCs w:val="24"/>
          <w:lang w:eastAsia="lt-LT"/>
        </w:rPr>
        <w:t xml:space="preserve">1, </w:t>
      </w:r>
      <w:r w:rsidRPr="005D3586">
        <w:rPr>
          <w:b/>
          <w:bCs/>
        </w:rPr>
        <w:t>1</w:t>
      </w:r>
      <w:r w:rsidRPr="005D3586">
        <w:rPr>
          <w:b/>
          <w:bCs/>
          <w:vertAlign w:val="superscript"/>
        </w:rPr>
        <w:t>1</w:t>
      </w:r>
      <w:r w:rsidRPr="00823264">
        <w:rPr>
          <w:b/>
          <w:bCs/>
        </w:rPr>
        <w:t>,</w:t>
      </w:r>
      <w:r w:rsidRPr="00CD00CB">
        <w:t xml:space="preserve"> </w:t>
      </w:r>
      <w:r w:rsidRPr="00CD00CB">
        <w:rPr>
          <w:szCs w:val="24"/>
          <w:lang w:eastAsia="lt-LT"/>
        </w:rPr>
        <w:t>2, 5 ar 6 dalyje</w:t>
      </w:r>
      <w:r w:rsidRPr="005B7D9B">
        <w:rPr>
          <w:szCs w:val="24"/>
          <w:lang w:eastAsia="lt-LT"/>
        </w:rPr>
        <w:t xml:space="preserve"> nurodytam uždraudimo užsieniečiui atvykti į Lietuvos Respubliką pagrindui</w:t>
      </w:r>
      <w:r w:rsidRPr="005B7D9B">
        <w:rPr>
          <w:color w:val="000000"/>
          <w:lang w:eastAsia="lt-LT"/>
        </w:rPr>
        <w:t xml:space="preserve"> </w:t>
      </w:r>
      <w:r w:rsidRPr="005B7D9B">
        <w:rPr>
          <w:szCs w:val="24"/>
          <w:lang w:eastAsia="lt-LT"/>
        </w:rPr>
        <w:t xml:space="preserve">per 10 darbo dienų nuo šio pagrindo atsiradimo ar paaiškėjimo kartu su šį pagrindą patvirtinančiais dokumentais ir (arba) kompetentingų valstybės institucijų ar įstaigų motyvuotomis išvadomis arba informacija apie tai, ar užsienietis gali kelti grėsmę valstybės saugumui ar viešajai tvarkai, </w:t>
      </w:r>
      <w:r w:rsidRPr="005B7D9B">
        <w:rPr>
          <w:color w:val="000000"/>
          <w:szCs w:val="24"/>
          <w:lang w:eastAsia="lt-LT"/>
        </w:rPr>
        <w:t>nurodant laikotarpį, kuriam siūloma uždrausti užsieniečiui atvykti į Lietuvos Respubliką, ir tai, ar duomenys apie šį užsienietį iš sąrašo turėtų būti pateikti C. SIS.</w:t>
      </w:r>
      <w:r>
        <w:rPr>
          <w:szCs w:val="24"/>
          <w:lang w:eastAsia="lt-LT"/>
        </w:rPr>
        <w:t>“</w:t>
      </w:r>
      <w:r w:rsidRPr="005B7D9B">
        <w:rPr>
          <w:lang w:eastAsia="lt-LT"/>
        </w:rPr>
        <w:t xml:space="preserve"> </w:t>
      </w:r>
    </w:p>
    <w:p w14:paraId="0C5D128A" w14:textId="77777777" w:rsidR="00CD00CB" w:rsidRDefault="00CD00CB" w:rsidP="00E72463">
      <w:pPr>
        <w:ind w:firstLine="720"/>
        <w:jc w:val="both"/>
        <w:rPr>
          <w:lang w:eastAsia="lt-LT"/>
        </w:rPr>
      </w:pPr>
      <w:r>
        <w:rPr>
          <w:lang w:eastAsia="lt-LT"/>
        </w:rPr>
        <w:t>1.2. Pakeisti 11 punktą ir jį išdėstyti taip:</w:t>
      </w:r>
    </w:p>
    <w:p w14:paraId="699CF605" w14:textId="7AB51978" w:rsidR="00CD00CB" w:rsidRDefault="00CD00CB" w:rsidP="00E72463">
      <w:pPr>
        <w:ind w:firstLine="720"/>
        <w:jc w:val="both"/>
        <w:rPr>
          <w:szCs w:val="24"/>
          <w:lang w:eastAsia="lt-LT"/>
        </w:rPr>
      </w:pPr>
      <w:r>
        <w:rPr>
          <w:szCs w:val="24"/>
          <w:lang w:eastAsia="lt-LT"/>
        </w:rPr>
        <w:t xml:space="preserve">„11. </w:t>
      </w:r>
      <w:r w:rsidRPr="005B7D9B">
        <w:rPr>
          <w:szCs w:val="24"/>
          <w:lang w:eastAsia="lt-LT"/>
        </w:rPr>
        <w:t>Jeigu taisyklių 9 punkte nurodytos valstybės institucijos ar įstaigos arba taisyklių 8 punkte nurodytu atveju užsienio reikalų ministras kartu su duomenimis apie užsienietį nepateikia draudimo užsieniečiui atvykti į Lietuvos Respubliką pagrindą patvirtinančių dokumentų ir (arba) informacijos,</w:t>
      </w:r>
      <w:r w:rsidRPr="005B7D9B">
        <w:rPr>
          <w:b/>
          <w:szCs w:val="24"/>
          <w:lang w:eastAsia="lt-LT"/>
        </w:rPr>
        <w:t xml:space="preserve"> </w:t>
      </w:r>
      <w:r w:rsidRPr="005B7D9B">
        <w:rPr>
          <w:szCs w:val="24"/>
          <w:lang w:eastAsia="lt-LT"/>
        </w:rPr>
        <w:t>nenurodo, yra ar nėra įstatymo 133 straipsnio 10 dalyje nurodytų priežasčių, dėl kurių informacija užsieniečiui neteikiama, pateikia neišsamius duomenis apie užsienietį arba kyla abejonių dėl pateiktų duomenų teisingumo ir (ar)</w:t>
      </w:r>
      <w:r w:rsidRPr="005B7D9B">
        <w:rPr>
          <w:b/>
          <w:szCs w:val="24"/>
          <w:lang w:eastAsia="lt-LT"/>
        </w:rPr>
        <w:t xml:space="preserve"> </w:t>
      </w:r>
      <w:r w:rsidRPr="005B7D9B">
        <w:rPr>
          <w:szCs w:val="24"/>
          <w:lang w:eastAsia="lt-LT"/>
        </w:rPr>
        <w:t xml:space="preserve">pagrįstumo, Migracijos departamentas sprendimui uždrausti užsieniečiui atvykti į Lietuvos Respubliką priimti įstatymo 133 straipsnio 1, </w:t>
      </w:r>
      <w:r w:rsidRPr="005D3586">
        <w:rPr>
          <w:b/>
          <w:bCs/>
        </w:rPr>
        <w:t>1</w:t>
      </w:r>
      <w:r w:rsidRPr="005D3586">
        <w:rPr>
          <w:b/>
          <w:bCs/>
          <w:vertAlign w:val="superscript"/>
        </w:rPr>
        <w:t>1</w:t>
      </w:r>
      <w:r w:rsidRPr="00823264">
        <w:rPr>
          <w:b/>
          <w:bCs/>
        </w:rPr>
        <w:t>,</w:t>
      </w:r>
      <w:r>
        <w:t xml:space="preserve"> </w:t>
      </w:r>
      <w:r w:rsidRPr="005B7D9B">
        <w:rPr>
          <w:szCs w:val="24"/>
          <w:lang w:eastAsia="lt-LT"/>
        </w:rPr>
        <w:t>2, 5 ar 6 dalyje nurodytu pagrindu, o vidaus reikalų ministras arba jo pavedimu vidaus reikalų viceministras – įstatymo 133 straipsnio 4 dalyje nurodytais pagrindais turi paprašyti pateikti papildomų dokumentų (informacijos) arba patikslinti (papildyti) pateiktą informaciją ar duomenis apie užsienietį.</w:t>
      </w:r>
      <w:r>
        <w:rPr>
          <w:szCs w:val="24"/>
          <w:lang w:eastAsia="lt-LT"/>
        </w:rPr>
        <w:t>“</w:t>
      </w:r>
    </w:p>
    <w:p w14:paraId="62175D02" w14:textId="4FCC335B" w:rsidR="00A06D9E" w:rsidRDefault="00A06D9E" w:rsidP="00A06D9E">
      <w:pPr>
        <w:ind w:firstLine="720"/>
        <w:jc w:val="both"/>
        <w:rPr>
          <w:szCs w:val="24"/>
          <w:lang w:eastAsia="lt-LT"/>
        </w:rPr>
      </w:pPr>
      <w:r>
        <w:rPr>
          <w:szCs w:val="24"/>
          <w:lang w:eastAsia="lt-LT"/>
        </w:rPr>
        <w:t>1.3. Pakeisti 15 punkto pirmąją pastraipą ir ją išdėstyti taip:</w:t>
      </w:r>
    </w:p>
    <w:p w14:paraId="109F11B3" w14:textId="794412E7" w:rsidR="00A06D9E" w:rsidRPr="00A06D9E" w:rsidRDefault="00A06D9E" w:rsidP="00A06D9E">
      <w:pPr>
        <w:ind w:firstLine="720"/>
        <w:jc w:val="both"/>
        <w:rPr>
          <w:color w:val="000000"/>
          <w:szCs w:val="24"/>
        </w:rPr>
      </w:pPr>
      <w:r>
        <w:rPr>
          <w:szCs w:val="24"/>
          <w:lang w:eastAsia="lt-LT"/>
        </w:rPr>
        <w:t xml:space="preserve">„15. </w:t>
      </w:r>
      <w:r>
        <w:rPr>
          <w:color w:val="000000"/>
        </w:rPr>
        <w:t xml:space="preserve">Duomenys iš sąrašo teikiami C.SIS, jeigu sprendimas uždrausti užsieniečiui atvykti į Lietuvos Respubliką, kurio pagrindu duomenys įrašyti į sąrašą, atitinka 2006 m. gruodžio </w:t>
      </w:r>
      <w:r w:rsidRPr="008C62DE">
        <w:rPr>
          <w:color w:val="000000"/>
        </w:rPr>
        <w:t>20</w:t>
      </w:r>
      <w:r w:rsidR="00F97D61" w:rsidRPr="008C62DE">
        <w:rPr>
          <w:color w:val="000000"/>
        </w:rPr>
        <w:t> </w:t>
      </w:r>
      <w:r w:rsidRPr="008C62DE">
        <w:rPr>
          <w:color w:val="000000"/>
        </w:rPr>
        <w:t>d.</w:t>
      </w:r>
      <w:r>
        <w:rPr>
          <w:color w:val="000000"/>
        </w:rPr>
        <w:t xml:space="preserve"> Europos Parlamento ir Tarybos reglamento (EB) Nr. 1987/2006 dėl antrosios kartos Šengeno informacinės sistemos (SIS II) sukūrimo, veikimo ir naudojimo (OL 2006 L 381, p. 4)</w:t>
      </w:r>
      <w:r w:rsidRPr="00A06D9E">
        <w:rPr>
          <w:b/>
          <w:bCs/>
          <w:color w:val="000000"/>
        </w:rPr>
        <w:t xml:space="preserve"> </w:t>
      </w:r>
      <w:r w:rsidR="004050FF" w:rsidRPr="009D18A3">
        <w:rPr>
          <w:b/>
          <w:szCs w:val="24"/>
        </w:rPr>
        <w:t xml:space="preserve">su paskutiniais pakeitimais, padarytais 2018 m. lapkričio 28 d. Europos Parlamento ir Tarybos reglamentu (ES) 2018/1861 </w:t>
      </w:r>
      <w:r w:rsidR="004050FF" w:rsidRPr="009D18A3">
        <w:rPr>
          <w:b/>
          <w:szCs w:val="24"/>
          <w:shd w:val="clear" w:color="auto" w:fill="FFFFFF"/>
        </w:rPr>
        <w:t>(OL 2018 L 314, p. 14)</w:t>
      </w:r>
      <w:r w:rsidR="004050FF">
        <w:rPr>
          <w:b/>
          <w:bCs/>
          <w:szCs w:val="24"/>
          <w:shd w:val="clear" w:color="auto" w:fill="FFFFFF"/>
        </w:rPr>
        <w:t>,</w:t>
      </w:r>
      <w:r w:rsidR="008231A8" w:rsidRPr="008231A8">
        <w:rPr>
          <w:b/>
          <w:bCs/>
          <w:color w:val="000000"/>
        </w:rPr>
        <w:t xml:space="preserve"> </w:t>
      </w:r>
      <w:r>
        <w:rPr>
          <w:color w:val="000000"/>
        </w:rPr>
        <w:t>(toliau – SIS II reglamentas) 24 ir 25 straipsniuose</w:t>
      </w:r>
      <w:r>
        <w:rPr>
          <w:b/>
          <w:bCs/>
          <w:color w:val="000000"/>
        </w:rPr>
        <w:t> </w:t>
      </w:r>
      <w:r>
        <w:rPr>
          <w:color w:val="000000"/>
        </w:rPr>
        <w:t>nustatytus pagrindus.“</w:t>
      </w:r>
    </w:p>
    <w:p w14:paraId="45971F5E" w14:textId="43963203" w:rsidR="00CD00CB" w:rsidRDefault="00CD00CB" w:rsidP="00CD00CB">
      <w:pPr>
        <w:ind w:firstLine="720"/>
        <w:jc w:val="both"/>
        <w:rPr>
          <w:color w:val="000000"/>
          <w:lang w:eastAsia="lt-LT"/>
        </w:rPr>
      </w:pPr>
      <w:r>
        <w:rPr>
          <w:szCs w:val="24"/>
          <w:lang w:eastAsia="lt-LT"/>
        </w:rPr>
        <w:t>1.</w:t>
      </w:r>
      <w:r w:rsidR="00A06D9E">
        <w:rPr>
          <w:szCs w:val="24"/>
          <w:lang w:eastAsia="lt-LT"/>
        </w:rPr>
        <w:t>4</w:t>
      </w:r>
      <w:r>
        <w:rPr>
          <w:szCs w:val="24"/>
          <w:lang w:eastAsia="lt-LT"/>
        </w:rPr>
        <w:t xml:space="preserve">. Pakeisti 28 </w:t>
      </w:r>
      <w:bookmarkStart w:id="1" w:name="_Hlk16144625"/>
      <w:r>
        <w:rPr>
          <w:szCs w:val="24"/>
          <w:lang w:eastAsia="lt-LT"/>
        </w:rPr>
        <w:t>punkt</w:t>
      </w:r>
      <w:r w:rsidR="00C90CE3">
        <w:rPr>
          <w:szCs w:val="24"/>
          <w:lang w:eastAsia="lt-LT"/>
        </w:rPr>
        <w:t>o pirmąją pastraipą</w:t>
      </w:r>
      <w:r>
        <w:rPr>
          <w:szCs w:val="24"/>
          <w:lang w:eastAsia="lt-LT"/>
        </w:rPr>
        <w:t xml:space="preserve"> ir j</w:t>
      </w:r>
      <w:r w:rsidR="00C90CE3">
        <w:rPr>
          <w:szCs w:val="24"/>
          <w:lang w:eastAsia="lt-LT"/>
        </w:rPr>
        <w:t>ą</w:t>
      </w:r>
      <w:r>
        <w:rPr>
          <w:szCs w:val="24"/>
          <w:lang w:eastAsia="lt-LT"/>
        </w:rPr>
        <w:t xml:space="preserve"> išdėstyti taip:</w:t>
      </w:r>
      <w:bookmarkEnd w:id="1"/>
    </w:p>
    <w:p w14:paraId="519B3529" w14:textId="77777777" w:rsidR="00CD00CB" w:rsidRDefault="00CD00CB" w:rsidP="00CD00CB">
      <w:pPr>
        <w:ind w:firstLine="720"/>
        <w:jc w:val="both"/>
        <w:rPr>
          <w:color w:val="000000"/>
          <w:szCs w:val="24"/>
          <w:lang w:eastAsia="lt-LT"/>
        </w:rPr>
      </w:pPr>
      <w:r>
        <w:rPr>
          <w:color w:val="000000"/>
          <w:lang w:eastAsia="lt-LT"/>
        </w:rPr>
        <w:lastRenderedPageBreak/>
        <w:t xml:space="preserve">„28. </w:t>
      </w:r>
      <w:r w:rsidRPr="005B7D9B">
        <w:rPr>
          <w:color w:val="000000"/>
          <w:szCs w:val="24"/>
          <w:lang w:eastAsia="lt-LT"/>
        </w:rPr>
        <w:t xml:space="preserve">Duomenys apie užsienietį, kuriam uždrausta atvykti į Lietuvos Respubliką įstatymo 133 straipsnio 1, </w:t>
      </w:r>
      <w:r w:rsidRPr="005D3586">
        <w:rPr>
          <w:b/>
          <w:bCs/>
        </w:rPr>
        <w:t>1</w:t>
      </w:r>
      <w:r w:rsidRPr="005D3586">
        <w:rPr>
          <w:b/>
          <w:bCs/>
          <w:vertAlign w:val="superscript"/>
        </w:rPr>
        <w:t>1</w:t>
      </w:r>
      <w:r w:rsidRPr="00823264">
        <w:rPr>
          <w:b/>
          <w:bCs/>
        </w:rPr>
        <w:t>,</w:t>
      </w:r>
      <w:r>
        <w:t xml:space="preserve"> </w:t>
      </w:r>
      <w:r w:rsidRPr="005B7D9B">
        <w:rPr>
          <w:color w:val="000000"/>
          <w:szCs w:val="24"/>
          <w:lang w:eastAsia="lt-LT"/>
        </w:rPr>
        <w:t>2, 5 ar 6 dalyje nurodytu pagrindu, gali būti išbraukiami iš sąrašo arba sutrumpintas draudimo šiam užsieniečiui atvykti į Lietuvos Respubliką laikas s</w:t>
      </w:r>
      <w:r w:rsidRPr="005B7D9B">
        <w:rPr>
          <w:szCs w:val="24"/>
          <w:lang w:eastAsia="lt-LT"/>
        </w:rPr>
        <w:t>prendimą dėl uždraudimo atvykti priėmusio Migracijos departamento ar Valstybės sienos apsaugos tarnybos</w:t>
      </w:r>
      <w:r w:rsidRPr="005B7D9B">
        <w:rPr>
          <w:b/>
          <w:szCs w:val="24"/>
          <w:lang w:eastAsia="lt-LT"/>
        </w:rPr>
        <w:t xml:space="preserve"> </w:t>
      </w:r>
      <w:r w:rsidRPr="005B7D9B">
        <w:rPr>
          <w:color w:val="000000"/>
          <w:szCs w:val="24"/>
          <w:lang w:eastAsia="lt-LT"/>
        </w:rPr>
        <w:t xml:space="preserve">sprendimu, jeigu </w:t>
      </w:r>
      <w:r w:rsidRPr="005B7D9B">
        <w:rPr>
          <w:szCs w:val="24"/>
          <w:lang w:eastAsia="lt-LT"/>
        </w:rPr>
        <w:t xml:space="preserve">šiai įstaigai </w:t>
      </w:r>
      <w:r w:rsidRPr="005B7D9B">
        <w:rPr>
          <w:color w:val="000000"/>
          <w:szCs w:val="24"/>
          <w:lang w:eastAsia="lt-LT"/>
        </w:rPr>
        <w:t>pateikiamas:</w:t>
      </w:r>
      <w:r>
        <w:rPr>
          <w:color w:val="000000"/>
          <w:szCs w:val="24"/>
          <w:lang w:eastAsia="lt-LT"/>
        </w:rPr>
        <w:t>“.</w:t>
      </w:r>
    </w:p>
    <w:p w14:paraId="4A5341D5" w14:textId="74096DEF" w:rsidR="00353C10" w:rsidRDefault="00353C10" w:rsidP="00353C10">
      <w:pPr>
        <w:ind w:firstLine="720"/>
        <w:jc w:val="both"/>
        <w:rPr>
          <w:color w:val="000000"/>
          <w:szCs w:val="24"/>
          <w:lang w:eastAsia="lt-LT"/>
        </w:rPr>
      </w:pPr>
      <w:r>
        <w:rPr>
          <w:color w:val="000000"/>
          <w:szCs w:val="24"/>
          <w:lang w:eastAsia="lt-LT"/>
        </w:rPr>
        <w:t>1.</w:t>
      </w:r>
      <w:r w:rsidR="00A06D9E">
        <w:rPr>
          <w:color w:val="000000"/>
          <w:szCs w:val="24"/>
          <w:lang w:eastAsia="lt-LT"/>
        </w:rPr>
        <w:t>5</w:t>
      </w:r>
      <w:r>
        <w:rPr>
          <w:color w:val="000000"/>
          <w:szCs w:val="24"/>
          <w:lang w:eastAsia="lt-LT"/>
        </w:rPr>
        <w:t>. Pakeisti 32.3 papunktį ir jį išdėstyti taip:</w:t>
      </w:r>
    </w:p>
    <w:p w14:paraId="77115D58" w14:textId="42BC79E6" w:rsidR="00353C10" w:rsidRDefault="00353C10" w:rsidP="00353C10">
      <w:pPr>
        <w:ind w:firstLine="720"/>
        <w:jc w:val="both"/>
        <w:rPr>
          <w:bCs/>
          <w:color w:val="000000"/>
          <w:szCs w:val="24"/>
          <w:lang w:eastAsia="lt-LT"/>
        </w:rPr>
      </w:pPr>
      <w:r>
        <w:rPr>
          <w:color w:val="000000"/>
          <w:szCs w:val="24"/>
          <w:lang w:eastAsia="lt-LT"/>
        </w:rPr>
        <w:t xml:space="preserve">„32.3. </w:t>
      </w:r>
      <w:r w:rsidRPr="005B7D9B">
        <w:rPr>
          <w:lang w:eastAsia="lt-LT"/>
        </w:rPr>
        <w:t>jeigu užsienietis, dėl kurio paskelbtas įspėjimas C. SIS, pateikia motyvuotą prašymą</w:t>
      </w:r>
      <w:r w:rsidR="00036A0D">
        <w:rPr>
          <w:lang w:eastAsia="lt-LT"/>
        </w:rPr>
        <w:t xml:space="preserve"> </w:t>
      </w:r>
      <w:r w:rsidR="00036A0D" w:rsidRPr="008A4F3C">
        <w:rPr>
          <w:strike/>
          <w:lang w:eastAsia="lt-LT"/>
        </w:rPr>
        <w:t>ir</w:t>
      </w:r>
      <w:r w:rsidRPr="005B7D9B">
        <w:rPr>
          <w:lang w:eastAsia="lt-LT"/>
        </w:rPr>
        <w:t xml:space="preserve"> sprendimą </w:t>
      </w:r>
      <w:r w:rsidRPr="009D18A3">
        <w:rPr>
          <w:strike/>
          <w:lang w:eastAsia="lt-LT"/>
        </w:rPr>
        <w:t>dėl uždraudimo atvykti</w:t>
      </w:r>
      <w:r w:rsidR="00036A0D" w:rsidRPr="009D18A3">
        <w:rPr>
          <w:strike/>
          <w:lang w:eastAsia="lt-LT"/>
        </w:rPr>
        <w:t xml:space="preserve"> </w:t>
      </w:r>
      <w:r w:rsidR="00036A0D" w:rsidRPr="008A4F3C">
        <w:rPr>
          <w:strike/>
          <w:lang w:eastAsia="lt-LT"/>
        </w:rPr>
        <w:t>priėmusi įstaiga</w:t>
      </w:r>
      <w:r w:rsidR="004050FF">
        <w:rPr>
          <w:strike/>
          <w:lang w:eastAsia="lt-LT"/>
        </w:rPr>
        <w:t xml:space="preserve"> </w:t>
      </w:r>
      <w:bookmarkStart w:id="2" w:name="_Hlk17466129"/>
      <w:r w:rsidR="004050FF" w:rsidRPr="009D18A3">
        <w:rPr>
          <w:b/>
          <w:lang w:eastAsia="lt-LT"/>
        </w:rPr>
        <w:t>uždrausti užsieniečiui atvykti į Lietuvos Respubliką</w:t>
      </w:r>
      <w:bookmarkEnd w:id="2"/>
      <w:r w:rsidR="004050FF" w:rsidRPr="006B467F">
        <w:rPr>
          <w:lang w:eastAsia="lt-LT"/>
        </w:rPr>
        <w:t> </w:t>
      </w:r>
      <w:r w:rsidRPr="00036A0D">
        <w:rPr>
          <w:b/>
          <w:bCs/>
          <w:lang w:eastAsia="lt-LT"/>
        </w:rPr>
        <w:t>priėmusi</w:t>
      </w:r>
      <w:r w:rsidR="00227DF8" w:rsidRPr="00036A0D">
        <w:rPr>
          <w:b/>
          <w:bCs/>
          <w:lang w:eastAsia="lt-LT"/>
        </w:rPr>
        <w:t>ai</w:t>
      </w:r>
      <w:r w:rsidRPr="00036A0D">
        <w:rPr>
          <w:b/>
          <w:bCs/>
          <w:lang w:eastAsia="lt-LT"/>
        </w:rPr>
        <w:t xml:space="preserve"> įstaiga</w:t>
      </w:r>
      <w:r w:rsidR="00227DF8" w:rsidRPr="00036A0D">
        <w:rPr>
          <w:b/>
          <w:bCs/>
          <w:lang w:eastAsia="lt-LT"/>
        </w:rPr>
        <w:t>i</w:t>
      </w:r>
      <w:r w:rsidR="00227DF8">
        <w:rPr>
          <w:lang w:eastAsia="lt-LT"/>
        </w:rPr>
        <w:t xml:space="preserve"> </w:t>
      </w:r>
      <w:r w:rsidR="00227DF8" w:rsidRPr="008A4F3C">
        <w:rPr>
          <w:b/>
          <w:bCs/>
          <w:lang w:eastAsia="lt-LT"/>
        </w:rPr>
        <w:t>ir ji</w:t>
      </w:r>
      <w:r w:rsidRPr="005B7D9B">
        <w:rPr>
          <w:lang w:eastAsia="lt-LT"/>
        </w:rPr>
        <w:t xml:space="preserve"> nustato, kad nebeliko SIS II reglamento 24 arba 25 straipsnyje nurodyto pagrindo taikyti įspėjimą dėl užsieniečio neįsileidimo į Šengeno erdvę, tačiau išlieka pagrindas drausti užsieniečiui atvykti į Lietuvos Respubliką.</w:t>
      </w:r>
      <w:r>
        <w:rPr>
          <w:lang w:eastAsia="lt-LT"/>
        </w:rPr>
        <w:t xml:space="preserve"> </w:t>
      </w:r>
      <w:r w:rsidRPr="00353C10">
        <w:rPr>
          <w:b/>
          <w:bCs/>
          <w:color w:val="000000"/>
          <w:szCs w:val="24"/>
          <w:lang w:eastAsia="lt-LT"/>
        </w:rPr>
        <w:t xml:space="preserve">Užsieniečio motyvuotas prašymas </w:t>
      </w:r>
      <w:r w:rsidR="00A656F8">
        <w:rPr>
          <w:b/>
          <w:bCs/>
          <w:color w:val="000000"/>
          <w:szCs w:val="24"/>
          <w:lang w:eastAsia="lt-LT"/>
        </w:rPr>
        <w:t>sprendimą</w:t>
      </w:r>
      <w:r w:rsidR="00C948C2">
        <w:rPr>
          <w:b/>
          <w:bCs/>
          <w:color w:val="000000"/>
          <w:szCs w:val="24"/>
          <w:lang w:eastAsia="lt-LT"/>
        </w:rPr>
        <w:t xml:space="preserve"> uždrau</w:t>
      </w:r>
      <w:r w:rsidR="004050FF">
        <w:rPr>
          <w:b/>
          <w:bCs/>
          <w:color w:val="000000"/>
          <w:szCs w:val="24"/>
          <w:lang w:eastAsia="lt-LT"/>
        </w:rPr>
        <w:t>sti užsieniečiui</w:t>
      </w:r>
      <w:r w:rsidR="00C948C2">
        <w:rPr>
          <w:b/>
          <w:bCs/>
          <w:color w:val="000000"/>
          <w:szCs w:val="24"/>
          <w:lang w:eastAsia="lt-LT"/>
        </w:rPr>
        <w:t xml:space="preserve"> atvykti</w:t>
      </w:r>
      <w:r w:rsidR="004050FF">
        <w:rPr>
          <w:b/>
          <w:bCs/>
          <w:color w:val="000000"/>
          <w:szCs w:val="24"/>
          <w:lang w:eastAsia="lt-LT"/>
        </w:rPr>
        <w:t xml:space="preserve"> į Lietuvos Respubliką</w:t>
      </w:r>
      <w:r w:rsidR="00C948C2">
        <w:rPr>
          <w:b/>
          <w:bCs/>
          <w:color w:val="000000"/>
          <w:szCs w:val="24"/>
          <w:lang w:eastAsia="lt-LT"/>
        </w:rPr>
        <w:t xml:space="preserve"> </w:t>
      </w:r>
      <w:r w:rsidR="00A656F8">
        <w:rPr>
          <w:b/>
          <w:bCs/>
          <w:color w:val="000000"/>
          <w:szCs w:val="24"/>
          <w:lang w:eastAsia="lt-LT"/>
        </w:rPr>
        <w:t>priėmusiai įstaigai</w:t>
      </w:r>
      <w:r w:rsidRPr="00353C10">
        <w:rPr>
          <w:b/>
          <w:bCs/>
          <w:color w:val="000000"/>
          <w:szCs w:val="24"/>
          <w:lang w:eastAsia="lt-LT"/>
        </w:rPr>
        <w:t xml:space="preserve"> siunčiamas paštu, kartu pridedant užsieniečio paso arba jį atitinkančio kelionės dokumento kopiją (kopijos </w:t>
      </w:r>
      <w:r w:rsidRPr="00353C10">
        <w:rPr>
          <w:b/>
          <w:bCs/>
          <w:color w:val="000000"/>
          <w:lang w:eastAsia="lt-LT"/>
        </w:rPr>
        <w:t xml:space="preserve">tikrumas turi </w:t>
      </w:r>
      <w:r w:rsidRPr="008C62DE">
        <w:rPr>
          <w:b/>
          <w:bCs/>
          <w:color w:val="000000"/>
          <w:lang w:eastAsia="lt-LT"/>
        </w:rPr>
        <w:t>būti pa</w:t>
      </w:r>
      <w:r w:rsidR="008C62DE" w:rsidRPr="008C62DE">
        <w:rPr>
          <w:b/>
          <w:bCs/>
          <w:color w:val="000000"/>
          <w:lang w:eastAsia="lt-LT"/>
        </w:rPr>
        <w:t>liudytas</w:t>
      </w:r>
      <w:r w:rsidRPr="00353C10">
        <w:rPr>
          <w:b/>
          <w:bCs/>
          <w:color w:val="000000"/>
          <w:lang w:eastAsia="lt-LT"/>
        </w:rPr>
        <w:t xml:space="preserve"> dokumentų kopijų tikrumo paliudijimo teisę turinčio asmens ar institucijos), </w:t>
      </w:r>
      <w:r w:rsidRPr="00353C10">
        <w:rPr>
          <w:b/>
          <w:bCs/>
          <w:color w:val="000000"/>
          <w:szCs w:val="24"/>
          <w:lang w:eastAsia="lt-LT"/>
        </w:rPr>
        <w:t>ar elektroninėmis priemonėmis, pasiraš</w:t>
      </w:r>
      <w:r w:rsidR="00346270">
        <w:rPr>
          <w:b/>
          <w:bCs/>
          <w:color w:val="000000"/>
          <w:szCs w:val="24"/>
          <w:lang w:eastAsia="lt-LT"/>
        </w:rPr>
        <w:t>ius</w:t>
      </w:r>
      <w:r w:rsidRPr="00353C10">
        <w:rPr>
          <w:b/>
          <w:bCs/>
          <w:color w:val="000000"/>
          <w:szCs w:val="24"/>
          <w:lang w:eastAsia="lt-LT"/>
        </w:rPr>
        <w:t xml:space="preserve"> </w:t>
      </w:r>
      <w:r w:rsidR="00212B24">
        <w:rPr>
          <w:b/>
          <w:bCs/>
          <w:color w:val="000000"/>
          <w:szCs w:val="24"/>
          <w:lang w:eastAsia="lt-LT"/>
        </w:rPr>
        <w:t xml:space="preserve">jį </w:t>
      </w:r>
      <w:r w:rsidRPr="00353C10">
        <w:rPr>
          <w:b/>
          <w:bCs/>
          <w:color w:val="000000"/>
          <w:szCs w:val="24"/>
          <w:lang w:eastAsia="lt-LT"/>
        </w:rPr>
        <w:t>kvalifikuotu elektroniniu parašu.</w:t>
      </w:r>
      <w:r w:rsidRPr="001219B9">
        <w:rPr>
          <w:bCs/>
          <w:color w:val="000000"/>
          <w:szCs w:val="24"/>
          <w:lang w:eastAsia="lt-LT"/>
        </w:rPr>
        <w:t>“</w:t>
      </w:r>
    </w:p>
    <w:p w14:paraId="7036F86B" w14:textId="41682B12" w:rsidR="003A5D62" w:rsidRPr="00CD00CB" w:rsidRDefault="00D75CC0" w:rsidP="00CD00CB">
      <w:pPr>
        <w:ind w:firstLine="720"/>
        <w:jc w:val="both"/>
        <w:rPr>
          <w:color w:val="000000"/>
          <w:lang w:eastAsia="lt-LT"/>
        </w:rPr>
      </w:pPr>
      <w:r w:rsidRPr="007A7400">
        <w:rPr>
          <w:szCs w:val="24"/>
        </w:rPr>
        <w:t>2.</w:t>
      </w:r>
      <w:r w:rsidR="00CD00CB">
        <w:rPr>
          <w:szCs w:val="24"/>
        </w:rPr>
        <w:t xml:space="preserve"> </w:t>
      </w:r>
      <w:bookmarkStart w:id="3" w:name="_Hlk16144665"/>
      <w:r w:rsidR="0057433B">
        <w:rPr>
          <w:szCs w:val="24"/>
        </w:rPr>
        <w:t>Š</w:t>
      </w:r>
      <w:r w:rsidRPr="007A7400">
        <w:rPr>
          <w:szCs w:val="24"/>
        </w:rPr>
        <w:t xml:space="preserve">is nutarimas įsigalioja 2019 m. </w:t>
      </w:r>
      <w:r w:rsidR="00CD00CB">
        <w:rPr>
          <w:szCs w:val="24"/>
        </w:rPr>
        <w:t>rugsėjo</w:t>
      </w:r>
      <w:r w:rsidRPr="007A7400">
        <w:rPr>
          <w:szCs w:val="24"/>
        </w:rPr>
        <w:t xml:space="preserve"> 1 d.</w:t>
      </w:r>
      <w:bookmarkEnd w:id="3"/>
    </w:p>
    <w:p w14:paraId="07E52007" w14:textId="77777777" w:rsidR="003A5D62" w:rsidRPr="007A7400" w:rsidRDefault="003A5D62" w:rsidP="007A7400">
      <w:pPr>
        <w:contextualSpacing/>
        <w:jc w:val="both"/>
        <w:rPr>
          <w:szCs w:val="24"/>
        </w:rPr>
      </w:pPr>
    </w:p>
    <w:p w14:paraId="7C0A6975" w14:textId="77777777" w:rsidR="003A5D62" w:rsidRPr="007A7400" w:rsidRDefault="003A5D62" w:rsidP="007A7400">
      <w:pPr>
        <w:contextualSpacing/>
        <w:jc w:val="both"/>
        <w:rPr>
          <w:szCs w:val="24"/>
        </w:rPr>
      </w:pPr>
    </w:p>
    <w:p w14:paraId="367CA132" w14:textId="77777777" w:rsidR="003A5D62" w:rsidRPr="007A7400" w:rsidRDefault="003A5D62" w:rsidP="007A7400">
      <w:pPr>
        <w:contextualSpacing/>
        <w:jc w:val="both"/>
        <w:rPr>
          <w:szCs w:val="24"/>
        </w:rPr>
      </w:pPr>
    </w:p>
    <w:p w14:paraId="6640C005" w14:textId="77777777" w:rsidR="003A5D62" w:rsidRPr="007A7400" w:rsidRDefault="00D75CC0" w:rsidP="007A7400">
      <w:pPr>
        <w:ind w:right="-227"/>
        <w:contextualSpacing/>
        <w:jc w:val="both"/>
        <w:rPr>
          <w:szCs w:val="24"/>
          <w:lang w:val="x-none" w:eastAsia="x-none"/>
        </w:rPr>
      </w:pPr>
      <w:r w:rsidRPr="007A7400">
        <w:rPr>
          <w:szCs w:val="24"/>
          <w:lang w:val="x-none" w:eastAsia="x-none"/>
        </w:rPr>
        <w:t>Ministras Pirmininkas</w:t>
      </w:r>
    </w:p>
    <w:p w14:paraId="5D137D3F" w14:textId="77777777" w:rsidR="003A5D62" w:rsidRPr="007A7400" w:rsidRDefault="003A5D62" w:rsidP="007A7400">
      <w:pPr>
        <w:contextualSpacing/>
        <w:rPr>
          <w:szCs w:val="24"/>
        </w:rPr>
      </w:pPr>
    </w:p>
    <w:p w14:paraId="4FB8B646" w14:textId="77777777" w:rsidR="003A5D62" w:rsidRPr="007A7400" w:rsidRDefault="003A5D62" w:rsidP="007A7400">
      <w:pPr>
        <w:ind w:right="-227"/>
        <w:contextualSpacing/>
        <w:jc w:val="both"/>
        <w:rPr>
          <w:szCs w:val="24"/>
          <w:lang w:eastAsia="x-none"/>
        </w:rPr>
      </w:pPr>
    </w:p>
    <w:p w14:paraId="7C3573D7" w14:textId="77777777" w:rsidR="003A5D62" w:rsidRPr="007A7400" w:rsidRDefault="003A5D62" w:rsidP="007A7400">
      <w:pPr>
        <w:contextualSpacing/>
        <w:rPr>
          <w:szCs w:val="24"/>
        </w:rPr>
      </w:pPr>
    </w:p>
    <w:p w14:paraId="29AA0C32" w14:textId="76DDF93A" w:rsidR="003A5D62" w:rsidRPr="007A7400" w:rsidRDefault="005054D3" w:rsidP="007A7400">
      <w:pPr>
        <w:ind w:right="-227"/>
        <w:contextualSpacing/>
        <w:jc w:val="both"/>
        <w:rPr>
          <w:szCs w:val="24"/>
          <w:lang w:val="x-none" w:eastAsia="x-none"/>
        </w:rPr>
      </w:pPr>
      <w:r>
        <w:rPr>
          <w:szCs w:val="24"/>
          <w:lang w:eastAsia="x-none"/>
        </w:rPr>
        <w:t xml:space="preserve">Vidaus reikalų </w:t>
      </w:r>
      <w:r w:rsidR="005631B6">
        <w:rPr>
          <w:szCs w:val="24"/>
          <w:lang w:eastAsia="x-none"/>
        </w:rPr>
        <w:t>ministras</w:t>
      </w:r>
    </w:p>
    <w:p w14:paraId="7BA2B533" w14:textId="77777777" w:rsidR="003A5D62" w:rsidRPr="007A7400" w:rsidRDefault="003A5D62" w:rsidP="007A7400">
      <w:pPr>
        <w:contextualSpacing/>
        <w:rPr>
          <w:szCs w:val="24"/>
        </w:rPr>
      </w:pPr>
    </w:p>
    <w:p w14:paraId="2C0E59F8" w14:textId="77777777" w:rsidR="003A5D62" w:rsidRPr="007A7400" w:rsidRDefault="003A5D62" w:rsidP="007A7400">
      <w:pPr>
        <w:contextualSpacing/>
        <w:jc w:val="both"/>
        <w:rPr>
          <w:szCs w:val="24"/>
        </w:rPr>
      </w:pPr>
    </w:p>
    <w:p w14:paraId="3D9E3D0F" w14:textId="77777777" w:rsidR="003A5D62" w:rsidRPr="007A7400" w:rsidRDefault="003A5D62" w:rsidP="007A7400">
      <w:pPr>
        <w:ind w:firstLine="720"/>
        <w:contextualSpacing/>
        <w:jc w:val="both"/>
        <w:rPr>
          <w:szCs w:val="24"/>
          <w:lang w:eastAsia="lt-LT"/>
        </w:rPr>
      </w:pPr>
      <w:bookmarkStart w:id="4" w:name="_GoBack"/>
      <w:bookmarkEnd w:id="4"/>
    </w:p>
    <w:sectPr w:rsidR="003A5D62" w:rsidRPr="007A7400" w:rsidSect="00251ED9">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6473C" w14:textId="77777777" w:rsidR="00556156" w:rsidRDefault="00556156">
      <w:pPr>
        <w:rPr>
          <w:sz w:val="22"/>
          <w:szCs w:val="22"/>
        </w:rPr>
      </w:pPr>
      <w:r>
        <w:rPr>
          <w:sz w:val="22"/>
          <w:szCs w:val="22"/>
        </w:rPr>
        <w:separator/>
      </w:r>
    </w:p>
  </w:endnote>
  <w:endnote w:type="continuationSeparator" w:id="0">
    <w:p w14:paraId="0C7B9F8F" w14:textId="77777777" w:rsidR="00556156" w:rsidRDefault="00556156">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16CBB" w14:textId="77777777" w:rsidR="003A5D62" w:rsidRDefault="003A5D6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5D337" w14:textId="77777777" w:rsidR="003A5D62" w:rsidRDefault="003A5D6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5DED8" w14:textId="77777777" w:rsidR="003A5D62" w:rsidRDefault="003A5D6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52E24" w14:textId="77777777" w:rsidR="00556156" w:rsidRDefault="00556156">
      <w:pPr>
        <w:rPr>
          <w:sz w:val="22"/>
          <w:szCs w:val="22"/>
        </w:rPr>
      </w:pPr>
      <w:r>
        <w:rPr>
          <w:sz w:val="22"/>
          <w:szCs w:val="22"/>
        </w:rPr>
        <w:separator/>
      </w:r>
    </w:p>
  </w:footnote>
  <w:footnote w:type="continuationSeparator" w:id="0">
    <w:p w14:paraId="2A2652FA" w14:textId="77777777" w:rsidR="00556156" w:rsidRDefault="00556156">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BD844" w14:textId="77777777" w:rsidR="003A5D62" w:rsidRDefault="003A5D62">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79ED2" w14:textId="77777777" w:rsidR="003A5D62" w:rsidRDefault="00D75CC0">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F277BE">
      <w:rPr>
        <w:noProof/>
        <w:szCs w:val="24"/>
      </w:rPr>
      <w:t>2</w:t>
    </w:r>
    <w:r>
      <w:rPr>
        <w:szCs w:val="24"/>
      </w:rPr>
      <w:fldChar w:fldCharType="end"/>
    </w:r>
  </w:p>
  <w:p w14:paraId="2624A2ED" w14:textId="77777777" w:rsidR="003A5D62" w:rsidRDefault="003A5D62">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DBFED" w14:textId="77777777" w:rsidR="003A5D62" w:rsidRDefault="003A5D62">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0D"/>
    <w:rsid w:val="00012996"/>
    <w:rsid w:val="00036A0D"/>
    <w:rsid w:val="001219B9"/>
    <w:rsid w:val="00193F48"/>
    <w:rsid w:val="00210243"/>
    <w:rsid w:val="00212B24"/>
    <w:rsid w:val="00227DF8"/>
    <w:rsid w:val="00251ED9"/>
    <w:rsid w:val="00252D1A"/>
    <w:rsid w:val="002E0C6C"/>
    <w:rsid w:val="00346270"/>
    <w:rsid w:val="00353C10"/>
    <w:rsid w:val="00392431"/>
    <w:rsid w:val="003A5D62"/>
    <w:rsid w:val="004050FF"/>
    <w:rsid w:val="005054D3"/>
    <w:rsid w:val="00556156"/>
    <w:rsid w:val="005631B6"/>
    <w:rsid w:val="0057433B"/>
    <w:rsid w:val="005A48BB"/>
    <w:rsid w:val="005D3586"/>
    <w:rsid w:val="006A5A00"/>
    <w:rsid w:val="006B2252"/>
    <w:rsid w:val="007A4C0D"/>
    <w:rsid w:val="007A7400"/>
    <w:rsid w:val="008231A8"/>
    <w:rsid w:val="00823264"/>
    <w:rsid w:val="00872ED2"/>
    <w:rsid w:val="008A4F3C"/>
    <w:rsid w:val="008C62DE"/>
    <w:rsid w:val="00935811"/>
    <w:rsid w:val="009661DD"/>
    <w:rsid w:val="009C1442"/>
    <w:rsid w:val="009D18A3"/>
    <w:rsid w:val="009E24D9"/>
    <w:rsid w:val="00A06D9E"/>
    <w:rsid w:val="00A656F8"/>
    <w:rsid w:val="00B51F54"/>
    <w:rsid w:val="00B75B83"/>
    <w:rsid w:val="00BA0AAD"/>
    <w:rsid w:val="00BC60C7"/>
    <w:rsid w:val="00C47FDB"/>
    <w:rsid w:val="00C90CE3"/>
    <w:rsid w:val="00C948C2"/>
    <w:rsid w:val="00CD00CB"/>
    <w:rsid w:val="00CE4223"/>
    <w:rsid w:val="00D31F7E"/>
    <w:rsid w:val="00D41C6C"/>
    <w:rsid w:val="00D75CC0"/>
    <w:rsid w:val="00DC6FB1"/>
    <w:rsid w:val="00E72463"/>
    <w:rsid w:val="00E7742D"/>
    <w:rsid w:val="00F277BE"/>
    <w:rsid w:val="00F33821"/>
    <w:rsid w:val="00F97D61"/>
    <w:rsid w:val="00FA2035"/>
    <w:rsid w:val="00FE6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4CEFE"/>
  <w15:docId w15:val="{3DE6E5A9-EDA1-435A-852B-2D1AA73A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E72463"/>
    <w:rPr>
      <w:sz w:val="16"/>
      <w:szCs w:val="16"/>
    </w:rPr>
  </w:style>
  <w:style w:type="paragraph" w:styleId="Komentarotekstas">
    <w:name w:val="annotation text"/>
    <w:basedOn w:val="prastasis"/>
    <w:link w:val="KomentarotekstasDiagrama"/>
    <w:rsid w:val="00E72463"/>
    <w:pPr>
      <w:ind w:firstLine="720"/>
    </w:pPr>
    <w:rPr>
      <w:rFonts w:ascii="Arial" w:eastAsia="Calibri" w:hAnsi="Arial" w:cs="Arial"/>
      <w:sz w:val="20"/>
    </w:rPr>
  </w:style>
  <w:style w:type="character" w:customStyle="1" w:styleId="KomentarotekstasDiagrama">
    <w:name w:val="Komentaro tekstas Diagrama"/>
    <w:basedOn w:val="Numatytasispastraiposriftas"/>
    <w:link w:val="Komentarotekstas"/>
    <w:rsid w:val="00E72463"/>
    <w:rPr>
      <w:rFonts w:ascii="Arial" w:eastAsia="Calibri" w:hAnsi="Arial" w:cs="Arial"/>
      <w:sz w:val="20"/>
    </w:rPr>
  </w:style>
  <w:style w:type="paragraph" w:styleId="Debesliotekstas">
    <w:name w:val="Balloon Text"/>
    <w:basedOn w:val="prastasis"/>
    <w:link w:val="DebesliotekstasDiagrama"/>
    <w:rsid w:val="00E72463"/>
    <w:rPr>
      <w:rFonts w:ascii="Segoe UI" w:hAnsi="Segoe UI" w:cs="Segoe UI"/>
      <w:sz w:val="18"/>
      <w:szCs w:val="18"/>
    </w:rPr>
  </w:style>
  <w:style w:type="character" w:customStyle="1" w:styleId="DebesliotekstasDiagrama">
    <w:name w:val="Debesėlio tekstas Diagrama"/>
    <w:basedOn w:val="Numatytasispastraiposriftas"/>
    <w:link w:val="Debesliotekstas"/>
    <w:rsid w:val="00E72463"/>
    <w:rPr>
      <w:rFonts w:ascii="Segoe UI" w:hAnsi="Segoe UI" w:cs="Segoe UI"/>
      <w:sz w:val="18"/>
      <w:szCs w:val="18"/>
    </w:rPr>
  </w:style>
  <w:style w:type="paragraph" w:styleId="Betarp">
    <w:name w:val="No Spacing"/>
    <w:uiPriority w:val="1"/>
    <w:qFormat/>
    <w:rsid w:val="005D3586"/>
    <w:rPr>
      <w:rFonts w:ascii="Calibri" w:eastAsiaTheme="minorEastAsia" w:hAnsi="Calibri" w:cstheme="minorBidi"/>
      <w:color w:val="00000A"/>
      <w:sz w:val="22"/>
      <w:szCs w:val="22"/>
      <w:lang w:eastAsia="lt-LT"/>
    </w:rPr>
  </w:style>
  <w:style w:type="paragraph" w:styleId="Komentarotema">
    <w:name w:val="annotation subject"/>
    <w:basedOn w:val="Komentarotekstas"/>
    <w:next w:val="Komentarotekstas"/>
    <w:link w:val="KomentarotemaDiagrama"/>
    <w:semiHidden/>
    <w:unhideWhenUsed/>
    <w:rsid w:val="00C90CE3"/>
    <w:pPr>
      <w:ind w:firstLine="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semiHidden/>
    <w:rsid w:val="00C90CE3"/>
    <w:rPr>
      <w:rFonts w:ascii="Arial" w:eastAsia="Calibri" w:hAnsi="Arial" w:cs="Arial"/>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587132">
      <w:bodyDiv w:val="1"/>
      <w:marLeft w:val="0"/>
      <w:marRight w:val="0"/>
      <w:marTop w:val="0"/>
      <w:marBottom w:val="0"/>
      <w:divBdr>
        <w:top w:val="none" w:sz="0" w:space="0" w:color="auto"/>
        <w:left w:val="none" w:sz="0" w:space="0" w:color="auto"/>
        <w:bottom w:val="none" w:sz="0" w:space="0" w:color="auto"/>
        <w:right w:val="none" w:sz="0" w:space="0" w:color="auto"/>
      </w:divBdr>
      <w:divsChild>
        <w:div w:id="155390285">
          <w:marLeft w:val="0"/>
          <w:marRight w:val="0"/>
          <w:marTop w:val="0"/>
          <w:marBottom w:val="0"/>
          <w:divBdr>
            <w:top w:val="none" w:sz="0" w:space="0" w:color="auto"/>
            <w:left w:val="none" w:sz="0" w:space="0" w:color="auto"/>
            <w:bottom w:val="none" w:sz="0" w:space="0" w:color="auto"/>
            <w:right w:val="none" w:sz="0" w:space="0" w:color="auto"/>
          </w:divBdr>
          <w:divsChild>
            <w:div w:id="1903176947">
              <w:marLeft w:val="0"/>
              <w:marRight w:val="0"/>
              <w:marTop w:val="0"/>
              <w:marBottom w:val="0"/>
              <w:divBdr>
                <w:top w:val="none" w:sz="0" w:space="0" w:color="auto"/>
                <w:left w:val="none" w:sz="0" w:space="0" w:color="auto"/>
                <w:bottom w:val="none" w:sz="0" w:space="0" w:color="auto"/>
                <w:right w:val="none" w:sz="0" w:space="0" w:color="auto"/>
              </w:divBdr>
              <w:divsChild>
                <w:div w:id="1809937279">
                  <w:marLeft w:val="0"/>
                  <w:marRight w:val="0"/>
                  <w:marTop w:val="0"/>
                  <w:marBottom w:val="0"/>
                  <w:divBdr>
                    <w:top w:val="none" w:sz="0" w:space="0" w:color="auto"/>
                    <w:left w:val="none" w:sz="0" w:space="0" w:color="auto"/>
                    <w:bottom w:val="none" w:sz="0" w:space="0" w:color="auto"/>
                    <w:right w:val="none" w:sz="0" w:space="0" w:color="auto"/>
                  </w:divBdr>
                  <w:divsChild>
                    <w:div w:id="759914716">
                      <w:marLeft w:val="0"/>
                      <w:marRight w:val="0"/>
                      <w:marTop w:val="0"/>
                      <w:marBottom w:val="0"/>
                      <w:divBdr>
                        <w:top w:val="none" w:sz="0" w:space="0" w:color="auto"/>
                        <w:left w:val="none" w:sz="0" w:space="0" w:color="auto"/>
                        <w:bottom w:val="none" w:sz="0" w:space="0" w:color="auto"/>
                        <w:right w:val="none" w:sz="0" w:space="0" w:color="auto"/>
                      </w:divBdr>
                      <w:divsChild>
                        <w:div w:id="867110858">
                          <w:marLeft w:val="0"/>
                          <w:marRight w:val="0"/>
                          <w:marTop w:val="0"/>
                          <w:marBottom w:val="0"/>
                          <w:divBdr>
                            <w:top w:val="none" w:sz="0" w:space="0" w:color="auto"/>
                            <w:left w:val="none" w:sz="0" w:space="0" w:color="auto"/>
                            <w:bottom w:val="none" w:sz="0" w:space="0" w:color="auto"/>
                            <w:right w:val="none" w:sz="0" w:space="0" w:color="auto"/>
                          </w:divBdr>
                        </w:div>
                        <w:div w:id="97467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269285">
      <w:bodyDiv w:val="1"/>
      <w:marLeft w:val="0"/>
      <w:marRight w:val="0"/>
      <w:marTop w:val="0"/>
      <w:marBottom w:val="0"/>
      <w:divBdr>
        <w:top w:val="none" w:sz="0" w:space="0" w:color="auto"/>
        <w:left w:val="none" w:sz="0" w:space="0" w:color="auto"/>
        <w:bottom w:val="none" w:sz="0" w:space="0" w:color="auto"/>
        <w:right w:val="none" w:sz="0" w:space="0" w:color="auto"/>
      </w:divBdr>
      <w:divsChild>
        <w:div w:id="1887254872">
          <w:marLeft w:val="0"/>
          <w:marRight w:val="0"/>
          <w:marTop w:val="0"/>
          <w:marBottom w:val="0"/>
          <w:divBdr>
            <w:top w:val="none" w:sz="0" w:space="0" w:color="auto"/>
            <w:left w:val="none" w:sz="0" w:space="0" w:color="auto"/>
            <w:bottom w:val="none" w:sz="0" w:space="0" w:color="auto"/>
            <w:right w:val="none" w:sz="0" w:space="0" w:color="auto"/>
          </w:divBdr>
          <w:divsChild>
            <w:div w:id="659692932">
              <w:marLeft w:val="0"/>
              <w:marRight w:val="0"/>
              <w:marTop w:val="0"/>
              <w:marBottom w:val="0"/>
              <w:divBdr>
                <w:top w:val="none" w:sz="0" w:space="0" w:color="auto"/>
                <w:left w:val="none" w:sz="0" w:space="0" w:color="auto"/>
                <w:bottom w:val="none" w:sz="0" w:space="0" w:color="auto"/>
                <w:right w:val="none" w:sz="0" w:space="0" w:color="auto"/>
              </w:divBdr>
              <w:divsChild>
                <w:div w:id="1894804115">
                  <w:marLeft w:val="0"/>
                  <w:marRight w:val="0"/>
                  <w:marTop w:val="0"/>
                  <w:marBottom w:val="0"/>
                  <w:divBdr>
                    <w:top w:val="none" w:sz="0" w:space="0" w:color="auto"/>
                    <w:left w:val="none" w:sz="0" w:space="0" w:color="auto"/>
                    <w:bottom w:val="none" w:sz="0" w:space="0" w:color="auto"/>
                    <w:right w:val="none" w:sz="0" w:space="0" w:color="auto"/>
                  </w:divBdr>
                  <w:divsChild>
                    <w:div w:id="1541042560">
                      <w:marLeft w:val="0"/>
                      <w:marRight w:val="0"/>
                      <w:marTop w:val="0"/>
                      <w:marBottom w:val="0"/>
                      <w:divBdr>
                        <w:top w:val="none" w:sz="0" w:space="0" w:color="auto"/>
                        <w:left w:val="none" w:sz="0" w:space="0" w:color="auto"/>
                        <w:bottom w:val="none" w:sz="0" w:space="0" w:color="auto"/>
                        <w:right w:val="none" w:sz="0" w:space="0" w:color="auto"/>
                      </w:divBdr>
                      <w:divsChild>
                        <w:div w:id="8878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74F24-16F5-4B58-8647-665CB8CAD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2959</Words>
  <Characters>1687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2019-08-23T12:09:00Z</dcterms:created>
  <dc:creator>Elina Petrauskaitė</dc:creator>
  <cp:lastModifiedBy>Jurgita Pašin</cp:lastModifiedBy>
  <dcterms:modified xsi:type="dcterms:W3CDTF">2019-08-26T04:56:00Z</dcterms:modified>
  <cp:revision>14</cp:revision>
</cp:coreProperties>
</file>