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7993B" w14:textId="290A9E7A" w:rsidR="005663B8" w:rsidRPr="007A4EE9" w:rsidRDefault="00117674" w:rsidP="009660E6">
      <w:pPr>
        <w:jc w:val="center"/>
        <w:rPr>
          <w:b/>
          <w:szCs w:val="24"/>
        </w:rPr>
      </w:pPr>
      <w:r w:rsidRPr="007A4EE9">
        <w:rPr>
          <w:b/>
          <w:caps/>
          <w:szCs w:val="24"/>
        </w:rPr>
        <w:t xml:space="preserve">LIETUVOS RESPUBLIKOS </w:t>
      </w:r>
      <w:r w:rsidR="002625AA" w:rsidRPr="007A4EE9">
        <w:rPr>
          <w:b/>
          <w:caps/>
          <w:szCs w:val="24"/>
        </w:rPr>
        <w:t>VYRIAUSYBĖS</w:t>
      </w:r>
      <w:r w:rsidR="00857A00" w:rsidRPr="007A4EE9">
        <w:rPr>
          <w:b/>
          <w:caps/>
          <w:szCs w:val="24"/>
        </w:rPr>
        <w:t xml:space="preserve"> </w:t>
      </w:r>
      <w:r w:rsidR="00E87A76" w:rsidRPr="007A4EE9">
        <w:rPr>
          <w:b/>
          <w:caps/>
          <w:szCs w:val="24"/>
        </w:rPr>
        <w:t>NUTARIMO</w:t>
      </w:r>
      <w:r w:rsidR="00857A00" w:rsidRPr="007A4EE9">
        <w:rPr>
          <w:b/>
          <w:caps/>
          <w:szCs w:val="24"/>
        </w:rPr>
        <w:br/>
      </w:r>
      <w:r w:rsidRPr="007A4EE9">
        <w:rPr>
          <w:b/>
          <w:caps/>
          <w:szCs w:val="24"/>
        </w:rPr>
        <w:t>„</w:t>
      </w:r>
      <w:r w:rsidR="0004272A" w:rsidRPr="007A4EE9">
        <w:rPr>
          <w:b/>
          <w:caps/>
          <w:szCs w:val="24"/>
        </w:rPr>
        <w:t>dėl elektros energetikos SISTEMOS SINCHRONIZACIJOS PROJEKTO VEIKSMŲ IR PRIEMONIŲ</w:t>
      </w:r>
      <w:r w:rsidR="00857A00" w:rsidRPr="007A4EE9">
        <w:rPr>
          <w:b/>
          <w:caps/>
          <w:szCs w:val="24"/>
        </w:rPr>
        <w:br/>
      </w:r>
      <w:r w:rsidR="0004272A" w:rsidRPr="007A4EE9">
        <w:rPr>
          <w:b/>
          <w:caps/>
          <w:szCs w:val="24"/>
        </w:rPr>
        <w:t>PLANO PAtvirtinimo</w:t>
      </w:r>
      <w:r w:rsidRPr="007A4EE9">
        <w:rPr>
          <w:b/>
          <w:caps/>
          <w:szCs w:val="24"/>
        </w:rPr>
        <w:t>“</w:t>
      </w:r>
      <w:r w:rsidRPr="007A4EE9">
        <w:rPr>
          <w:b/>
          <w:szCs w:val="24"/>
        </w:rPr>
        <w:t xml:space="preserve"> </w:t>
      </w:r>
      <w:r w:rsidR="005663B8" w:rsidRPr="007A4EE9">
        <w:rPr>
          <w:b/>
          <w:szCs w:val="24"/>
        </w:rPr>
        <w:t>PROJEKTO</w:t>
      </w:r>
      <w:r w:rsidR="00857A00" w:rsidRPr="007A4EE9">
        <w:rPr>
          <w:b/>
          <w:szCs w:val="24"/>
        </w:rPr>
        <w:br/>
      </w:r>
      <w:r w:rsidR="005663B8" w:rsidRPr="007A4EE9">
        <w:rPr>
          <w:b/>
          <w:szCs w:val="24"/>
        </w:rPr>
        <w:t>DERINIMO PAŽYMA</w:t>
      </w:r>
    </w:p>
    <w:p w14:paraId="00259ADA" w14:textId="77777777" w:rsidR="00124CBF" w:rsidRPr="007A4EE9" w:rsidRDefault="00124CBF" w:rsidP="009660E6">
      <w:pPr>
        <w:jc w:val="both"/>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48"/>
        <w:gridCol w:w="6691"/>
        <w:gridCol w:w="6067"/>
      </w:tblGrid>
      <w:tr w:rsidR="00124CBF" w:rsidRPr="007A4EE9" w14:paraId="73AC6C6E" w14:textId="77777777" w:rsidTr="00D734C3">
        <w:tc>
          <w:tcPr>
            <w:tcW w:w="570" w:type="dxa"/>
            <w:shd w:val="clear" w:color="auto" w:fill="auto"/>
            <w:vAlign w:val="center"/>
          </w:tcPr>
          <w:p w14:paraId="3DB244FC" w14:textId="77777777" w:rsidR="00124CBF" w:rsidRPr="007A4EE9" w:rsidRDefault="00124CBF" w:rsidP="00857A00">
            <w:pPr>
              <w:spacing w:before="120" w:after="120"/>
              <w:jc w:val="center"/>
              <w:rPr>
                <w:b/>
                <w:szCs w:val="24"/>
              </w:rPr>
            </w:pPr>
            <w:r w:rsidRPr="007A4EE9">
              <w:rPr>
                <w:b/>
                <w:szCs w:val="24"/>
              </w:rPr>
              <w:t>Eil. Nr.</w:t>
            </w:r>
          </w:p>
        </w:tc>
        <w:tc>
          <w:tcPr>
            <w:tcW w:w="1948" w:type="dxa"/>
            <w:shd w:val="clear" w:color="auto" w:fill="auto"/>
            <w:vAlign w:val="center"/>
          </w:tcPr>
          <w:p w14:paraId="7B0D3C54" w14:textId="5D8E40CA" w:rsidR="00124CBF" w:rsidRPr="007A4EE9" w:rsidRDefault="00E74CBA" w:rsidP="00857A00">
            <w:pPr>
              <w:spacing w:before="120" w:after="120"/>
              <w:jc w:val="center"/>
              <w:rPr>
                <w:szCs w:val="24"/>
              </w:rPr>
            </w:pPr>
            <w:r w:rsidRPr="007A4EE9">
              <w:rPr>
                <w:b/>
                <w:bCs/>
                <w:szCs w:val="24"/>
              </w:rPr>
              <w:t>Institucijos pavadinimas, rašto data ir numeris</w:t>
            </w:r>
          </w:p>
        </w:tc>
        <w:tc>
          <w:tcPr>
            <w:tcW w:w="6691" w:type="dxa"/>
            <w:shd w:val="clear" w:color="auto" w:fill="auto"/>
            <w:vAlign w:val="center"/>
          </w:tcPr>
          <w:p w14:paraId="45D0675D" w14:textId="77777777" w:rsidR="00124CBF" w:rsidRPr="007A4EE9" w:rsidRDefault="00124CBF" w:rsidP="00857A00">
            <w:pPr>
              <w:spacing w:before="120" w:after="120"/>
              <w:jc w:val="center"/>
              <w:rPr>
                <w:szCs w:val="24"/>
              </w:rPr>
            </w:pPr>
            <w:r w:rsidRPr="007A4EE9">
              <w:rPr>
                <w:b/>
                <w:szCs w:val="24"/>
              </w:rPr>
              <w:t>Pastabos ir pasiūlymai</w:t>
            </w:r>
          </w:p>
        </w:tc>
        <w:tc>
          <w:tcPr>
            <w:tcW w:w="6067" w:type="dxa"/>
            <w:shd w:val="clear" w:color="auto" w:fill="auto"/>
            <w:vAlign w:val="center"/>
          </w:tcPr>
          <w:p w14:paraId="671A3692" w14:textId="77F0823F" w:rsidR="00124CBF" w:rsidRPr="007A4EE9" w:rsidRDefault="00124CBF" w:rsidP="00857A00">
            <w:pPr>
              <w:spacing w:before="120" w:after="120"/>
              <w:jc w:val="center"/>
              <w:rPr>
                <w:szCs w:val="24"/>
              </w:rPr>
            </w:pPr>
            <w:r w:rsidRPr="007A4EE9">
              <w:rPr>
                <w:b/>
                <w:szCs w:val="24"/>
              </w:rPr>
              <w:t xml:space="preserve">Žyma apie </w:t>
            </w:r>
            <w:r w:rsidR="0035371A" w:rsidRPr="007A4EE9">
              <w:rPr>
                <w:b/>
                <w:szCs w:val="24"/>
              </w:rPr>
              <w:t xml:space="preserve">nepriimtas arba iš dalies priimtas (nurodyti motyvus) </w:t>
            </w:r>
            <w:r w:rsidRPr="007A4EE9">
              <w:rPr>
                <w:b/>
                <w:szCs w:val="24"/>
              </w:rPr>
              <w:t>pastabas ir pasiūlymus</w:t>
            </w:r>
          </w:p>
        </w:tc>
      </w:tr>
      <w:tr w:rsidR="00B35295" w:rsidRPr="007A4EE9" w14:paraId="2EC7E11D" w14:textId="77777777" w:rsidTr="00D734C3">
        <w:tc>
          <w:tcPr>
            <w:tcW w:w="570" w:type="dxa"/>
            <w:shd w:val="clear" w:color="auto" w:fill="auto"/>
          </w:tcPr>
          <w:p w14:paraId="5A736CAA" w14:textId="793D7C94" w:rsidR="00B35295" w:rsidRPr="007A4EE9" w:rsidRDefault="007A4EE9" w:rsidP="00B730CC">
            <w:pPr>
              <w:pStyle w:val="ListParagraph"/>
              <w:tabs>
                <w:tab w:val="left" w:pos="240"/>
              </w:tabs>
              <w:ind w:left="0"/>
              <w:jc w:val="center"/>
              <w:rPr>
                <w:b/>
                <w:szCs w:val="24"/>
                <w:lang w:val="lt-LT"/>
              </w:rPr>
            </w:pPr>
            <w:r w:rsidRPr="007A4EE9">
              <w:rPr>
                <w:b/>
                <w:szCs w:val="24"/>
                <w:lang w:val="lt-LT"/>
              </w:rPr>
              <w:t>1</w:t>
            </w:r>
            <w:r w:rsidR="00B35295" w:rsidRPr="007A4EE9">
              <w:rPr>
                <w:b/>
                <w:szCs w:val="24"/>
                <w:lang w:val="lt-LT"/>
              </w:rPr>
              <w:t>.</w:t>
            </w:r>
          </w:p>
        </w:tc>
        <w:tc>
          <w:tcPr>
            <w:tcW w:w="1948" w:type="dxa"/>
            <w:shd w:val="clear" w:color="auto" w:fill="auto"/>
          </w:tcPr>
          <w:p w14:paraId="191CA122" w14:textId="7836776A" w:rsidR="00B35295" w:rsidRPr="007A4EE9" w:rsidRDefault="00B35295" w:rsidP="00B730CC">
            <w:pPr>
              <w:rPr>
                <w:b/>
                <w:szCs w:val="24"/>
              </w:rPr>
            </w:pPr>
            <w:r w:rsidRPr="007A4EE9">
              <w:rPr>
                <w:b/>
                <w:szCs w:val="24"/>
              </w:rPr>
              <w:t>„Lietuvos energijos gamyba“, AB</w:t>
            </w:r>
            <w:r w:rsidRPr="007A4EE9">
              <w:rPr>
                <w:b/>
                <w:szCs w:val="24"/>
              </w:rPr>
              <w:br/>
              <w:t>2019-08-06 raštas Nr. SD-593</w:t>
            </w:r>
          </w:p>
        </w:tc>
        <w:tc>
          <w:tcPr>
            <w:tcW w:w="6691" w:type="dxa"/>
            <w:shd w:val="clear" w:color="auto" w:fill="auto"/>
          </w:tcPr>
          <w:p w14:paraId="48EB3EB2" w14:textId="00CAE55B" w:rsidR="00B35295" w:rsidRPr="007A4EE9" w:rsidRDefault="00B35295" w:rsidP="00B730CC">
            <w:pPr>
              <w:jc w:val="both"/>
              <w:rPr>
                <w:szCs w:val="24"/>
              </w:rPr>
            </w:pPr>
            <w:r w:rsidRPr="007A4EE9">
              <w:rPr>
                <w:szCs w:val="24"/>
              </w:rPr>
              <w:t>[Plano projekto 9.2 punktas] Punkte nėra numatyta, kad bus ir kada bus esant poreikiui suformuoti reikalavimai įrengti perdavimo tinklų infrastruktūrą, leidžiančią vykdyti prisijungimą avariniu būdu.</w:t>
            </w:r>
          </w:p>
          <w:p w14:paraId="7A5E53FD" w14:textId="056075DB" w:rsidR="00B35295" w:rsidRPr="007A4EE9" w:rsidRDefault="00B35295" w:rsidP="00B730CC">
            <w:pPr>
              <w:jc w:val="both"/>
              <w:rPr>
                <w:bCs/>
                <w:szCs w:val="24"/>
              </w:rPr>
            </w:pPr>
            <w:r w:rsidRPr="007A4EE9">
              <w:rPr>
                <w:szCs w:val="24"/>
              </w:rPr>
              <w:t>[Siūloma] Pateikti priemonių įgyvendinimo planą, nurodant kada bus esant poreikiui suformuoti reikalavimai įrengti perdavimo tinklų infrastruktūrą, leidžiančią vykdyti prisijungimą avariniu būdu.</w:t>
            </w:r>
          </w:p>
        </w:tc>
        <w:tc>
          <w:tcPr>
            <w:tcW w:w="6067" w:type="dxa"/>
            <w:shd w:val="clear" w:color="auto" w:fill="auto"/>
          </w:tcPr>
          <w:p w14:paraId="3B56AD79" w14:textId="61E4ECC7" w:rsidR="00B35295" w:rsidRPr="007A4EE9" w:rsidRDefault="007A4EE9" w:rsidP="00B730CC">
            <w:pPr>
              <w:jc w:val="both"/>
              <w:rPr>
                <w:bCs/>
                <w:szCs w:val="24"/>
              </w:rPr>
            </w:pPr>
            <w:r w:rsidRPr="007A4EE9">
              <w:rPr>
                <w:b/>
                <w:bCs/>
                <w:szCs w:val="24"/>
              </w:rPr>
              <w:t>Atsižvelgta</w:t>
            </w:r>
            <w:r w:rsidR="00B36595" w:rsidRPr="007A4EE9">
              <w:rPr>
                <w:b/>
                <w:bCs/>
                <w:szCs w:val="24"/>
              </w:rPr>
              <w:t xml:space="preserve"> iš dalies.</w:t>
            </w:r>
          </w:p>
          <w:p w14:paraId="1D8BEB77" w14:textId="4B7EDE40" w:rsidR="00FD4D4E" w:rsidRPr="007A4EE9" w:rsidRDefault="00FD4D4E" w:rsidP="00B730CC">
            <w:pPr>
              <w:jc w:val="both"/>
              <w:rPr>
                <w:bCs/>
                <w:szCs w:val="24"/>
              </w:rPr>
            </w:pPr>
            <w:r w:rsidRPr="007A4EE9">
              <w:rPr>
                <w:bCs/>
                <w:szCs w:val="24"/>
              </w:rPr>
              <w:t xml:space="preserve">1) </w:t>
            </w:r>
            <w:r w:rsidR="002468A9">
              <w:rPr>
                <w:bCs/>
                <w:szCs w:val="24"/>
              </w:rPr>
              <w:t>E</w:t>
            </w:r>
            <w:r w:rsidR="002468A9" w:rsidRPr="002468A9">
              <w:rPr>
                <w:bCs/>
                <w:szCs w:val="24"/>
              </w:rPr>
              <w:t>lektros energetikos sistemos sinchronizacijos projekto veiksmų ir priemonių</w:t>
            </w:r>
            <w:r w:rsidR="002468A9" w:rsidRPr="007A4EE9">
              <w:rPr>
                <w:bCs/>
                <w:szCs w:val="24"/>
              </w:rPr>
              <w:t xml:space="preserve"> </w:t>
            </w:r>
            <w:r w:rsidR="002468A9">
              <w:rPr>
                <w:bCs/>
                <w:szCs w:val="24"/>
              </w:rPr>
              <w:t>p</w:t>
            </w:r>
            <w:r w:rsidRPr="007A4EE9">
              <w:rPr>
                <w:bCs/>
                <w:szCs w:val="24"/>
              </w:rPr>
              <w:t>lano</w:t>
            </w:r>
            <w:r w:rsidR="001F57D7">
              <w:rPr>
                <w:bCs/>
                <w:szCs w:val="24"/>
              </w:rPr>
              <w:t xml:space="preserve"> (toliau – Plan</w:t>
            </w:r>
            <w:r w:rsidR="00E407A2">
              <w:rPr>
                <w:bCs/>
                <w:szCs w:val="24"/>
              </w:rPr>
              <w:t>as</w:t>
            </w:r>
            <w:r w:rsidR="001F57D7">
              <w:rPr>
                <w:bCs/>
                <w:szCs w:val="24"/>
              </w:rPr>
              <w:t>)</w:t>
            </w:r>
            <w:r w:rsidRPr="007A4EE9">
              <w:rPr>
                <w:bCs/>
                <w:szCs w:val="24"/>
              </w:rPr>
              <w:t xml:space="preserve"> projekto 9.2 p</w:t>
            </w:r>
            <w:r w:rsidR="002468A9">
              <w:rPr>
                <w:bCs/>
                <w:szCs w:val="24"/>
              </w:rPr>
              <w:t>apunktis</w:t>
            </w:r>
            <w:r w:rsidRPr="007A4EE9">
              <w:rPr>
                <w:bCs/>
                <w:szCs w:val="24"/>
              </w:rPr>
              <w:t>, vadovaujantis Lietuvos Respublikos elektros energetikos sistemos sujungimo su konti</w:t>
            </w:r>
            <w:r w:rsidR="009876E1" w:rsidRPr="007A4EE9">
              <w:rPr>
                <w:bCs/>
                <w:szCs w:val="24"/>
              </w:rPr>
              <w:t>nentinės Europos elektros tinklais darbui sinchroniniu režimu į</w:t>
            </w:r>
            <w:r w:rsidRPr="007A4EE9">
              <w:rPr>
                <w:bCs/>
                <w:szCs w:val="24"/>
              </w:rPr>
              <w:t xml:space="preserve">statymo 2 straipsnio </w:t>
            </w:r>
            <w:r w:rsidR="009876E1" w:rsidRPr="007A4EE9">
              <w:rPr>
                <w:bCs/>
                <w:szCs w:val="24"/>
              </w:rPr>
              <w:t>8 dalyje įtvirtinta sąvoka ir jos apibrėžtimi, išdėstytas taip:</w:t>
            </w:r>
          </w:p>
          <w:p w14:paraId="045F233D" w14:textId="11402E06" w:rsidR="009876E1" w:rsidRPr="007A4EE9" w:rsidRDefault="009876E1" w:rsidP="00B730CC">
            <w:pPr>
              <w:jc w:val="both"/>
              <w:rPr>
                <w:bCs/>
                <w:szCs w:val="24"/>
              </w:rPr>
            </w:pPr>
            <w:r w:rsidRPr="007A4EE9">
              <w:rPr>
                <w:bCs/>
                <w:szCs w:val="24"/>
              </w:rPr>
              <w:t xml:space="preserve">„9.2. </w:t>
            </w:r>
            <w:r w:rsidRPr="007A4EE9">
              <w:rPr>
                <w:bCs/>
                <w:strike/>
                <w:szCs w:val="24"/>
              </w:rPr>
              <w:t>Elektros energetikos sistemos avarinės sinchronizacijos su kontinentinės Europos elektros tinklais</w:t>
            </w:r>
            <w:r w:rsidRPr="007A4EE9">
              <w:rPr>
                <w:bCs/>
                <w:szCs w:val="24"/>
              </w:rPr>
              <w:t xml:space="preserve"> </w:t>
            </w:r>
            <w:r w:rsidRPr="007A4EE9">
              <w:rPr>
                <w:b/>
                <w:bCs/>
                <w:szCs w:val="24"/>
              </w:rPr>
              <w:t>Prijungimo avariniu būdu</w:t>
            </w:r>
            <w:r w:rsidRPr="007A4EE9">
              <w:rPr>
                <w:bCs/>
                <w:szCs w:val="24"/>
              </w:rPr>
              <w:t xml:space="preserve"> priemonių plano parengimas:“</w:t>
            </w:r>
            <w:r w:rsidR="001F57D7">
              <w:rPr>
                <w:bCs/>
                <w:szCs w:val="24"/>
              </w:rPr>
              <w:t>.</w:t>
            </w:r>
          </w:p>
          <w:p w14:paraId="5B47400E" w14:textId="5D211ECE" w:rsidR="00B36595" w:rsidRPr="007A4EE9" w:rsidRDefault="009876E1" w:rsidP="00B730CC">
            <w:pPr>
              <w:jc w:val="both"/>
              <w:rPr>
                <w:bCs/>
                <w:szCs w:val="24"/>
              </w:rPr>
            </w:pPr>
            <w:r w:rsidRPr="007A4EE9">
              <w:rPr>
                <w:bCs/>
                <w:szCs w:val="24"/>
              </w:rPr>
              <w:t>2</w:t>
            </w:r>
            <w:r w:rsidR="00B36595" w:rsidRPr="007A4EE9">
              <w:rPr>
                <w:bCs/>
                <w:szCs w:val="24"/>
              </w:rPr>
              <w:t xml:space="preserve">) Plano </w:t>
            </w:r>
            <w:r w:rsidR="00C37012" w:rsidRPr="007A4EE9">
              <w:rPr>
                <w:bCs/>
                <w:szCs w:val="24"/>
              </w:rPr>
              <w:t xml:space="preserve">projekto </w:t>
            </w:r>
            <w:r w:rsidR="00B36595" w:rsidRPr="007A4EE9">
              <w:rPr>
                <w:bCs/>
                <w:szCs w:val="24"/>
              </w:rPr>
              <w:t>9.2.1 p</w:t>
            </w:r>
            <w:r w:rsidR="00E407A2">
              <w:rPr>
                <w:bCs/>
                <w:szCs w:val="24"/>
              </w:rPr>
              <w:t>apunktis</w:t>
            </w:r>
            <w:r w:rsidR="00B36595" w:rsidRPr="007A4EE9">
              <w:rPr>
                <w:bCs/>
                <w:szCs w:val="24"/>
              </w:rPr>
              <w:t xml:space="preserve"> išdėstytas </w:t>
            </w:r>
            <w:r w:rsidR="00EC5981" w:rsidRPr="007A4EE9">
              <w:rPr>
                <w:bCs/>
                <w:szCs w:val="24"/>
              </w:rPr>
              <w:t>taip</w:t>
            </w:r>
            <w:r w:rsidR="00B36595" w:rsidRPr="007A4EE9">
              <w:rPr>
                <w:bCs/>
                <w:szCs w:val="24"/>
              </w:rPr>
              <w:t>:</w:t>
            </w:r>
          </w:p>
          <w:p w14:paraId="7DB47584" w14:textId="70E4CDBE" w:rsidR="00B36595" w:rsidRPr="007A4EE9" w:rsidRDefault="00B36595" w:rsidP="00B730CC">
            <w:pPr>
              <w:jc w:val="both"/>
              <w:rPr>
                <w:szCs w:val="24"/>
              </w:rPr>
            </w:pPr>
            <w:r w:rsidRPr="007A4EE9">
              <w:rPr>
                <w:bCs/>
                <w:szCs w:val="24"/>
              </w:rPr>
              <w:t xml:space="preserve">„9.2.1. | </w:t>
            </w:r>
            <w:r w:rsidRPr="007A4EE9">
              <w:rPr>
                <w:strike/>
                <w:szCs w:val="24"/>
              </w:rPr>
              <w:t>Avarinės sinchronizacijos su kontinentinės Europos elektros tinklais</w:t>
            </w:r>
            <w:r w:rsidRPr="007A4EE9">
              <w:rPr>
                <w:szCs w:val="24"/>
              </w:rPr>
              <w:t xml:space="preserve"> </w:t>
            </w:r>
            <w:r w:rsidR="00144A43" w:rsidRPr="007A4EE9">
              <w:rPr>
                <w:b/>
                <w:szCs w:val="24"/>
              </w:rPr>
              <w:t>Pri</w:t>
            </w:r>
            <w:r w:rsidR="00AF6BB6">
              <w:rPr>
                <w:b/>
                <w:szCs w:val="24"/>
              </w:rPr>
              <w:t>si</w:t>
            </w:r>
            <w:r w:rsidR="00144A43" w:rsidRPr="007A4EE9">
              <w:rPr>
                <w:b/>
                <w:szCs w:val="24"/>
              </w:rPr>
              <w:t>jungimo avariniu būdu</w:t>
            </w:r>
            <w:r w:rsidR="00144A43" w:rsidRPr="007A4EE9">
              <w:rPr>
                <w:szCs w:val="24"/>
              </w:rPr>
              <w:t xml:space="preserve"> </w:t>
            </w:r>
            <w:r w:rsidRPr="007A4EE9">
              <w:rPr>
                <w:szCs w:val="24"/>
              </w:rPr>
              <w:t>priemonių</w:t>
            </w:r>
            <w:r w:rsidRPr="007A4EE9">
              <w:rPr>
                <w:b/>
                <w:szCs w:val="24"/>
              </w:rPr>
              <w:t xml:space="preserve">, įskaitant organizacines ir technines priemones, įgalinančias </w:t>
            </w:r>
            <w:r w:rsidR="00144A43" w:rsidRPr="007A4EE9">
              <w:rPr>
                <w:b/>
                <w:szCs w:val="24"/>
              </w:rPr>
              <w:t>Lietuvos Respublikos elektros energetikos sistemos avarinį prijungimą prie Lenkijos Respublikos elektros tinklų darbui sinchroniniu režimu</w:t>
            </w:r>
            <w:r w:rsidRPr="007A4EE9">
              <w:rPr>
                <w:b/>
                <w:szCs w:val="24"/>
              </w:rPr>
              <w:t>,</w:t>
            </w:r>
            <w:r w:rsidRPr="007A4EE9">
              <w:rPr>
                <w:szCs w:val="24"/>
              </w:rPr>
              <w:t xml:space="preserve"> plano rengimo pirmasis etapas. | Parengtas </w:t>
            </w:r>
            <w:r w:rsidRPr="007A4EE9">
              <w:rPr>
                <w:strike/>
                <w:szCs w:val="24"/>
              </w:rPr>
              <w:t>avarinės sinchronizacijos</w:t>
            </w:r>
            <w:r w:rsidRPr="007A4EE9">
              <w:rPr>
                <w:szCs w:val="24"/>
              </w:rPr>
              <w:t xml:space="preserve"> </w:t>
            </w:r>
            <w:r w:rsidR="00A532B3" w:rsidRPr="007A4EE9">
              <w:rPr>
                <w:b/>
                <w:szCs w:val="24"/>
              </w:rPr>
              <w:t>pri</w:t>
            </w:r>
            <w:r w:rsidR="00CC4DE8" w:rsidRPr="007A4EE9">
              <w:rPr>
                <w:b/>
                <w:szCs w:val="24"/>
              </w:rPr>
              <w:t>si</w:t>
            </w:r>
            <w:r w:rsidR="00A532B3" w:rsidRPr="007A4EE9">
              <w:rPr>
                <w:b/>
                <w:szCs w:val="24"/>
              </w:rPr>
              <w:t xml:space="preserve">jungimo avariniu būdu </w:t>
            </w:r>
            <w:r w:rsidRPr="007A4EE9">
              <w:rPr>
                <w:szCs w:val="24"/>
              </w:rPr>
              <w:t>priemonių plano pirminis projektas. | 2019 m. IV </w:t>
            </w:r>
            <w:proofErr w:type="spellStart"/>
            <w:r w:rsidRPr="007A4EE9">
              <w:rPr>
                <w:szCs w:val="24"/>
              </w:rPr>
              <w:t>ketv</w:t>
            </w:r>
            <w:proofErr w:type="spellEnd"/>
            <w:r w:rsidRPr="007A4EE9">
              <w:rPr>
                <w:szCs w:val="24"/>
              </w:rPr>
              <w:t>.“</w:t>
            </w:r>
          </w:p>
          <w:p w14:paraId="5999582E" w14:textId="5AA7B1B5" w:rsidR="00E777C7" w:rsidRPr="007A4EE9" w:rsidRDefault="00BC72C2" w:rsidP="00B730CC">
            <w:pPr>
              <w:jc w:val="both"/>
              <w:rPr>
                <w:bCs/>
                <w:szCs w:val="24"/>
              </w:rPr>
            </w:pPr>
            <w:r w:rsidRPr="007A4EE9">
              <w:rPr>
                <w:bCs/>
                <w:szCs w:val="24"/>
              </w:rPr>
              <w:t>3</w:t>
            </w:r>
            <w:r w:rsidR="00E777C7" w:rsidRPr="007A4EE9">
              <w:rPr>
                <w:bCs/>
                <w:szCs w:val="24"/>
              </w:rPr>
              <w:t xml:space="preserve">) Plano </w:t>
            </w:r>
            <w:r w:rsidR="00C37012" w:rsidRPr="007A4EE9">
              <w:rPr>
                <w:bCs/>
                <w:szCs w:val="24"/>
              </w:rPr>
              <w:t xml:space="preserve">projekto </w:t>
            </w:r>
            <w:r w:rsidR="00E777C7" w:rsidRPr="007A4EE9">
              <w:rPr>
                <w:bCs/>
                <w:szCs w:val="24"/>
              </w:rPr>
              <w:t>9.2.2 p</w:t>
            </w:r>
            <w:r w:rsidR="00ED6BA2">
              <w:rPr>
                <w:bCs/>
                <w:szCs w:val="24"/>
              </w:rPr>
              <w:t>apunktis</w:t>
            </w:r>
            <w:r w:rsidR="00E777C7" w:rsidRPr="007A4EE9">
              <w:rPr>
                <w:bCs/>
                <w:szCs w:val="24"/>
              </w:rPr>
              <w:t xml:space="preserve"> išdėstytas </w:t>
            </w:r>
            <w:r w:rsidR="00EC5981" w:rsidRPr="007A4EE9">
              <w:rPr>
                <w:bCs/>
                <w:szCs w:val="24"/>
              </w:rPr>
              <w:t>taip</w:t>
            </w:r>
            <w:r w:rsidR="00E777C7" w:rsidRPr="007A4EE9">
              <w:rPr>
                <w:bCs/>
                <w:szCs w:val="24"/>
              </w:rPr>
              <w:t>:</w:t>
            </w:r>
          </w:p>
          <w:p w14:paraId="478739E9" w14:textId="7B368D7B" w:rsidR="00E777C7" w:rsidRPr="007A4EE9" w:rsidRDefault="00E777C7" w:rsidP="00B730CC">
            <w:pPr>
              <w:jc w:val="both"/>
              <w:rPr>
                <w:szCs w:val="24"/>
              </w:rPr>
            </w:pPr>
            <w:r w:rsidRPr="007A4EE9">
              <w:rPr>
                <w:bCs/>
                <w:szCs w:val="24"/>
              </w:rPr>
              <w:t xml:space="preserve">„9.2.2. | </w:t>
            </w:r>
            <w:r w:rsidRPr="007A4EE9">
              <w:rPr>
                <w:strike/>
                <w:szCs w:val="24"/>
              </w:rPr>
              <w:t>Avarinės sinchronizacijos su kontinentinės Europos elektros tinklais</w:t>
            </w:r>
            <w:r w:rsidRPr="007A4EE9">
              <w:rPr>
                <w:szCs w:val="24"/>
              </w:rPr>
              <w:t xml:space="preserve"> </w:t>
            </w:r>
            <w:r w:rsidR="00BC72C2" w:rsidRPr="007A4EE9">
              <w:rPr>
                <w:b/>
                <w:szCs w:val="24"/>
              </w:rPr>
              <w:t xml:space="preserve">Prisijungimo avariniu būdu </w:t>
            </w:r>
            <w:r w:rsidRPr="007A4EE9">
              <w:rPr>
                <w:szCs w:val="24"/>
              </w:rPr>
              <w:t xml:space="preserve">priemonių plano rengimo baigiamasis etapas. | Baigtas rengti </w:t>
            </w:r>
            <w:r w:rsidRPr="007A4EE9">
              <w:rPr>
                <w:strike/>
                <w:szCs w:val="24"/>
              </w:rPr>
              <w:t xml:space="preserve">avarinės </w:t>
            </w:r>
            <w:r w:rsidRPr="007A4EE9">
              <w:rPr>
                <w:strike/>
                <w:szCs w:val="24"/>
              </w:rPr>
              <w:lastRenderedPageBreak/>
              <w:t>sinchronizacijos</w:t>
            </w:r>
            <w:r w:rsidRPr="007A4EE9">
              <w:rPr>
                <w:szCs w:val="24"/>
              </w:rPr>
              <w:t xml:space="preserve"> </w:t>
            </w:r>
            <w:r w:rsidR="00BC72C2" w:rsidRPr="007A4EE9">
              <w:rPr>
                <w:b/>
                <w:szCs w:val="24"/>
              </w:rPr>
              <w:t xml:space="preserve">prisijungimo avariniu būdu </w:t>
            </w:r>
            <w:r w:rsidRPr="007A4EE9">
              <w:rPr>
                <w:szCs w:val="24"/>
              </w:rPr>
              <w:t>priemonių planas. | 2020 m. I </w:t>
            </w:r>
            <w:proofErr w:type="spellStart"/>
            <w:r w:rsidRPr="007A4EE9">
              <w:rPr>
                <w:szCs w:val="24"/>
              </w:rPr>
              <w:t>ketv</w:t>
            </w:r>
            <w:proofErr w:type="spellEnd"/>
            <w:r w:rsidRPr="007A4EE9">
              <w:rPr>
                <w:szCs w:val="24"/>
              </w:rPr>
              <w:t>.</w:t>
            </w:r>
            <w:r w:rsidR="00424BCB" w:rsidRPr="007A4EE9">
              <w:rPr>
                <w:szCs w:val="24"/>
              </w:rPr>
              <w:t>“</w:t>
            </w:r>
          </w:p>
          <w:p w14:paraId="78533C60" w14:textId="6E5943AB" w:rsidR="00BC72C2" w:rsidRPr="007A4EE9" w:rsidRDefault="00BC72C2" w:rsidP="00B730CC">
            <w:pPr>
              <w:jc w:val="both"/>
              <w:rPr>
                <w:szCs w:val="24"/>
              </w:rPr>
            </w:pPr>
            <w:r w:rsidRPr="007A4EE9">
              <w:rPr>
                <w:szCs w:val="24"/>
              </w:rPr>
              <w:t xml:space="preserve">4) Plano projekto 9.2.3 </w:t>
            </w:r>
            <w:r w:rsidR="00ED6BA2" w:rsidRPr="007A4EE9">
              <w:rPr>
                <w:szCs w:val="24"/>
              </w:rPr>
              <w:t>p</w:t>
            </w:r>
            <w:r w:rsidR="00ED6BA2">
              <w:rPr>
                <w:szCs w:val="24"/>
              </w:rPr>
              <w:t xml:space="preserve">apunktis </w:t>
            </w:r>
            <w:r w:rsidRPr="007A4EE9">
              <w:rPr>
                <w:szCs w:val="24"/>
              </w:rPr>
              <w:t>išdėstytas taip:</w:t>
            </w:r>
          </w:p>
          <w:p w14:paraId="2F74F9A6" w14:textId="7185EBEE" w:rsidR="00BC72C2" w:rsidRPr="007A4EE9" w:rsidRDefault="00BC72C2" w:rsidP="00B730CC">
            <w:pPr>
              <w:jc w:val="both"/>
              <w:rPr>
                <w:szCs w:val="24"/>
              </w:rPr>
            </w:pPr>
            <w:r w:rsidRPr="007A4EE9">
              <w:rPr>
                <w:szCs w:val="24"/>
              </w:rPr>
              <w:t xml:space="preserve">„9.2.3. | </w:t>
            </w:r>
            <w:r w:rsidRPr="007A4EE9">
              <w:rPr>
                <w:strike/>
                <w:szCs w:val="24"/>
              </w:rPr>
              <w:t>Avarinės sinchronizacijos su kontinentinės Europos elektros tinklais</w:t>
            </w:r>
            <w:r w:rsidRPr="007A4EE9">
              <w:rPr>
                <w:szCs w:val="24"/>
              </w:rPr>
              <w:t xml:space="preserve"> </w:t>
            </w:r>
            <w:r w:rsidRPr="007A4EE9">
              <w:rPr>
                <w:b/>
                <w:szCs w:val="24"/>
              </w:rPr>
              <w:t xml:space="preserve">Prisijungimo avariniu būdu </w:t>
            </w:r>
            <w:r w:rsidRPr="007A4EE9">
              <w:rPr>
                <w:szCs w:val="24"/>
              </w:rPr>
              <w:t xml:space="preserve">priemonių plano peržiūra. | Pagal poreikį atnaujintas </w:t>
            </w:r>
            <w:r w:rsidRPr="007A4EE9">
              <w:rPr>
                <w:strike/>
                <w:szCs w:val="24"/>
              </w:rPr>
              <w:t>avarinės sinchronizacijos</w:t>
            </w:r>
            <w:r w:rsidRPr="007A4EE9">
              <w:rPr>
                <w:szCs w:val="24"/>
              </w:rPr>
              <w:t xml:space="preserve"> </w:t>
            </w:r>
            <w:r w:rsidRPr="007A4EE9">
              <w:rPr>
                <w:b/>
                <w:szCs w:val="24"/>
              </w:rPr>
              <w:t xml:space="preserve">prisijungimo avariniu būdu </w:t>
            </w:r>
            <w:r w:rsidRPr="007A4EE9">
              <w:rPr>
                <w:szCs w:val="24"/>
              </w:rPr>
              <w:t xml:space="preserve">priemonių planas. | Kiekvienų kalendorinių metų </w:t>
            </w:r>
            <w:r w:rsidR="0043676D" w:rsidRPr="007A4EE9">
              <w:rPr>
                <w:szCs w:val="24"/>
              </w:rPr>
              <w:t>(nuo 2020 m.)</w:t>
            </w:r>
            <w:r w:rsidR="0043676D">
              <w:rPr>
                <w:szCs w:val="24"/>
              </w:rPr>
              <w:t xml:space="preserve"> </w:t>
            </w:r>
            <w:r w:rsidRPr="007A4EE9">
              <w:rPr>
                <w:szCs w:val="24"/>
              </w:rPr>
              <w:t>IV </w:t>
            </w:r>
            <w:proofErr w:type="spellStart"/>
            <w:r w:rsidRPr="007A4EE9">
              <w:rPr>
                <w:szCs w:val="24"/>
              </w:rPr>
              <w:t>ketv</w:t>
            </w:r>
            <w:proofErr w:type="spellEnd"/>
            <w:r w:rsidRPr="007A4EE9">
              <w:rPr>
                <w:szCs w:val="24"/>
              </w:rPr>
              <w:t>. “</w:t>
            </w:r>
          </w:p>
          <w:p w14:paraId="0FC90B6C" w14:textId="7366B176" w:rsidR="008C52FF" w:rsidRPr="007A4EE9" w:rsidRDefault="00BC72C2" w:rsidP="00424BCB">
            <w:pPr>
              <w:jc w:val="both"/>
              <w:rPr>
                <w:bCs/>
                <w:szCs w:val="24"/>
              </w:rPr>
            </w:pPr>
            <w:r w:rsidRPr="007A4EE9">
              <w:rPr>
                <w:szCs w:val="24"/>
              </w:rPr>
              <w:t>5</w:t>
            </w:r>
            <w:r w:rsidR="00E777C7" w:rsidRPr="007A4EE9">
              <w:rPr>
                <w:szCs w:val="24"/>
              </w:rPr>
              <w:t xml:space="preserve">) Konkretūs techniniai reikalavimai </w:t>
            </w:r>
            <w:r w:rsidR="00CE4F46" w:rsidRPr="007A4EE9">
              <w:rPr>
                <w:szCs w:val="24"/>
              </w:rPr>
              <w:t>Lietuvos Respublikos elektros energetikos sistemos sujungimui</w:t>
            </w:r>
            <w:r w:rsidR="00E777C7" w:rsidRPr="007A4EE9">
              <w:rPr>
                <w:szCs w:val="24"/>
              </w:rPr>
              <w:t xml:space="preserve"> su kontinentinės Europos elektros tinklais </w:t>
            </w:r>
            <w:r w:rsidR="00CE4F46" w:rsidRPr="007A4EE9">
              <w:rPr>
                <w:szCs w:val="24"/>
              </w:rPr>
              <w:t xml:space="preserve">avariniu būdu </w:t>
            </w:r>
            <w:r w:rsidR="00E777C7" w:rsidRPr="007A4EE9">
              <w:rPr>
                <w:szCs w:val="24"/>
              </w:rPr>
              <w:t xml:space="preserve">bus nurodyti ir pagal poreikį atnaujinti perdavimo sistemos operatoriaus rengiamame </w:t>
            </w:r>
            <w:r w:rsidR="00CE4F46" w:rsidRPr="007A4EE9">
              <w:rPr>
                <w:szCs w:val="24"/>
              </w:rPr>
              <w:t>prisijungimo avariniu būdu</w:t>
            </w:r>
            <w:r w:rsidR="00E777C7" w:rsidRPr="007A4EE9">
              <w:rPr>
                <w:szCs w:val="24"/>
              </w:rPr>
              <w:t xml:space="preserve"> priemonių plane. Tokių techninių reikalavimų, įskaitant reikalavimus elektros perdavimo tinklų infrastruktūrai, detalizavimas Plano projekte būtų pirmalaikis ir perteklinis. Be to, visų Plano projekto 8 punkte numatytų elektros perdavimo tinklų infrastruktūros parengimui reikalingų veiksmų ir priemonių vienas iš esminių tikslų, </w:t>
            </w:r>
            <w:proofErr w:type="spellStart"/>
            <w:r w:rsidR="00E777C7" w:rsidRPr="007A4EE9">
              <w:rPr>
                <w:i/>
                <w:szCs w:val="24"/>
              </w:rPr>
              <w:t>inter</w:t>
            </w:r>
            <w:proofErr w:type="spellEnd"/>
            <w:r w:rsidR="00E777C7" w:rsidRPr="007A4EE9">
              <w:rPr>
                <w:i/>
                <w:szCs w:val="24"/>
              </w:rPr>
              <w:t xml:space="preserve"> alia</w:t>
            </w:r>
            <w:r w:rsidR="00E777C7" w:rsidRPr="007A4EE9">
              <w:rPr>
                <w:szCs w:val="24"/>
              </w:rPr>
              <w:t xml:space="preserve">, yra įgalinti sinchronizaciją su kontinentinės Europos elektros tinklais tiek normaliu, tiek </w:t>
            </w:r>
            <w:r w:rsidR="00B00685" w:rsidRPr="007A4EE9">
              <w:rPr>
                <w:szCs w:val="24"/>
              </w:rPr>
              <w:t>a</w:t>
            </w:r>
            <w:r w:rsidR="00E777C7" w:rsidRPr="007A4EE9">
              <w:rPr>
                <w:szCs w:val="24"/>
              </w:rPr>
              <w:t>variniu režimu.</w:t>
            </w:r>
          </w:p>
        </w:tc>
      </w:tr>
      <w:tr w:rsidR="00B35295" w:rsidRPr="007A4EE9" w14:paraId="08214FD8" w14:textId="77777777" w:rsidTr="00D734C3">
        <w:tc>
          <w:tcPr>
            <w:tcW w:w="570" w:type="dxa"/>
            <w:shd w:val="clear" w:color="auto" w:fill="auto"/>
          </w:tcPr>
          <w:p w14:paraId="018816DD" w14:textId="77777777" w:rsidR="00B35295" w:rsidRPr="007A4EE9" w:rsidRDefault="00B35295" w:rsidP="00B730CC">
            <w:pPr>
              <w:pStyle w:val="ListParagraph"/>
              <w:tabs>
                <w:tab w:val="left" w:pos="240"/>
              </w:tabs>
              <w:ind w:left="0"/>
              <w:jc w:val="center"/>
              <w:rPr>
                <w:szCs w:val="24"/>
                <w:lang w:val="lt-LT"/>
              </w:rPr>
            </w:pPr>
          </w:p>
        </w:tc>
        <w:tc>
          <w:tcPr>
            <w:tcW w:w="1948" w:type="dxa"/>
            <w:shd w:val="clear" w:color="auto" w:fill="auto"/>
          </w:tcPr>
          <w:p w14:paraId="5CE1D036" w14:textId="77777777" w:rsidR="00B35295" w:rsidRPr="007A4EE9" w:rsidRDefault="00B35295" w:rsidP="00B730CC">
            <w:pPr>
              <w:rPr>
                <w:b/>
                <w:szCs w:val="24"/>
              </w:rPr>
            </w:pPr>
          </w:p>
        </w:tc>
        <w:tc>
          <w:tcPr>
            <w:tcW w:w="6691" w:type="dxa"/>
            <w:shd w:val="clear" w:color="auto" w:fill="auto"/>
          </w:tcPr>
          <w:p w14:paraId="2C8AF087" w14:textId="77777777" w:rsidR="00B35295" w:rsidRPr="007A4EE9" w:rsidRDefault="00B35295" w:rsidP="00B730CC">
            <w:pPr>
              <w:jc w:val="both"/>
              <w:rPr>
                <w:szCs w:val="24"/>
              </w:rPr>
            </w:pPr>
            <w:r w:rsidRPr="007A4EE9">
              <w:rPr>
                <w:szCs w:val="24"/>
              </w:rPr>
              <w:t>[Plano projekto 10.1 punktas] Nenurodytas susitarimų dėl izoliuoto elektros energetikos sistemos darbo su Latvijos ir Estijos elektros perdavimo sistemų operatoriais sudarymas.</w:t>
            </w:r>
          </w:p>
          <w:p w14:paraId="5DFD7CBC" w14:textId="31AC9678" w:rsidR="00B35295" w:rsidRPr="007A4EE9" w:rsidRDefault="00B35295" w:rsidP="00B730CC">
            <w:pPr>
              <w:jc w:val="both"/>
              <w:rPr>
                <w:bCs/>
                <w:szCs w:val="24"/>
              </w:rPr>
            </w:pPr>
            <w:r w:rsidRPr="007A4EE9">
              <w:rPr>
                <w:bCs/>
                <w:szCs w:val="24"/>
              </w:rPr>
              <w:t xml:space="preserve">[Siūloma] </w:t>
            </w:r>
            <w:r w:rsidR="002B7B33" w:rsidRPr="007A4EE9">
              <w:rPr>
                <w:bCs/>
                <w:szCs w:val="24"/>
              </w:rPr>
              <w:t>10.</w:t>
            </w:r>
            <w:r w:rsidR="00671C94" w:rsidRPr="007A4EE9">
              <w:rPr>
                <w:bCs/>
                <w:szCs w:val="24"/>
              </w:rPr>
              <w:t>1</w:t>
            </w:r>
            <w:r w:rsidR="002B7B33" w:rsidRPr="007A4EE9">
              <w:rPr>
                <w:bCs/>
                <w:szCs w:val="24"/>
              </w:rPr>
              <w:t>.</w:t>
            </w:r>
            <w:r w:rsidR="00671C94" w:rsidRPr="007A4EE9">
              <w:rPr>
                <w:bCs/>
                <w:szCs w:val="24"/>
              </w:rPr>
              <w:t>3.</w:t>
            </w:r>
            <w:r w:rsidR="002B7B33" w:rsidRPr="007A4EE9">
              <w:rPr>
                <w:bCs/>
                <w:szCs w:val="24"/>
              </w:rPr>
              <w:t xml:space="preserve"> </w:t>
            </w:r>
            <w:r w:rsidR="002B7B33" w:rsidRPr="007A4EE9">
              <w:rPr>
                <w:szCs w:val="24"/>
              </w:rPr>
              <w:t>Izoliuoto elektros energetikos sistemos darbo susitarimo su Estijos ir Latvijos elektros perdavimo sistemų operatoriais sudarymas.</w:t>
            </w:r>
          </w:p>
        </w:tc>
        <w:tc>
          <w:tcPr>
            <w:tcW w:w="6067" w:type="dxa"/>
            <w:shd w:val="clear" w:color="auto" w:fill="auto"/>
          </w:tcPr>
          <w:p w14:paraId="71CDC442" w14:textId="0BC811D6" w:rsidR="00B35295" w:rsidRPr="007A4EE9" w:rsidRDefault="007A4EE9" w:rsidP="00B730CC">
            <w:pPr>
              <w:jc w:val="both"/>
              <w:rPr>
                <w:bCs/>
                <w:szCs w:val="24"/>
              </w:rPr>
            </w:pPr>
            <w:r w:rsidRPr="007A4EE9">
              <w:rPr>
                <w:b/>
                <w:bCs/>
                <w:szCs w:val="24"/>
              </w:rPr>
              <w:t>Atsižvelgta</w:t>
            </w:r>
            <w:r w:rsidR="00F2250C" w:rsidRPr="007A4EE9">
              <w:rPr>
                <w:b/>
                <w:bCs/>
                <w:szCs w:val="24"/>
              </w:rPr>
              <w:t xml:space="preserve"> iš dalies.</w:t>
            </w:r>
          </w:p>
          <w:p w14:paraId="35DFCEE6" w14:textId="77777777" w:rsidR="00F2250C" w:rsidRPr="007A4EE9" w:rsidRDefault="000A1C75" w:rsidP="00B730CC">
            <w:pPr>
              <w:jc w:val="both"/>
              <w:rPr>
                <w:bCs/>
                <w:szCs w:val="24"/>
              </w:rPr>
            </w:pPr>
            <w:r w:rsidRPr="007A4EE9">
              <w:rPr>
                <w:bCs/>
                <w:szCs w:val="24"/>
              </w:rPr>
              <w:t xml:space="preserve">Lietuvos Respublikos elektros energetikos sistemos izoliuotas darbas reikštų sinchroninių jungčių atjungimą ir sistemos izoliavimą nuo kitų Baltijos šalių elektros perdavimo sistemų, t. y. visų jungiamųjų linijų su Latvijos Respublika </w:t>
            </w:r>
            <w:r w:rsidR="008C52FF" w:rsidRPr="007A4EE9">
              <w:rPr>
                <w:bCs/>
                <w:szCs w:val="24"/>
              </w:rPr>
              <w:t>atjungimą. Šiam veiksmui atlikti pakanka operatyvinių veiksmų, kurie jau yra sureguliuoti esamais teisės aktais ir susitarimais tarp perdavimo sistemų operatorių.</w:t>
            </w:r>
          </w:p>
          <w:p w14:paraId="5A22BE94" w14:textId="39B9108F" w:rsidR="008C52FF" w:rsidRPr="007A4EE9" w:rsidRDefault="008C52FF" w:rsidP="00B730CC">
            <w:pPr>
              <w:jc w:val="both"/>
              <w:rPr>
                <w:bCs/>
                <w:szCs w:val="24"/>
              </w:rPr>
            </w:pPr>
            <w:r w:rsidRPr="007A4EE9">
              <w:rPr>
                <w:bCs/>
                <w:szCs w:val="24"/>
              </w:rPr>
              <w:t xml:space="preserve">Kitos priemonės, reikalingos bendram Baltijos šalių elektros energetikos sistemų valdymui, bus numatytos Plano projekto 12.1.1 </w:t>
            </w:r>
            <w:r w:rsidR="00B3734C" w:rsidRPr="007A4EE9">
              <w:rPr>
                <w:bCs/>
                <w:szCs w:val="24"/>
              </w:rPr>
              <w:t>p</w:t>
            </w:r>
            <w:r w:rsidR="00B3734C">
              <w:rPr>
                <w:bCs/>
                <w:szCs w:val="24"/>
              </w:rPr>
              <w:t xml:space="preserve">apunktyje </w:t>
            </w:r>
            <w:r w:rsidRPr="007A4EE9">
              <w:rPr>
                <w:bCs/>
                <w:szCs w:val="24"/>
              </w:rPr>
              <w:t>numatytame susitarime.</w:t>
            </w:r>
          </w:p>
          <w:p w14:paraId="60A72AC9" w14:textId="248FF906" w:rsidR="008C52FF" w:rsidRPr="007A4EE9" w:rsidRDefault="008C52FF" w:rsidP="00424BCB">
            <w:pPr>
              <w:jc w:val="both"/>
              <w:rPr>
                <w:bCs/>
                <w:szCs w:val="24"/>
              </w:rPr>
            </w:pPr>
            <w:r w:rsidRPr="007A4EE9">
              <w:rPr>
                <w:bCs/>
                <w:szCs w:val="24"/>
              </w:rPr>
              <w:t>Poreikio Plano projekte numatyti kitų priemonių Baltijos šalių perdavimo sistemų operatorių bendradarbiavim</w:t>
            </w:r>
            <w:r w:rsidR="009F50E5" w:rsidRPr="007A4EE9">
              <w:rPr>
                <w:bCs/>
                <w:szCs w:val="24"/>
              </w:rPr>
              <w:t>ui</w:t>
            </w:r>
            <w:r w:rsidRPr="007A4EE9">
              <w:rPr>
                <w:bCs/>
                <w:szCs w:val="24"/>
              </w:rPr>
              <w:t xml:space="preserve"> nėra.</w:t>
            </w:r>
          </w:p>
        </w:tc>
      </w:tr>
      <w:tr w:rsidR="00F502AA" w:rsidRPr="007A4EE9" w14:paraId="0E5F35BF" w14:textId="77777777" w:rsidTr="00D734C3">
        <w:tc>
          <w:tcPr>
            <w:tcW w:w="570" w:type="dxa"/>
            <w:shd w:val="clear" w:color="auto" w:fill="auto"/>
          </w:tcPr>
          <w:p w14:paraId="3E92AC06" w14:textId="3DD4FA37" w:rsidR="00F502AA" w:rsidRPr="007A4EE9" w:rsidRDefault="007A4EE9" w:rsidP="00B730CC">
            <w:pPr>
              <w:pStyle w:val="ListParagraph"/>
              <w:tabs>
                <w:tab w:val="left" w:pos="240"/>
              </w:tabs>
              <w:ind w:left="0"/>
              <w:jc w:val="center"/>
              <w:rPr>
                <w:b/>
                <w:szCs w:val="24"/>
                <w:lang w:val="lt-LT"/>
              </w:rPr>
            </w:pPr>
            <w:r w:rsidRPr="007A4EE9">
              <w:rPr>
                <w:b/>
                <w:szCs w:val="24"/>
                <w:lang w:val="lt-LT"/>
              </w:rPr>
              <w:lastRenderedPageBreak/>
              <w:t>2.</w:t>
            </w:r>
          </w:p>
        </w:tc>
        <w:tc>
          <w:tcPr>
            <w:tcW w:w="1948" w:type="dxa"/>
            <w:shd w:val="clear" w:color="auto" w:fill="auto"/>
          </w:tcPr>
          <w:p w14:paraId="1BDE326E" w14:textId="681CB1C4" w:rsidR="00F502AA" w:rsidRPr="007A4EE9" w:rsidRDefault="007A4EE9" w:rsidP="00B730CC">
            <w:pPr>
              <w:rPr>
                <w:b/>
                <w:szCs w:val="24"/>
              </w:rPr>
            </w:pPr>
            <w:r w:rsidRPr="007A4EE9">
              <w:rPr>
                <w:b/>
                <w:szCs w:val="24"/>
              </w:rPr>
              <w:t>LITGRID AB 2019-08-07 raštas Nr. 19SD-4207</w:t>
            </w:r>
          </w:p>
        </w:tc>
        <w:tc>
          <w:tcPr>
            <w:tcW w:w="6691" w:type="dxa"/>
            <w:shd w:val="clear" w:color="auto" w:fill="auto"/>
          </w:tcPr>
          <w:p w14:paraId="29D0E183" w14:textId="77777777" w:rsidR="00F502AA" w:rsidRPr="007A4EE9" w:rsidRDefault="00F502AA" w:rsidP="000F0776">
            <w:pPr>
              <w:jc w:val="both"/>
              <w:rPr>
                <w:rFonts w:eastAsia="Times New Roman"/>
                <w:szCs w:val="24"/>
              </w:rPr>
            </w:pPr>
            <w:r w:rsidRPr="007A4EE9">
              <w:rPr>
                <w:rFonts w:eastAsia="Times New Roman"/>
                <w:szCs w:val="24"/>
              </w:rPr>
              <w:t>Siūloma patikslinti Plano projekto 8.2 priemonės veiksmų aprašymus, o taip pat šios priemonės 8.2.1 veiksmo reikalaujamą rezultatą. Manytina, kad tikslesnis ir detalesnis elektros energetikos sistemos sinchronizacijos projekto (toliau – Projektas) priemonių ir veiksmų aprašymas suteiks papildomo aiškumo tiek perdavimo sistemos operatoriui, tiek Projekto įgyvendinimą prižiūrinčioms ir kontroliuojančioms institucijoms, tiek ir kitiems suinteresuotiems asmenims.</w:t>
            </w:r>
          </w:p>
          <w:p w14:paraId="556DD71A" w14:textId="77777777" w:rsidR="00F502AA" w:rsidRPr="007A4EE9" w:rsidRDefault="00F502AA" w:rsidP="000F0776">
            <w:pPr>
              <w:jc w:val="both"/>
              <w:rPr>
                <w:rFonts w:eastAsia="Times New Roman"/>
                <w:szCs w:val="24"/>
              </w:rPr>
            </w:pPr>
            <w:r w:rsidRPr="007A4EE9">
              <w:rPr>
                <w:rFonts w:eastAsia="Times New Roman"/>
                <w:szCs w:val="24"/>
              </w:rPr>
              <w:t xml:space="preserve">Be to, siūloma patikslinti 8.2.2 veiksmo įvykdymo terminą ir vietoje nustatyto 2020 m. IV </w:t>
            </w:r>
            <w:proofErr w:type="spellStart"/>
            <w:r w:rsidRPr="007A4EE9">
              <w:rPr>
                <w:rFonts w:eastAsia="Times New Roman"/>
                <w:szCs w:val="24"/>
              </w:rPr>
              <w:t>ketv</w:t>
            </w:r>
            <w:proofErr w:type="spellEnd"/>
            <w:r w:rsidRPr="007A4EE9">
              <w:rPr>
                <w:rFonts w:eastAsia="Times New Roman"/>
                <w:szCs w:val="24"/>
              </w:rPr>
              <w:t xml:space="preserve">. nurodyti 2021 m. II </w:t>
            </w:r>
            <w:proofErr w:type="spellStart"/>
            <w:r w:rsidRPr="007A4EE9">
              <w:rPr>
                <w:rFonts w:eastAsia="Times New Roman"/>
                <w:szCs w:val="24"/>
              </w:rPr>
              <w:t>ketv</w:t>
            </w:r>
            <w:proofErr w:type="spellEnd"/>
            <w:r w:rsidRPr="007A4EE9">
              <w:rPr>
                <w:rFonts w:eastAsia="Times New Roman"/>
                <w:szCs w:val="24"/>
              </w:rPr>
              <w:t xml:space="preserve">. LITGRID AB (toliau – Bendrovė) patikslintu vertinimu, vykdant 330 </w:t>
            </w:r>
            <w:proofErr w:type="spellStart"/>
            <w:r w:rsidRPr="007A4EE9">
              <w:rPr>
                <w:rFonts w:eastAsia="Times New Roman"/>
                <w:szCs w:val="24"/>
              </w:rPr>
              <w:t>kV</w:t>
            </w:r>
            <w:proofErr w:type="spellEnd"/>
            <w:r w:rsidRPr="007A4EE9">
              <w:rPr>
                <w:rFonts w:eastAsia="Times New Roman"/>
                <w:szCs w:val="24"/>
              </w:rPr>
              <w:t xml:space="preserve"> OL Lietuvos elektrinė-Vilnius rekonstravimo darbus bus reikalingi papildomi elektros perdavimo tinklo įrenginių atjungimai, kuriuos atlikti 2020 m. III </w:t>
            </w:r>
            <w:proofErr w:type="spellStart"/>
            <w:r w:rsidRPr="007A4EE9">
              <w:rPr>
                <w:rFonts w:eastAsia="Times New Roman"/>
                <w:szCs w:val="24"/>
              </w:rPr>
              <w:t>ketv</w:t>
            </w:r>
            <w:proofErr w:type="spellEnd"/>
            <w:r w:rsidRPr="007A4EE9">
              <w:rPr>
                <w:rFonts w:eastAsia="Times New Roman"/>
                <w:szCs w:val="24"/>
              </w:rPr>
              <w:t xml:space="preserve">. nebus suspėta, o juos tęsti tų pačių metų IV </w:t>
            </w:r>
            <w:proofErr w:type="spellStart"/>
            <w:r w:rsidRPr="007A4EE9">
              <w:rPr>
                <w:rFonts w:eastAsia="Times New Roman"/>
                <w:szCs w:val="24"/>
              </w:rPr>
              <w:t>ketv</w:t>
            </w:r>
            <w:proofErr w:type="spellEnd"/>
            <w:r w:rsidRPr="007A4EE9">
              <w:rPr>
                <w:rFonts w:eastAsia="Times New Roman"/>
                <w:szCs w:val="24"/>
              </w:rPr>
              <w:t xml:space="preserve">. ir 2021 m. I </w:t>
            </w:r>
            <w:proofErr w:type="spellStart"/>
            <w:r w:rsidRPr="007A4EE9">
              <w:rPr>
                <w:rFonts w:eastAsia="Times New Roman"/>
                <w:szCs w:val="24"/>
              </w:rPr>
              <w:t>ketv</w:t>
            </w:r>
            <w:proofErr w:type="spellEnd"/>
            <w:r w:rsidRPr="007A4EE9">
              <w:rPr>
                <w:rFonts w:eastAsia="Times New Roman"/>
                <w:szCs w:val="24"/>
              </w:rPr>
              <w:t xml:space="preserve">. didžiąją dalį tikėtinai nebus galimybės dėl nepalankių meteorologinių sąlygų. (pvz., užšalimo). Atitinkamai, rekonstravimo darbai bus užbaigti tik 2021 m. II </w:t>
            </w:r>
            <w:proofErr w:type="spellStart"/>
            <w:r w:rsidRPr="007A4EE9">
              <w:rPr>
                <w:rFonts w:eastAsia="Times New Roman"/>
                <w:szCs w:val="24"/>
              </w:rPr>
              <w:t>ketv</w:t>
            </w:r>
            <w:proofErr w:type="spellEnd"/>
            <w:r w:rsidRPr="007A4EE9">
              <w:rPr>
                <w:rFonts w:eastAsia="Times New Roman"/>
                <w:szCs w:val="24"/>
              </w:rPr>
              <w:t>.</w:t>
            </w:r>
          </w:p>
          <w:p w14:paraId="673A2892" w14:textId="77777777" w:rsidR="00F502AA" w:rsidRPr="007A4EE9" w:rsidRDefault="00F502AA" w:rsidP="000F0776">
            <w:pPr>
              <w:widowControl w:val="0"/>
              <w:autoSpaceDE w:val="0"/>
              <w:autoSpaceDN w:val="0"/>
              <w:adjustRightInd w:val="0"/>
              <w:ind w:left="34" w:right="-6"/>
              <w:jc w:val="both"/>
              <w:rPr>
                <w:rFonts w:eastAsia="Times New Roman"/>
                <w:szCs w:val="24"/>
                <w:lang w:eastAsia="lt-LT"/>
              </w:rPr>
            </w:pPr>
            <w:r w:rsidRPr="007A4EE9">
              <w:rPr>
                <w:rFonts w:eastAsia="Times New Roman"/>
                <w:szCs w:val="24"/>
                <w:lang w:eastAsia="lt-LT"/>
              </w:rPr>
              <w:t>Patikslinti Plano projekto 8.2.1 ir 8.2.2 punktus ir juos išdėstyti tokia redakcija:</w:t>
            </w:r>
          </w:p>
          <w:p w14:paraId="3D3369D7" w14:textId="77777777" w:rsidR="00F502AA" w:rsidRPr="007A4EE9" w:rsidRDefault="00F502AA" w:rsidP="000F0776">
            <w:pPr>
              <w:jc w:val="both"/>
              <w:rPr>
                <w:szCs w:val="24"/>
              </w:rPr>
            </w:pPr>
            <w:r w:rsidRPr="007A4EE9">
              <w:rPr>
                <w:rFonts w:eastAsia="Times New Roman"/>
                <w:szCs w:val="24"/>
                <w:lang w:eastAsia="lt-LT"/>
              </w:rPr>
              <w:t xml:space="preserve">„8.2.1. | </w:t>
            </w:r>
            <w:r w:rsidRPr="007A4EE9">
              <w:rPr>
                <w:szCs w:val="24"/>
              </w:rPr>
              <w:t>Elektros perdavimo linijos</w:t>
            </w:r>
            <w:r w:rsidRPr="007A4EE9">
              <w:rPr>
                <w:b/>
                <w:szCs w:val="24"/>
              </w:rPr>
              <w:t>,</w:t>
            </w:r>
            <w:r w:rsidRPr="007A4EE9">
              <w:rPr>
                <w:szCs w:val="24"/>
              </w:rPr>
              <w:t xml:space="preserve"> </w:t>
            </w:r>
            <w:r w:rsidRPr="007A4EE9">
              <w:rPr>
                <w:strike/>
                <w:szCs w:val="24"/>
              </w:rPr>
              <w:t>ir</w:t>
            </w:r>
            <w:r w:rsidRPr="007A4EE9">
              <w:rPr>
                <w:szCs w:val="24"/>
              </w:rPr>
              <w:t xml:space="preserve"> 330 </w:t>
            </w:r>
            <w:proofErr w:type="spellStart"/>
            <w:r w:rsidRPr="007A4EE9">
              <w:rPr>
                <w:szCs w:val="24"/>
              </w:rPr>
              <w:t>kV</w:t>
            </w:r>
            <w:proofErr w:type="spellEnd"/>
            <w:r w:rsidRPr="007A4EE9">
              <w:rPr>
                <w:szCs w:val="24"/>
              </w:rPr>
              <w:t xml:space="preserve"> </w:t>
            </w:r>
            <w:r w:rsidRPr="007A4EE9">
              <w:rPr>
                <w:b/>
                <w:szCs w:val="24"/>
              </w:rPr>
              <w:t xml:space="preserve">Vilniaus </w:t>
            </w:r>
            <w:r w:rsidRPr="007A4EE9">
              <w:rPr>
                <w:szCs w:val="24"/>
              </w:rPr>
              <w:t xml:space="preserve">transformatorių </w:t>
            </w:r>
            <w:r w:rsidRPr="007A4EE9">
              <w:rPr>
                <w:strike/>
                <w:szCs w:val="24"/>
              </w:rPr>
              <w:t>pastočių</w:t>
            </w:r>
            <w:r w:rsidRPr="007A4EE9">
              <w:rPr>
                <w:szCs w:val="24"/>
              </w:rPr>
              <w:t xml:space="preserve"> </w:t>
            </w:r>
            <w:r w:rsidRPr="007A4EE9">
              <w:rPr>
                <w:b/>
                <w:szCs w:val="24"/>
              </w:rPr>
              <w:t xml:space="preserve">pastotės skirstyklos ir Lietuvos elektrinės skirstyklos </w:t>
            </w:r>
            <w:r w:rsidRPr="007A4EE9">
              <w:rPr>
                <w:szCs w:val="24"/>
              </w:rPr>
              <w:t xml:space="preserve">rekonstravimo projektavimo antrasis etapas. | Parengtas ir suderintas </w:t>
            </w:r>
            <w:r w:rsidRPr="007A4EE9">
              <w:rPr>
                <w:b/>
                <w:szCs w:val="24"/>
              </w:rPr>
              <w:t xml:space="preserve">statybinių konstrukcijų </w:t>
            </w:r>
            <w:r w:rsidRPr="007A4EE9">
              <w:rPr>
                <w:szCs w:val="24"/>
              </w:rPr>
              <w:t>darbo projektas. | 2019 m. IV </w:t>
            </w:r>
            <w:proofErr w:type="spellStart"/>
            <w:r w:rsidRPr="007A4EE9">
              <w:rPr>
                <w:szCs w:val="24"/>
              </w:rPr>
              <w:t>ketv</w:t>
            </w:r>
            <w:proofErr w:type="spellEnd"/>
            <w:r w:rsidRPr="007A4EE9">
              <w:rPr>
                <w:szCs w:val="24"/>
              </w:rPr>
              <w:t>.</w:t>
            </w:r>
          </w:p>
          <w:p w14:paraId="36416E0B" w14:textId="78704028" w:rsidR="00F502AA" w:rsidRPr="007A4EE9" w:rsidRDefault="00F502AA" w:rsidP="000F0776">
            <w:pPr>
              <w:jc w:val="both"/>
              <w:rPr>
                <w:bCs/>
                <w:szCs w:val="24"/>
              </w:rPr>
            </w:pPr>
            <w:r w:rsidRPr="007A4EE9">
              <w:rPr>
                <w:szCs w:val="24"/>
              </w:rPr>
              <w:t>8.2.2. | Elektros perdavimo linijos</w:t>
            </w:r>
            <w:r w:rsidRPr="007A4EE9">
              <w:rPr>
                <w:b/>
                <w:szCs w:val="24"/>
              </w:rPr>
              <w:t>,</w:t>
            </w:r>
            <w:r w:rsidRPr="007A4EE9">
              <w:rPr>
                <w:szCs w:val="24"/>
              </w:rPr>
              <w:t xml:space="preserve"> </w:t>
            </w:r>
            <w:r w:rsidRPr="007A4EE9">
              <w:rPr>
                <w:strike/>
                <w:szCs w:val="24"/>
              </w:rPr>
              <w:t>ir</w:t>
            </w:r>
            <w:r w:rsidRPr="007A4EE9">
              <w:rPr>
                <w:szCs w:val="24"/>
              </w:rPr>
              <w:t xml:space="preserve"> 330 </w:t>
            </w:r>
            <w:proofErr w:type="spellStart"/>
            <w:r w:rsidRPr="007A4EE9">
              <w:rPr>
                <w:szCs w:val="24"/>
              </w:rPr>
              <w:t>kV</w:t>
            </w:r>
            <w:proofErr w:type="spellEnd"/>
            <w:r w:rsidRPr="007A4EE9">
              <w:rPr>
                <w:szCs w:val="24"/>
              </w:rPr>
              <w:t xml:space="preserve"> </w:t>
            </w:r>
            <w:r w:rsidRPr="007A4EE9">
              <w:rPr>
                <w:b/>
                <w:szCs w:val="24"/>
              </w:rPr>
              <w:t xml:space="preserve">Vilniaus </w:t>
            </w:r>
            <w:r w:rsidRPr="007A4EE9">
              <w:rPr>
                <w:szCs w:val="24"/>
              </w:rPr>
              <w:t xml:space="preserve">transformatorių </w:t>
            </w:r>
            <w:r w:rsidRPr="007A4EE9">
              <w:rPr>
                <w:strike/>
                <w:szCs w:val="24"/>
              </w:rPr>
              <w:t>pastočių</w:t>
            </w:r>
            <w:r w:rsidRPr="007A4EE9">
              <w:rPr>
                <w:szCs w:val="24"/>
              </w:rPr>
              <w:t xml:space="preserve"> </w:t>
            </w:r>
            <w:r w:rsidRPr="007A4EE9">
              <w:rPr>
                <w:b/>
                <w:szCs w:val="24"/>
              </w:rPr>
              <w:t xml:space="preserve">pastotės skirstyklos ir Lietuvos elektrinės skirstyklos </w:t>
            </w:r>
            <w:r w:rsidRPr="007A4EE9">
              <w:rPr>
                <w:szCs w:val="24"/>
              </w:rPr>
              <w:t xml:space="preserve">rekonstravimo statybos rangos darbų vykdymas, priėmimas ir užbaigimas. | Pasirašytas statybos rangos darbų priėmimo-perdavimo aktas, išduotas statybos užbaigimo aktas. | </w:t>
            </w:r>
            <w:r w:rsidRPr="007A4EE9">
              <w:rPr>
                <w:strike/>
                <w:szCs w:val="24"/>
              </w:rPr>
              <w:t>2020</w:t>
            </w:r>
            <w:r w:rsidRPr="007A4EE9">
              <w:rPr>
                <w:szCs w:val="24"/>
              </w:rPr>
              <w:t xml:space="preserve"> </w:t>
            </w:r>
            <w:r w:rsidRPr="007A4EE9">
              <w:rPr>
                <w:b/>
                <w:szCs w:val="24"/>
              </w:rPr>
              <w:t xml:space="preserve">2021 </w:t>
            </w:r>
            <w:r w:rsidRPr="007A4EE9">
              <w:rPr>
                <w:szCs w:val="24"/>
              </w:rPr>
              <w:t xml:space="preserve">m. </w:t>
            </w:r>
            <w:r w:rsidRPr="007A4EE9">
              <w:rPr>
                <w:strike/>
                <w:szCs w:val="24"/>
              </w:rPr>
              <w:t>IV</w:t>
            </w:r>
            <w:r w:rsidRPr="007A4EE9">
              <w:rPr>
                <w:szCs w:val="24"/>
              </w:rPr>
              <w:t xml:space="preserve"> </w:t>
            </w:r>
            <w:r w:rsidRPr="007A4EE9">
              <w:rPr>
                <w:b/>
                <w:szCs w:val="24"/>
              </w:rPr>
              <w:t>II</w:t>
            </w:r>
            <w:r w:rsidRPr="007A4EE9">
              <w:rPr>
                <w:szCs w:val="24"/>
              </w:rPr>
              <w:t> </w:t>
            </w:r>
            <w:proofErr w:type="spellStart"/>
            <w:r w:rsidRPr="007A4EE9">
              <w:rPr>
                <w:szCs w:val="24"/>
              </w:rPr>
              <w:t>ketv</w:t>
            </w:r>
            <w:proofErr w:type="spellEnd"/>
            <w:r w:rsidRPr="007A4EE9">
              <w:rPr>
                <w:szCs w:val="24"/>
              </w:rPr>
              <w:t>.“</w:t>
            </w:r>
          </w:p>
        </w:tc>
        <w:tc>
          <w:tcPr>
            <w:tcW w:w="6067" w:type="dxa"/>
            <w:shd w:val="clear" w:color="auto" w:fill="auto"/>
          </w:tcPr>
          <w:p w14:paraId="63E36F71" w14:textId="41B2319B" w:rsidR="00F502AA" w:rsidRPr="007A4EE9" w:rsidRDefault="007A4EE9" w:rsidP="00E8036C">
            <w:pPr>
              <w:jc w:val="both"/>
              <w:rPr>
                <w:bCs/>
                <w:szCs w:val="24"/>
              </w:rPr>
            </w:pPr>
            <w:r w:rsidRPr="007A4EE9">
              <w:rPr>
                <w:b/>
                <w:bCs/>
                <w:szCs w:val="24"/>
              </w:rPr>
              <w:t>Atsižvelgta</w:t>
            </w:r>
            <w:r w:rsidR="00CD6482" w:rsidRPr="007A4EE9">
              <w:rPr>
                <w:b/>
                <w:bCs/>
                <w:szCs w:val="24"/>
              </w:rPr>
              <w:t xml:space="preserve"> iš dalies</w:t>
            </w:r>
            <w:r w:rsidR="00F502AA" w:rsidRPr="007A4EE9">
              <w:rPr>
                <w:b/>
                <w:bCs/>
                <w:szCs w:val="24"/>
              </w:rPr>
              <w:t>.</w:t>
            </w:r>
          </w:p>
          <w:p w14:paraId="273731C5" w14:textId="0BBD049C" w:rsidR="00F502AA" w:rsidRPr="007A4EE9" w:rsidRDefault="00F502AA" w:rsidP="00E8036C">
            <w:pPr>
              <w:jc w:val="both"/>
              <w:rPr>
                <w:bCs/>
                <w:szCs w:val="24"/>
              </w:rPr>
            </w:pPr>
            <w:r w:rsidRPr="007A4EE9">
              <w:rPr>
                <w:bCs/>
                <w:szCs w:val="24"/>
              </w:rPr>
              <w:t xml:space="preserve">1) Plano projekto 8.2.1 </w:t>
            </w:r>
            <w:r w:rsidR="00A106D4" w:rsidRPr="007A4EE9">
              <w:rPr>
                <w:bCs/>
                <w:szCs w:val="24"/>
              </w:rPr>
              <w:t>p</w:t>
            </w:r>
            <w:r w:rsidR="00A106D4">
              <w:rPr>
                <w:bCs/>
                <w:szCs w:val="24"/>
              </w:rPr>
              <w:t>apunktis</w:t>
            </w:r>
            <w:r w:rsidR="00A106D4" w:rsidRPr="007A4EE9">
              <w:rPr>
                <w:bCs/>
                <w:szCs w:val="24"/>
              </w:rPr>
              <w:t xml:space="preserve"> </w:t>
            </w:r>
            <w:r w:rsidRPr="007A4EE9">
              <w:rPr>
                <w:bCs/>
                <w:szCs w:val="24"/>
              </w:rPr>
              <w:t>išdėstytas taip:</w:t>
            </w:r>
          </w:p>
          <w:p w14:paraId="0C99E8A6" w14:textId="77777777" w:rsidR="00F502AA" w:rsidRPr="007A4EE9" w:rsidRDefault="00F502AA" w:rsidP="00B730CC">
            <w:pPr>
              <w:jc w:val="both"/>
              <w:rPr>
                <w:szCs w:val="24"/>
              </w:rPr>
            </w:pPr>
            <w:r w:rsidRPr="007A4EE9">
              <w:rPr>
                <w:rFonts w:eastAsia="Times New Roman"/>
                <w:szCs w:val="24"/>
                <w:lang w:eastAsia="lt-LT"/>
              </w:rPr>
              <w:t xml:space="preserve">„8.2.1. | </w:t>
            </w:r>
            <w:r w:rsidRPr="007A4EE9">
              <w:rPr>
                <w:szCs w:val="24"/>
              </w:rPr>
              <w:t>Elektros perdavimo linijos</w:t>
            </w:r>
            <w:r w:rsidRPr="007A4EE9">
              <w:rPr>
                <w:b/>
                <w:szCs w:val="24"/>
              </w:rPr>
              <w:t>,</w:t>
            </w:r>
            <w:r w:rsidRPr="007A4EE9">
              <w:rPr>
                <w:szCs w:val="24"/>
              </w:rPr>
              <w:t xml:space="preserve"> </w:t>
            </w:r>
            <w:r w:rsidRPr="007A4EE9">
              <w:rPr>
                <w:strike/>
                <w:szCs w:val="24"/>
              </w:rPr>
              <w:t>ir</w:t>
            </w:r>
            <w:r w:rsidRPr="007A4EE9">
              <w:rPr>
                <w:szCs w:val="24"/>
              </w:rPr>
              <w:t xml:space="preserve"> 330 </w:t>
            </w:r>
            <w:proofErr w:type="spellStart"/>
            <w:r w:rsidRPr="007A4EE9">
              <w:rPr>
                <w:szCs w:val="24"/>
              </w:rPr>
              <w:t>kV</w:t>
            </w:r>
            <w:proofErr w:type="spellEnd"/>
            <w:r w:rsidRPr="007A4EE9">
              <w:rPr>
                <w:szCs w:val="24"/>
              </w:rPr>
              <w:t xml:space="preserve"> </w:t>
            </w:r>
            <w:r w:rsidRPr="007A4EE9">
              <w:rPr>
                <w:b/>
                <w:szCs w:val="24"/>
              </w:rPr>
              <w:t xml:space="preserve">Vilniaus </w:t>
            </w:r>
            <w:r w:rsidRPr="007A4EE9">
              <w:rPr>
                <w:szCs w:val="24"/>
              </w:rPr>
              <w:t xml:space="preserve">transformatorių </w:t>
            </w:r>
            <w:r w:rsidRPr="007A4EE9">
              <w:rPr>
                <w:strike/>
                <w:szCs w:val="24"/>
              </w:rPr>
              <w:t>pastočių</w:t>
            </w:r>
            <w:r w:rsidRPr="007A4EE9">
              <w:rPr>
                <w:szCs w:val="24"/>
              </w:rPr>
              <w:t xml:space="preserve"> </w:t>
            </w:r>
            <w:r w:rsidRPr="007A4EE9">
              <w:rPr>
                <w:b/>
                <w:szCs w:val="24"/>
              </w:rPr>
              <w:t xml:space="preserve">pastotės skirstyklos ir Lietuvos elektrinės skirstyklos </w:t>
            </w:r>
            <w:r w:rsidRPr="007A4EE9">
              <w:rPr>
                <w:szCs w:val="24"/>
              </w:rPr>
              <w:t xml:space="preserve">rekonstravimo projektavimo antrasis etapas. | Parengtas ir suderintas </w:t>
            </w:r>
            <w:r w:rsidRPr="007A4EE9">
              <w:rPr>
                <w:b/>
                <w:szCs w:val="24"/>
              </w:rPr>
              <w:t xml:space="preserve">statybinių konstrukcijų </w:t>
            </w:r>
            <w:r w:rsidRPr="007A4EE9">
              <w:rPr>
                <w:szCs w:val="24"/>
              </w:rPr>
              <w:t>darbo projektas. | 2019 m. IV </w:t>
            </w:r>
            <w:proofErr w:type="spellStart"/>
            <w:r w:rsidRPr="007A4EE9">
              <w:rPr>
                <w:szCs w:val="24"/>
              </w:rPr>
              <w:t>ketv</w:t>
            </w:r>
            <w:proofErr w:type="spellEnd"/>
            <w:r w:rsidRPr="007A4EE9">
              <w:rPr>
                <w:szCs w:val="24"/>
              </w:rPr>
              <w:t>.“</w:t>
            </w:r>
          </w:p>
          <w:p w14:paraId="41494A51" w14:textId="12A24EB7" w:rsidR="00CD6482" w:rsidRPr="007A4EE9" w:rsidRDefault="00CD6482" w:rsidP="00B730CC">
            <w:pPr>
              <w:jc w:val="both"/>
              <w:rPr>
                <w:bCs/>
                <w:szCs w:val="24"/>
              </w:rPr>
            </w:pPr>
            <w:r w:rsidRPr="007A4EE9">
              <w:rPr>
                <w:bCs/>
                <w:szCs w:val="24"/>
              </w:rPr>
              <w:t>2) Plano projektas papildytas nauju 8.2.2 p</w:t>
            </w:r>
            <w:r w:rsidR="00A106D4">
              <w:rPr>
                <w:bCs/>
                <w:szCs w:val="24"/>
              </w:rPr>
              <w:t>apunkčiu</w:t>
            </w:r>
            <w:r w:rsidRPr="007A4EE9">
              <w:rPr>
                <w:bCs/>
                <w:szCs w:val="24"/>
              </w:rPr>
              <w:t>, įvertinus Būtinųjų priemonių, skirtų apsisaugoti nuo nesaugios branduolinės elektrinės, kuri yra statoma Baltarusijos Respublikoje ir kuri kelia grėsmę Lietuvos Respublikos nacionaliniam saugumui, aplinkai ir visuomenės sveikatai, įgyvendinimo veiksmų plano, patvirtinto Lietuvos Respublikos Vyriausybės 2017 m. rugsėjo 13 d. nutarimu Nr. 739</w:t>
            </w:r>
            <w:r w:rsidR="00607554">
              <w:rPr>
                <w:bCs/>
                <w:szCs w:val="24"/>
              </w:rPr>
              <w:t xml:space="preserve"> „Dėl </w:t>
            </w:r>
            <w:r w:rsidR="00564993">
              <w:rPr>
                <w:bCs/>
                <w:szCs w:val="24"/>
              </w:rPr>
              <w:t xml:space="preserve">būtinųjų </w:t>
            </w:r>
            <w:r w:rsidR="00564993" w:rsidRPr="00564993">
              <w:rPr>
                <w:bCs/>
                <w:szCs w:val="24"/>
              </w:rPr>
              <w:t>priemonių, skirtų apsisaugoti nuo nesaugios branduolinės elektrinės, kuri yra statoma Baltarusijos Respublikoje ir kuri kelia grėsmę Lietuvos Respublikos nacionaliniam saugumui, aplinkai ir visuomenės sveikatai, įgyvendinimo veiksmų plano</w:t>
            </w:r>
            <w:r w:rsidR="00564993">
              <w:rPr>
                <w:bCs/>
                <w:szCs w:val="24"/>
              </w:rPr>
              <w:t xml:space="preserve"> patvirtinimo“</w:t>
            </w:r>
            <w:r w:rsidRPr="007A4EE9">
              <w:rPr>
                <w:bCs/>
                <w:szCs w:val="24"/>
              </w:rPr>
              <w:t xml:space="preserve">, 3.6 </w:t>
            </w:r>
            <w:r w:rsidR="00A106D4" w:rsidRPr="007A4EE9">
              <w:rPr>
                <w:bCs/>
                <w:szCs w:val="24"/>
              </w:rPr>
              <w:t>p</w:t>
            </w:r>
            <w:r w:rsidR="00A106D4">
              <w:rPr>
                <w:bCs/>
                <w:szCs w:val="24"/>
              </w:rPr>
              <w:t>apunktyje</w:t>
            </w:r>
            <w:r w:rsidR="00A106D4" w:rsidRPr="007A4EE9">
              <w:rPr>
                <w:bCs/>
                <w:szCs w:val="24"/>
              </w:rPr>
              <w:t xml:space="preserve"> </w:t>
            </w:r>
            <w:r w:rsidRPr="007A4EE9">
              <w:rPr>
                <w:bCs/>
                <w:szCs w:val="24"/>
              </w:rPr>
              <w:t>įtvirtintą reikalavimą:</w:t>
            </w:r>
          </w:p>
          <w:p w14:paraId="2E4F5E9B" w14:textId="77B28204" w:rsidR="00CD6482" w:rsidRPr="007A4EE9" w:rsidRDefault="00CD6482" w:rsidP="00B730CC">
            <w:pPr>
              <w:jc w:val="both"/>
              <w:rPr>
                <w:b/>
                <w:bCs/>
                <w:szCs w:val="24"/>
              </w:rPr>
            </w:pPr>
            <w:r w:rsidRPr="007A4EE9">
              <w:rPr>
                <w:bCs/>
                <w:szCs w:val="24"/>
              </w:rPr>
              <w:t>„</w:t>
            </w:r>
            <w:r w:rsidRPr="007A4EE9">
              <w:rPr>
                <w:b/>
                <w:bCs/>
                <w:szCs w:val="24"/>
              </w:rPr>
              <w:t xml:space="preserve">8.2.2. | </w:t>
            </w:r>
            <w:r w:rsidR="008A5029" w:rsidRPr="007A4EE9">
              <w:rPr>
                <w:b/>
                <w:szCs w:val="24"/>
              </w:rPr>
              <w:t>Elektros perdavimo linijos rekonstravimo statybos rangos darbų vykdymas, priėmimas ir užbaigimas.</w:t>
            </w:r>
            <w:r w:rsidRPr="007A4EE9">
              <w:rPr>
                <w:b/>
                <w:szCs w:val="24"/>
              </w:rPr>
              <w:t xml:space="preserve"> | </w:t>
            </w:r>
            <w:r w:rsidR="008A5029" w:rsidRPr="007A4EE9">
              <w:rPr>
                <w:b/>
                <w:szCs w:val="24"/>
              </w:rPr>
              <w:t>Pasirašytas statybos rangos darbų priėmimo</w:t>
            </w:r>
            <w:r w:rsidR="00C40736">
              <w:rPr>
                <w:b/>
                <w:szCs w:val="24"/>
              </w:rPr>
              <w:t>–</w:t>
            </w:r>
            <w:r w:rsidR="008A5029" w:rsidRPr="007A4EE9">
              <w:rPr>
                <w:b/>
                <w:szCs w:val="24"/>
              </w:rPr>
              <w:t>perdavimo aktas, išduotas statybos užbaigimo aktas.</w:t>
            </w:r>
            <w:r w:rsidRPr="007A4EE9">
              <w:rPr>
                <w:b/>
                <w:szCs w:val="24"/>
              </w:rPr>
              <w:t xml:space="preserve"> | 2020 m. IV </w:t>
            </w:r>
            <w:proofErr w:type="spellStart"/>
            <w:r w:rsidRPr="007A4EE9">
              <w:rPr>
                <w:b/>
                <w:szCs w:val="24"/>
              </w:rPr>
              <w:t>ketv</w:t>
            </w:r>
            <w:proofErr w:type="spellEnd"/>
            <w:r w:rsidRPr="007A4EE9">
              <w:rPr>
                <w:b/>
                <w:szCs w:val="24"/>
              </w:rPr>
              <w:t>.</w:t>
            </w:r>
            <w:r w:rsidRPr="007A4EE9">
              <w:rPr>
                <w:szCs w:val="24"/>
              </w:rPr>
              <w:t>“</w:t>
            </w:r>
          </w:p>
          <w:p w14:paraId="4D96043A" w14:textId="1632D4DB" w:rsidR="00F502AA" w:rsidRPr="007A4EE9" w:rsidRDefault="00CD6482" w:rsidP="00B730CC">
            <w:pPr>
              <w:jc w:val="both"/>
              <w:rPr>
                <w:bCs/>
                <w:szCs w:val="24"/>
              </w:rPr>
            </w:pPr>
            <w:r w:rsidRPr="007A4EE9">
              <w:rPr>
                <w:bCs/>
                <w:szCs w:val="24"/>
              </w:rPr>
              <w:t>3</w:t>
            </w:r>
            <w:r w:rsidR="00F502AA" w:rsidRPr="007A4EE9">
              <w:rPr>
                <w:bCs/>
                <w:szCs w:val="24"/>
              </w:rPr>
              <w:t>) Plano projekto 8.2.</w:t>
            </w:r>
            <w:r w:rsidRPr="007A4EE9">
              <w:rPr>
                <w:bCs/>
                <w:szCs w:val="24"/>
              </w:rPr>
              <w:t>3</w:t>
            </w:r>
            <w:r w:rsidR="00F502AA" w:rsidRPr="007A4EE9">
              <w:rPr>
                <w:bCs/>
                <w:szCs w:val="24"/>
              </w:rPr>
              <w:t xml:space="preserve"> </w:t>
            </w:r>
            <w:r w:rsidRPr="007A4EE9">
              <w:rPr>
                <w:bCs/>
                <w:szCs w:val="24"/>
              </w:rPr>
              <w:t xml:space="preserve">(buvęs 8.2.2) </w:t>
            </w:r>
            <w:r w:rsidR="006167BE" w:rsidRPr="007A4EE9">
              <w:rPr>
                <w:bCs/>
                <w:szCs w:val="24"/>
              </w:rPr>
              <w:t>p</w:t>
            </w:r>
            <w:r w:rsidR="006167BE">
              <w:rPr>
                <w:bCs/>
                <w:szCs w:val="24"/>
              </w:rPr>
              <w:t>apunktis</w:t>
            </w:r>
            <w:r w:rsidR="006167BE" w:rsidRPr="007A4EE9">
              <w:rPr>
                <w:bCs/>
                <w:szCs w:val="24"/>
              </w:rPr>
              <w:t xml:space="preserve"> </w:t>
            </w:r>
            <w:r w:rsidR="00F502AA" w:rsidRPr="007A4EE9">
              <w:rPr>
                <w:bCs/>
                <w:szCs w:val="24"/>
              </w:rPr>
              <w:t>išdėstytas taip:</w:t>
            </w:r>
          </w:p>
          <w:p w14:paraId="07276BCC" w14:textId="371CA3B6" w:rsidR="00F502AA" w:rsidRPr="007A4EE9" w:rsidRDefault="00F502AA" w:rsidP="00B730CC">
            <w:pPr>
              <w:jc w:val="both"/>
              <w:rPr>
                <w:bCs/>
                <w:szCs w:val="24"/>
              </w:rPr>
            </w:pPr>
            <w:r w:rsidRPr="007A4EE9">
              <w:rPr>
                <w:szCs w:val="24"/>
              </w:rPr>
              <w:t>„8.2.</w:t>
            </w:r>
            <w:r w:rsidRPr="007A4EE9">
              <w:rPr>
                <w:strike/>
                <w:szCs w:val="24"/>
              </w:rPr>
              <w:t>2</w:t>
            </w:r>
            <w:r w:rsidR="0056715B" w:rsidRPr="007A4EE9">
              <w:rPr>
                <w:b/>
                <w:szCs w:val="24"/>
              </w:rPr>
              <w:t>3</w:t>
            </w:r>
            <w:r w:rsidRPr="007A4EE9">
              <w:rPr>
                <w:szCs w:val="24"/>
              </w:rPr>
              <w:t xml:space="preserve">. | </w:t>
            </w:r>
            <w:r w:rsidRPr="007A4EE9">
              <w:rPr>
                <w:strike/>
                <w:szCs w:val="24"/>
              </w:rPr>
              <w:t>Elektros perdavimo linijos ir</w:t>
            </w:r>
            <w:r w:rsidRPr="007A4EE9">
              <w:rPr>
                <w:szCs w:val="24"/>
              </w:rPr>
              <w:t xml:space="preserve"> 330 </w:t>
            </w:r>
            <w:proofErr w:type="spellStart"/>
            <w:r w:rsidRPr="007A4EE9">
              <w:rPr>
                <w:szCs w:val="24"/>
              </w:rPr>
              <w:t>kV</w:t>
            </w:r>
            <w:proofErr w:type="spellEnd"/>
            <w:r w:rsidRPr="007A4EE9">
              <w:rPr>
                <w:szCs w:val="24"/>
              </w:rPr>
              <w:t xml:space="preserve"> </w:t>
            </w:r>
            <w:r w:rsidRPr="007A4EE9">
              <w:rPr>
                <w:b/>
                <w:szCs w:val="24"/>
              </w:rPr>
              <w:t xml:space="preserve">Vilniaus </w:t>
            </w:r>
            <w:r w:rsidRPr="007A4EE9">
              <w:rPr>
                <w:szCs w:val="24"/>
              </w:rPr>
              <w:t xml:space="preserve">transformatorių </w:t>
            </w:r>
            <w:r w:rsidRPr="007A4EE9">
              <w:rPr>
                <w:strike/>
                <w:szCs w:val="24"/>
              </w:rPr>
              <w:t>pastočių</w:t>
            </w:r>
            <w:r w:rsidRPr="007A4EE9">
              <w:rPr>
                <w:szCs w:val="24"/>
              </w:rPr>
              <w:t xml:space="preserve"> </w:t>
            </w:r>
            <w:r w:rsidRPr="007A4EE9">
              <w:rPr>
                <w:b/>
                <w:szCs w:val="24"/>
              </w:rPr>
              <w:t xml:space="preserve">pastotės skirstyklos ir Lietuvos elektrinės skirstyklos </w:t>
            </w:r>
            <w:r w:rsidRPr="007A4EE9">
              <w:rPr>
                <w:szCs w:val="24"/>
              </w:rPr>
              <w:t>rekonstravimo statybos rangos darbų vykdymas, priėmimas ir užbaigimas. | Pasirašytas statybos rangos darbų priėmimo</w:t>
            </w:r>
            <w:r w:rsidR="006167BE">
              <w:rPr>
                <w:szCs w:val="24"/>
              </w:rPr>
              <w:t>–</w:t>
            </w:r>
            <w:r w:rsidRPr="007A4EE9">
              <w:rPr>
                <w:szCs w:val="24"/>
              </w:rPr>
              <w:t xml:space="preserve">perdavimo aktas, išduotas statybos užbaigimo aktas. | </w:t>
            </w:r>
            <w:r w:rsidRPr="007A4EE9">
              <w:rPr>
                <w:strike/>
                <w:szCs w:val="24"/>
              </w:rPr>
              <w:t>2020</w:t>
            </w:r>
            <w:r w:rsidRPr="007A4EE9">
              <w:rPr>
                <w:szCs w:val="24"/>
              </w:rPr>
              <w:t xml:space="preserve"> </w:t>
            </w:r>
            <w:r w:rsidRPr="007A4EE9">
              <w:rPr>
                <w:b/>
                <w:szCs w:val="24"/>
              </w:rPr>
              <w:t xml:space="preserve">2021 </w:t>
            </w:r>
            <w:r w:rsidRPr="007A4EE9">
              <w:rPr>
                <w:szCs w:val="24"/>
              </w:rPr>
              <w:t xml:space="preserve">m. </w:t>
            </w:r>
            <w:r w:rsidRPr="007A4EE9">
              <w:rPr>
                <w:strike/>
                <w:szCs w:val="24"/>
              </w:rPr>
              <w:t>IV</w:t>
            </w:r>
            <w:r w:rsidRPr="007A4EE9">
              <w:rPr>
                <w:szCs w:val="24"/>
              </w:rPr>
              <w:t xml:space="preserve"> </w:t>
            </w:r>
            <w:r w:rsidRPr="007A4EE9">
              <w:rPr>
                <w:b/>
                <w:szCs w:val="24"/>
              </w:rPr>
              <w:t>II</w:t>
            </w:r>
            <w:r w:rsidRPr="007A4EE9">
              <w:rPr>
                <w:szCs w:val="24"/>
              </w:rPr>
              <w:t> </w:t>
            </w:r>
            <w:proofErr w:type="spellStart"/>
            <w:r w:rsidRPr="007A4EE9">
              <w:rPr>
                <w:szCs w:val="24"/>
              </w:rPr>
              <w:t>ketv</w:t>
            </w:r>
            <w:proofErr w:type="spellEnd"/>
            <w:r w:rsidRPr="007A4EE9">
              <w:rPr>
                <w:szCs w:val="24"/>
              </w:rPr>
              <w:t>.“</w:t>
            </w:r>
          </w:p>
        </w:tc>
      </w:tr>
    </w:tbl>
    <w:p w14:paraId="4A7CC0E3" w14:textId="2E7E595F" w:rsidR="0026408D" w:rsidRPr="007A4EE9" w:rsidRDefault="0026408D" w:rsidP="009660E6">
      <w:pPr>
        <w:jc w:val="both"/>
        <w:rPr>
          <w:szCs w:val="24"/>
        </w:rPr>
      </w:pPr>
    </w:p>
    <w:p w14:paraId="33124066" w14:textId="4428AF1E" w:rsidR="00694C5E" w:rsidRPr="007A4EE9" w:rsidRDefault="00694C5E" w:rsidP="00BA5227">
      <w:pPr>
        <w:jc w:val="center"/>
        <w:rPr>
          <w:szCs w:val="24"/>
        </w:rPr>
      </w:pPr>
      <w:r w:rsidRPr="007A4EE9">
        <w:rPr>
          <w:szCs w:val="24"/>
        </w:rPr>
        <w:t>__________________</w:t>
      </w:r>
      <w:bookmarkStart w:id="0" w:name="_GoBack"/>
      <w:bookmarkEnd w:id="0"/>
    </w:p>
    <w:sectPr w:rsidR="00694C5E" w:rsidRPr="007A4EE9" w:rsidSect="00D734C3">
      <w:headerReference w:type="default" r:id="rId8"/>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D3749" w14:textId="77777777" w:rsidR="00A41C3F" w:rsidRDefault="00A41C3F" w:rsidP="00B06B6A">
      <w:r>
        <w:separator/>
      </w:r>
    </w:p>
  </w:endnote>
  <w:endnote w:type="continuationSeparator" w:id="0">
    <w:p w14:paraId="30E34613" w14:textId="77777777" w:rsidR="00A41C3F" w:rsidRDefault="00A41C3F" w:rsidP="00B0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1383" w14:textId="77777777" w:rsidR="00A41C3F" w:rsidRDefault="00A41C3F" w:rsidP="00B06B6A">
      <w:r>
        <w:separator/>
      </w:r>
    </w:p>
  </w:footnote>
  <w:footnote w:type="continuationSeparator" w:id="0">
    <w:p w14:paraId="25A2E68B" w14:textId="77777777" w:rsidR="00A41C3F" w:rsidRDefault="00A41C3F" w:rsidP="00B0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846649"/>
      <w:docPartObj>
        <w:docPartGallery w:val="Page Numbers (Top of Page)"/>
        <w:docPartUnique/>
      </w:docPartObj>
    </w:sdtPr>
    <w:sdtEndPr/>
    <w:sdtContent>
      <w:p w14:paraId="7E997A95" w14:textId="6F16F25A" w:rsidR="007A4EE9" w:rsidRDefault="007A4EE9">
        <w:pPr>
          <w:pStyle w:val="Header"/>
          <w:jc w:val="center"/>
        </w:pPr>
        <w:r>
          <w:fldChar w:fldCharType="begin"/>
        </w:r>
        <w:r>
          <w:instrText>PAGE   \* MERGEFORMAT</w:instrText>
        </w:r>
        <w:r>
          <w:fldChar w:fldCharType="separate"/>
        </w:r>
        <w:r>
          <w:rPr>
            <w:lang w:val="lt-LT"/>
          </w:rPr>
          <w:t>2</w:t>
        </w:r>
        <w:r>
          <w:fldChar w:fldCharType="end"/>
        </w:r>
      </w:p>
    </w:sdtContent>
  </w:sdt>
  <w:p w14:paraId="0A088E55" w14:textId="77777777" w:rsidR="007A4EE9" w:rsidRDefault="007A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6"/>
  </w:num>
  <w:num w:numId="2">
    <w:abstractNumId w:val="8"/>
  </w:num>
  <w:num w:numId="3">
    <w:abstractNumId w:val="0"/>
  </w:num>
  <w:num w:numId="4">
    <w:abstractNumId w:val="5"/>
  </w:num>
  <w:num w:numId="5">
    <w:abstractNumId w:val="1"/>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5D86"/>
    <w:rsid w:val="0001291A"/>
    <w:rsid w:val="00012D91"/>
    <w:rsid w:val="00017770"/>
    <w:rsid w:val="0002144B"/>
    <w:rsid w:val="00030040"/>
    <w:rsid w:val="00032879"/>
    <w:rsid w:val="000420B7"/>
    <w:rsid w:val="0004272A"/>
    <w:rsid w:val="00060D66"/>
    <w:rsid w:val="00064F9E"/>
    <w:rsid w:val="00070B4E"/>
    <w:rsid w:val="00071BD5"/>
    <w:rsid w:val="00073356"/>
    <w:rsid w:val="00076F76"/>
    <w:rsid w:val="00087B52"/>
    <w:rsid w:val="000929F2"/>
    <w:rsid w:val="000953F6"/>
    <w:rsid w:val="00096B43"/>
    <w:rsid w:val="000A1C75"/>
    <w:rsid w:val="000A7B25"/>
    <w:rsid w:val="000B60E7"/>
    <w:rsid w:val="000C3AF4"/>
    <w:rsid w:val="000C3B4C"/>
    <w:rsid w:val="000C3C66"/>
    <w:rsid w:val="000C5C7A"/>
    <w:rsid w:val="000C6826"/>
    <w:rsid w:val="000D08B7"/>
    <w:rsid w:val="000D5B74"/>
    <w:rsid w:val="000D784D"/>
    <w:rsid w:val="000E7DA1"/>
    <w:rsid w:val="000F0776"/>
    <w:rsid w:val="000F1BCA"/>
    <w:rsid w:val="000F5239"/>
    <w:rsid w:val="000F7EB7"/>
    <w:rsid w:val="00103128"/>
    <w:rsid w:val="00117674"/>
    <w:rsid w:val="001212FA"/>
    <w:rsid w:val="00121636"/>
    <w:rsid w:val="00121E82"/>
    <w:rsid w:val="00124CBF"/>
    <w:rsid w:val="0013761C"/>
    <w:rsid w:val="00144A43"/>
    <w:rsid w:val="00146B83"/>
    <w:rsid w:val="001503F2"/>
    <w:rsid w:val="00155D7A"/>
    <w:rsid w:val="0016234E"/>
    <w:rsid w:val="00164A19"/>
    <w:rsid w:val="00172261"/>
    <w:rsid w:val="00172410"/>
    <w:rsid w:val="00174206"/>
    <w:rsid w:val="00175927"/>
    <w:rsid w:val="0018697E"/>
    <w:rsid w:val="00187F53"/>
    <w:rsid w:val="00197C91"/>
    <w:rsid w:val="001A0698"/>
    <w:rsid w:val="001A11EB"/>
    <w:rsid w:val="001A1D55"/>
    <w:rsid w:val="001A4E71"/>
    <w:rsid w:val="001A5DDF"/>
    <w:rsid w:val="001B0499"/>
    <w:rsid w:val="001B5ADC"/>
    <w:rsid w:val="001B5B99"/>
    <w:rsid w:val="001B7A69"/>
    <w:rsid w:val="001C0D1A"/>
    <w:rsid w:val="001D0F5D"/>
    <w:rsid w:val="001D1D59"/>
    <w:rsid w:val="001F27B4"/>
    <w:rsid w:val="001F3085"/>
    <w:rsid w:val="001F57D7"/>
    <w:rsid w:val="001F759A"/>
    <w:rsid w:val="00204CC8"/>
    <w:rsid w:val="00206C5E"/>
    <w:rsid w:val="0021044E"/>
    <w:rsid w:val="0021071D"/>
    <w:rsid w:val="00211DB8"/>
    <w:rsid w:val="002245E5"/>
    <w:rsid w:val="00224D3C"/>
    <w:rsid w:val="00225EA7"/>
    <w:rsid w:val="002468A9"/>
    <w:rsid w:val="00246B18"/>
    <w:rsid w:val="0025009A"/>
    <w:rsid w:val="00252BE4"/>
    <w:rsid w:val="002538A8"/>
    <w:rsid w:val="00260E06"/>
    <w:rsid w:val="002625AA"/>
    <w:rsid w:val="00263416"/>
    <w:rsid w:val="0026408D"/>
    <w:rsid w:val="00265F58"/>
    <w:rsid w:val="00273CB6"/>
    <w:rsid w:val="00281C7B"/>
    <w:rsid w:val="00283B5C"/>
    <w:rsid w:val="002870D1"/>
    <w:rsid w:val="0029274B"/>
    <w:rsid w:val="00293186"/>
    <w:rsid w:val="00294D97"/>
    <w:rsid w:val="002A005D"/>
    <w:rsid w:val="002A40C1"/>
    <w:rsid w:val="002A4471"/>
    <w:rsid w:val="002A5A99"/>
    <w:rsid w:val="002B7B33"/>
    <w:rsid w:val="002C3EAC"/>
    <w:rsid w:val="002C3FBF"/>
    <w:rsid w:val="002C4776"/>
    <w:rsid w:val="002C7E57"/>
    <w:rsid w:val="002D5D3B"/>
    <w:rsid w:val="002E7674"/>
    <w:rsid w:val="002F224D"/>
    <w:rsid w:val="002F2570"/>
    <w:rsid w:val="002F29B6"/>
    <w:rsid w:val="003049B0"/>
    <w:rsid w:val="00305F22"/>
    <w:rsid w:val="0031306F"/>
    <w:rsid w:val="00315A48"/>
    <w:rsid w:val="0032026C"/>
    <w:rsid w:val="00324CC5"/>
    <w:rsid w:val="00327435"/>
    <w:rsid w:val="00330C02"/>
    <w:rsid w:val="003321CB"/>
    <w:rsid w:val="003360BB"/>
    <w:rsid w:val="00341AD8"/>
    <w:rsid w:val="00344284"/>
    <w:rsid w:val="00345793"/>
    <w:rsid w:val="00347579"/>
    <w:rsid w:val="0035371A"/>
    <w:rsid w:val="003559B2"/>
    <w:rsid w:val="00356DF0"/>
    <w:rsid w:val="00362971"/>
    <w:rsid w:val="00363D58"/>
    <w:rsid w:val="00372E68"/>
    <w:rsid w:val="00373DC2"/>
    <w:rsid w:val="00380D9B"/>
    <w:rsid w:val="003812AD"/>
    <w:rsid w:val="003843FC"/>
    <w:rsid w:val="00384891"/>
    <w:rsid w:val="00386017"/>
    <w:rsid w:val="003A4CFE"/>
    <w:rsid w:val="003A752F"/>
    <w:rsid w:val="003B0B05"/>
    <w:rsid w:val="003B1CD5"/>
    <w:rsid w:val="003B2346"/>
    <w:rsid w:val="003B6DB4"/>
    <w:rsid w:val="003B706A"/>
    <w:rsid w:val="003B72FB"/>
    <w:rsid w:val="003C176D"/>
    <w:rsid w:val="003C4156"/>
    <w:rsid w:val="003C53AA"/>
    <w:rsid w:val="003D04C0"/>
    <w:rsid w:val="003D0DB0"/>
    <w:rsid w:val="003D0F39"/>
    <w:rsid w:val="003D46E9"/>
    <w:rsid w:val="003D7DC6"/>
    <w:rsid w:val="003E0B9B"/>
    <w:rsid w:val="003E1965"/>
    <w:rsid w:val="003E7695"/>
    <w:rsid w:val="003F2384"/>
    <w:rsid w:val="00416068"/>
    <w:rsid w:val="004247FD"/>
    <w:rsid w:val="00424BCB"/>
    <w:rsid w:val="00426A2B"/>
    <w:rsid w:val="00432237"/>
    <w:rsid w:val="0043458A"/>
    <w:rsid w:val="0043676D"/>
    <w:rsid w:val="00443C9B"/>
    <w:rsid w:val="004452F0"/>
    <w:rsid w:val="00450E00"/>
    <w:rsid w:val="004531A3"/>
    <w:rsid w:val="004533A2"/>
    <w:rsid w:val="0045373A"/>
    <w:rsid w:val="004552EE"/>
    <w:rsid w:val="0045779E"/>
    <w:rsid w:val="00462241"/>
    <w:rsid w:val="00463E8A"/>
    <w:rsid w:val="0047376D"/>
    <w:rsid w:val="0049782D"/>
    <w:rsid w:val="004A2F75"/>
    <w:rsid w:val="004A34BF"/>
    <w:rsid w:val="004A56A8"/>
    <w:rsid w:val="004B237B"/>
    <w:rsid w:val="004B64D7"/>
    <w:rsid w:val="004C1532"/>
    <w:rsid w:val="004C271E"/>
    <w:rsid w:val="004D1935"/>
    <w:rsid w:val="004D386C"/>
    <w:rsid w:val="004D6E9F"/>
    <w:rsid w:val="004E1EBA"/>
    <w:rsid w:val="004E6748"/>
    <w:rsid w:val="004E76AA"/>
    <w:rsid w:val="004F0A87"/>
    <w:rsid w:val="004F3C0A"/>
    <w:rsid w:val="00500061"/>
    <w:rsid w:val="005005B2"/>
    <w:rsid w:val="0050647C"/>
    <w:rsid w:val="005209BE"/>
    <w:rsid w:val="005441B1"/>
    <w:rsid w:val="00551537"/>
    <w:rsid w:val="00562D31"/>
    <w:rsid w:val="00563410"/>
    <w:rsid w:val="00564993"/>
    <w:rsid w:val="00564E80"/>
    <w:rsid w:val="005663B8"/>
    <w:rsid w:val="0056715B"/>
    <w:rsid w:val="005725F4"/>
    <w:rsid w:val="005771E3"/>
    <w:rsid w:val="00577C99"/>
    <w:rsid w:val="005837D2"/>
    <w:rsid w:val="00593230"/>
    <w:rsid w:val="00595152"/>
    <w:rsid w:val="005A0FF6"/>
    <w:rsid w:val="005A2F73"/>
    <w:rsid w:val="005A6E5C"/>
    <w:rsid w:val="005A7FD7"/>
    <w:rsid w:val="005B2D26"/>
    <w:rsid w:val="005C517D"/>
    <w:rsid w:val="005D7B4D"/>
    <w:rsid w:val="005E03C4"/>
    <w:rsid w:val="005E1B30"/>
    <w:rsid w:val="005E4804"/>
    <w:rsid w:val="005E71E2"/>
    <w:rsid w:val="005F168E"/>
    <w:rsid w:val="00602A60"/>
    <w:rsid w:val="00602BAC"/>
    <w:rsid w:val="00604D9B"/>
    <w:rsid w:val="006069B6"/>
    <w:rsid w:val="00606F50"/>
    <w:rsid w:val="00607554"/>
    <w:rsid w:val="00611A00"/>
    <w:rsid w:val="00614AF8"/>
    <w:rsid w:val="006167BE"/>
    <w:rsid w:val="006169AB"/>
    <w:rsid w:val="006176F0"/>
    <w:rsid w:val="00621A1F"/>
    <w:rsid w:val="006220F3"/>
    <w:rsid w:val="006273D3"/>
    <w:rsid w:val="006319DA"/>
    <w:rsid w:val="00641D3A"/>
    <w:rsid w:val="00646585"/>
    <w:rsid w:val="00650812"/>
    <w:rsid w:val="00650FB9"/>
    <w:rsid w:val="00655565"/>
    <w:rsid w:val="006565D9"/>
    <w:rsid w:val="00661F68"/>
    <w:rsid w:val="00662955"/>
    <w:rsid w:val="006646D6"/>
    <w:rsid w:val="00666B70"/>
    <w:rsid w:val="00671C94"/>
    <w:rsid w:val="00671D46"/>
    <w:rsid w:val="006721BE"/>
    <w:rsid w:val="00681341"/>
    <w:rsid w:val="00690D26"/>
    <w:rsid w:val="00694C5E"/>
    <w:rsid w:val="006A716A"/>
    <w:rsid w:val="006B2994"/>
    <w:rsid w:val="006B2A2B"/>
    <w:rsid w:val="006B730B"/>
    <w:rsid w:val="006C1920"/>
    <w:rsid w:val="006C2023"/>
    <w:rsid w:val="006C3C5E"/>
    <w:rsid w:val="006E7A6D"/>
    <w:rsid w:val="006F0CBD"/>
    <w:rsid w:val="006F1051"/>
    <w:rsid w:val="006F1505"/>
    <w:rsid w:val="00700EA1"/>
    <w:rsid w:val="00701C3D"/>
    <w:rsid w:val="00702A6B"/>
    <w:rsid w:val="00705B03"/>
    <w:rsid w:val="00710EBD"/>
    <w:rsid w:val="00715BC7"/>
    <w:rsid w:val="00730E4D"/>
    <w:rsid w:val="00732A8F"/>
    <w:rsid w:val="00732B0D"/>
    <w:rsid w:val="00740D24"/>
    <w:rsid w:val="0074342F"/>
    <w:rsid w:val="00743856"/>
    <w:rsid w:val="0075266C"/>
    <w:rsid w:val="00753407"/>
    <w:rsid w:val="007552B1"/>
    <w:rsid w:val="00755E04"/>
    <w:rsid w:val="007615AB"/>
    <w:rsid w:val="00766D1F"/>
    <w:rsid w:val="00771984"/>
    <w:rsid w:val="00771B4F"/>
    <w:rsid w:val="007750FF"/>
    <w:rsid w:val="00777852"/>
    <w:rsid w:val="0078192B"/>
    <w:rsid w:val="0079794E"/>
    <w:rsid w:val="007A084B"/>
    <w:rsid w:val="007A4EE9"/>
    <w:rsid w:val="007A68FE"/>
    <w:rsid w:val="007B213A"/>
    <w:rsid w:val="007B3845"/>
    <w:rsid w:val="007B62A6"/>
    <w:rsid w:val="007B691B"/>
    <w:rsid w:val="007B7A92"/>
    <w:rsid w:val="007C3237"/>
    <w:rsid w:val="007C471B"/>
    <w:rsid w:val="007C6874"/>
    <w:rsid w:val="007C7700"/>
    <w:rsid w:val="007D2D97"/>
    <w:rsid w:val="007D2E9C"/>
    <w:rsid w:val="007D45E9"/>
    <w:rsid w:val="007D7A26"/>
    <w:rsid w:val="007E0CF8"/>
    <w:rsid w:val="007E4012"/>
    <w:rsid w:val="007E55DA"/>
    <w:rsid w:val="007E5D34"/>
    <w:rsid w:val="007F0B28"/>
    <w:rsid w:val="00800091"/>
    <w:rsid w:val="00802B97"/>
    <w:rsid w:val="00802BB7"/>
    <w:rsid w:val="00802C83"/>
    <w:rsid w:val="00814400"/>
    <w:rsid w:val="008153BD"/>
    <w:rsid w:val="00820558"/>
    <w:rsid w:val="00821071"/>
    <w:rsid w:val="00821567"/>
    <w:rsid w:val="008219EC"/>
    <w:rsid w:val="00831ED5"/>
    <w:rsid w:val="0083699E"/>
    <w:rsid w:val="008423CC"/>
    <w:rsid w:val="00842641"/>
    <w:rsid w:val="0084349F"/>
    <w:rsid w:val="0084703C"/>
    <w:rsid w:val="00851736"/>
    <w:rsid w:val="0085503B"/>
    <w:rsid w:val="008557E4"/>
    <w:rsid w:val="00857A00"/>
    <w:rsid w:val="00861478"/>
    <w:rsid w:val="00862A78"/>
    <w:rsid w:val="00862D74"/>
    <w:rsid w:val="008670FE"/>
    <w:rsid w:val="00867790"/>
    <w:rsid w:val="00867ABE"/>
    <w:rsid w:val="0087350F"/>
    <w:rsid w:val="00884000"/>
    <w:rsid w:val="00890C82"/>
    <w:rsid w:val="00892C74"/>
    <w:rsid w:val="00892CA3"/>
    <w:rsid w:val="00893A07"/>
    <w:rsid w:val="008A1E80"/>
    <w:rsid w:val="008A3FD5"/>
    <w:rsid w:val="008A4454"/>
    <w:rsid w:val="008A5029"/>
    <w:rsid w:val="008A6594"/>
    <w:rsid w:val="008B06AB"/>
    <w:rsid w:val="008B1B00"/>
    <w:rsid w:val="008C10E6"/>
    <w:rsid w:val="008C497C"/>
    <w:rsid w:val="008C52FF"/>
    <w:rsid w:val="008C7C02"/>
    <w:rsid w:val="008E551D"/>
    <w:rsid w:val="008E64D9"/>
    <w:rsid w:val="008E65A8"/>
    <w:rsid w:val="008F01DC"/>
    <w:rsid w:val="008F19E6"/>
    <w:rsid w:val="008F67DE"/>
    <w:rsid w:val="008F6B2D"/>
    <w:rsid w:val="008F7668"/>
    <w:rsid w:val="00902CBF"/>
    <w:rsid w:val="00907B0B"/>
    <w:rsid w:val="00915D97"/>
    <w:rsid w:val="00920878"/>
    <w:rsid w:val="00921E57"/>
    <w:rsid w:val="009225DC"/>
    <w:rsid w:val="009243E2"/>
    <w:rsid w:val="009248EC"/>
    <w:rsid w:val="00932EDD"/>
    <w:rsid w:val="00934163"/>
    <w:rsid w:val="0093579C"/>
    <w:rsid w:val="00937500"/>
    <w:rsid w:val="009377C1"/>
    <w:rsid w:val="00940955"/>
    <w:rsid w:val="00945ED3"/>
    <w:rsid w:val="00946EE7"/>
    <w:rsid w:val="0095040C"/>
    <w:rsid w:val="009660E6"/>
    <w:rsid w:val="009729E0"/>
    <w:rsid w:val="00977086"/>
    <w:rsid w:val="00977321"/>
    <w:rsid w:val="00985F55"/>
    <w:rsid w:val="009874EB"/>
    <w:rsid w:val="009876E1"/>
    <w:rsid w:val="009909EE"/>
    <w:rsid w:val="009943F0"/>
    <w:rsid w:val="009A54C3"/>
    <w:rsid w:val="009A58EB"/>
    <w:rsid w:val="009B7CA8"/>
    <w:rsid w:val="009B7F42"/>
    <w:rsid w:val="009C11E1"/>
    <w:rsid w:val="009D3402"/>
    <w:rsid w:val="009E2218"/>
    <w:rsid w:val="009E7087"/>
    <w:rsid w:val="009E77AF"/>
    <w:rsid w:val="009F3AAF"/>
    <w:rsid w:val="009F50E5"/>
    <w:rsid w:val="00A01E8C"/>
    <w:rsid w:val="00A05268"/>
    <w:rsid w:val="00A106D4"/>
    <w:rsid w:val="00A1221A"/>
    <w:rsid w:val="00A17029"/>
    <w:rsid w:val="00A31F52"/>
    <w:rsid w:val="00A34C75"/>
    <w:rsid w:val="00A365C6"/>
    <w:rsid w:val="00A37FE6"/>
    <w:rsid w:val="00A41C3F"/>
    <w:rsid w:val="00A426F3"/>
    <w:rsid w:val="00A5262C"/>
    <w:rsid w:val="00A532B3"/>
    <w:rsid w:val="00A53B4F"/>
    <w:rsid w:val="00A554D4"/>
    <w:rsid w:val="00A676AC"/>
    <w:rsid w:val="00A67F06"/>
    <w:rsid w:val="00A8170B"/>
    <w:rsid w:val="00A81F59"/>
    <w:rsid w:val="00A83F08"/>
    <w:rsid w:val="00A84BD0"/>
    <w:rsid w:val="00A906A7"/>
    <w:rsid w:val="00A93FF5"/>
    <w:rsid w:val="00AB24B0"/>
    <w:rsid w:val="00AB292A"/>
    <w:rsid w:val="00AB481C"/>
    <w:rsid w:val="00AB50DC"/>
    <w:rsid w:val="00AB683D"/>
    <w:rsid w:val="00AB6E23"/>
    <w:rsid w:val="00AB7F36"/>
    <w:rsid w:val="00AC1869"/>
    <w:rsid w:val="00AC280B"/>
    <w:rsid w:val="00AC4432"/>
    <w:rsid w:val="00AC4575"/>
    <w:rsid w:val="00AC6F24"/>
    <w:rsid w:val="00AD16BF"/>
    <w:rsid w:val="00AD1CCD"/>
    <w:rsid w:val="00AD7521"/>
    <w:rsid w:val="00AE6BCF"/>
    <w:rsid w:val="00AF1583"/>
    <w:rsid w:val="00AF6BB6"/>
    <w:rsid w:val="00AF761B"/>
    <w:rsid w:val="00B00685"/>
    <w:rsid w:val="00B01F0B"/>
    <w:rsid w:val="00B068CA"/>
    <w:rsid w:val="00B06B6A"/>
    <w:rsid w:val="00B15B5C"/>
    <w:rsid w:val="00B22AF8"/>
    <w:rsid w:val="00B22BAF"/>
    <w:rsid w:val="00B324C4"/>
    <w:rsid w:val="00B35295"/>
    <w:rsid w:val="00B36595"/>
    <w:rsid w:val="00B3734C"/>
    <w:rsid w:val="00B411F7"/>
    <w:rsid w:val="00B462EE"/>
    <w:rsid w:val="00B46736"/>
    <w:rsid w:val="00B64360"/>
    <w:rsid w:val="00B64FC8"/>
    <w:rsid w:val="00B730CC"/>
    <w:rsid w:val="00B74813"/>
    <w:rsid w:val="00B75746"/>
    <w:rsid w:val="00B77A29"/>
    <w:rsid w:val="00B77ECD"/>
    <w:rsid w:val="00B83EB8"/>
    <w:rsid w:val="00B85FD9"/>
    <w:rsid w:val="00B90F9C"/>
    <w:rsid w:val="00BA30D4"/>
    <w:rsid w:val="00BA5227"/>
    <w:rsid w:val="00BA64CB"/>
    <w:rsid w:val="00BA6A61"/>
    <w:rsid w:val="00BB02DC"/>
    <w:rsid w:val="00BB0BA5"/>
    <w:rsid w:val="00BB5548"/>
    <w:rsid w:val="00BC72C2"/>
    <w:rsid w:val="00BD01D1"/>
    <w:rsid w:val="00BD3FA1"/>
    <w:rsid w:val="00BD7D35"/>
    <w:rsid w:val="00BE24F2"/>
    <w:rsid w:val="00BE4EFD"/>
    <w:rsid w:val="00BE7AF7"/>
    <w:rsid w:val="00BF1FF8"/>
    <w:rsid w:val="00BF415F"/>
    <w:rsid w:val="00BF521F"/>
    <w:rsid w:val="00BF5286"/>
    <w:rsid w:val="00BF5600"/>
    <w:rsid w:val="00BF66DB"/>
    <w:rsid w:val="00BF779C"/>
    <w:rsid w:val="00C045FE"/>
    <w:rsid w:val="00C06A89"/>
    <w:rsid w:val="00C12908"/>
    <w:rsid w:val="00C22D94"/>
    <w:rsid w:val="00C30601"/>
    <w:rsid w:val="00C30A77"/>
    <w:rsid w:val="00C322FF"/>
    <w:rsid w:val="00C37012"/>
    <w:rsid w:val="00C3764B"/>
    <w:rsid w:val="00C40736"/>
    <w:rsid w:val="00C40A85"/>
    <w:rsid w:val="00C40CD1"/>
    <w:rsid w:val="00C43A2C"/>
    <w:rsid w:val="00C471E6"/>
    <w:rsid w:val="00C5164F"/>
    <w:rsid w:val="00C538D8"/>
    <w:rsid w:val="00C55345"/>
    <w:rsid w:val="00C55A89"/>
    <w:rsid w:val="00C64D2C"/>
    <w:rsid w:val="00C73AE1"/>
    <w:rsid w:val="00C81755"/>
    <w:rsid w:val="00C846D1"/>
    <w:rsid w:val="00C878D0"/>
    <w:rsid w:val="00C915C3"/>
    <w:rsid w:val="00C93EE5"/>
    <w:rsid w:val="00C96CCA"/>
    <w:rsid w:val="00CA422F"/>
    <w:rsid w:val="00CA6B16"/>
    <w:rsid w:val="00CB7AA0"/>
    <w:rsid w:val="00CC100A"/>
    <w:rsid w:val="00CC4DE8"/>
    <w:rsid w:val="00CC4FBF"/>
    <w:rsid w:val="00CC5BA8"/>
    <w:rsid w:val="00CD1BCC"/>
    <w:rsid w:val="00CD1D08"/>
    <w:rsid w:val="00CD6482"/>
    <w:rsid w:val="00CD66EA"/>
    <w:rsid w:val="00CE1ECE"/>
    <w:rsid w:val="00CE2864"/>
    <w:rsid w:val="00CE4F46"/>
    <w:rsid w:val="00CF3A4E"/>
    <w:rsid w:val="00CF40AF"/>
    <w:rsid w:val="00CF469C"/>
    <w:rsid w:val="00D06727"/>
    <w:rsid w:val="00D103C8"/>
    <w:rsid w:val="00D1480B"/>
    <w:rsid w:val="00D166A2"/>
    <w:rsid w:val="00D17128"/>
    <w:rsid w:val="00D267AD"/>
    <w:rsid w:val="00D278C2"/>
    <w:rsid w:val="00D40A66"/>
    <w:rsid w:val="00D5096D"/>
    <w:rsid w:val="00D56562"/>
    <w:rsid w:val="00D5786E"/>
    <w:rsid w:val="00D621B9"/>
    <w:rsid w:val="00D7002B"/>
    <w:rsid w:val="00D72576"/>
    <w:rsid w:val="00D734C3"/>
    <w:rsid w:val="00D76DB2"/>
    <w:rsid w:val="00D812C4"/>
    <w:rsid w:val="00D84144"/>
    <w:rsid w:val="00D92C2E"/>
    <w:rsid w:val="00D97DA7"/>
    <w:rsid w:val="00DA15E8"/>
    <w:rsid w:val="00DA30DD"/>
    <w:rsid w:val="00DB3499"/>
    <w:rsid w:val="00DB58A7"/>
    <w:rsid w:val="00DB616B"/>
    <w:rsid w:val="00DC67A1"/>
    <w:rsid w:val="00DD2797"/>
    <w:rsid w:val="00DF5140"/>
    <w:rsid w:val="00DF52E4"/>
    <w:rsid w:val="00E0642F"/>
    <w:rsid w:val="00E067F4"/>
    <w:rsid w:val="00E130CF"/>
    <w:rsid w:val="00E16F77"/>
    <w:rsid w:val="00E32A12"/>
    <w:rsid w:val="00E3321D"/>
    <w:rsid w:val="00E348CC"/>
    <w:rsid w:val="00E37DAB"/>
    <w:rsid w:val="00E407A2"/>
    <w:rsid w:val="00E412CF"/>
    <w:rsid w:val="00E41892"/>
    <w:rsid w:val="00E419D1"/>
    <w:rsid w:val="00E41EB0"/>
    <w:rsid w:val="00E43B55"/>
    <w:rsid w:val="00E44E44"/>
    <w:rsid w:val="00E45B98"/>
    <w:rsid w:val="00E46BAE"/>
    <w:rsid w:val="00E5312E"/>
    <w:rsid w:val="00E6020C"/>
    <w:rsid w:val="00E74CBA"/>
    <w:rsid w:val="00E777C7"/>
    <w:rsid w:val="00E77CA4"/>
    <w:rsid w:val="00E8036C"/>
    <w:rsid w:val="00E81329"/>
    <w:rsid w:val="00E833D9"/>
    <w:rsid w:val="00E83FC3"/>
    <w:rsid w:val="00E87A76"/>
    <w:rsid w:val="00E91E31"/>
    <w:rsid w:val="00E9405A"/>
    <w:rsid w:val="00E96230"/>
    <w:rsid w:val="00EA2430"/>
    <w:rsid w:val="00EA3AF0"/>
    <w:rsid w:val="00EA7DF7"/>
    <w:rsid w:val="00EB04B7"/>
    <w:rsid w:val="00EB475A"/>
    <w:rsid w:val="00EB6435"/>
    <w:rsid w:val="00EC1AE2"/>
    <w:rsid w:val="00EC2405"/>
    <w:rsid w:val="00EC5981"/>
    <w:rsid w:val="00ED3E3D"/>
    <w:rsid w:val="00ED507B"/>
    <w:rsid w:val="00ED6BA2"/>
    <w:rsid w:val="00EF0568"/>
    <w:rsid w:val="00EF12B5"/>
    <w:rsid w:val="00EF62B3"/>
    <w:rsid w:val="00F068C8"/>
    <w:rsid w:val="00F122C7"/>
    <w:rsid w:val="00F2250C"/>
    <w:rsid w:val="00F30841"/>
    <w:rsid w:val="00F36DB7"/>
    <w:rsid w:val="00F3777E"/>
    <w:rsid w:val="00F40C93"/>
    <w:rsid w:val="00F502AA"/>
    <w:rsid w:val="00F60A91"/>
    <w:rsid w:val="00F619DC"/>
    <w:rsid w:val="00F64A54"/>
    <w:rsid w:val="00F67415"/>
    <w:rsid w:val="00F726E9"/>
    <w:rsid w:val="00F7703A"/>
    <w:rsid w:val="00F85434"/>
    <w:rsid w:val="00F87069"/>
    <w:rsid w:val="00F91ABA"/>
    <w:rsid w:val="00F97DBD"/>
    <w:rsid w:val="00FA0DB1"/>
    <w:rsid w:val="00FA4660"/>
    <w:rsid w:val="00FA4851"/>
    <w:rsid w:val="00FA7395"/>
    <w:rsid w:val="00FB0691"/>
    <w:rsid w:val="00FB447D"/>
    <w:rsid w:val="00FC4883"/>
    <w:rsid w:val="00FC6F43"/>
    <w:rsid w:val="00FC6F62"/>
    <w:rsid w:val="00FD4D4E"/>
    <w:rsid w:val="00FD4F77"/>
    <w:rsid w:val="00FD5523"/>
    <w:rsid w:val="00FD66F8"/>
    <w:rsid w:val="00FE09B7"/>
    <w:rsid w:val="00FE4BD2"/>
    <w:rsid w:val="00FE6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5D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D9"/>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uiPriority w:val="99"/>
    <w:rsid w:val="00740D24"/>
    <w:pPr>
      <w:ind w:firstLine="720"/>
    </w:pPr>
    <w:rPr>
      <w:rFonts w:eastAsia="Times New Roman"/>
      <w:sz w:val="20"/>
      <w:szCs w:val="20"/>
      <w:lang w:val="x-none" w:eastAsia="x-none"/>
    </w:rPr>
  </w:style>
  <w:style w:type="character" w:customStyle="1" w:styleId="CommentTextChar">
    <w:name w:val="Comment Text Char"/>
    <w:link w:val="CommentText"/>
    <w:uiPriority w:val="99"/>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2099478048">
                          <w:marLeft w:val="0"/>
                          <w:marRight w:val="0"/>
                          <w:marTop w:val="0"/>
                          <w:marBottom w:val="0"/>
                          <w:divBdr>
                            <w:top w:val="none" w:sz="0" w:space="0" w:color="auto"/>
                            <w:left w:val="none" w:sz="0" w:space="0" w:color="auto"/>
                            <w:bottom w:val="none" w:sz="0" w:space="0" w:color="auto"/>
                            <w:right w:val="none" w:sz="0" w:space="0" w:color="auto"/>
                          </w:divBdr>
                        </w:div>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3BFF1-FE69-40A0-9495-28B4B026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4918</Words>
  <Characters>2804</Characters>
  <Application>Microsoft Office Word</Application>
  <DocSecurity>0</DocSecurity>
  <Lines>23</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2019-08-21T13:01:00Z</dcterms:created>
  <dcterms:modified xsi:type="dcterms:W3CDTF">2019-08-21T13:02:00Z</dcterms:modified>
  <cp:revision>1</cp:revision>
</cp:coreProperties>
</file>