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C9ADE" w14:textId="77777777" w:rsidR="00BB1AF8" w:rsidRPr="005163D1" w:rsidRDefault="00BB1AF8" w:rsidP="00EB2CB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732A280" w14:textId="08F33828" w:rsidR="000A69FC" w:rsidRDefault="000A69FC" w:rsidP="001544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PAŽYMA</w:t>
      </w:r>
      <w:r w:rsidR="000E5B7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DĖL LIETUVOS RESPUBLIKOS POZICIJŲ </w:t>
      </w:r>
      <w:r w:rsidR="000E5B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2020 M. </w:t>
      </w:r>
      <w:r w:rsidR="000E5B78">
        <w:rPr>
          <w:rFonts w:ascii="Times New Roman" w:hAnsi="Times New Roman" w:cs="Times New Roman"/>
          <w:b/>
          <w:bCs/>
          <w:sz w:val="24"/>
          <w:szCs w:val="24"/>
          <w:lang w:val="lt-LT"/>
        </w:rPr>
        <w:t>BIRŽELIO 15 D. NEFORMALIOJE ENERGETIKOS MINISTRŲ VAIZDO KONFERENCIJOJE „EKONOMINIS ATSIGAVIMAS IR EUROPOS ŽALIASIS KURSAS: ENERGETIKOS SISTEMOS TRANSFORMACIJA KAIP AUGIMO STRATEGIJOS DALIS (INOVATYVIŲ ENERGETIKOS TECHNOLOGIJŲ VAIDMUO)</w:t>
      </w:r>
    </w:p>
    <w:p w14:paraId="50930EF1" w14:textId="34B114CF" w:rsidR="00154451" w:rsidRPr="005163D1" w:rsidRDefault="00154451">
      <w:pPr>
        <w:rPr>
          <w:lang w:val="lt-LT"/>
        </w:rPr>
      </w:pPr>
    </w:p>
    <w:p w14:paraId="1C321675" w14:textId="79E8570A" w:rsidR="000E5B78" w:rsidRDefault="00DE3FF4" w:rsidP="00DE3FF4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2020 m. </w:t>
      </w:r>
      <w:r w:rsidR="00B07DA1" w:rsidRPr="005163D1">
        <w:rPr>
          <w:rFonts w:ascii="Times New Roman" w:hAnsi="Times New Roman" w:cs="Times New Roman"/>
          <w:sz w:val="24"/>
          <w:szCs w:val="24"/>
          <w:lang w:val="lt-LT"/>
        </w:rPr>
        <w:t>birželio 15</w:t>
      </w:r>
      <w:r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 w:rsidR="00897CEA"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neformalioje </w:t>
      </w:r>
      <w:r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energetikos ministrų </w:t>
      </w:r>
      <w:r w:rsidR="005163D1">
        <w:rPr>
          <w:rFonts w:ascii="Times New Roman" w:hAnsi="Times New Roman" w:cs="Times New Roman"/>
          <w:sz w:val="24"/>
          <w:szCs w:val="24"/>
          <w:lang w:val="lt-LT"/>
        </w:rPr>
        <w:t xml:space="preserve">vaizdo </w:t>
      </w:r>
      <w:r w:rsidRPr="005163D1">
        <w:rPr>
          <w:rFonts w:ascii="Times New Roman" w:hAnsi="Times New Roman" w:cs="Times New Roman"/>
          <w:sz w:val="24"/>
          <w:szCs w:val="24"/>
          <w:lang w:val="lt-LT"/>
        </w:rPr>
        <w:t>konferencijo</w:t>
      </w:r>
      <w:r w:rsidR="000E5B78">
        <w:rPr>
          <w:rFonts w:ascii="Times New Roman" w:hAnsi="Times New Roman" w:cs="Times New Roman"/>
          <w:sz w:val="24"/>
          <w:szCs w:val="24"/>
          <w:lang w:val="lt-LT"/>
        </w:rPr>
        <w:t>s darbotvarkėje numatomi trys klausimai:</w:t>
      </w:r>
    </w:p>
    <w:p w14:paraId="08BF5B05" w14:textId="661E3B07" w:rsidR="000E5B78" w:rsidRDefault="000E5B78" w:rsidP="000E5B78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E5B78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0E5B78">
        <w:rPr>
          <w:rFonts w:ascii="Times New Roman" w:hAnsi="Times New Roman" w:cs="Times New Roman"/>
          <w:i/>
          <w:iCs/>
          <w:sz w:val="24"/>
          <w:szCs w:val="24"/>
          <w:lang w:val="lt-LT"/>
        </w:rPr>
        <w:t>Ekonominis atsigavimas ir Europos žaliasis kursas: energetikos sistemos transformacija kaip augimo strategijos dalis</w:t>
      </w:r>
      <w:r w:rsidRPr="000E5B78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0E5B78">
        <w:rPr>
          <w:rFonts w:ascii="Times New Roman" w:hAnsi="Times New Roman" w:cs="Times New Roman"/>
          <w:sz w:val="24"/>
          <w:szCs w:val="24"/>
          <w:lang w:val="lt-LT"/>
        </w:rPr>
        <w:t xml:space="preserve"> – ministrų diskusija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0CB60C6" w14:textId="77777777" w:rsidR="000E5B78" w:rsidRDefault="000E5B78" w:rsidP="000E5B7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2894DA3" w14:textId="603DDB72" w:rsidR="000E5B78" w:rsidRDefault="000E5B78" w:rsidP="000E5B7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Kiti klausimai:</w:t>
      </w:r>
    </w:p>
    <w:p w14:paraId="7FDC6954" w14:textId="7B0F0615" w:rsidR="000E5B78" w:rsidRDefault="000E5B78" w:rsidP="000E5B78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</w:pPr>
      <w:r w:rsidRPr="0042324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alstybių narių</w:t>
      </w:r>
      <w:r w:rsidRPr="0042324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 xml:space="preserve"> NEKS planai ir atnaujinta EK programa - esama situacija (Komisijos pristatymas)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.</w:t>
      </w:r>
    </w:p>
    <w:p w14:paraId="40189D59" w14:textId="714082C0" w:rsidR="000E5B78" w:rsidRPr="000E5B78" w:rsidRDefault="000E5B78" w:rsidP="000E5B78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</w:pPr>
      <w:r w:rsidRPr="0042324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Vokieti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j</w:t>
      </w:r>
      <w:r w:rsidRPr="0042324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os pirmininkavimo prioritetai (Vokietijos delegacijos pristatymas).</w:t>
      </w:r>
      <w:bookmarkStart w:id="0" w:name="_GoBack"/>
      <w:bookmarkEnd w:id="0"/>
    </w:p>
    <w:p w14:paraId="2BEAC857" w14:textId="77777777" w:rsidR="000E5B78" w:rsidRDefault="000E5B78" w:rsidP="00DE3FF4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02D4F6B" w14:textId="3A013479" w:rsidR="00B07DA1" w:rsidRPr="005163D1" w:rsidRDefault="00DE3FF4" w:rsidP="00DE3FF4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E5B78">
        <w:rPr>
          <w:rFonts w:ascii="Times New Roman" w:hAnsi="Times New Roman" w:cs="Times New Roman"/>
          <w:sz w:val="24"/>
          <w:szCs w:val="24"/>
          <w:lang w:val="lt-LT"/>
        </w:rPr>
        <w:t xml:space="preserve">Diskusijoje pirmuoju konferencijos klausimu </w:t>
      </w:r>
      <w:r w:rsidRPr="005163D1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B07DA1" w:rsidRPr="005163D1">
        <w:rPr>
          <w:rFonts w:ascii="Times New Roman" w:hAnsi="Times New Roman" w:cs="Times New Roman"/>
          <w:i/>
          <w:iCs/>
          <w:sz w:val="24"/>
          <w:szCs w:val="24"/>
          <w:lang w:val="lt-LT"/>
        </w:rPr>
        <w:t>Ekonominis atsigavimas ir Europos žaliasis kursas: energetikos sistemos transformacija kaip augimo strategijos dalis</w:t>
      </w:r>
      <w:r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“ </w:t>
      </w:r>
      <w:r w:rsidR="00B07DA1"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ministrai aptars ES atsigavimo finansavimo plano vaidmenį skatinant inovatyvią energetikos sektoriaus transformaciją kaip ekonomikos skatinimo būdą. </w:t>
      </w:r>
    </w:p>
    <w:p w14:paraId="0AAABBA2" w14:textId="0363803F" w:rsidR="007D51C6" w:rsidRPr="005163D1" w:rsidRDefault="00B07DA1" w:rsidP="00DE3FF4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Pirmininkaujančios Kroatijos išplatintame dokumente atkreipiamas dėmesys, kad </w:t>
      </w:r>
      <w:r w:rsidR="007D51C6" w:rsidRPr="005163D1">
        <w:rPr>
          <w:rFonts w:ascii="Times New Roman" w:hAnsi="Times New Roman" w:cs="Times New Roman"/>
          <w:sz w:val="24"/>
          <w:szCs w:val="24"/>
          <w:lang w:val="lt-LT"/>
        </w:rPr>
        <w:t>Europos Komisijos pasiūlytas atsigavimo paketas</w:t>
      </w:r>
      <w:r w:rsidR="00C45FC1"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 pagrįstas žaliojo ir skaitmeninio perėjimo tikslais. Kitos kartos ES finansavimo paketo – Gaivinimo ir atsparumo priemonės – lėšų </w:t>
      </w:r>
      <w:r w:rsidR="005163D1" w:rsidRPr="005163D1">
        <w:rPr>
          <w:rFonts w:ascii="Times New Roman" w:hAnsi="Times New Roman" w:cs="Times New Roman"/>
          <w:sz w:val="24"/>
          <w:szCs w:val="24"/>
          <w:lang w:val="lt-LT"/>
        </w:rPr>
        <w:t>programavimas</w:t>
      </w:r>
      <w:r w:rsidR="00C45FC1"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 turės remtis </w:t>
      </w:r>
      <w:r w:rsidR="005163D1" w:rsidRPr="005163D1">
        <w:rPr>
          <w:rFonts w:ascii="Times New Roman" w:hAnsi="Times New Roman" w:cs="Times New Roman"/>
          <w:sz w:val="24"/>
          <w:szCs w:val="24"/>
          <w:lang w:val="lt-LT"/>
        </w:rPr>
        <w:t>nacionaliniais</w:t>
      </w:r>
      <w:r w:rsidR="00C45FC1"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 NEKS planais ir EK Europos semestro rekomendacijomis. Ženkliai didinamas Teisingo perėjimo fondo finansavimas, investicijos į žaliąją energetiką taip pat </w:t>
      </w:r>
      <w:r w:rsidR="005163D1" w:rsidRPr="005163D1">
        <w:rPr>
          <w:rFonts w:ascii="Times New Roman" w:hAnsi="Times New Roman" w:cs="Times New Roman"/>
          <w:sz w:val="24"/>
          <w:szCs w:val="24"/>
          <w:lang w:val="lt-LT"/>
        </w:rPr>
        <w:t>galės</w:t>
      </w:r>
      <w:r w:rsidR="00C45FC1"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 būti finansuojamos iš trumpo laikotarpio priemonės </w:t>
      </w:r>
      <w:proofErr w:type="spellStart"/>
      <w:r w:rsidR="00C45FC1" w:rsidRPr="005163D1">
        <w:rPr>
          <w:rFonts w:ascii="Times New Roman" w:hAnsi="Times New Roman" w:cs="Times New Roman"/>
          <w:sz w:val="24"/>
          <w:szCs w:val="24"/>
          <w:lang w:val="lt-LT"/>
        </w:rPr>
        <w:t>ReactEU</w:t>
      </w:r>
      <w:proofErr w:type="spellEnd"/>
      <w:r w:rsidR="00C45FC1"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4CA2379A" w14:textId="6BF9B8BF" w:rsidR="007D51C6" w:rsidRPr="005163D1" w:rsidRDefault="00C45FC1" w:rsidP="00C45FC1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163D1">
        <w:rPr>
          <w:rFonts w:ascii="Times New Roman" w:hAnsi="Times New Roman" w:cs="Times New Roman"/>
          <w:sz w:val="24"/>
          <w:szCs w:val="24"/>
          <w:lang w:val="lt-LT"/>
        </w:rPr>
        <w:t>Taip pat pristatyta atnaujinta E</w:t>
      </w:r>
      <w:r w:rsidR="000E5B78">
        <w:rPr>
          <w:rFonts w:ascii="Times New Roman" w:hAnsi="Times New Roman" w:cs="Times New Roman"/>
          <w:sz w:val="24"/>
          <w:szCs w:val="24"/>
          <w:lang w:val="lt-LT"/>
        </w:rPr>
        <w:t xml:space="preserve">uropos </w:t>
      </w:r>
      <w:r w:rsidRPr="005163D1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0E5B78">
        <w:rPr>
          <w:rFonts w:ascii="Times New Roman" w:hAnsi="Times New Roman" w:cs="Times New Roman"/>
          <w:sz w:val="24"/>
          <w:szCs w:val="24"/>
          <w:lang w:val="lt-LT"/>
        </w:rPr>
        <w:t>omisijos</w:t>
      </w:r>
      <w:r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 programa, kurioje pabrėžiamas energetikos vaidmuo </w:t>
      </w:r>
      <w:r w:rsidR="005163D1" w:rsidRPr="005163D1">
        <w:rPr>
          <w:rFonts w:ascii="Times New Roman" w:hAnsi="Times New Roman" w:cs="Times New Roman"/>
          <w:sz w:val="24"/>
          <w:szCs w:val="24"/>
          <w:lang w:val="lt-LT"/>
        </w:rPr>
        <w:t>eko</w:t>
      </w:r>
      <w:r w:rsidR="005163D1">
        <w:rPr>
          <w:rFonts w:ascii="Times New Roman" w:hAnsi="Times New Roman" w:cs="Times New Roman"/>
          <w:sz w:val="24"/>
          <w:szCs w:val="24"/>
          <w:lang w:val="lt-LT"/>
        </w:rPr>
        <w:t>no</w:t>
      </w:r>
      <w:r w:rsidR="005163D1" w:rsidRPr="005163D1">
        <w:rPr>
          <w:rFonts w:ascii="Times New Roman" w:hAnsi="Times New Roman" w:cs="Times New Roman"/>
          <w:sz w:val="24"/>
          <w:szCs w:val="24"/>
          <w:lang w:val="lt-LT"/>
        </w:rPr>
        <w:t>miniame</w:t>
      </w:r>
      <w:r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 atsigavime, visų pirma per išmanų sektorių integravimą, vandenilio strategijos įgyvendinimą, Renovacijos bangos iniciatyvą, Jūrinio vėjo plėtros strategiją, TEN-E reglamento peržiūrą. Strategijos bus įgyvendinamos paraleliai su nacionaliniuose NEKS </w:t>
      </w:r>
      <w:r w:rsidR="000E5B78">
        <w:rPr>
          <w:rFonts w:ascii="Times New Roman" w:hAnsi="Times New Roman" w:cs="Times New Roman"/>
          <w:sz w:val="24"/>
          <w:szCs w:val="24"/>
          <w:lang w:val="lt-LT"/>
        </w:rPr>
        <w:t xml:space="preserve">planuose </w:t>
      </w:r>
      <w:r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numatytomis priemonėmis. </w:t>
      </w:r>
    </w:p>
    <w:p w14:paraId="41810E29" w14:textId="108D260C" w:rsidR="007D51C6" w:rsidRPr="005163D1" w:rsidRDefault="000E5B78" w:rsidP="007D51C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Komisijos</w:t>
      </w:r>
      <w:r w:rsidR="00C45FC1"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 skaičiavimais žaliojo ir </w:t>
      </w:r>
      <w:r w:rsidR="005163D1" w:rsidRPr="005163D1">
        <w:rPr>
          <w:rFonts w:ascii="Times New Roman" w:hAnsi="Times New Roman" w:cs="Times New Roman"/>
          <w:sz w:val="24"/>
          <w:szCs w:val="24"/>
          <w:lang w:val="lt-LT"/>
        </w:rPr>
        <w:t>skaitmeninio</w:t>
      </w:r>
      <w:r w:rsidR="00C45FC1"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 perėjimo priemonėms įgyvendinti </w:t>
      </w:r>
      <w:r w:rsidR="005163D1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C45FC1"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eikės 595 milijardų eurų per metus. 2021 – 2030 </w:t>
      </w:r>
      <w:r w:rsidR="00D36078"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m. ES klimato ir energetikos tikslams pasiekti </w:t>
      </w:r>
      <w:r w:rsidR="00C45FC1"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reikės </w:t>
      </w:r>
      <w:r w:rsidR="00D36078"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260 milijardų papildomų investicijų. </w:t>
      </w:r>
    </w:p>
    <w:p w14:paraId="34A39803" w14:textId="6FE7441E" w:rsidR="005163D1" w:rsidRPr="005163D1" w:rsidRDefault="005163D1" w:rsidP="007D51C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163D1">
        <w:rPr>
          <w:rFonts w:ascii="Times New Roman" w:hAnsi="Times New Roman" w:cs="Times New Roman"/>
          <w:sz w:val="24"/>
          <w:szCs w:val="24"/>
          <w:lang w:val="lt-LT"/>
        </w:rPr>
        <w:t>Dokumente taip pat pabrėžiamas naujo strateginio požiūrio į pramonės vertės grandines poreikis. Taip pat pabrėžiama būtinybė skatinti investicijas į inovacijas, užtikrinant papildomą finansavimą</w:t>
      </w:r>
      <w:r w:rsidR="0042324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CF5CB32" w14:textId="348B8D20" w:rsidR="005163D1" w:rsidRPr="005163D1" w:rsidRDefault="005163D1" w:rsidP="007D51C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163D1">
        <w:rPr>
          <w:rFonts w:ascii="Times New Roman" w:hAnsi="Times New Roman" w:cs="Times New Roman"/>
          <w:sz w:val="24"/>
          <w:szCs w:val="24"/>
          <w:lang w:val="lt-LT"/>
        </w:rPr>
        <w:t>Valstybėms narėms užduodami klausimai:</w:t>
      </w:r>
    </w:p>
    <w:p w14:paraId="68B1D732" w14:textId="6B64C617" w:rsidR="005163D1" w:rsidRPr="005163D1" w:rsidRDefault="005163D1" w:rsidP="005163D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Kokias investicijas </w:t>
      </w:r>
      <w:r w:rsidR="00C103D6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5163D1">
        <w:rPr>
          <w:rFonts w:ascii="Times New Roman" w:hAnsi="Times New Roman" w:cs="Times New Roman"/>
          <w:sz w:val="24"/>
          <w:szCs w:val="24"/>
          <w:lang w:val="lt-LT"/>
        </w:rPr>
        <w:t xml:space="preserve"> energetikos technologijas planuojate siekdami 2030 m. tikslų, visų pirma per artimiausius dvejus metus, ekonominio atsigavimo kontekste?</w:t>
      </w:r>
    </w:p>
    <w:p w14:paraId="7907B074" w14:textId="41208018" w:rsidR="00297D04" w:rsidRDefault="005163D1" w:rsidP="000E5B7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163D1">
        <w:rPr>
          <w:rFonts w:ascii="Times New Roman" w:hAnsi="Times New Roman" w:cs="Times New Roman"/>
          <w:sz w:val="24"/>
          <w:szCs w:val="24"/>
          <w:lang w:val="lt-LT"/>
        </w:rPr>
        <w:t>Kokius numatote atsigavimo iššūkius, ypač naudojantis atsigavimo paketo parama energetikos srities investicijoms ir inovacijoms? Kokius tolesnius elementus matote kaip esminius ekonominio atsigavimo kontekste?</w:t>
      </w:r>
    </w:p>
    <w:p w14:paraId="16DEFD80" w14:textId="36D05EA2" w:rsidR="000E5B78" w:rsidRDefault="000E5B78" w:rsidP="000E5B78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2CB3CCC" w14:textId="77777777" w:rsidR="000E5B78" w:rsidRPr="000E5B78" w:rsidRDefault="000E5B78" w:rsidP="000E5B78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D7DEC1A" w14:textId="77777777" w:rsidR="00297D04" w:rsidRPr="00297D04" w:rsidRDefault="00297D04" w:rsidP="00297D04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FE1BC94" w14:textId="25E9BE04" w:rsidR="00DE3FF4" w:rsidRPr="00423248" w:rsidRDefault="00DE3FF4" w:rsidP="005513F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</w:pPr>
      <w:r w:rsidRPr="00423248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lastRenderedPageBreak/>
        <w:t>Lietuvos pozicij</w:t>
      </w:r>
      <w:r w:rsidR="00423248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os</w:t>
      </w:r>
    </w:p>
    <w:p w14:paraId="3255ED35" w14:textId="399DE738" w:rsidR="00297D04" w:rsidRPr="00423248" w:rsidRDefault="00297D04" w:rsidP="00423248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</w:pPr>
      <w:r w:rsidRPr="0042324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  <w:lang w:val="lt-LT" w:eastAsia="lt-LT"/>
        </w:rPr>
        <w:t>Palaikome principą, kad žaliojo ir skaitmeninio perėjimo skatinimas – horizontalus visuose ES finansavimo pasiūlymuose</w:t>
      </w:r>
      <w:r w:rsidRPr="0042324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. Šie tikslai turi būti įgyvendinami visose ekonominės ir socialinės politikos srityse. Tikslus gyvendinančios priemonės skatins ekonomiką, darbo rinką, greitesnį atsigavimą, užtikrins ES tvarų augimą, suverenumą ir globalią lyderystę. </w:t>
      </w:r>
    </w:p>
    <w:p w14:paraId="2579DD80" w14:textId="121A7A63" w:rsidR="00297D04" w:rsidRPr="00423248" w:rsidRDefault="00297D04" w:rsidP="00423248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</w:pPr>
      <w:r w:rsidRPr="0042324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  <w:lang w:val="lt-LT" w:eastAsia="lt-LT"/>
        </w:rPr>
        <w:t>Turi būti užtikrinama, kad finansuojamos priemonės maksimaliai atitiktų VN prioritetus ir iššūkius. </w:t>
      </w:r>
      <w:r w:rsidRPr="0042324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Lietuvos tikslai energetikoje yra aiškūs ir ambicingi. Finansavimo prioritetai pereinant prie žaliosios energetikos:</w:t>
      </w:r>
    </w:p>
    <w:p w14:paraId="4F3349C5" w14:textId="77777777" w:rsidR="00297D04" w:rsidRPr="00297D04" w:rsidRDefault="00297D04" w:rsidP="00423248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</w:pPr>
      <w:r w:rsidRPr="00297D0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Jūrinio vėjo infrastruktūros finansavimas (poreikis prijungimui ir tyrimas - 400 mln.);</w:t>
      </w:r>
    </w:p>
    <w:p w14:paraId="7DA1F556" w14:textId="77777777" w:rsidR="00297D04" w:rsidRPr="00297D04" w:rsidRDefault="00297D04" w:rsidP="00423248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</w:pPr>
      <w:r w:rsidRPr="00297D0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Sprendimai, padedantys kovoti su didžiausiais iššūkiais, tokiais kaip energetinis skurdas: efektyvūs šildymo sprendimai, energetinis efektyvumas (pastatų renovacija), atsinaujinančios energetikos plėtra namų ūkiuose. Spartiname ir didiname investicijas į šias priemones (poreikis energetinio efektyvumo ir AEI priemonėms prie CŠT neprijungtuose daugiabučiuose - 2 mlrd. eurų., NEKS plane numatytai priemonei iki 2030 m. su valstybės parama įrengti 775 MW gaminančių vartotojų pajėgumų reikia 250 mln. eurų investicijų);</w:t>
      </w:r>
    </w:p>
    <w:p w14:paraId="494DDE3A" w14:textId="77777777" w:rsidR="00297D04" w:rsidRPr="00297D04" w:rsidRDefault="00297D04" w:rsidP="00423248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</w:pPr>
      <w:r w:rsidRPr="00297D0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AEI transporte plėtros finansavimas (poreikis gamybai ir viešojo transporto priemonėms - 354 mln., poreikis NEKS numatytoms priemonėms, 130 000 skatinamų elektromobilių ir 10 000 LNG vilkikų, - 1,1 mlrd. Eur.).</w:t>
      </w:r>
    </w:p>
    <w:p w14:paraId="4B5325D2" w14:textId="77777777" w:rsidR="00297D04" w:rsidRPr="00297D04" w:rsidRDefault="00297D04" w:rsidP="00423248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</w:pPr>
      <w:r w:rsidRPr="00297D0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Išmanaus sektorių integravimo tyrimų ir technologijų finansavimas;</w:t>
      </w:r>
    </w:p>
    <w:p w14:paraId="21DA90E5" w14:textId="6753B390" w:rsidR="00423248" w:rsidRPr="00423248" w:rsidRDefault="00297D04" w:rsidP="00423248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</w:pPr>
      <w:r w:rsidRPr="0042324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  <w:lang w:val="lt-LT" w:eastAsia="lt-LT"/>
        </w:rPr>
        <w:t>Pritariame, kad inovatyvių energetikos technologijų plėtra vaidins esminį vaidmenį energetikos sistemos transformacijoje. </w:t>
      </w:r>
      <w:r w:rsidRPr="0042324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 xml:space="preserve">Lietuvoje birželio 1 d. įsigaliojo teisės aktų pakeitimai, kuriais sukurtas energetikos inovacijų </w:t>
      </w:r>
      <w:r w:rsidR="000E5B7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„</w:t>
      </w:r>
      <w:proofErr w:type="spellStart"/>
      <w:r w:rsidRPr="0042324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sandbox‘as</w:t>
      </w:r>
      <w:proofErr w:type="spellEnd"/>
      <w:r w:rsidR="000E5B7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“</w:t>
      </w:r>
      <w:r w:rsidRPr="0042324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. Ši aplinka teiks galimybes Lietuvos, o svarbiausia užsienio energetikos įmonėms siūlyti inovatyvius technologinius sprendimus. Taip pat kuriame energetikos inovacijų ekosistemą, kuri padės stiprinti kompetencijas šioje srityje, kurti ir plėtoti pažangias lietuviškas energetikos technologijas.</w:t>
      </w:r>
    </w:p>
    <w:p w14:paraId="6B19FF89" w14:textId="356889D2" w:rsidR="00423248" w:rsidRPr="00423248" w:rsidRDefault="00297D04" w:rsidP="00423248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</w:pPr>
      <w:r w:rsidRPr="0042324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Kalbant apie VN galimybes pasinaudoti ES atsigavimo paketo lėšomis,  manome, kad finansavimo skirstymo rodikliai turi atitikti VN iššūkių ir ambicijų specifiką:</w:t>
      </w:r>
    </w:p>
    <w:p w14:paraId="033187DB" w14:textId="77777777" w:rsidR="00423248" w:rsidRPr="00423248" w:rsidRDefault="00297D04" w:rsidP="00423248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</w:pPr>
      <w:r w:rsidRPr="0042324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Energetinis skurdas Lietuvoje vienas didžiausių ES (29 %);</w:t>
      </w:r>
    </w:p>
    <w:p w14:paraId="0BBE0825" w14:textId="79CE8782" w:rsidR="00297D04" w:rsidRPr="00423248" w:rsidRDefault="00297D04" w:rsidP="00423248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</w:pPr>
      <w:r w:rsidRPr="0042324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 xml:space="preserve">Tuo tarpu Lietuvos NEKS įtvirtinta AEI galutiniame energijos suvartojime ambicija 2030 patenka tarp </w:t>
      </w:r>
      <w:proofErr w:type="spellStart"/>
      <w:r w:rsidRPr="0042324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top</w:t>
      </w:r>
      <w:proofErr w:type="spellEnd"/>
      <w:r w:rsidRPr="0042324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 xml:space="preserve"> 5 ES (45 % 2030).</w:t>
      </w:r>
    </w:p>
    <w:p w14:paraId="2215082E" w14:textId="77777777" w:rsidR="00423248" w:rsidRDefault="00297D04" w:rsidP="00423248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</w:pPr>
      <w:r w:rsidRPr="0042324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Taip pat pabrėžiame, kad </w:t>
      </w:r>
      <w:r w:rsidRPr="0042324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  <w:lang w:val="lt-LT" w:eastAsia="lt-LT"/>
        </w:rPr>
        <w:t>sanglaudos politikos finansavimas neturi nukentėti.</w:t>
      </w:r>
      <w:r w:rsidRPr="0042324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 Strateginiams energetikos projektams taip turi būti užtikrintas būtinas finansavimas. </w:t>
      </w:r>
    </w:p>
    <w:p w14:paraId="49785816" w14:textId="2DEAC1AE" w:rsidR="00297D04" w:rsidRPr="00423248" w:rsidRDefault="00297D04" w:rsidP="00423248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</w:pPr>
      <w:r w:rsidRPr="0042324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  <w:lang w:val="lt-LT" w:eastAsia="lt-LT"/>
        </w:rPr>
        <w:t>Kitas prioritetas energetikoje - pažangių energetikos technologijų ir inovacijų plėtra. </w:t>
      </w:r>
      <w:r w:rsidRPr="0042324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Siekiant proveržio ir ES pramonės suverenumo taip pat turime užtikrinti, kad perspektyviausios AEI technologijos, tokios kaip saulė ir vėjas, būtų įtrauktos į pagrindines ES strateginės vertės grandines.</w:t>
      </w:r>
    </w:p>
    <w:p w14:paraId="28D8107F" w14:textId="77777777" w:rsidR="00297D04" w:rsidRPr="00297D04" w:rsidRDefault="00297D04" w:rsidP="00297D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</w:pPr>
    </w:p>
    <w:p w14:paraId="337F9993" w14:textId="61A9D2BB" w:rsidR="00297D04" w:rsidRPr="000E5B78" w:rsidRDefault="00297D04" w:rsidP="00297D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</w:pPr>
      <w:r w:rsidRPr="000E5B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  <w:lang w:val="lt-LT" w:eastAsia="lt-LT"/>
        </w:rPr>
        <w:t>Kiti klausimai: </w:t>
      </w:r>
    </w:p>
    <w:p w14:paraId="413374AB" w14:textId="77777777" w:rsidR="00297D04" w:rsidRPr="00297D04" w:rsidRDefault="00297D04" w:rsidP="000E5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</w:pPr>
    </w:p>
    <w:p w14:paraId="6E0F9CE9" w14:textId="63450B13" w:rsidR="00297D04" w:rsidRPr="00297D04" w:rsidRDefault="00297D04" w:rsidP="000E5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</w:pPr>
      <w:r w:rsidRPr="00297D0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a) V</w:t>
      </w:r>
      <w:r w:rsidR="000E5B7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alstybių narių</w:t>
      </w:r>
      <w:r w:rsidRPr="00297D0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 xml:space="preserve"> NEKS planai ir atnaujinta E</w:t>
      </w:r>
      <w:r w:rsidR="000E5B7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 xml:space="preserve">uropos </w:t>
      </w:r>
      <w:r w:rsidRPr="00297D0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K</w:t>
      </w:r>
      <w:r w:rsidR="000E5B7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omisijos</w:t>
      </w:r>
      <w:r w:rsidRPr="00297D0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 xml:space="preserve"> programa - esama situacija (</w:t>
      </w:r>
      <w:r w:rsidR="000E5B7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EK</w:t>
      </w:r>
      <w:r w:rsidRPr="00297D0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 xml:space="preserve"> pristatymas);</w:t>
      </w:r>
    </w:p>
    <w:p w14:paraId="680379D9" w14:textId="77777777" w:rsidR="00297D04" w:rsidRPr="00297D04" w:rsidRDefault="00297D04" w:rsidP="000E5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</w:pPr>
    </w:p>
    <w:p w14:paraId="6866668D" w14:textId="77777777" w:rsidR="00297D04" w:rsidRPr="00297D04" w:rsidRDefault="00297D04" w:rsidP="000E5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val="lt-LT" w:eastAsia="lt-LT"/>
        </w:rPr>
      </w:pPr>
      <w:r w:rsidRPr="00297D0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val="lt-LT" w:eastAsia="lt-LT"/>
        </w:rPr>
        <w:t>Išklausyti informaciją. </w:t>
      </w:r>
    </w:p>
    <w:p w14:paraId="3B791E91" w14:textId="77777777" w:rsidR="00297D04" w:rsidRPr="00297D04" w:rsidRDefault="00297D04" w:rsidP="000E5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</w:pPr>
    </w:p>
    <w:p w14:paraId="3096775E" w14:textId="3A324304" w:rsidR="00297D04" w:rsidRPr="00297D04" w:rsidRDefault="00297D04" w:rsidP="000E5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</w:pPr>
      <w:r w:rsidRPr="00297D0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b) Vokieti</w:t>
      </w:r>
      <w:r w:rsidR="0042324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j</w:t>
      </w:r>
      <w:r w:rsidRPr="00297D0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os pirmininkavimo prioritetai (Vokietijos delegacijos pristatymas).</w:t>
      </w:r>
    </w:p>
    <w:p w14:paraId="176E310F" w14:textId="77777777" w:rsidR="00297D04" w:rsidRPr="00297D04" w:rsidRDefault="00297D04" w:rsidP="000E5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</w:pPr>
    </w:p>
    <w:p w14:paraId="795CD31A" w14:textId="77777777" w:rsidR="00297D04" w:rsidRPr="00297D04" w:rsidRDefault="00297D04" w:rsidP="000E5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val="lt-LT" w:eastAsia="lt-LT"/>
        </w:rPr>
      </w:pPr>
      <w:r w:rsidRPr="00297D0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/>
          <w:lang w:val="lt-LT" w:eastAsia="lt-LT"/>
        </w:rPr>
        <w:t>Išklausyti informaciją.</w:t>
      </w:r>
    </w:p>
    <w:p w14:paraId="231B1492" w14:textId="2859B64A" w:rsidR="00C17173" w:rsidRPr="005513F2" w:rsidRDefault="00C17173" w:rsidP="005513F2">
      <w:pPr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C17173" w:rsidRPr="005513F2" w:rsidSect="000E5B78">
      <w:pgSz w:w="11906" w:h="16838"/>
      <w:pgMar w:top="851" w:right="567" w:bottom="709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48C2"/>
    <w:multiLevelType w:val="hybridMultilevel"/>
    <w:tmpl w:val="DB70E310"/>
    <w:lvl w:ilvl="0" w:tplc="847E4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EB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6C0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E5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0CD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DCA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1EE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6A1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16A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3669DA"/>
    <w:multiLevelType w:val="hybridMultilevel"/>
    <w:tmpl w:val="5860C23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E3D77"/>
    <w:multiLevelType w:val="hybridMultilevel"/>
    <w:tmpl w:val="ED264C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22EED"/>
    <w:multiLevelType w:val="hybridMultilevel"/>
    <w:tmpl w:val="D36EDEEA"/>
    <w:lvl w:ilvl="0" w:tplc="86BA3446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96D2B"/>
    <w:multiLevelType w:val="hybridMultilevel"/>
    <w:tmpl w:val="7AA6BF66"/>
    <w:lvl w:ilvl="0" w:tplc="85F0CDBE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E2A61"/>
    <w:multiLevelType w:val="multilevel"/>
    <w:tmpl w:val="2AAC6F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5562F"/>
    <w:multiLevelType w:val="hybridMultilevel"/>
    <w:tmpl w:val="C5BA22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A1AEA"/>
    <w:multiLevelType w:val="hybridMultilevel"/>
    <w:tmpl w:val="63226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16833"/>
    <w:multiLevelType w:val="multilevel"/>
    <w:tmpl w:val="4FD63EA0"/>
    <w:lvl w:ilvl="0">
      <w:start w:val="20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0B0594"/>
    <w:multiLevelType w:val="hybridMultilevel"/>
    <w:tmpl w:val="51F6BF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44189"/>
    <w:multiLevelType w:val="hybridMultilevel"/>
    <w:tmpl w:val="EF18F61E"/>
    <w:lvl w:ilvl="0" w:tplc="2B8A93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D5EC7"/>
    <w:multiLevelType w:val="hybridMultilevel"/>
    <w:tmpl w:val="3F2A7C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E7D89"/>
    <w:multiLevelType w:val="hybridMultilevel"/>
    <w:tmpl w:val="085C011C"/>
    <w:lvl w:ilvl="0" w:tplc="429A7556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A614B"/>
    <w:multiLevelType w:val="hybridMultilevel"/>
    <w:tmpl w:val="21DAED9A"/>
    <w:lvl w:ilvl="0" w:tplc="9EA6EA1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D1DC4"/>
    <w:multiLevelType w:val="multilevel"/>
    <w:tmpl w:val="3AF8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9F5EAB"/>
    <w:multiLevelType w:val="hybridMultilevel"/>
    <w:tmpl w:val="0EBCA772"/>
    <w:lvl w:ilvl="0" w:tplc="9BFCBC40">
      <w:start w:val="20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982524"/>
    <w:multiLevelType w:val="hybridMultilevel"/>
    <w:tmpl w:val="EFCE4A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D29F3"/>
    <w:multiLevelType w:val="hybridMultilevel"/>
    <w:tmpl w:val="1C8A48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80C76"/>
    <w:multiLevelType w:val="hybridMultilevel"/>
    <w:tmpl w:val="7042FCAE"/>
    <w:lvl w:ilvl="0" w:tplc="52B0A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867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40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22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6E9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181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C7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F02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07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4"/>
  </w:num>
  <w:num w:numId="5">
    <w:abstractNumId w:val="2"/>
  </w:num>
  <w:num w:numId="6">
    <w:abstractNumId w:val="11"/>
  </w:num>
  <w:num w:numId="7">
    <w:abstractNumId w:val="3"/>
  </w:num>
  <w:num w:numId="8">
    <w:abstractNumId w:val="0"/>
  </w:num>
  <w:num w:numId="9">
    <w:abstractNumId w:val="18"/>
  </w:num>
  <w:num w:numId="10">
    <w:abstractNumId w:val="5"/>
  </w:num>
  <w:num w:numId="11">
    <w:abstractNumId w:val="14"/>
  </w:num>
  <w:num w:numId="12">
    <w:abstractNumId w:val="1"/>
  </w:num>
  <w:num w:numId="13">
    <w:abstractNumId w:val="9"/>
  </w:num>
  <w:num w:numId="14">
    <w:abstractNumId w:val="6"/>
  </w:num>
  <w:num w:numId="15">
    <w:abstractNumId w:val="7"/>
  </w:num>
  <w:num w:numId="16">
    <w:abstractNumId w:val="8"/>
  </w:num>
  <w:num w:numId="17">
    <w:abstractNumId w:val="15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3A"/>
    <w:rsid w:val="000A69FC"/>
    <w:rsid w:val="000E5B78"/>
    <w:rsid w:val="001307F0"/>
    <w:rsid w:val="00154451"/>
    <w:rsid w:val="00186A53"/>
    <w:rsid w:val="00196193"/>
    <w:rsid w:val="001B0C91"/>
    <w:rsid w:val="001B7A22"/>
    <w:rsid w:val="00214E43"/>
    <w:rsid w:val="00220854"/>
    <w:rsid w:val="00226203"/>
    <w:rsid w:val="0023640E"/>
    <w:rsid w:val="0024524B"/>
    <w:rsid w:val="00297D04"/>
    <w:rsid w:val="002A27D9"/>
    <w:rsid w:val="002E493A"/>
    <w:rsid w:val="00313F09"/>
    <w:rsid w:val="00347685"/>
    <w:rsid w:val="00380339"/>
    <w:rsid w:val="00423248"/>
    <w:rsid w:val="004A0E92"/>
    <w:rsid w:val="004C4C93"/>
    <w:rsid w:val="005163D1"/>
    <w:rsid w:val="00520D08"/>
    <w:rsid w:val="00533BE3"/>
    <w:rsid w:val="005513F2"/>
    <w:rsid w:val="0056426F"/>
    <w:rsid w:val="005D64A7"/>
    <w:rsid w:val="00677F94"/>
    <w:rsid w:val="006D780B"/>
    <w:rsid w:val="007137EC"/>
    <w:rsid w:val="007B332C"/>
    <w:rsid w:val="007D51C6"/>
    <w:rsid w:val="007E6178"/>
    <w:rsid w:val="00826897"/>
    <w:rsid w:val="00897CEA"/>
    <w:rsid w:val="008A61EF"/>
    <w:rsid w:val="008B2D67"/>
    <w:rsid w:val="008F6662"/>
    <w:rsid w:val="00975AF2"/>
    <w:rsid w:val="00A77989"/>
    <w:rsid w:val="00A92B0C"/>
    <w:rsid w:val="00B07DA1"/>
    <w:rsid w:val="00B2757B"/>
    <w:rsid w:val="00B529AE"/>
    <w:rsid w:val="00BB1AF8"/>
    <w:rsid w:val="00C103D6"/>
    <w:rsid w:val="00C17173"/>
    <w:rsid w:val="00C45FC1"/>
    <w:rsid w:val="00CD543C"/>
    <w:rsid w:val="00CF7DD3"/>
    <w:rsid w:val="00D36078"/>
    <w:rsid w:val="00DB34E1"/>
    <w:rsid w:val="00DD6A8C"/>
    <w:rsid w:val="00DD6B62"/>
    <w:rsid w:val="00DE3FF4"/>
    <w:rsid w:val="00E23229"/>
    <w:rsid w:val="00EB2CB1"/>
    <w:rsid w:val="00EB4F69"/>
    <w:rsid w:val="00EC38C2"/>
    <w:rsid w:val="00F256D0"/>
    <w:rsid w:val="00F4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2C8E"/>
  <w15:chartTrackingRefBased/>
  <w15:docId w15:val="{E9B3D462-DC52-480C-BB0E-CC39EB92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2C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AF8"/>
    <w:rPr>
      <w:rFonts w:ascii="Segoe UI" w:eastAsia="Calibri" w:hAnsi="Segoe UI" w:cs="Segoe UI"/>
      <w:color w:val="000000"/>
      <w:sz w:val="18"/>
      <w:szCs w:val="18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DE3FF4"/>
    <w:pPr>
      <w:ind w:left="720"/>
      <w:contextualSpacing/>
    </w:pPr>
  </w:style>
  <w:style w:type="paragraph" w:customStyle="1" w:styleId="Default">
    <w:name w:val="Default"/>
    <w:rsid w:val="007D51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6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3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3729</Words>
  <Characters>2126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Matulevičienė</dc:creator>
  <cp:keywords/>
  <dc:description/>
  <cp:lastModifiedBy>Donata Matulevičienė</cp:lastModifiedBy>
  <cp:revision>2</cp:revision>
  <dcterms:created xsi:type="dcterms:W3CDTF">2020-06-09T11:04:00Z</dcterms:created>
  <dcterms:modified xsi:type="dcterms:W3CDTF">2020-06-09T11:04:00Z</dcterms:modified>
</cp:coreProperties>
</file>