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2.xml" ContentType="application/vnd.openxmlformats-officedocument.drawingml.chartshap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633" w:rsidRDefault="0043469A" w:rsidP="00897633">
      <w:pPr>
        <w:spacing w:after="0" w:line="240" w:lineRule="auto"/>
        <w:jc w:val="center"/>
        <w:rPr>
          <w:rFonts w:eastAsia="Times New Roman" w:cs="Times New Roman"/>
          <w:b/>
          <w:caps/>
          <w:szCs w:val="24"/>
        </w:rPr>
      </w:pPr>
      <w:r>
        <w:rPr>
          <w:rFonts w:eastAsia="Times New Roman" w:cs="Times New Roman"/>
          <w:b/>
          <w:caps/>
          <w:noProof/>
          <w:szCs w:val="24"/>
          <w:lang w:eastAsia="lt-LT"/>
        </w:rPr>
        <w:drawing>
          <wp:inline distT="0" distB="0" distL="0" distR="0" wp14:anchorId="5EE393A9" wp14:editId="5BA4AD55">
            <wp:extent cx="6481278" cy="4055165"/>
            <wp:effectExtent l="0" t="0" r="0" b="2540"/>
            <wp:docPr id="2" name="Paveikslėlis 2" descr="C:\Users\Vilutiene_A\AppData\Local\Temp\notes9D145F\~1764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lutiene_A\AppData\Local\Temp\notes9D145F\~176483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825" cy="407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633" w:rsidRDefault="00897633" w:rsidP="00385ED7">
      <w:pPr>
        <w:spacing w:after="0" w:line="240" w:lineRule="auto"/>
        <w:jc w:val="center"/>
        <w:rPr>
          <w:rFonts w:eastAsia="Times New Roman" w:cs="Times New Roman"/>
          <w:b/>
          <w:caps/>
          <w:szCs w:val="24"/>
        </w:rPr>
      </w:pPr>
    </w:p>
    <w:p w:rsidR="00385ED7" w:rsidRPr="00C52161" w:rsidRDefault="00AC56D8" w:rsidP="00385ED7">
      <w:pPr>
        <w:spacing w:after="0" w:line="240" w:lineRule="auto"/>
        <w:jc w:val="center"/>
        <w:rPr>
          <w:rFonts w:eastAsia="Times New Roman" w:cs="Times New Roman"/>
          <w:b/>
          <w:caps/>
          <w:szCs w:val="24"/>
        </w:rPr>
      </w:pPr>
      <w:r>
        <w:rPr>
          <w:rFonts w:eastAsia="Times New Roman" w:cs="Times New Roman"/>
          <w:b/>
          <w:caps/>
          <w:szCs w:val="24"/>
        </w:rPr>
        <w:t>ATEITIES EKONOMIKOS DNR PLANO</w:t>
      </w:r>
      <w:r w:rsidR="00385ED7" w:rsidRPr="00C52161">
        <w:rPr>
          <w:rFonts w:eastAsia="Times New Roman" w:cs="Times New Roman"/>
          <w:b/>
          <w:caps/>
          <w:szCs w:val="24"/>
        </w:rPr>
        <w:t xml:space="preserve"> ĮgyvendiniMAS </w:t>
      </w:r>
    </w:p>
    <w:p w:rsidR="00385ED7" w:rsidRPr="00C52161" w:rsidRDefault="00436B18" w:rsidP="00385ED7">
      <w:pPr>
        <w:spacing w:after="0" w:line="240" w:lineRule="auto"/>
        <w:jc w:val="center"/>
        <w:rPr>
          <w:rFonts w:eastAsia="Times New Roman" w:cs="Times New Roman"/>
          <w:szCs w:val="24"/>
          <w:lang w:eastAsia="lt-LT"/>
        </w:rPr>
      </w:pPr>
      <w:r>
        <w:rPr>
          <w:rFonts w:eastAsia="Times New Roman" w:cs="Times New Roman"/>
          <w:b/>
          <w:caps/>
          <w:szCs w:val="24"/>
        </w:rPr>
        <w:t xml:space="preserve">NUO 2020 M. LIEPOS 1 D. </w:t>
      </w:r>
      <w:r w:rsidR="00385ED7" w:rsidRPr="00C52161">
        <w:rPr>
          <w:rFonts w:eastAsia="Times New Roman" w:cs="Times New Roman"/>
          <w:b/>
          <w:caps/>
          <w:szCs w:val="24"/>
        </w:rPr>
        <w:t>IKI 20</w:t>
      </w:r>
      <w:r w:rsidR="00F11A98">
        <w:rPr>
          <w:rFonts w:eastAsia="Times New Roman" w:cs="Times New Roman"/>
          <w:b/>
          <w:caps/>
          <w:szCs w:val="24"/>
        </w:rPr>
        <w:t>20</w:t>
      </w:r>
      <w:r w:rsidR="00385ED7" w:rsidRPr="00C52161">
        <w:rPr>
          <w:rFonts w:eastAsia="Times New Roman" w:cs="Times New Roman"/>
          <w:b/>
          <w:caps/>
          <w:szCs w:val="24"/>
        </w:rPr>
        <w:t xml:space="preserve"> M. </w:t>
      </w:r>
      <w:r w:rsidR="00443CFB">
        <w:rPr>
          <w:rFonts w:eastAsia="Times New Roman" w:cs="Times New Roman"/>
          <w:b/>
          <w:caps/>
          <w:szCs w:val="24"/>
        </w:rPr>
        <w:t>RUG</w:t>
      </w:r>
      <w:r w:rsidR="00160140">
        <w:rPr>
          <w:rFonts w:eastAsia="Times New Roman" w:cs="Times New Roman"/>
          <w:b/>
          <w:caps/>
          <w:szCs w:val="24"/>
        </w:rPr>
        <w:t>SĖJO</w:t>
      </w:r>
      <w:r w:rsidR="00B36F13">
        <w:rPr>
          <w:rFonts w:eastAsia="Times New Roman" w:cs="Times New Roman"/>
          <w:b/>
          <w:caps/>
          <w:szCs w:val="24"/>
        </w:rPr>
        <w:t xml:space="preserve"> </w:t>
      </w:r>
      <w:r w:rsidR="00195301">
        <w:rPr>
          <w:rFonts w:eastAsia="Times New Roman" w:cs="Times New Roman"/>
          <w:b/>
          <w:caps/>
          <w:szCs w:val="24"/>
        </w:rPr>
        <w:t>3</w:t>
      </w:r>
      <w:r w:rsidR="00160140">
        <w:rPr>
          <w:rFonts w:eastAsia="Times New Roman" w:cs="Times New Roman"/>
          <w:b/>
          <w:caps/>
          <w:szCs w:val="24"/>
        </w:rPr>
        <w:t>0</w:t>
      </w:r>
      <w:r w:rsidR="007B6642">
        <w:rPr>
          <w:rFonts w:eastAsia="Times New Roman" w:cs="Times New Roman"/>
          <w:b/>
          <w:caps/>
          <w:szCs w:val="24"/>
        </w:rPr>
        <w:t xml:space="preserve"> </w:t>
      </w:r>
      <w:r w:rsidR="00385ED7" w:rsidRPr="00C52161">
        <w:rPr>
          <w:rFonts w:eastAsia="Times New Roman" w:cs="Times New Roman"/>
          <w:b/>
          <w:caps/>
          <w:szCs w:val="24"/>
        </w:rPr>
        <w:t>D.</w:t>
      </w:r>
    </w:p>
    <w:p w:rsidR="006D600E" w:rsidRDefault="006D600E" w:rsidP="00436B18">
      <w:pPr>
        <w:pStyle w:val="Sraopastraip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Times New Roman"/>
          <w:color w:val="000000"/>
          <w:szCs w:val="24"/>
        </w:rPr>
      </w:pPr>
    </w:p>
    <w:p w:rsidR="006223F5" w:rsidRPr="00897633" w:rsidRDefault="00855CDE" w:rsidP="00436B18">
      <w:pPr>
        <w:pStyle w:val="Sraopastraipa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           </w:t>
      </w:r>
      <w:r w:rsidR="00436B18" w:rsidRPr="00436B18">
        <w:rPr>
          <w:rFonts w:cs="Times New Roman"/>
          <w:color w:val="000000"/>
          <w:szCs w:val="24"/>
        </w:rPr>
        <w:t>Ateities ekonomikos DNR plane</w:t>
      </w:r>
      <w:r w:rsidR="00436B18">
        <w:rPr>
          <w:rFonts w:cs="Times New Roman"/>
          <w:color w:val="000000"/>
          <w:szCs w:val="24"/>
        </w:rPr>
        <w:t xml:space="preserve">, patvirtintame </w:t>
      </w:r>
      <w:r w:rsidR="00436B18">
        <w:rPr>
          <w:rFonts w:eastAsia="Calibri"/>
        </w:rPr>
        <w:t xml:space="preserve">Lietuvos Respublikos Vyriausybės 2020 m. birželio 10 d. pasitarime (pasitarimo protokolas Nr. </w:t>
      </w:r>
      <w:r w:rsidR="00436B18" w:rsidRPr="00C9194F">
        <w:rPr>
          <w:rFonts w:eastAsia="Calibri"/>
        </w:rPr>
        <w:t xml:space="preserve">28), </w:t>
      </w:r>
      <w:r w:rsidR="00436B18" w:rsidRPr="00436B18">
        <w:rPr>
          <w:rFonts w:cs="Times New Roman"/>
          <w:color w:val="000000"/>
          <w:szCs w:val="24"/>
        </w:rPr>
        <w:t>išskirti 5 prioritetai, į kuriuos siūloma koncentruotis – žmogiškasis</w:t>
      </w:r>
      <w:r w:rsidR="00C9194F">
        <w:rPr>
          <w:rFonts w:cs="Times New Roman"/>
          <w:color w:val="000000"/>
          <w:szCs w:val="24"/>
        </w:rPr>
        <w:t xml:space="preserve"> </w:t>
      </w:r>
      <w:r w:rsidR="00436B18" w:rsidRPr="00436B18">
        <w:rPr>
          <w:rFonts w:cs="Times New Roman"/>
          <w:color w:val="000000"/>
          <w:szCs w:val="24"/>
        </w:rPr>
        <w:t xml:space="preserve">kapitalas, skaitmeninė ekonomika ir verslas, inovacijos ir moksliniai tyrimai, ekonominė infrastruktūra bei klimato kaita ir energetika. </w:t>
      </w:r>
      <w:r w:rsidR="00436B18">
        <w:rPr>
          <w:rFonts w:cs="Times New Roman"/>
          <w:color w:val="000000"/>
          <w:szCs w:val="24"/>
        </w:rPr>
        <w:t>DNR plano įgyvendin</w:t>
      </w:r>
      <w:r w:rsidR="00C9194F">
        <w:rPr>
          <w:rFonts w:cs="Times New Roman"/>
          <w:color w:val="000000"/>
          <w:szCs w:val="24"/>
        </w:rPr>
        <w:t>i</w:t>
      </w:r>
      <w:r w:rsidR="00436B18">
        <w:rPr>
          <w:rFonts w:cs="Times New Roman"/>
          <w:color w:val="000000"/>
          <w:szCs w:val="24"/>
        </w:rPr>
        <w:t>mo laikotarpis</w:t>
      </w:r>
      <w:r w:rsidR="00C9194F">
        <w:rPr>
          <w:rFonts w:cs="Times New Roman"/>
          <w:color w:val="000000"/>
          <w:szCs w:val="24"/>
        </w:rPr>
        <w:t xml:space="preserve"> –</w:t>
      </w:r>
      <w:r w:rsidR="00436B18">
        <w:rPr>
          <w:rFonts w:cs="Times New Roman"/>
          <w:color w:val="000000"/>
          <w:szCs w:val="24"/>
        </w:rPr>
        <w:t xml:space="preserve"> nuo 2020 m. liepos 1 d. iki 2021 m. gruodžio 31 d. Įgyvendinant šį planą</w:t>
      </w:r>
      <w:r w:rsidR="00C9194F">
        <w:rPr>
          <w:rFonts w:cs="Times New Roman"/>
          <w:color w:val="000000"/>
          <w:szCs w:val="24"/>
        </w:rPr>
        <w:t xml:space="preserve"> iš viso</w:t>
      </w:r>
      <w:r w:rsidR="00436B18">
        <w:rPr>
          <w:rFonts w:cs="Times New Roman"/>
          <w:color w:val="000000"/>
          <w:szCs w:val="24"/>
        </w:rPr>
        <w:t xml:space="preserve"> numatyta investuoti </w:t>
      </w:r>
      <w:r w:rsidR="00436B18" w:rsidRPr="00436B18">
        <w:rPr>
          <w:rFonts w:cs="Times New Roman"/>
          <w:color w:val="000000"/>
          <w:szCs w:val="24"/>
        </w:rPr>
        <w:t xml:space="preserve">6,3 mlrd. </w:t>
      </w:r>
      <w:r w:rsidR="00C90821">
        <w:rPr>
          <w:rFonts w:cs="Times New Roman"/>
          <w:color w:val="000000"/>
          <w:szCs w:val="24"/>
        </w:rPr>
        <w:t>e</w:t>
      </w:r>
      <w:r w:rsidR="00436B18" w:rsidRPr="00436B18">
        <w:rPr>
          <w:rFonts w:cs="Times New Roman"/>
          <w:color w:val="000000"/>
          <w:szCs w:val="24"/>
        </w:rPr>
        <w:t>urų</w:t>
      </w:r>
      <w:r w:rsidR="00CA6A61">
        <w:rPr>
          <w:rFonts w:cs="Times New Roman"/>
          <w:color w:val="000000"/>
          <w:szCs w:val="24"/>
        </w:rPr>
        <w:t xml:space="preserve">, iš kurių veiksmai už 4,1 mlrd. </w:t>
      </w:r>
      <w:r w:rsidR="00C90821">
        <w:rPr>
          <w:rFonts w:cs="Times New Roman"/>
          <w:color w:val="000000"/>
          <w:szCs w:val="24"/>
        </w:rPr>
        <w:t>e</w:t>
      </w:r>
      <w:r w:rsidR="00CA6A61">
        <w:rPr>
          <w:rFonts w:cs="Times New Roman"/>
          <w:color w:val="000000"/>
          <w:szCs w:val="24"/>
        </w:rPr>
        <w:t xml:space="preserve">urų jau buvo suplanuoti ir įgyvendinami, o veiksmai už 2,2 mlrd. </w:t>
      </w:r>
      <w:r w:rsidR="00C90821">
        <w:rPr>
          <w:rFonts w:cs="Times New Roman"/>
          <w:color w:val="000000"/>
          <w:szCs w:val="24"/>
        </w:rPr>
        <w:t>e</w:t>
      </w:r>
      <w:r w:rsidR="00CA6A61">
        <w:rPr>
          <w:rFonts w:cs="Times New Roman"/>
          <w:color w:val="000000"/>
          <w:szCs w:val="24"/>
        </w:rPr>
        <w:t>urų – naujos ir papildomos investicijos</w:t>
      </w:r>
      <w:r w:rsidR="00C90821">
        <w:rPr>
          <w:rFonts w:cs="Times New Roman"/>
          <w:color w:val="000000"/>
          <w:szCs w:val="24"/>
        </w:rPr>
        <w:t>.</w:t>
      </w:r>
    </w:p>
    <w:p w:rsidR="00436B18" w:rsidRDefault="00436B18" w:rsidP="00407F38">
      <w:pPr>
        <w:pStyle w:val="Sraopastraipa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contextualSpacing w:val="0"/>
        <w:jc w:val="center"/>
        <w:rPr>
          <w:b/>
          <w:szCs w:val="24"/>
        </w:rPr>
      </w:pPr>
    </w:p>
    <w:p w:rsidR="00436B18" w:rsidRDefault="00686C20" w:rsidP="00134DDC">
      <w:pPr>
        <w:pStyle w:val="Sraopastraipa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 w:rsidRPr="00436B18">
        <w:rPr>
          <w:b/>
          <w:szCs w:val="24"/>
        </w:rPr>
        <w:t xml:space="preserve">Bendra įgyvendinimo informacija (mln. eurų ir proc. nuo </w:t>
      </w:r>
      <w:r w:rsidR="00407F38" w:rsidRPr="00436B18">
        <w:rPr>
          <w:b/>
          <w:szCs w:val="24"/>
        </w:rPr>
        <w:t>numatytų</w:t>
      </w:r>
      <w:r w:rsidRPr="00436B18">
        <w:rPr>
          <w:b/>
          <w:szCs w:val="24"/>
        </w:rPr>
        <w:t xml:space="preserve"> lėšų)</w:t>
      </w:r>
    </w:p>
    <w:p w:rsidR="007D1626" w:rsidRDefault="007D1626" w:rsidP="007D148F">
      <w:pPr>
        <w:pStyle w:val="Sraopastraipa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4"/>
        </w:rPr>
      </w:pPr>
    </w:p>
    <w:p w:rsidR="005154B1" w:rsidRPr="00436B18" w:rsidRDefault="00CF7904" w:rsidP="007D1626">
      <w:pPr>
        <w:pStyle w:val="Sraopastraipa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noProof/>
          <w:lang w:eastAsia="lt-LT"/>
        </w:rPr>
        <w:drawing>
          <wp:inline distT="0" distB="0" distL="0" distR="0" wp14:anchorId="70A6FCC8" wp14:editId="513C7DE4">
            <wp:extent cx="5335326" cy="3379305"/>
            <wp:effectExtent l="0" t="0" r="17780" b="12065"/>
            <wp:docPr id="5" name="Diagrama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6223F5" w:rsidRPr="006223F5" w:rsidRDefault="00855CDE" w:rsidP="006223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szCs w:val="24"/>
        </w:rPr>
        <w:lastRenderedPageBreak/>
        <w:t xml:space="preserve">        </w:t>
      </w:r>
      <w:r w:rsidR="00CA6A61" w:rsidRPr="006223F5">
        <w:rPr>
          <w:szCs w:val="24"/>
        </w:rPr>
        <w:t xml:space="preserve">DNR plano </w:t>
      </w:r>
      <w:r w:rsidR="00CA6A61" w:rsidRPr="002A32BF">
        <w:rPr>
          <w:szCs w:val="24"/>
        </w:rPr>
        <w:t>veiksmams įgyvendinti jau yra</w:t>
      </w:r>
      <w:r w:rsidR="00CA6A61" w:rsidRPr="006223F5">
        <w:rPr>
          <w:b/>
          <w:szCs w:val="24"/>
        </w:rPr>
        <w:t xml:space="preserve"> skirta </w:t>
      </w:r>
      <w:r w:rsidR="00DD6A18">
        <w:rPr>
          <w:b/>
          <w:szCs w:val="24"/>
        </w:rPr>
        <w:t>5</w:t>
      </w:r>
      <w:r w:rsidR="005224B5" w:rsidRPr="006223F5">
        <w:rPr>
          <w:b/>
          <w:szCs w:val="24"/>
        </w:rPr>
        <w:t>,</w:t>
      </w:r>
      <w:r w:rsidR="00DD6A18">
        <w:rPr>
          <w:b/>
          <w:szCs w:val="24"/>
        </w:rPr>
        <w:t>1</w:t>
      </w:r>
      <w:r w:rsidR="00D53429" w:rsidRPr="006223F5">
        <w:rPr>
          <w:b/>
          <w:szCs w:val="24"/>
        </w:rPr>
        <w:t xml:space="preserve"> mlr</w:t>
      </w:r>
      <w:r w:rsidR="00CA6A61" w:rsidRPr="006223F5">
        <w:rPr>
          <w:b/>
          <w:szCs w:val="24"/>
        </w:rPr>
        <w:t xml:space="preserve">d. </w:t>
      </w:r>
      <w:r w:rsidR="00C90821" w:rsidRPr="006223F5">
        <w:rPr>
          <w:b/>
          <w:szCs w:val="24"/>
        </w:rPr>
        <w:t>e</w:t>
      </w:r>
      <w:r w:rsidR="00CA6A61" w:rsidRPr="006223F5">
        <w:rPr>
          <w:b/>
          <w:szCs w:val="24"/>
        </w:rPr>
        <w:t>urų finansavimo</w:t>
      </w:r>
      <w:r w:rsidR="00EC30AE" w:rsidRPr="006223F5">
        <w:rPr>
          <w:b/>
          <w:szCs w:val="24"/>
        </w:rPr>
        <w:t>:</w:t>
      </w:r>
    </w:p>
    <w:p w:rsidR="006223F5" w:rsidRPr="006223F5" w:rsidRDefault="00EC30AE" w:rsidP="006817D1">
      <w:pPr>
        <w:pStyle w:val="Sraopastraip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6223F5">
        <w:rPr>
          <w:szCs w:val="24"/>
        </w:rPr>
        <w:t>p</w:t>
      </w:r>
      <w:r w:rsidR="00CA6A61" w:rsidRPr="006223F5">
        <w:rPr>
          <w:szCs w:val="24"/>
        </w:rPr>
        <w:t xml:space="preserve">radėjus įgyvendinti DNR planą, į planą įtrauktoms suplanuotoms investicijoms </w:t>
      </w:r>
      <w:r w:rsidR="00CA6A61" w:rsidRPr="006223F5">
        <w:rPr>
          <w:b/>
          <w:szCs w:val="24"/>
        </w:rPr>
        <w:t xml:space="preserve">jau buvo skirtas finansavimas (4,1 mlrd. </w:t>
      </w:r>
      <w:r w:rsidR="00C90821" w:rsidRPr="006223F5">
        <w:rPr>
          <w:b/>
          <w:szCs w:val="24"/>
        </w:rPr>
        <w:t>e</w:t>
      </w:r>
      <w:r w:rsidR="00CA6A61" w:rsidRPr="006223F5">
        <w:rPr>
          <w:b/>
          <w:szCs w:val="24"/>
        </w:rPr>
        <w:t>urų)</w:t>
      </w:r>
      <w:r w:rsidRPr="006223F5">
        <w:rPr>
          <w:b/>
          <w:szCs w:val="24"/>
        </w:rPr>
        <w:t>;</w:t>
      </w:r>
    </w:p>
    <w:p w:rsidR="006223F5" w:rsidRPr="006223F5" w:rsidRDefault="00CA6A61" w:rsidP="006817D1">
      <w:pPr>
        <w:pStyle w:val="Sraopastraip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6223F5">
        <w:rPr>
          <w:rFonts w:eastAsia="Times New Roman" w:cs="Times New Roman"/>
          <w:szCs w:val="20"/>
          <w:lang w:eastAsia="lt-LT"/>
        </w:rPr>
        <w:t>veiksmams, kurie įgyvendinami pagal 2014–2020 m. Europos Sąjungos fondų investicijų veiksmų programą</w:t>
      </w:r>
      <w:r w:rsidR="006223F5">
        <w:rPr>
          <w:rFonts w:eastAsia="Times New Roman" w:cs="Times New Roman"/>
          <w:szCs w:val="20"/>
          <w:lang w:eastAsia="lt-LT"/>
        </w:rPr>
        <w:t xml:space="preserve"> (toliau – Veiksmų programa)</w:t>
      </w:r>
      <w:r w:rsidR="004B7C56">
        <w:rPr>
          <w:rFonts w:eastAsia="Times New Roman" w:cs="Times New Roman"/>
          <w:szCs w:val="20"/>
          <w:lang w:eastAsia="lt-LT"/>
        </w:rPr>
        <w:t xml:space="preserve"> </w:t>
      </w:r>
      <w:r w:rsidRPr="00F077A0">
        <w:rPr>
          <w:rFonts w:eastAsia="Times New Roman" w:cs="Times New Roman"/>
          <w:b/>
          <w:szCs w:val="20"/>
          <w:lang w:eastAsia="lt-LT"/>
        </w:rPr>
        <w:t>sk</w:t>
      </w:r>
      <w:r w:rsidR="004B7C56" w:rsidRPr="00F077A0">
        <w:rPr>
          <w:rFonts w:eastAsia="Times New Roman" w:cs="Times New Roman"/>
          <w:b/>
          <w:szCs w:val="20"/>
          <w:lang w:eastAsia="lt-LT"/>
        </w:rPr>
        <w:t>irtas</w:t>
      </w:r>
      <w:r w:rsidR="004B7C56">
        <w:rPr>
          <w:rFonts w:eastAsia="Times New Roman" w:cs="Times New Roman"/>
          <w:szCs w:val="20"/>
          <w:lang w:eastAsia="lt-LT"/>
        </w:rPr>
        <w:t xml:space="preserve"> </w:t>
      </w:r>
      <w:proofErr w:type="spellStart"/>
      <w:r w:rsidRPr="006223F5">
        <w:rPr>
          <w:rFonts w:eastAsia="Times New Roman" w:cs="Times New Roman"/>
          <w:b/>
          <w:szCs w:val="20"/>
          <w:lang w:eastAsia="lt-LT"/>
        </w:rPr>
        <w:t>virškontraktavim</w:t>
      </w:r>
      <w:r w:rsidR="004B7C56">
        <w:rPr>
          <w:rFonts w:eastAsia="Times New Roman" w:cs="Times New Roman"/>
          <w:b/>
          <w:szCs w:val="20"/>
          <w:lang w:eastAsia="lt-LT"/>
        </w:rPr>
        <w:t>as</w:t>
      </w:r>
      <w:proofErr w:type="spellEnd"/>
      <w:r w:rsidRPr="006223F5">
        <w:rPr>
          <w:rFonts w:eastAsia="Times New Roman" w:cs="Times New Roman"/>
          <w:szCs w:val="20"/>
          <w:lang w:eastAsia="lt-LT"/>
        </w:rPr>
        <w:t>, sudarant galimybę ministerijoms prisiimti daugiau įsipareigojimų sudarant projektų sutartis ir iš</w:t>
      </w:r>
      <w:r w:rsidR="006223F5">
        <w:rPr>
          <w:rFonts w:eastAsia="Times New Roman" w:cs="Times New Roman"/>
          <w:szCs w:val="20"/>
          <w:lang w:eastAsia="lt-LT"/>
        </w:rPr>
        <w:t>mokėti daugiau lėšų nei skirta V</w:t>
      </w:r>
      <w:r w:rsidRPr="006223F5">
        <w:rPr>
          <w:rFonts w:eastAsia="Times New Roman" w:cs="Times New Roman"/>
          <w:szCs w:val="20"/>
          <w:lang w:eastAsia="lt-LT"/>
        </w:rPr>
        <w:t>eiksmų programos priemonėms įgyvendinti</w:t>
      </w:r>
      <w:r w:rsidR="00F077A0">
        <w:rPr>
          <w:rFonts w:eastAsia="Times New Roman" w:cs="Times New Roman"/>
          <w:szCs w:val="20"/>
          <w:lang w:eastAsia="lt-LT"/>
        </w:rPr>
        <w:t xml:space="preserve"> </w:t>
      </w:r>
      <w:r w:rsidR="00134DDC">
        <w:rPr>
          <w:rFonts w:eastAsia="Times New Roman" w:cs="Times New Roman"/>
          <w:b/>
          <w:szCs w:val="20"/>
          <w:lang w:eastAsia="lt-LT"/>
        </w:rPr>
        <w:t xml:space="preserve">bei </w:t>
      </w:r>
      <w:r w:rsidR="00F077A0">
        <w:rPr>
          <w:rFonts w:eastAsia="Times New Roman" w:cs="Times New Roman"/>
          <w:b/>
          <w:szCs w:val="20"/>
          <w:lang w:eastAsia="lt-LT"/>
        </w:rPr>
        <w:t>perskirstytos lėšos (456</w:t>
      </w:r>
      <w:r w:rsidR="00134DDC">
        <w:rPr>
          <w:rFonts w:eastAsia="Times New Roman" w:cs="Times New Roman"/>
          <w:b/>
          <w:szCs w:val="20"/>
          <w:lang w:eastAsia="lt-LT"/>
        </w:rPr>
        <w:t>,8 mln. eurų)</w:t>
      </w:r>
      <w:r w:rsidR="00EC30AE" w:rsidRPr="006223F5">
        <w:rPr>
          <w:rFonts w:eastAsia="Times New Roman" w:cs="Times New Roman"/>
          <w:szCs w:val="20"/>
          <w:lang w:eastAsia="lt-LT"/>
        </w:rPr>
        <w:t>;</w:t>
      </w:r>
    </w:p>
    <w:p w:rsidR="006E1FEB" w:rsidRDefault="00CA6A61" w:rsidP="004B7C56">
      <w:pPr>
        <w:pStyle w:val="Sraopastraip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 w:rsidRPr="006223F5">
        <w:rPr>
          <w:rFonts w:eastAsia="Times New Roman" w:cs="Times New Roman"/>
          <w:b/>
          <w:szCs w:val="20"/>
          <w:lang w:eastAsia="lt-LT"/>
        </w:rPr>
        <w:t xml:space="preserve">naujoms investicijoms, </w:t>
      </w:r>
      <w:r w:rsidRPr="006223F5">
        <w:rPr>
          <w:rFonts w:eastAsia="Times New Roman" w:cs="Times New Roman"/>
          <w:szCs w:val="20"/>
          <w:lang w:eastAsia="lt-LT"/>
        </w:rPr>
        <w:t xml:space="preserve">kurios gavo </w:t>
      </w:r>
      <w:r w:rsidRPr="009438FD">
        <w:rPr>
          <w:rFonts w:eastAsia="Times New Roman" w:cs="Times New Roman"/>
          <w:b/>
          <w:szCs w:val="20"/>
          <w:lang w:eastAsia="lt-LT"/>
        </w:rPr>
        <w:t>pritarimą Investiciniuose komitetuose</w:t>
      </w:r>
      <w:r w:rsidR="006223F5" w:rsidRPr="006223F5">
        <w:rPr>
          <w:rFonts w:eastAsia="Times New Roman" w:cs="Times New Roman"/>
          <w:szCs w:val="20"/>
          <w:lang w:eastAsia="lt-LT"/>
        </w:rPr>
        <w:t xml:space="preserve"> (toliau – IK)</w:t>
      </w:r>
      <w:r w:rsidR="00F077A0">
        <w:rPr>
          <w:rFonts w:eastAsia="Times New Roman" w:cs="Times New Roman"/>
          <w:szCs w:val="20"/>
          <w:lang w:eastAsia="lt-LT"/>
        </w:rPr>
        <w:t xml:space="preserve"> ir įtrauktos</w:t>
      </w:r>
      <w:r w:rsidR="006223F5" w:rsidRPr="006223F5">
        <w:rPr>
          <w:rFonts w:eastAsia="Times New Roman" w:cs="Times New Roman"/>
          <w:szCs w:val="20"/>
          <w:lang w:eastAsia="lt-LT"/>
        </w:rPr>
        <w:t xml:space="preserve"> į </w:t>
      </w:r>
      <w:r w:rsidR="004B7C56" w:rsidRPr="004B7C56">
        <w:rPr>
          <w:rFonts w:eastAsia="Times New Roman" w:cs="Times New Roman"/>
          <w:szCs w:val="20"/>
          <w:lang w:eastAsia="lt-LT"/>
        </w:rPr>
        <w:t>Lietuvos Respublikos Vyriausybės 2020 m. liepos 29 d. nutarimu</w:t>
      </w:r>
      <w:r w:rsidR="004B7C56">
        <w:rPr>
          <w:rFonts w:eastAsia="Times New Roman" w:cs="Times New Roman"/>
          <w:szCs w:val="20"/>
          <w:lang w:eastAsia="lt-LT"/>
        </w:rPr>
        <w:t xml:space="preserve"> Nr. 832 tvirtinamą įgyvendinamų veiksmų ir projektų sąrašą</w:t>
      </w:r>
      <w:r w:rsidR="00F077A0">
        <w:rPr>
          <w:rFonts w:eastAsia="Times New Roman" w:cs="Times New Roman"/>
          <w:szCs w:val="20"/>
          <w:lang w:eastAsia="lt-LT"/>
        </w:rPr>
        <w:t xml:space="preserve"> </w:t>
      </w:r>
      <w:r w:rsidR="00F077A0" w:rsidRPr="00F077A0">
        <w:rPr>
          <w:rFonts w:eastAsia="Times New Roman" w:cs="Times New Roman"/>
          <w:b/>
          <w:szCs w:val="20"/>
          <w:lang w:eastAsia="lt-LT"/>
        </w:rPr>
        <w:t>(</w:t>
      </w:r>
      <w:r w:rsidR="00DD6A18">
        <w:rPr>
          <w:rFonts w:eastAsia="Times New Roman" w:cs="Times New Roman"/>
          <w:b/>
          <w:szCs w:val="20"/>
          <w:lang w:eastAsia="lt-LT"/>
        </w:rPr>
        <w:t>5</w:t>
      </w:r>
      <w:r w:rsidR="001F2305">
        <w:rPr>
          <w:rFonts w:eastAsia="Times New Roman" w:cs="Times New Roman"/>
          <w:b/>
          <w:szCs w:val="20"/>
          <w:lang w:eastAsia="lt-LT"/>
        </w:rPr>
        <w:t>18</w:t>
      </w:r>
      <w:r w:rsidR="00DD6A18">
        <w:rPr>
          <w:rFonts w:eastAsia="Times New Roman" w:cs="Times New Roman"/>
          <w:b/>
          <w:szCs w:val="20"/>
          <w:lang w:eastAsia="lt-LT"/>
        </w:rPr>
        <w:t>,</w:t>
      </w:r>
      <w:r w:rsidR="001F2305">
        <w:rPr>
          <w:rFonts w:eastAsia="Times New Roman" w:cs="Times New Roman"/>
          <w:b/>
          <w:szCs w:val="20"/>
          <w:lang w:eastAsia="lt-LT"/>
        </w:rPr>
        <w:t>8</w:t>
      </w:r>
      <w:r w:rsidRPr="006223F5">
        <w:rPr>
          <w:b/>
          <w:szCs w:val="24"/>
        </w:rPr>
        <w:t xml:space="preserve"> mln. </w:t>
      </w:r>
      <w:r w:rsidR="00C90821" w:rsidRPr="006223F5">
        <w:rPr>
          <w:b/>
          <w:szCs w:val="24"/>
        </w:rPr>
        <w:t>e</w:t>
      </w:r>
      <w:r w:rsidRPr="006223F5">
        <w:rPr>
          <w:b/>
          <w:szCs w:val="24"/>
        </w:rPr>
        <w:t>urų</w:t>
      </w:r>
      <w:r w:rsidR="00F077A0">
        <w:rPr>
          <w:szCs w:val="24"/>
        </w:rPr>
        <w:t xml:space="preserve">, </w:t>
      </w:r>
      <w:r w:rsidR="006223F5" w:rsidRPr="006223F5">
        <w:rPr>
          <w:b/>
          <w:szCs w:val="24"/>
        </w:rPr>
        <w:t xml:space="preserve">iš jų </w:t>
      </w:r>
      <w:r w:rsidR="006E1FEB" w:rsidRPr="006223F5">
        <w:rPr>
          <w:b/>
          <w:szCs w:val="24"/>
        </w:rPr>
        <w:t>per rug</w:t>
      </w:r>
      <w:r w:rsidR="00DD6A18">
        <w:rPr>
          <w:b/>
          <w:szCs w:val="24"/>
        </w:rPr>
        <w:t>sėjo</w:t>
      </w:r>
      <w:r w:rsidR="006E1FEB" w:rsidRPr="006223F5">
        <w:rPr>
          <w:b/>
          <w:szCs w:val="24"/>
        </w:rPr>
        <w:t xml:space="preserve"> mėn</w:t>
      </w:r>
      <w:r w:rsidR="00EC30AE" w:rsidRPr="006223F5">
        <w:rPr>
          <w:b/>
          <w:szCs w:val="24"/>
        </w:rPr>
        <w:t>.</w:t>
      </w:r>
      <w:r w:rsidR="006E1FEB" w:rsidRPr="006223F5">
        <w:rPr>
          <w:b/>
          <w:szCs w:val="24"/>
        </w:rPr>
        <w:t xml:space="preserve"> </w:t>
      </w:r>
      <w:r w:rsidR="00540521" w:rsidRPr="006223F5">
        <w:rPr>
          <w:b/>
          <w:szCs w:val="24"/>
        </w:rPr>
        <w:t xml:space="preserve">– </w:t>
      </w:r>
      <w:r w:rsidR="006223F5" w:rsidRPr="006223F5">
        <w:rPr>
          <w:b/>
          <w:szCs w:val="24"/>
        </w:rPr>
        <w:t>2</w:t>
      </w:r>
      <w:r w:rsidR="001F2305">
        <w:rPr>
          <w:b/>
          <w:szCs w:val="24"/>
        </w:rPr>
        <w:t>30</w:t>
      </w:r>
      <w:r w:rsidR="006223F5" w:rsidRPr="006223F5">
        <w:rPr>
          <w:b/>
          <w:szCs w:val="24"/>
        </w:rPr>
        <w:t>,</w:t>
      </w:r>
      <w:r w:rsidR="001F2305">
        <w:rPr>
          <w:b/>
          <w:szCs w:val="24"/>
        </w:rPr>
        <w:t>7</w:t>
      </w:r>
      <w:r w:rsidR="006223F5" w:rsidRPr="006223F5">
        <w:rPr>
          <w:b/>
          <w:szCs w:val="24"/>
        </w:rPr>
        <w:t xml:space="preserve"> mln. eurų)</w:t>
      </w:r>
      <w:r w:rsidR="009438FD" w:rsidRPr="009438FD">
        <w:rPr>
          <w:szCs w:val="24"/>
        </w:rPr>
        <w:t>;</w:t>
      </w:r>
    </w:p>
    <w:p w:rsidR="00F077A0" w:rsidRPr="006223F5" w:rsidRDefault="00F077A0" w:rsidP="004B7C56">
      <w:pPr>
        <w:pStyle w:val="Sraopastraipa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b/>
          <w:szCs w:val="24"/>
        </w:rPr>
      </w:pPr>
      <w:r>
        <w:rPr>
          <w:rFonts w:eastAsia="Times New Roman" w:cs="Times New Roman"/>
          <w:b/>
          <w:szCs w:val="20"/>
          <w:lang w:eastAsia="lt-LT"/>
        </w:rPr>
        <w:t xml:space="preserve">naujoms investicijoms, </w:t>
      </w:r>
      <w:r w:rsidRPr="00F077A0">
        <w:rPr>
          <w:rFonts w:eastAsia="Times New Roman" w:cs="Times New Roman"/>
          <w:szCs w:val="20"/>
          <w:lang w:eastAsia="lt-LT"/>
        </w:rPr>
        <w:t>kurioms skirtas finansavimas</w:t>
      </w:r>
      <w:r>
        <w:rPr>
          <w:rFonts w:eastAsia="Times New Roman" w:cs="Times New Roman"/>
          <w:b/>
          <w:szCs w:val="20"/>
          <w:lang w:eastAsia="lt-LT"/>
        </w:rPr>
        <w:t xml:space="preserve"> pagal kitas esamas įgyvendinimo tvarkas</w:t>
      </w:r>
      <w:r w:rsidR="009438FD">
        <w:rPr>
          <w:rFonts w:eastAsia="Times New Roman" w:cs="Times New Roman"/>
          <w:b/>
          <w:szCs w:val="20"/>
          <w:lang w:eastAsia="lt-LT"/>
        </w:rPr>
        <w:t xml:space="preserve"> (</w:t>
      </w:r>
      <w:r w:rsidR="00DD6A18">
        <w:rPr>
          <w:rFonts w:eastAsia="Times New Roman" w:cs="Times New Roman"/>
          <w:b/>
          <w:szCs w:val="20"/>
          <w:lang w:eastAsia="lt-LT"/>
        </w:rPr>
        <w:t>1</w:t>
      </w:r>
      <w:r w:rsidR="001F2305">
        <w:rPr>
          <w:rFonts w:eastAsia="Times New Roman" w:cs="Times New Roman"/>
          <w:b/>
          <w:szCs w:val="20"/>
          <w:lang w:eastAsia="lt-LT"/>
        </w:rPr>
        <w:t>3</w:t>
      </w:r>
      <w:r w:rsidR="00DD6A18">
        <w:rPr>
          <w:rFonts w:eastAsia="Times New Roman" w:cs="Times New Roman"/>
          <w:b/>
          <w:szCs w:val="20"/>
          <w:lang w:eastAsia="lt-LT"/>
        </w:rPr>
        <w:t xml:space="preserve">,4 </w:t>
      </w:r>
      <w:r>
        <w:rPr>
          <w:rFonts w:eastAsia="Times New Roman" w:cs="Times New Roman"/>
          <w:b/>
          <w:szCs w:val="20"/>
          <w:lang w:eastAsia="lt-LT"/>
        </w:rPr>
        <w:t>mln. eurų</w:t>
      </w:r>
      <w:r w:rsidR="009438FD">
        <w:rPr>
          <w:rFonts w:eastAsia="Times New Roman" w:cs="Times New Roman"/>
          <w:b/>
          <w:szCs w:val="20"/>
          <w:lang w:eastAsia="lt-LT"/>
        </w:rPr>
        <w:t>)</w:t>
      </w:r>
      <w:r>
        <w:rPr>
          <w:rFonts w:eastAsia="Times New Roman" w:cs="Times New Roman"/>
          <w:b/>
          <w:szCs w:val="20"/>
          <w:lang w:eastAsia="lt-LT"/>
        </w:rPr>
        <w:t>.</w:t>
      </w:r>
    </w:p>
    <w:p w:rsidR="006223F5" w:rsidRPr="006223F5" w:rsidRDefault="006223F5" w:rsidP="006223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90521D" w:rsidRDefault="00855CDE" w:rsidP="006223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</w:t>
      </w:r>
      <w:r w:rsidR="00686C20" w:rsidRPr="006223F5">
        <w:rPr>
          <w:szCs w:val="24"/>
        </w:rPr>
        <w:t xml:space="preserve">Iki ataskaitinio laikotarpio pabaigos </w:t>
      </w:r>
      <w:r w:rsidR="00686C20" w:rsidRPr="006223F5">
        <w:rPr>
          <w:b/>
          <w:szCs w:val="24"/>
        </w:rPr>
        <w:t xml:space="preserve">iš viso </w:t>
      </w:r>
      <w:r w:rsidR="002A32BF">
        <w:rPr>
          <w:b/>
          <w:szCs w:val="24"/>
        </w:rPr>
        <w:t>investuota</w:t>
      </w:r>
      <w:r w:rsidR="00686C20" w:rsidRPr="006223F5">
        <w:rPr>
          <w:b/>
          <w:szCs w:val="24"/>
        </w:rPr>
        <w:t xml:space="preserve"> </w:t>
      </w:r>
      <w:r w:rsidR="00DD6A18">
        <w:rPr>
          <w:b/>
          <w:szCs w:val="24"/>
        </w:rPr>
        <w:t>424</w:t>
      </w:r>
      <w:r w:rsidR="00C27A3B" w:rsidRPr="006223F5">
        <w:rPr>
          <w:b/>
          <w:szCs w:val="24"/>
        </w:rPr>
        <w:t>,</w:t>
      </w:r>
      <w:r w:rsidR="00DD6A18">
        <w:rPr>
          <w:b/>
          <w:szCs w:val="24"/>
        </w:rPr>
        <w:t>6</w:t>
      </w:r>
      <w:r w:rsidR="00C27A3B" w:rsidRPr="006223F5">
        <w:rPr>
          <w:b/>
          <w:szCs w:val="24"/>
        </w:rPr>
        <w:t xml:space="preserve"> </w:t>
      </w:r>
      <w:r w:rsidR="00686C20" w:rsidRPr="006223F5">
        <w:rPr>
          <w:b/>
          <w:szCs w:val="24"/>
        </w:rPr>
        <w:t>mln. eurų</w:t>
      </w:r>
      <w:r w:rsidR="00686C20" w:rsidRPr="006223F5">
        <w:rPr>
          <w:szCs w:val="24"/>
        </w:rPr>
        <w:t xml:space="preserve"> (</w:t>
      </w:r>
      <w:r w:rsidR="00DD6A18">
        <w:rPr>
          <w:szCs w:val="24"/>
        </w:rPr>
        <w:t>6</w:t>
      </w:r>
      <w:r w:rsidR="00686C20" w:rsidRPr="006223F5">
        <w:rPr>
          <w:szCs w:val="24"/>
        </w:rPr>
        <w:t>,</w:t>
      </w:r>
      <w:r w:rsidR="00DD6A18">
        <w:rPr>
          <w:szCs w:val="24"/>
        </w:rPr>
        <w:t>7</w:t>
      </w:r>
      <w:r w:rsidR="00686C20" w:rsidRPr="006223F5">
        <w:rPr>
          <w:szCs w:val="24"/>
        </w:rPr>
        <w:t xml:space="preserve"> proc. 2020–2021 metais planuotų </w:t>
      </w:r>
      <w:r w:rsidR="002A32BF">
        <w:rPr>
          <w:szCs w:val="24"/>
        </w:rPr>
        <w:t>investuoti</w:t>
      </w:r>
      <w:r w:rsidR="00686C20" w:rsidRPr="006223F5">
        <w:rPr>
          <w:szCs w:val="24"/>
        </w:rPr>
        <w:t xml:space="preserve"> lėšų).</w:t>
      </w:r>
      <w:r w:rsidR="00982206" w:rsidRPr="006223F5">
        <w:rPr>
          <w:szCs w:val="24"/>
        </w:rPr>
        <w:t xml:space="preserve"> </w:t>
      </w:r>
      <w:r w:rsidR="005658C4">
        <w:rPr>
          <w:szCs w:val="24"/>
        </w:rPr>
        <w:t xml:space="preserve">Iš jų </w:t>
      </w:r>
      <w:r w:rsidR="005658C4">
        <w:rPr>
          <w:b/>
          <w:szCs w:val="24"/>
        </w:rPr>
        <w:t>p</w:t>
      </w:r>
      <w:r w:rsidR="00EC30AE" w:rsidRPr="006223F5">
        <w:rPr>
          <w:b/>
          <w:szCs w:val="24"/>
        </w:rPr>
        <w:t>er rug</w:t>
      </w:r>
      <w:r w:rsidR="00340108">
        <w:rPr>
          <w:b/>
          <w:szCs w:val="24"/>
        </w:rPr>
        <w:t>sėj</w:t>
      </w:r>
      <w:r w:rsidR="00CF7904">
        <w:rPr>
          <w:b/>
          <w:szCs w:val="24"/>
        </w:rPr>
        <w:t>o</w:t>
      </w:r>
      <w:r w:rsidR="00EC30AE" w:rsidRPr="006223F5">
        <w:rPr>
          <w:b/>
          <w:szCs w:val="24"/>
        </w:rPr>
        <w:t xml:space="preserve"> mėn. </w:t>
      </w:r>
      <w:r w:rsidR="002A32BF">
        <w:rPr>
          <w:b/>
          <w:szCs w:val="24"/>
        </w:rPr>
        <w:t>investuota</w:t>
      </w:r>
      <w:r w:rsidR="00EC30AE" w:rsidRPr="006223F5">
        <w:rPr>
          <w:b/>
          <w:szCs w:val="24"/>
        </w:rPr>
        <w:t xml:space="preserve"> 1</w:t>
      </w:r>
      <w:r w:rsidR="00DD6A18">
        <w:rPr>
          <w:b/>
          <w:szCs w:val="24"/>
        </w:rPr>
        <w:t>11</w:t>
      </w:r>
      <w:r w:rsidR="00EC30AE" w:rsidRPr="006223F5">
        <w:rPr>
          <w:b/>
          <w:szCs w:val="24"/>
        </w:rPr>
        <w:t>,</w:t>
      </w:r>
      <w:r w:rsidR="00DD6A18">
        <w:rPr>
          <w:b/>
          <w:szCs w:val="24"/>
        </w:rPr>
        <w:t>9</w:t>
      </w:r>
      <w:r w:rsidR="00EC30AE" w:rsidRPr="006223F5">
        <w:rPr>
          <w:b/>
          <w:szCs w:val="24"/>
        </w:rPr>
        <w:t xml:space="preserve"> mln. eurų</w:t>
      </w:r>
      <w:r w:rsidR="00EC30AE" w:rsidRPr="006223F5">
        <w:rPr>
          <w:szCs w:val="24"/>
        </w:rPr>
        <w:t xml:space="preserve"> (</w:t>
      </w:r>
      <w:r w:rsidR="00DD6A18">
        <w:rPr>
          <w:szCs w:val="24"/>
        </w:rPr>
        <w:t>1</w:t>
      </w:r>
      <w:r w:rsidR="00EC30AE" w:rsidRPr="006223F5">
        <w:rPr>
          <w:szCs w:val="24"/>
        </w:rPr>
        <w:t>,</w:t>
      </w:r>
      <w:r w:rsidR="00DD6A18">
        <w:rPr>
          <w:szCs w:val="24"/>
        </w:rPr>
        <w:t>8</w:t>
      </w:r>
      <w:r w:rsidR="00EC30AE" w:rsidRPr="006223F5">
        <w:rPr>
          <w:szCs w:val="24"/>
        </w:rPr>
        <w:t xml:space="preserve"> proc. 2020–2021 metais planuotų </w:t>
      </w:r>
      <w:r w:rsidR="002A32BF">
        <w:rPr>
          <w:szCs w:val="24"/>
        </w:rPr>
        <w:t>investuoti</w:t>
      </w:r>
      <w:r w:rsidR="00EC30AE" w:rsidRPr="006223F5">
        <w:rPr>
          <w:szCs w:val="24"/>
        </w:rPr>
        <w:t xml:space="preserve"> lėšų).</w:t>
      </w:r>
    </w:p>
    <w:p w:rsidR="00CF7904" w:rsidRDefault="00CF7904" w:rsidP="006223F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szCs w:val="24"/>
        </w:rPr>
        <w:t>Didžioji dalis lėšų (420,3 mln.</w:t>
      </w:r>
      <w:r w:rsidR="00AD4E5D">
        <w:rPr>
          <w:szCs w:val="24"/>
        </w:rPr>
        <w:t xml:space="preserve"> </w:t>
      </w:r>
      <w:r>
        <w:rPr>
          <w:szCs w:val="24"/>
        </w:rPr>
        <w:t>eurų) investuota pagal į DNR plano 2 priedą</w:t>
      </w:r>
      <w:r>
        <w:rPr>
          <w:rStyle w:val="Puslapioinaosnuoroda"/>
          <w:szCs w:val="24"/>
        </w:rPr>
        <w:footnoteReference w:id="2"/>
      </w:r>
      <w:r>
        <w:rPr>
          <w:szCs w:val="24"/>
        </w:rPr>
        <w:t xml:space="preserve"> įtrauktus veiksmus</w:t>
      </w:r>
      <w:r w:rsidR="00AD4E5D">
        <w:rPr>
          <w:szCs w:val="24"/>
        </w:rPr>
        <w:t>.</w:t>
      </w:r>
      <w:r>
        <w:rPr>
          <w:szCs w:val="24"/>
        </w:rPr>
        <w:t xml:space="preserve"> </w:t>
      </w:r>
    </w:p>
    <w:p w:rsidR="000978DA" w:rsidRPr="00360E32" w:rsidRDefault="000978DA" w:rsidP="00360E32">
      <w:pPr>
        <w:pStyle w:val="Sraopastraipa"/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b/>
          <w:szCs w:val="24"/>
        </w:rPr>
      </w:pPr>
    </w:p>
    <w:p w:rsidR="00686C20" w:rsidRDefault="00982206" w:rsidP="00436B18">
      <w:pPr>
        <w:pStyle w:val="Sraopastraipa"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 w:val="0"/>
        <w:jc w:val="center"/>
        <w:rPr>
          <w:b/>
          <w:szCs w:val="24"/>
        </w:rPr>
      </w:pPr>
      <w:r>
        <w:rPr>
          <w:szCs w:val="24"/>
        </w:rPr>
        <w:t xml:space="preserve"> </w:t>
      </w:r>
      <w:r w:rsidR="00686C20">
        <w:rPr>
          <w:b/>
          <w:szCs w:val="24"/>
        </w:rPr>
        <w:t xml:space="preserve">DNR plano įgyvendinimas pagal investavimo kryptis (mln. eurų ir proc. nuo </w:t>
      </w:r>
      <w:r w:rsidR="00407F38">
        <w:rPr>
          <w:b/>
          <w:szCs w:val="24"/>
        </w:rPr>
        <w:t xml:space="preserve">numatytų </w:t>
      </w:r>
      <w:r w:rsidR="00686C20">
        <w:rPr>
          <w:b/>
          <w:szCs w:val="24"/>
        </w:rPr>
        <w:t>lėšų)</w:t>
      </w:r>
    </w:p>
    <w:p w:rsidR="00686C20" w:rsidRDefault="00CF7904" w:rsidP="007D148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  <w:r>
        <w:rPr>
          <w:noProof/>
          <w:lang w:eastAsia="lt-LT"/>
        </w:rPr>
        <w:drawing>
          <wp:inline distT="0" distB="0" distL="0" distR="0" wp14:anchorId="0283F4B4" wp14:editId="1B4F4C4C">
            <wp:extent cx="6332220" cy="4134485"/>
            <wp:effectExtent l="0" t="0" r="11430" b="18415"/>
            <wp:docPr id="6" name="Diagrama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D148F" w:rsidRDefault="007D148F" w:rsidP="007D148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b/>
          <w:szCs w:val="24"/>
        </w:rPr>
      </w:pPr>
    </w:p>
    <w:p w:rsidR="00B6400D" w:rsidRDefault="00855CDE" w:rsidP="002A32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>
        <w:rPr>
          <w:b/>
          <w:szCs w:val="24"/>
        </w:rPr>
        <w:t xml:space="preserve">           </w:t>
      </w:r>
      <w:r w:rsidR="00A656B6" w:rsidRPr="002A32BF">
        <w:rPr>
          <w:b/>
          <w:szCs w:val="24"/>
        </w:rPr>
        <w:t>Didžiausia pažanga</w:t>
      </w:r>
      <w:r w:rsidR="00A656B6" w:rsidRPr="002A32BF">
        <w:rPr>
          <w:szCs w:val="24"/>
        </w:rPr>
        <w:t xml:space="preserve"> pasiekta </w:t>
      </w:r>
      <w:r w:rsidR="00A656B6" w:rsidRPr="002A32BF">
        <w:rPr>
          <w:b/>
          <w:szCs w:val="24"/>
        </w:rPr>
        <w:t xml:space="preserve">pagal </w:t>
      </w:r>
      <w:r w:rsidR="00B75501" w:rsidRPr="002A32BF">
        <w:rPr>
          <w:b/>
          <w:szCs w:val="24"/>
        </w:rPr>
        <w:t>Ekonominės infrastruktūros</w:t>
      </w:r>
      <w:r w:rsidR="00B832B6" w:rsidRPr="002A32BF">
        <w:rPr>
          <w:b/>
          <w:szCs w:val="24"/>
        </w:rPr>
        <w:t xml:space="preserve"> </w:t>
      </w:r>
      <w:r w:rsidR="00997B50" w:rsidRPr="002A32BF">
        <w:rPr>
          <w:b/>
          <w:szCs w:val="24"/>
        </w:rPr>
        <w:t xml:space="preserve">ir Žmogiškojo kapitalo </w:t>
      </w:r>
      <w:r w:rsidR="00A656B6" w:rsidRPr="002A32BF">
        <w:rPr>
          <w:b/>
          <w:szCs w:val="24"/>
        </w:rPr>
        <w:t xml:space="preserve">investavimo </w:t>
      </w:r>
      <w:r w:rsidR="00CA6A61" w:rsidRPr="002A32BF">
        <w:rPr>
          <w:b/>
          <w:szCs w:val="24"/>
        </w:rPr>
        <w:t>kryptis</w:t>
      </w:r>
      <w:r w:rsidR="00CA6A61" w:rsidRPr="002A32BF">
        <w:rPr>
          <w:szCs w:val="24"/>
        </w:rPr>
        <w:t xml:space="preserve"> </w:t>
      </w:r>
      <w:r w:rsidR="00A656B6" w:rsidRPr="002A32BF">
        <w:rPr>
          <w:szCs w:val="24"/>
        </w:rPr>
        <w:t xml:space="preserve">– </w:t>
      </w:r>
      <w:r w:rsidR="002A32BF">
        <w:rPr>
          <w:szCs w:val="24"/>
        </w:rPr>
        <w:t>investuota</w:t>
      </w:r>
      <w:r w:rsidR="00A656B6" w:rsidRPr="002A32BF">
        <w:rPr>
          <w:szCs w:val="24"/>
        </w:rPr>
        <w:t xml:space="preserve"> </w:t>
      </w:r>
      <w:r w:rsidR="00B832B6" w:rsidRPr="002A32BF">
        <w:rPr>
          <w:szCs w:val="24"/>
        </w:rPr>
        <w:t xml:space="preserve">jau </w:t>
      </w:r>
      <w:r w:rsidR="00CA6A61" w:rsidRPr="002A32BF">
        <w:rPr>
          <w:szCs w:val="24"/>
        </w:rPr>
        <w:t xml:space="preserve">atitinkamai </w:t>
      </w:r>
      <w:r w:rsidR="00CF7904">
        <w:rPr>
          <w:szCs w:val="24"/>
        </w:rPr>
        <w:t>10</w:t>
      </w:r>
      <w:r w:rsidR="00CA6A61" w:rsidRPr="002A32BF">
        <w:rPr>
          <w:szCs w:val="24"/>
        </w:rPr>
        <w:t>,</w:t>
      </w:r>
      <w:r w:rsidR="00CF7904">
        <w:rPr>
          <w:szCs w:val="24"/>
        </w:rPr>
        <w:t>3</w:t>
      </w:r>
      <w:r w:rsidR="00CA6A61" w:rsidRPr="002A32BF">
        <w:rPr>
          <w:szCs w:val="24"/>
        </w:rPr>
        <w:t xml:space="preserve"> </w:t>
      </w:r>
      <w:r w:rsidR="006D600E" w:rsidRPr="002A32BF">
        <w:rPr>
          <w:szCs w:val="24"/>
        </w:rPr>
        <w:t>proc.</w:t>
      </w:r>
      <w:r w:rsidR="00CA6A61" w:rsidRPr="002A32BF">
        <w:rPr>
          <w:szCs w:val="24"/>
        </w:rPr>
        <w:t xml:space="preserve"> (</w:t>
      </w:r>
      <w:r w:rsidR="00CF7904">
        <w:rPr>
          <w:szCs w:val="24"/>
        </w:rPr>
        <w:t>213</w:t>
      </w:r>
      <w:r w:rsidR="00CA6A61" w:rsidRPr="002A32BF">
        <w:rPr>
          <w:szCs w:val="24"/>
        </w:rPr>
        <w:t>,</w:t>
      </w:r>
      <w:r w:rsidR="00CF7904">
        <w:rPr>
          <w:szCs w:val="24"/>
        </w:rPr>
        <w:t>9</w:t>
      </w:r>
      <w:r w:rsidR="00CA6A61" w:rsidRPr="002A32BF">
        <w:rPr>
          <w:szCs w:val="24"/>
        </w:rPr>
        <w:t xml:space="preserve"> mln. eurų) bei </w:t>
      </w:r>
      <w:r w:rsidR="00CF7904">
        <w:rPr>
          <w:szCs w:val="24"/>
        </w:rPr>
        <w:t xml:space="preserve">7,1 </w:t>
      </w:r>
      <w:r w:rsidR="00CA6A61" w:rsidRPr="002A32BF">
        <w:rPr>
          <w:szCs w:val="24"/>
        </w:rPr>
        <w:t xml:space="preserve">proc. </w:t>
      </w:r>
      <w:r w:rsidR="005965D4" w:rsidRPr="002A32BF">
        <w:rPr>
          <w:szCs w:val="24"/>
        </w:rPr>
        <w:t>(</w:t>
      </w:r>
      <w:r w:rsidR="00CF7904">
        <w:rPr>
          <w:szCs w:val="24"/>
        </w:rPr>
        <w:t>54</w:t>
      </w:r>
      <w:r w:rsidR="00CA6A61" w:rsidRPr="002A32BF">
        <w:rPr>
          <w:szCs w:val="24"/>
        </w:rPr>
        <w:t>,</w:t>
      </w:r>
      <w:r w:rsidR="00997B50" w:rsidRPr="002A32BF">
        <w:rPr>
          <w:szCs w:val="24"/>
        </w:rPr>
        <w:t>3</w:t>
      </w:r>
      <w:r w:rsidR="00CA6A61" w:rsidRPr="002A32BF">
        <w:rPr>
          <w:szCs w:val="24"/>
        </w:rPr>
        <w:t xml:space="preserve"> mln. eurų) </w:t>
      </w:r>
      <w:r w:rsidR="00B832B6" w:rsidRPr="002A32BF">
        <w:rPr>
          <w:szCs w:val="24"/>
        </w:rPr>
        <w:t>2020</w:t>
      </w:r>
      <w:r w:rsidR="005A1920" w:rsidRPr="002A32BF">
        <w:rPr>
          <w:szCs w:val="24"/>
        </w:rPr>
        <w:t>–</w:t>
      </w:r>
      <w:r w:rsidR="00B832B6" w:rsidRPr="002A32BF">
        <w:rPr>
          <w:szCs w:val="24"/>
        </w:rPr>
        <w:t>2021 m. planuotų lėšų</w:t>
      </w:r>
      <w:r w:rsidR="00A656B6" w:rsidRPr="002A32BF">
        <w:rPr>
          <w:szCs w:val="24"/>
        </w:rPr>
        <w:t>.</w:t>
      </w:r>
      <w:r w:rsidR="006E1FEB" w:rsidRPr="002A32BF">
        <w:rPr>
          <w:szCs w:val="24"/>
        </w:rPr>
        <w:t xml:space="preserve"> </w:t>
      </w:r>
    </w:p>
    <w:p w:rsidR="002A32BF" w:rsidRPr="002A32BF" w:rsidRDefault="002A32BF" w:rsidP="002A32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2A32BF" w:rsidRDefault="00533714" w:rsidP="002A32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A32BF">
        <w:rPr>
          <w:b/>
          <w:szCs w:val="24"/>
        </w:rPr>
        <w:t>Per rug</w:t>
      </w:r>
      <w:r w:rsidR="00CF7904">
        <w:rPr>
          <w:b/>
          <w:szCs w:val="24"/>
        </w:rPr>
        <w:t>sėjo</w:t>
      </w:r>
      <w:r w:rsidRPr="002A32BF">
        <w:rPr>
          <w:b/>
          <w:szCs w:val="24"/>
        </w:rPr>
        <w:t xml:space="preserve"> mėn</w:t>
      </w:r>
      <w:r w:rsidRPr="002A32BF">
        <w:rPr>
          <w:szCs w:val="24"/>
        </w:rPr>
        <w:t xml:space="preserve">. </w:t>
      </w:r>
      <w:r w:rsidR="005154B1" w:rsidRPr="002A32BF">
        <w:rPr>
          <w:szCs w:val="24"/>
        </w:rPr>
        <w:t>pagal investavimo kryptis</w:t>
      </w:r>
      <w:r w:rsidR="005154B1" w:rsidRPr="002A32BF">
        <w:rPr>
          <w:b/>
          <w:szCs w:val="24"/>
        </w:rPr>
        <w:t xml:space="preserve"> </w:t>
      </w:r>
      <w:r w:rsidR="002A32BF">
        <w:rPr>
          <w:b/>
          <w:szCs w:val="24"/>
        </w:rPr>
        <w:t>investuota</w:t>
      </w:r>
      <w:r w:rsidRPr="002A32BF">
        <w:rPr>
          <w:szCs w:val="24"/>
        </w:rPr>
        <w:t>:</w:t>
      </w:r>
    </w:p>
    <w:p w:rsidR="00533714" w:rsidRPr="002A32BF" w:rsidRDefault="00533714" w:rsidP="002A32BF">
      <w:pPr>
        <w:pStyle w:val="Sraopastraip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A32BF">
        <w:rPr>
          <w:szCs w:val="24"/>
        </w:rPr>
        <w:t>Žmogiškojo kapitalo</w:t>
      </w:r>
      <w:r w:rsidR="005154B1" w:rsidRPr="002A32BF">
        <w:rPr>
          <w:szCs w:val="24"/>
        </w:rPr>
        <w:t xml:space="preserve"> </w:t>
      </w:r>
      <w:r w:rsidRPr="002A32BF">
        <w:rPr>
          <w:szCs w:val="24"/>
        </w:rPr>
        <w:t xml:space="preserve">– </w:t>
      </w:r>
      <w:r w:rsidR="00CF7904">
        <w:rPr>
          <w:szCs w:val="24"/>
        </w:rPr>
        <w:t>9</w:t>
      </w:r>
      <w:r w:rsidRPr="002A32BF">
        <w:rPr>
          <w:szCs w:val="24"/>
        </w:rPr>
        <w:t xml:space="preserve"> mln. eurų (</w:t>
      </w:r>
      <w:r w:rsidR="006817D1" w:rsidRPr="002A32BF">
        <w:rPr>
          <w:szCs w:val="24"/>
        </w:rPr>
        <w:t>1,</w:t>
      </w:r>
      <w:r w:rsidR="00CF7904">
        <w:rPr>
          <w:szCs w:val="24"/>
        </w:rPr>
        <w:t>2</w:t>
      </w:r>
      <w:r w:rsidR="006817D1" w:rsidRPr="002A32BF">
        <w:rPr>
          <w:szCs w:val="24"/>
        </w:rPr>
        <w:t xml:space="preserve"> pro</w:t>
      </w:r>
      <w:r w:rsidRPr="002A32BF">
        <w:rPr>
          <w:szCs w:val="24"/>
        </w:rPr>
        <w:t>c.)</w:t>
      </w:r>
    </w:p>
    <w:p w:rsidR="00533714" w:rsidRDefault="00533714" w:rsidP="006817D1">
      <w:pPr>
        <w:pStyle w:val="Sraopastraip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szCs w:val="24"/>
        </w:rPr>
      </w:pPr>
      <w:r>
        <w:rPr>
          <w:szCs w:val="24"/>
        </w:rPr>
        <w:t>Skaitmeninės ekonomikos ir verslo</w:t>
      </w:r>
      <w:r w:rsidR="006817D1">
        <w:rPr>
          <w:szCs w:val="24"/>
        </w:rPr>
        <w:t xml:space="preserve"> – </w:t>
      </w:r>
      <w:r w:rsidR="005154B1">
        <w:rPr>
          <w:szCs w:val="24"/>
        </w:rPr>
        <w:t>2</w:t>
      </w:r>
      <w:r w:rsidR="00CF7904">
        <w:rPr>
          <w:szCs w:val="24"/>
        </w:rPr>
        <w:t xml:space="preserve">1 </w:t>
      </w:r>
      <w:r w:rsidR="005154B1">
        <w:rPr>
          <w:szCs w:val="24"/>
        </w:rPr>
        <w:t>mln. eurų (1,</w:t>
      </w:r>
      <w:r w:rsidR="00CF7904">
        <w:rPr>
          <w:szCs w:val="24"/>
        </w:rPr>
        <w:t>5</w:t>
      </w:r>
      <w:r w:rsidR="005154B1">
        <w:rPr>
          <w:szCs w:val="24"/>
        </w:rPr>
        <w:t xml:space="preserve"> proc.)</w:t>
      </w:r>
    </w:p>
    <w:p w:rsidR="006817D1" w:rsidRDefault="005154B1" w:rsidP="006817D1">
      <w:pPr>
        <w:pStyle w:val="Sraopastraip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szCs w:val="24"/>
        </w:rPr>
      </w:pPr>
      <w:r>
        <w:rPr>
          <w:szCs w:val="24"/>
        </w:rPr>
        <w:t>Inovacijų ir mokslinių tyrimų – 11</w:t>
      </w:r>
      <w:r w:rsidR="00CF7904">
        <w:rPr>
          <w:szCs w:val="24"/>
        </w:rPr>
        <w:t>,4</w:t>
      </w:r>
      <w:r>
        <w:rPr>
          <w:szCs w:val="24"/>
        </w:rPr>
        <w:t xml:space="preserve"> mln. eurų (1,1 proc.)</w:t>
      </w:r>
    </w:p>
    <w:p w:rsidR="005154B1" w:rsidRPr="005154B1" w:rsidRDefault="005154B1" w:rsidP="006817D1">
      <w:pPr>
        <w:pStyle w:val="Sraopastraip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szCs w:val="24"/>
        </w:rPr>
      </w:pPr>
      <w:r w:rsidRPr="005154B1">
        <w:rPr>
          <w:szCs w:val="24"/>
        </w:rPr>
        <w:lastRenderedPageBreak/>
        <w:t xml:space="preserve">Ekonominės infrastruktūros – </w:t>
      </w:r>
      <w:r w:rsidR="00CF7904">
        <w:rPr>
          <w:szCs w:val="24"/>
        </w:rPr>
        <w:t>62,7</w:t>
      </w:r>
      <w:r w:rsidRPr="005154B1">
        <w:rPr>
          <w:szCs w:val="24"/>
        </w:rPr>
        <w:t xml:space="preserve"> mln.</w:t>
      </w:r>
      <w:r>
        <w:rPr>
          <w:szCs w:val="24"/>
        </w:rPr>
        <w:t xml:space="preserve"> eurų </w:t>
      </w:r>
      <w:r w:rsidRPr="005154B1">
        <w:rPr>
          <w:szCs w:val="24"/>
        </w:rPr>
        <w:t>(</w:t>
      </w:r>
      <w:r w:rsidR="00CF7904">
        <w:rPr>
          <w:szCs w:val="24"/>
        </w:rPr>
        <w:t>3,0</w:t>
      </w:r>
      <w:r w:rsidRPr="005154B1">
        <w:rPr>
          <w:szCs w:val="24"/>
        </w:rPr>
        <w:t xml:space="preserve"> proc.)</w:t>
      </w:r>
    </w:p>
    <w:p w:rsidR="002A32BF" w:rsidRDefault="005154B1" w:rsidP="002A32BF">
      <w:pPr>
        <w:pStyle w:val="Sraopastraipa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 w:val="0"/>
        <w:jc w:val="both"/>
        <w:rPr>
          <w:szCs w:val="24"/>
        </w:rPr>
      </w:pPr>
      <w:r w:rsidRPr="005154B1">
        <w:rPr>
          <w:szCs w:val="24"/>
        </w:rPr>
        <w:t xml:space="preserve">Klimato kaitos ir energetikos – </w:t>
      </w:r>
      <w:r w:rsidR="00CF7904">
        <w:rPr>
          <w:szCs w:val="24"/>
        </w:rPr>
        <w:t>7,8</w:t>
      </w:r>
      <w:r w:rsidRPr="005154B1">
        <w:rPr>
          <w:szCs w:val="24"/>
        </w:rPr>
        <w:t xml:space="preserve"> mln. eurų (</w:t>
      </w:r>
      <w:r w:rsidR="00CF7904">
        <w:rPr>
          <w:szCs w:val="24"/>
        </w:rPr>
        <w:t>0,8</w:t>
      </w:r>
      <w:r w:rsidRPr="005154B1">
        <w:rPr>
          <w:szCs w:val="24"/>
        </w:rPr>
        <w:t xml:space="preserve"> proc.)</w:t>
      </w:r>
    </w:p>
    <w:p w:rsidR="00D93DB0" w:rsidRDefault="00D93DB0" w:rsidP="00D93DB0">
      <w:pPr>
        <w:pStyle w:val="Sraopastraip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500"/>
        <w:contextualSpacing w:val="0"/>
        <w:jc w:val="both"/>
        <w:rPr>
          <w:szCs w:val="24"/>
        </w:rPr>
      </w:pPr>
    </w:p>
    <w:p w:rsidR="00777B39" w:rsidRPr="002A32BF" w:rsidRDefault="00D93DB0" w:rsidP="009B629D">
      <w:pPr>
        <w:pStyle w:val="Sraopastraipa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contextualSpacing w:val="0"/>
        <w:rPr>
          <w:noProof/>
          <w:sz w:val="20"/>
          <w:szCs w:val="20"/>
          <w:lang w:eastAsia="lt-LT"/>
        </w:rPr>
      </w:pPr>
      <w:r w:rsidRPr="00D93DB0">
        <w:rPr>
          <w:b/>
          <w:szCs w:val="24"/>
        </w:rPr>
        <w:t>3.</w:t>
      </w:r>
      <w:r w:rsidRPr="00D93DB0">
        <w:rPr>
          <w:szCs w:val="24"/>
        </w:rPr>
        <w:t xml:space="preserve"> </w:t>
      </w:r>
      <w:r w:rsidR="00AC56D8" w:rsidRPr="00777B39">
        <w:rPr>
          <w:b/>
          <w:szCs w:val="24"/>
        </w:rPr>
        <w:t>DNR plano</w:t>
      </w:r>
      <w:r w:rsidR="00763071" w:rsidRPr="00777B39">
        <w:rPr>
          <w:b/>
          <w:szCs w:val="24"/>
        </w:rPr>
        <w:t xml:space="preserve"> įgyvendinimas pagal ministerijas </w:t>
      </w:r>
      <w:r w:rsidR="00C71573" w:rsidRPr="00777B39">
        <w:rPr>
          <w:b/>
          <w:szCs w:val="24"/>
        </w:rPr>
        <w:t>ir (ar) kitas atsakingas institucijas</w:t>
      </w:r>
      <w:r>
        <w:rPr>
          <w:b/>
          <w:szCs w:val="24"/>
        </w:rPr>
        <w:t xml:space="preserve"> </w:t>
      </w:r>
      <w:r w:rsidR="002160AA" w:rsidRPr="002A32BF">
        <w:rPr>
          <w:b/>
          <w:szCs w:val="24"/>
        </w:rPr>
        <w:t>(mln. eurų ir proc. nuo</w:t>
      </w:r>
      <w:r w:rsidR="00407F38" w:rsidRPr="002A32BF">
        <w:rPr>
          <w:b/>
          <w:szCs w:val="24"/>
        </w:rPr>
        <w:t xml:space="preserve"> numatytų</w:t>
      </w:r>
      <w:r w:rsidR="002160AA" w:rsidRPr="002A32BF">
        <w:rPr>
          <w:b/>
          <w:szCs w:val="24"/>
        </w:rPr>
        <w:t xml:space="preserve"> lėšų)</w:t>
      </w:r>
    </w:p>
    <w:p w:rsidR="00777B39" w:rsidRDefault="00777B39" w:rsidP="009B629D">
      <w:pPr>
        <w:pStyle w:val="Sraopastraipa"/>
        <w:spacing w:line="240" w:lineRule="auto"/>
        <w:rPr>
          <w:noProof/>
          <w:sz w:val="20"/>
          <w:szCs w:val="20"/>
          <w:lang w:eastAsia="lt-LT"/>
        </w:rPr>
      </w:pPr>
    </w:p>
    <w:p w:rsidR="00716EAF" w:rsidRPr="00297139" w:rsidRDefault="0090521D" w:rsidP="00297139">
      <w:pPr>
        <w:pStyle w:val="Sraopastraipa"/>
        <w:spacing w:line="240" w:lineRule="auto"/>
        <w:jc w:val="both"/>
        <w:rPr>
          <w:noProof/>
          <w:sz w:val="20"/>
          <w:szCs w:val="20"/>
          <w:lang w:eastAsia="lt-LT"/>
        </w:rPr>
      </w:pPr>
      <w:r>
        <w:rPr>
          <w:noProof/>
          <w:lang w:eastAsia="lt-LT"/>
        </w:rPr>
        <w:drawing>
          <wp:inline distT="0" distB="0" distL="0" distR="0" wp14:anchorId="4C2ECE36" wp14:editId="3AA9CCDA">
            <wp:extent cx="6332220" cy="4265930"/>
            <wp:effectExtent l="0" t="0" r="11430" b="20320"/>
            <wp:docPr id="7" name="Diagrama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D61D2" w:rsidRDefault="005B2B99" w:rsidP="002A32BF">
      <w:pPr>
        <w:pStyle w:val="Sraopastraipa"/>
        <w:spacing w:line="240" w:lineRule="auto"/>
        <w:jc w:val="both"/>
        <w:rPr>
          <w:noProof/>
          <w:sz w:val="20"/>
          <w:szCs w:val="20"/>
          <w:lang w:eastAsia="lt-LT"/>
        </w:rPr>
      </w:pPr>
      <w:r w:rsidRPr="002A32BF">
        <w:rPr>
          <w:noProof/>
          <w:sz w:val="20"/>
          <w:szCs w:val="20"/>
          <w:lang w:eastAsia="lt-LT"/>
        </w:rPr>
        <w:t>*Ministerijų ir kitų institucijų bendrai įgyvendinam</w:t>
      </w:r>
      <w:r w:rsidR="00C82D36" w:rsidRPr="002A32BF">
        <w:rPr>
          <w:noProof/>
          <w:sz w:val="20"/>
          <w:szCs w:val="20"/>
          <w:lang w:eastAsia="lt-LT"/>
        </w:rPr>
        <w:t>as</w:t>
      </w:r>
      <w:r w:rsidRPr="002A32BF">
        <w:rPr>
          <w:noProof/>
          <w:sz w:val="20"/>
          <w:szCs w:val="20"/>
          <w:lang w:eastAsia="lt-LT"/>
        </w:rPr>
        <w:t xml:space="preserve"> DNR plano </w:t>
      </w:r>
      <w:r w:rsidR="00407F38" w:rsidRPr="002A32BF">
        <w:rPr>
          <w:noProof/>
          <w:sz w:val="20"/>
          <w:szCs w:val="20"/>
          <w:lang w:eastAsia="lt-LT"/>
        </w:rPr>
        <w:t>veiksma</w:t>
      </w:r>
      <w:r w:rsidR="00C82D36" w:rsidRPr="002A32BF">
        <w:rPr>
          <w:noProof/>
          <w:sz w:val="20"/>
          <w:szCs w:val="20"/>
          <w:lang w:eastAsia="lt-LT"/>
        </w:rPr>
        <w:t xml:space="preserve">s ,,Institucijų IT sistemų kūrimas, </w:t>
      </w:r>
      <w:r w:rsidR="00997B50" w:rsidRPr="002A32BF">
        <w:rPr>
          <w:noProof/>
          <w:sz w:val="20"/>
          <w:szCs w:val="20"/>
          <w:lang w:eastAsia="lt-LT"/>
        </w:rPr>
        <w:t>m</w:t>
      </w:r>
      <w:r w:rsidR="00C82D36" w:rsidRPr="002A32BF">
        <w:rPr>
          <w:noProof/>
          <w:sz w:val="20"/>
          <w:szCs w:val="20"/>
          <w:lang w:eastAsia="lt-LT"/>
        </w:rPr>
        <w:t>odernizavimas“</w:t>
      </w:r>
    </w:p>
    <w:p w:rsidR="004D2DD8" w:rsidRPr="002A32BF" w:rsidRDefault="00855CDE" w:rsidP="002A32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b/>
          <w:szCs w:val="24"/>
        </w:rPr>
        <w:t xml:space="preserve">           </w:t>
      </w:r>
      <w:r w:rsidR="007B03E5" w:rsidRPr="002A32BF">
        <w:rPr>
          <w:b/>
          <w:szCs w:val="24"/>
        </w:rPr>
        <w:t>D</w:t>
      </w:r>
      <w:r w:rsidR="007B03E5" w:rsidRPr="002A32BF">
        <w:rPr>
          <w:rFonts w:cs="Times New Roman"/>
          <w:b/>
          <w:szCs w:val="24"/>
        </w:rPr>
        <w:t>augiausia</w:t>
      </w:r>
      <w:r w:rsidR="00297139">
        <w:rPr>
          <w:rFonts w:cs="Times New Roman"/>
          <w:b/>
          <w:szCs w:val="24"/>
        </w:rPr>
        <w:t>i</w:t>
      </w:r>
      <w:r w:rsidR="007B03E5" w:rsidRPr="002A32BF">
        <w:rPr>
          <w:rFonts w:cs="Times New Roman"/>
          <w:szCs w:val="24"/>
        </w:rPr>
        <w:t xml:space="preserve"> </w:t>
      </w:r>
      <w:r w:rsidR="002160AA" w:rsidRPr="002A32BF">
        <w:rPr>
          <w:rFonts w:cs="Times New Roman"/>
          <w:szCs w:val="24"/>
        </w:rPr>
        <w:t>2020</w:t>
      </w:r>
      <w:r w:rsidR="00C9194F" w:rsidRPr="002A32BF">
        <w:rPr>
          <w:szCs w:val="24"/>
        </w:rPr>
        <w:t>–</w:t>
      </w:r>
      <w:r w:rsidR="002160AA" w:rsidRPr="002A32BF">
        <w:rPr>
          <w:rFonts w:cs="Times New Roman"/>
          <w:szCs w:val="24"/>
        </w:rPr>
        <w:t xml:space="preserve">2021 m. planuotų </w:t>
      </w:r>
      <w:r w:rsidR="007B03E5" w:rsidRPr="002A32BF">
        <w:rPr>
          <w:rFonts w:cs="Times New Roman"/>
          <w:szCs w:val="24"/>
        </w:rPr>
        <w:t xml:space="preserve">lėšų </w:t>
      </w:r>
      <w:r w:rsidR="007B03E5" w:rsidRPr="002A32BF">
        <w:rPr>
          <w:rFonts w:cs="Times New Roman"/>
          <w:b/>
          <w:szCs w:val="24"/>
        </w:rPr>
        <w:t xml:space="preserve">yra išmokėjusios </w:t>
      </w:r>
      <w:r w:rsidR="00B75501" w:rsidRPr="002A32BF">
        <w:rPr>
          <w:rFonts w:cs="Times New Roman"/>
          <w:b/>
          <w:szCs w:val="24"/>
        </w:rPr>
        <w:t>Susisiekimo (</w:t>
      </w:r>
      <w:r w:rsidR="0090521D">
        <w:rPr>
          <w:rFonts w:cs="Times New Roman"/>
          <w:b/>
          <w:szCs w:val="24"/>
        </w:rPr>
        <w:t>214,2</w:t>
      </w:r>
      <w:r w:rsidR="00B75501" w:rsidRPr="002A32BF">
        <w:rPr>
          <w:rFonts w:cs="Times New Roman"/>
          <w:b/>
          <w:szCs w:val="24"/>
        </w:rPr>
        <w:t xml:space="preserve"> mln. eurų) bei </w:t>
      </w:r>
      <w:r w:rsidR="00360E32" w:rsidRPr="002A32BF">
        <w:rPr>
          <w:rFonts w:cs="Times New Roman"/>
          <w:b/>
          <w:szCs w:val="24"/>
        </w:rPr>
        <w:t>Ekonomikos ir inovacijų</w:t>
      </w:r>
      <w:r w:rsidR="007B03E5" w:rsidRPr="002A32BF">
        <w:rPr>
          <w:rFonts w:cs="Times New Roman"/>
          <w:b/>
          <w:szCs w:val="24"/>
        </w:rPr>
        <w:t xml:space="preserve"> (</w:t>
      </w:r>
      <w:r w:rsidR="0090521D">
        <w:rPr>
          <w:rFonts w:cs="Times New Roman"/>
          <w:b/>
          <w:szCs w:val="24"/>
        </w:rPr>
        <w:t xml:space="preserve">59,6 </w:t>
      </w:r>
      <w:r w:rsidR="002160AA" w:rsidRPr="002A32BF">
        <w:rPr>
          <w:rFonts w:cs="Times New Roman"/>
          <w:b/>
          <w:szCs w:val="24"/>
        </w:rPr>
        <w:t>mln. eurų</w:t>
      </w:r>
      <w:r w:rsidR="007B03E5" w:rsidRPr="002A32BF">
        <w:rPr>
          <w:rFonts w:cs="Times New Roman"/>
          <w:b/>
          <w:szCs w:val="24"/>
        </w:rPr>
        <w:t>)</w:t>
      </w:r>
      <w:r w:rsidR="00B75501" w:rsidRPr="002A32BF">
        <w:rPr>
          <w:rFonts w:cs="Times New Roman"/>
          <w:b/>
          <w:szCs w:val="24"/>
        </w:rPr>
        <w:t xml:space="preserve"> ministerijos</w:t>
      </w:r>
      <w:r w:rsidR="007B03E5" w:rsidRPr="00C20189">
        <w:rPr>
          <w:rFonts w:cs="Times New Roman"/>
          <w:szCs w:val="24"/>
        </w:rPr>
        <w:t>.</w:t>
      </w:r>
      <w:r w:rsidR="00C20189">
        <w:rPr>
          <w:rFonts w:cs="Times New Roman"/>
          <w:szCs w:val="24"/>
        </w:rPr>
        <w:t xml:space="preserve"> </w:t>
      </w:r>
      <w:r w:rsidR="00E7728F" w:rsidRPr="002A32BF">
        <w:rPr>
          <w:rFonts w:cs="Times New Roman"/>
          <w:szCs w:val="24"/>
        </w:rPr>
        <w:t>Šios ministerijos</w:t>
      </w:r>
      <w:r w:rsidR="006E1FEB" w:rsidRPr="002A32BF">
        <w:rPr>
          <w:rFonts w:cs="Times New Roman"/>
          <w:szCs w:val="24"/>
        </w:rPr>
        <w:t xml:space="preserve"> daugiausia lėšų išmokėjo</w:t>
      </w:r>
      <w:r w:rsidR="00E7728F" w:rsidRPr="002A32BF">
        <w:rPr>
          <w:rFonts w:cs="Times New Roman"/>
          <w:szCs w:val="24"/>
        </w:rPr>
        <w:t xml:space="preserve"> ir </w:t>
      </w:r>
      <w:r w:rsidR="002A32BF" w:rsidRPr="002A32BF">
        <w:rPr>
          <w:rFonts w:cs="Times New Roman"/>
          <w:szCs w:val="24"/>
        </w:rPr>
        <w:t xml:space="preserve">per </w:t>
      </w:r>
      <w:r w:rsidR="00E7728F" w:rsidRPr="002A32BF">
        <w:rPr>
          <w:rFonts w:cs="Times New Roman"/>
          <w:szCs w:val="24"/>
        </w:rPr>
        <w:t>rug</w:t>
      </w:r>
      <w:r w:rsidR="009E229E">
        <w:rPr>
          <w:rFonts w:cs="Times New Roman"/>
          <w:szCs w:val="24"/>
        </w:rPr>
        <w:t>sėj</w:t>
      </w:r>
      <w:r w:rsidR="00E7728F" w:rsidRPr="002A32BF">
        <w:rPr>
          <w:rFonts w:cs="Times New Roman"/>
          <w:szCs w:val="24"/>
        </w:rPr>
        <w:t xml:space="preserve">o mėnesį (atitinkamai </w:t>
      </w:r>
      <w:r w:rsidR="0090521D">
        <w:rPr>
          <w:rFonts w:cs="Times New Roman"/>
          <w:szCs w:val="24"/>
        </w:rPr>
        <w:t>62,6</w:t>
      </w:r>
      <w:r w:rsidR="00E7728F" w:rsidRPr="002A32BF">
        <w:rPr>
          <w:rFonts w:cs="Times New Roman"/>
          <w:szCs w:val="24"/>
        </w:rPr>
        <w:t xml:space="preserve"> mln. eurų ir </w:t>
      </w:r>
      <w:r w:rsidR="0090521D">
        <w:rPr>
          <w:rFonts w:cs="Times New Roman"/>
          <w:szCs w:val="24"/>
        </w:rPr>
        <w:t>20,4</w:t>
      </w:r>
      <w:r w:rsidR="00E7728F" w:rsidRPr="002A32BF">
        <w:rPr>
          <w:rFonts w:cs="Times New Roman"/>
          <w:szCs w:val="24"/>
        </w:rPr>
        <w:t xml:space="preserve"> mln. eurų). </w:t>
      </w:r>
      <w:r w:rsidR="004D2DD8">
        <w:rPr>
          <w:rFonts w:cs="Times New Roman"/>
          <w:szCs w:val="24"/>
        </w:rPr>
        <w:t xml:space="preserve">Mažiausiai </w:t>
      </w:r>
      <w:r w:rsidR="00A35C8F">
        <w:rPr>
          <w:rFonts w:cs="Times New Roman"/>
          <w:szCs w:val="24"/>
        </w:rPr>
        <w:t xml:space="preserve">planuotų lėšų išmokėjo </w:t>
      </w:r>
      <w:r w:rsidR="004D2DD8" w:rsidRPr="004D2DD8">
        <w:rPr>
          <w:rFonts w:cs="Times New Roman"/>
          <w:b/>
          <w:szCs w:val="24"/>
        </w:rPr>
        <w:t>Sveikatos apsaugos ministerija (1,4 mln. eurų)</w:t>
      </w:r>
      <w:r w:rsidR="00A35C8F">
        <w:rPr>
          <w:rFonts w:cs="Times New Roman"/>
          <w:b/>
          <w:szCs w:val="24"/>
        </w:rPr>
        <w:t xml:space="preserve">, </w:t>
      </w:r>
      <w:r w:rsidR="00A35C8F" w:rsidRPr="00A35C8F">
        <w:rPr>
          <w:rFonts w:cs="Times New Roman"/>
          <w:szCs w:val="24"/>
        </w:rPr>
        <w:t>o</w:t>
      </w:r>
      <w:r w:rsidR="004D2DD8" w:rsidRPr="00A35C8F">
        <w:rPr>
          <w:rFonts w:cs="Times New Roman"/>
          <w:szCs w:val="24"/>
        </w:rPr>
        <w:t xml:space="preserve"> </w:t>
      </w:r>
      <w:r w:rsidR="00C20189">
        <w:rPr>
          <w:rFonts w:cs="Times New Roman"/>
          <w:szCs w:val="24"/>
        </w:rPr>
        <w:t>4</w:t>
      </w:r>
      <w:r w:rsidR="004D2DD8">
        <w:rPr>
          <w:rFonts w:cs="Times New Roman"/>
          <w:szCs w:val="24"/>
        </w:rPr>
        <w:t xml:space="preserve"> ministerijos lėšų dar neinvestavo.</w:t>
      </w:r>
    </w:p>
    <w:p w:rsidR="006D04E0" w:rsidRDefault="006D04E0" w:rsidP="002A32B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7612AD" w:rsidRDefault="006D04E0" w:rsidP="002971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cs="Times New Roman"/>
          <w:b/>
          <w:szCs w:val="24"/>
        </w:rPr>
      </w:pPr>
      <w:r w:rsidRPr="006D04E0">
        <w:rPr>
          <w:rFonts w:cs="Times New Roman"/>
          <w:b/>
          <w:szCs w:val="24"/>
        </w:rPr>
        <w:t>4.</w:t>
      </w:r>
      <w:r>
        <w:rPr>
          <w:rFonts w:cs="Times New Roman"/>
          <w:b/>
          <w:szCs w:val="24"/>
        </w:rPr>
        <w:t xml:space="preserve"> </w:t>
      </w:r>
      <w:r w:rsidR="005B2B99">
        <w:rPr>
          <w:rFonts w:cs="Times New Roman"/>
          <w:b/>
          <w:szCs w:val="24"/>
        </w:rPr>
        <w:t>DNR plano įgyvendinimo rezultatai, svarb</w:t>
      </w:r>
      <w:r w:rsidR="00CA6A61">
        <w:rPr>
          <w:rFonts w:cs="Times New Roman"/>
          <w:b/>
          <w:szCs w:val="24"/>
        </w:rPr>
        <w:t>iausi</w:t>
      </w:r>
      <w:r w:rsidR="005B2B99">
        <w:rPr>
          <w:rFonts w:cs="Times New Roman"/>
          <w:b/>
          <w:szCs w:val="24"/>
        </w:rPr>
        <w:t xml:space="preserve"> įvykiai </w:t>
      </w:r>
      <w:r w:rsidR="00AC56D8">
        <w:rPr>
          <w:rFonts w:cs="Times New Roman"/>
          <w:b/>
          <w:szCs w:val="24"/>
        </w:rPr>
        <w:t>ir pasiūlymai</w:t>
      </w:r>
    </w:p>
    <w:p w:rsidR="00C20189" w:rsidRDefault="00C20189" w:rsidP="0029713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cs="Times New Roman"/>
          <w:b/>
          <w:szCs w:val="24"/>
        </w:rPr>
      </w:pPr>
    </w:p>
    <w:p w:rsidR="00C20189" w:rsidRDefault="00C20189" w:rsidP="00C2018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 w:rsidRPr="00C20189">
        <w:rPr>
          <w:rFonts w:cs="Times New Roman"/>
          <w:szCs w:val="24"/>
        </w:rPr>
        <w:t>R</w:t>
      </w:r>
      <w:r w:rsidR="00360E32" w:rsidRPr="003E337B">
        <w:rPr>
          <w:rFonts w:cs="Times New Roman"/>
          <w:szCs w:val="24"/>
        </w:rPr>
        <w:t>ug</w:t>
      </w:r>
      <w:r w:rsidR="000F12C8" w:rsidRPr="003E337B">
        <w:rPr>
          <w:rFonts w:cs="Times New Roman"/>
          <w:szCs w:val="24"/>
        </w:rPr>
        <w:t xml:space="preserve">sėjo </w:t>
      </w:r>
      <w:r w:rsidR="00360E32" w:rsidRPr="003E337B">
        <w:rPr>
          <w:rFonts w:cs="Times New Roman"/>
          <w:szCs w:val="24"/>
        </w:rPr>
        <w:t xml:space="preserve">mėn. veiklą </w:t>
      </w:r>
      <w:r w:rsidR="00AF3003" w:rsidRPr="003E337B">
        <w:rPr>
          <w:rFonts w:cs="Times New Roman"/>
          <w:szCs w:val="24"/>
        </w:rPr>
        <w:t xml:space="preserve">tęsė </w:t>
      </w:r>
      <w:r w:rsidR="006D04E0" w:rsidRPr="003E337B">
        <w:rPr>
          <w:rFonts w:cs="Times New Roman"/>
          <w:szCs w:val="24"/>
        </w:rPr>
        <w:t>IK</w:t>
      </w:r>
      <w:r w:rsidR="007612AD" w:rsidRPr="003E337B">
        <w:rPr>
          <w:rFonts w:cs="Times New Roman"/>
          <w:szCs w:val="24"/>
        </w:rPr>
        <w:t xml:space="preserve">, kurio veikloje </w:t>
      </w:r>
      <w:r w:rsidR="00CA6A61" w:rsidRPr="003E337B">
        <w:rPr>
          <w:rFonts w:cs="Times New Roman"/>
          <w:szCs w:val="24"/>
        </w:rPr>
        <w:t xml:space="preserve">dalyvauja daugiau nei </w:t>
      </w:r>
      <w:r w:rsidR="00B6400D" w:rsidRPr="003E337B">
        <w:rPr>
          <w:rFonts w:cs="Times New Roman"/>
          <w:szCs w:val="24"/>
        </w:rPr>
        <w:t>6</w:t>
      </w:r>
      <w:r w:rsidR="00CA6A61" w:rsidRPr="003E337B">
        <w:rPr>
          <w:rFonts w:cs="Times New Roman"/>
          <w:szCs w:val="24"/>
        </w:rPr>
        <w:t xml:space="preserve">0 įvairių įstaigų ir socialinių </w:t>
      </w:r>
      <w:r w:rsidR="007612AD" w:rsidRPr="003E337B">
        <w:rPr>
          <w:rFonts w:cs="Times New Roman"/>
          <w:szCs w:val="24"/>
        </w:rPr>
        <w:t xml:space="preserve">ir </w:t>
      </w:r>
      <w:r w:rsidR="00CA6A61" w:rsidRPr="003E337B">
        <w:rPr>
          <w:rFonts w:cs="Times New Roman"/>
          <w:szCs w:val="24"/>
        </w:rPr>
        <w:t>ekonominių partnerių</w:t>
      </w:r>
      <w:r w:rsidR="002A32BF" w:rsidRPr="003E337B">
        <w:rPr>
          <w:rFonts w:cs="Times New Roman"/>
          <w:szCs w:val="24"/>
        </w:rPr>
        <w:t xml:space="preserve"> (rug</w:t>
      </w:r>
      <w:r w:rsidR="00F75E4B" w:rsidRPr="003E337B">
        <w:rPr>
          <w:rFonts w:cs="Times New Roman"/>
          <w:szCs w:val="24"/>
        </w:rPr>
        <w:t>sėjo</w:t>
      </w:r>
      <w:r w:rsidR="002A32BF" w:rsidRPr="003E337B">
        <w:rPr>
          <w:rFonts w:cs="Times New Roman"/>
          <w:szCs w:val="24"/>
        </w:rPr>
        <w:t xml:space="preserve"> mėn. įvyko 4 posėdžiai).</w:t>
      </w:r>
    </w:p>
    <w:p w:rsidR="00D878CC" w:rsidRDefault="00C20189" w:rsidP="00C2018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ab/>
        <w:t>R</w:t>
      </w:r>
      <w:r w:rsidR="007D5BB9">
        <w:rPr>
          <w:rFonts w:cs="Times New Roman"/>
          <w:szCs w:val="24"/>
        </w:rPr>
        <w:t>ugsėjo mėn</w:t>
      </w:r>
      <w:r w:rsidR="00113F1B">
        <w:rPr>
          <w:rFonts w:cs="Times New Roman"/>
          <w:szCs w:val="24"/>
        </w:rPr>
        <w:t>.</w:t>
      </w:r>
      <w:r w:rsidR="007D5BB9">
        <w:rPr>
          <w:rFonts w:cs="Times New Roman"/>
          <w:szCs w:val="24"/>
        </w:rPr>
        <w:t xml:space="preserve"> IK turėjo būti s</w:t>
      </w:r>
      <w:r w:rsidR="00F9416A">
        <w:rPr>
          <w:rFonts w:cs="Times New Roman"/>
          <w:szCs w:val="24"/>
        </w:rPr>
        <w:t>varstomos 57 koncepcijos,</w:t>
      </w:r>
      <w:r w:rsidR="007D5BB9">
        <w:rPr>
          <w:rFonts w:cs="Times New Roman"/>
          <w:szCs w:val="24"/>
        </w:rPr>
        <w:t xml:space="preserve"> </w:t>
      </w:r>
      <w:r w:rsidR="00F9416A">
        <w:rPr>
          <w:rFonts w:cs="Times New Roman"/>
          <w:szCs w:val="24"/>
        </w:rPr>
        <w:t>t</w:t>
      </w:r>
      <w:r w:rsidR="007D5BB9">
        <w:rPr>
          <w:rFonts w:cs="Times New Roman"/>
          <w:szCs w:val="24"/>
        </w:rPr>
        <w:t>ačiau</w:t>
      </w:r>
      <w:r w:rsidR="00837600">
        <w:rPr>
          <w:rFonts w:cs="Times New Roman"/>
          <w:szCs w:val="24"/>
        </w:rPr>
        <w:t xml:space="preserve"> </w:t>
      </w:r>
      <w:r w:rsidR="00F9416A">
        <w:rPr>
          <w:rFonts w:cs="Times New Roman"/>
          <w:szCs w:val="24"/>
        </w:rPr>
        <w:t xml:space="preserve">IK </w:t>
      </w:r>
      <w:r w:rsidR="00837600">
        <w:rPr>
          <w:rFonts w:cs="Times New Roman"/>
          <w:szCs w:val="24"/>
        </w:rPr>
        <w:t>svarstyta ir patvirtinta tik 30 koncepcijų, nes</w:t>
      </w:r>
      <w:r w:rsidR="00C83A3D" w:rsidRPr="003E337B">
        <w:rPr>
          <w:rFonts w:cs="Times New Roman"/>
          <w:szCs w:val="24"/>
        </w:rPr>
        <w:t xml:space="preserve"> 16 koncepcijų </w:t>
      </w:r>
      <w:r w:rsidR="00837600">
        <w:rPr>
          <w:rFonts w:cs="Times New Roman"/>
          <w:szCs w:val="24"/>
        </w:rPr>
        <w:t>iš</w:t>
      </w:r>
      <w:r w:rsidR="00D878CC">
        <w:rPr>
          <w:rFonts w:cs="Times New Roman"/>
          <w:szCs w:val="24"/>
        </w:rPr>
        <w:t xml:space="preserve"> </w:t>
      </w:r>
      <w:r w:rsidR="00837600">
        <w:rPr>
          <w:rFonts w:cs="Times New Roman"/>
          <w:szCs w:val="24"/>
        </w:rPr>
        <w:t>vis</w:t>
      </w:r>
      <w:r w:rsidR="00D878CC">
        <w:rPr>
          <w:rFonts w:cs="Times New Roman"/>
          <w:szCs w:val="24"/>
        </w:rPr>
        <w:t>o</w:t>
      </w:r>
      <w:r w:rsidR="00837600">
        <w:rPr>
          <w:rFonts w:cs="Times New Roman"/>
          <w:szCs w:val="24"/>
        </w:rPr>
        <w:t xml:space="preserve"> </w:t>
      </w:r>
      <w:r w:rsidR="00C83A3D" w:rsidRPr="003E337B">
        <w:rPr>
          <w:rFonts w:cs="Times New Roman"/>
          <w:szCs w:val="24"/>
        </w:rPr>
        <w:t xml:space="preserve">nebuvo pateiktos vertinimui, 11 </w:t>
      </w:r>
      <w:r w:rsidR="007D5BB9">
        <w:rPr>
          <w:rFonts w:cs="Times New Roman"/>
          <w:szCs w:val="24"/>
        </w:rPr>
        <w:t xml:space="preserve">koncepcijų nebuvo </w:t>
      </w:r>
      <w:r w:rsidR="00F9416A">
        <w:rPr>
          <w:rFonts w:cs="Times New Roman"/>
          <w:szCs w:val="24"/>
        </w:rPr>
        <w:t>teiktos IK svarstyti</w:t>
      </w:r>
      <w:r w:rsidR="007D5BB9">
        <w:rPr>
          <w:rFonts w:cs="Times New Roman"/>
          <w:szCs w:val="24"/>
        </w:rPr>
        <w:t xml:space="preserve">, nes </w:t>
      </w:r>
      <w:r w:rsidR="000B10F4" w:rsidRPr="003E337B">
        <w:rPr>
          <w:rFonts w:cs="Times New Roman"/>
          <w:szCs w:val="24"/>
        </w:rPr>
        <w:t>ministerij</w:t>
      </w:r>
      <w:r w:rsidR="007D5BB9">
        <w:rPr>
          <w:rFonts w:cs="Times New Roman"/>
          <w:szCs w:val="24"/>
        </w:rPr>
        <w:t>os</w:t>
      </w:r>
      <w:r w:rsidR="00C83A3D" w:rsidRPr="003E337B">
        <w:rPr>
          <w:rFonts w:cs="Times New Roman"/>
          <w:szCs w:val="24"/>
        </w:rPr>
        <w:t xml:space="preserve"> </w:t>
      </w:r>
      <w:r w:rsidR="00F9416A">
        <w:rPr>
          <w:rFonts w:cs="Times New Roman"/>
          <w:szCs w:val="24"/>
        </w:rPr>
        <w:t xml:space="preserve">arba </w:t>
      </w:r>
      <w:r w:rsidR="00C83A3D" w:rsidRPr="003E337B">
        <w:rPr>
          <w:rFonts w:cs="Times New Roman"/>
          <w:szCs w:val="24"/>
        </w:rPr>
        <w:t>atsi</w:t>
      </w:r>
      <w:r w:rsidR="007D5BB9">
        <w:rPr>
          <w:rFonts w:cs="Times New Roman"/>
          <w:szCs w:val="24"/>
        </w:rPr>
        <w:t>ėmė</w:t>
      </w:r>
      <w:r w:rsidR="00C83A3D" w:rsidRPr="003E337B">
        <w:rPr>
          <w:rFonts w:cs="Times New Roman"/>
          <w:szCs w:val="24"/>
        </w:rPr>
        <w:t xml:space="preserve"> </w:t>
      </w:r>
      <w:r w:rsidR="007D5BB9">
        <w:rPr>
          <w:rFonts w:cs="Times New Roman"/>
          <w:szCs w:val="24"/>
        </w:rPr>
        <w:t xml:space="preserve">jas </w:t>
      </w:r>
      <w:r w:rsidR="00C83A3D" w:rsidRPr="003E337B">
        <w:rPr>
          <w:rFonts w:cs="Times New Roman"/>
          <w:szCs w:val="24"/>
        </w:rPr>
        <w:t>tikslin</w:t>
      </w:r>
      <w:r w:rsidR="00F9416A">
        <w:rPr>
          <w:rFonts w:cs="Times New Roman"/>
          <w:szCs w:val="24"/>
        </w:rPr>
        <w:t>ti</w:t>
      </w:r>
      <w:r w:rsidR="007D5BB9">
        <w:rPr>
          <w:rFonts w:cs="Times New Roman"/>
          <w:szCs w:val="24"/>
        </w:rPr>
        <w:t xml:space="preserve"> arba</w:t>
      </w:r>
      <w:r w:rsidR="00C83A3D" w:rsidRPr="003E337B">
        <w:rPr>
          <w:rFonts w:cs="Times New Roman"/>
          <w:szCs w:val="24"/>
        </w:rPr>
        <w:t xml:space="preserve"> </w:t>
      </w:r>
      <w:r w:rsidR="00F9416A">
        <w:rPr>
          <w:rFonts w:cs="Times New Roman"/>
          <w:szCs w:val="24"/>
        </w:rPr>
        <w:t xml:space="preserve">laiku nepateikė vertintojams </w:t>
      </w:r>
      <w:r w:rsidR="00C83A3D" w:rsidRPr="003E337B">
        <w:rPr>
          <w:rFonts w:cs="Times New Roman"/>
          <w:szCs w:val="24"/>
        </w:rPr>
        <w:t>prašyt</w:t>
      </w:r>
      <w:r w:rsidR="000B10F4" w:rsidRPr="003E337B">
        <w:rPr>
          <w:rFonts w:cs="Times New Roman"/>
          <w:szCs w:val="24"/>
        </w:rPr>
        <w:t>os papildomos informacijos,</w:t>
      </w:r>
      <w:r w:rsidR="00C83A3D" w:rsidRPr="003E337B">
        <w:rPr>
          <w:rFonts w:cs="Times New Roman"/>
          <w:szCs w:val="24"/>
        </w:rPr>
        <w:t xml:space="preserve"> patikslinimų </w:t>
      </w:r>
      <w:r w:rsidR="000B10F4" w:rsidRPr="003E337B">
        <w:rPr>
          <w:rFonts w:cs="Times New Roman"/>
          <w:szCs w:val="24"/>
        </w:rPr>
        <w:t>ir (</w:t>
      </w:r>
      <w:r w:rsidR="00C83A3D" w:rsidRPr="003E337B">
        <w:rPr>
          <w:rFonts w:cs="Times New Roman"/>
          <w:szCs w:val="24"/>
        </w:rPr>
        <w:t>ar</w:t>
      </w:r>
      <w:r w:rsidR="000B10F4" w:rsidRPr="003E337B">
        <w:rPr>
          <w:rFonts w:cs="Times New Roman"/>
          <w:szCs w:val="24"/>
        </w:rPr>
        <w:t>)</w:t>
      </w:r>
      <w:r w:rsidR="00C83A3D" w:rsidRPr="003E337B">
        <w:rPr>
          <w:rFonts w:cs="Times New Roman"/>
          <w:szCs w:val="24"/>
        </w:rPr>
        <w:t xml:space="preserve"> papildomų dokumentų</w:t>
      </w:r>
      <w:r w:rsidR="00F9416A">
        <w:rPr>
          <w:rFonts w:cs="Times New Roman"/>
          <w:szCs w:val="24"/>
        </w:rPr>
        <w:t>.</w:t>
      </w:r>
    </w:p>
    <w:p w:rsidR="00D878CC" w:rsidRDefault="00D878CC" w:rsidP="00F9416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</w:p>
    <w:p w:rsidR="00F9416A" w:rsidRPr="00084EBD" w:rsidRDefault="00F9416A" w:rsidP="00F9416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ab/>
      </w:r>
      <w:r w:rsidRPr="00084EBD">
        <w:rPr>
          <w:rFonts w:cs="Times New Roman"/>
          <w:b/>
          <w:szCs w:val="24"/>
        </w:rPr>
        <w:t>Pagr</w:t>
      </w:r>
      <w:r w:rsidRPr="00084EBD">
        <w:rPr>
          <w:rFonts w:cs="Times New Roman"/>
          <w:b/>
          <w:iCs/>
          <w:szCs w:val="24"/>
        </w:rPr>
        <w:t>indinės pastabos/trūkumai pateiktoms vertinti koncepcijoms:</w:t>
      </w:r>
    </w:p>
    <w:p w:rsidR="00F9416A" w:rsidRDefault="00F9416A" w:rsidP="00F9416A">
      <w:pPr>
        <w:pStyle w:val="Sraopastraipa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4"/>
        </w:rPr>
      </w:pPr>
      <w:r w:rsidRPr="00C20189">
        <w:rPr>
          <w:rFonts w:cs="Times New Roman"/>
          <w:iCs/>
          <w:szCs w:val="24"/>
        </w:rPr>
        <w:t>tikslintinos veiksmo prielaidos, rodiklių pagrįstumas, socialinės–ekonominės naudos pagrindimas (menkas veiksmo atsiperkamumas arba ministerija nepateikė socialinės–ekonominės naudos skaičiavimų);</w:t>
      </w:r>
    </w:p>
    <w:p w:rsidR="00C20189" w:rsidRPr="00C20189" w:rsidRDefault="00C20189" w:rsidP="00F9416A">
      <w:pPr>
        <w:pStyle w:val="Sraopastraipa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szCs w:val="24"/>
        </w:rPr>
      </w:pPr>
      <w:r w:rsidRPr="00C20189">
        <w:rPr>
          <w:rFonts w:cs="Times New Roman"/>
          <w:iCs/>
          <w:szCs w:val="24"/>
        </w:rPr>
        <w:t>koncepcija nebuvo aptarta su socialiniais – ekonominiais partneriais;</w:t>
      </w:r>
    </w:p>
    <w:p w:rsidR="00F9416A" w:rsidRPr="004D2DD8" w:rsidRDefault="00F9416A" w:rsidP="00F9416A">
      <w:pPr>
        <w:pStyle w:val="Sraopastraipa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color w:val="FF0000"/>
          <w:szCs w:val="24"/>
        </w:rPr>
      </w:pPr>
      <w:r w:rsidRPr="0063328D">
        <w:rPr>
          <w:rFonts w:cs="Times New Roman"/>
          <w:iCs/>
          <w:szCs w:val="24"/>
        </w:rPr>
        <w:t>neįvertintos galimos sąsajos su kitomis jau įgyvendinamomis priemonėmis (dalis koncepcijose numatytų veiklų įtrauktos</w:t>
      </w:r>
      <w:r>
        <w:rPr>
          <w:rFonts w:cs="Times New Roman"/>
          <w:iCs/>
          <w:szCs w:val="24"/>
        </w:rPr>
        <w:t xml:space="preserve"> į Veiksmų programo</w:t>
      </w:r>
      <w:r w:rsidR="004D2DD8">
        <w:rPr>
          <w:rFonts w:cs="Times New Roman"/>
          <w:iCs/>
          <w:szCs w:val="24"/>
        </w:rPr>
        <w:t>s priemones);</w:t>
      </w:r>
    </w:p>
    <w:p w:rsidR="004D2DD8" w:rsidRPr="00C20189" w:rsidRDefault="00197FC4" w:rsidP="00F9416A">
      <w:pPr>
        <w:pStyle w:val="Sraopastraipa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color w:val="FF0000"/>
          <w:szCs w:val="24"/>
        </w:rPr>
      </w:pPr>
      <w:r>
        <w:rPr>
          <w:rFonts w:cs="Times New Roman"/>
          <w:iCs/>
          <w:szCs w:val="24"/>
        </w:rPr>
        <w:t xml:space="preserve">nėra </w:t>
      </w:r>
      <w:r w:rsidR="004D2DD8">
        <w:rPr>
          <w:rFonts w:cs="Times New Roman"/>
          <w:iCs/>
          <w:szCs w:val="24"/>
        </w:rPr>
        <w:t>s</w:t>
      </w:r>
      <w:r w:rsidR="00C20189">
        <w:rPr>
          <w:rFonts w:cs="Times New Roman"/>
          <w:iCs/>
          <w:szCs w:val="24"/>
        </w:rPr>
        <w:t>ąsajų su strategine pertvarka atitinkamoje srityje</w:t>
      </w:r>
      <w:r w:rsidR="004D2DD8">
        <w:rPr>
          <w:rFonts w:cs="Times New Roman"/>
          <w:iCs/>
          <w:szCs w:val="24"/>
        </w:rPr>
        <w:t>.</w:t>
      </w:r>
    </w:p>
    <w:p w:rsidR="00D878CC" w:rsidRDefault="00C20189" w:rsidP="00C20189">
      <w:pPr>
        <w:pStyle w:val="Sraopastraipa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iCs/>
          <w:szCs w:val="24"/>
        </w:rPr>
        <w:lastRenderedPageBreak/>
        <w:tab/>
        <w:t xml:space="preserve">      P</w:t>
      </w:r>
      <w:r w:rsidR="006A1648" w:rsidRPr="003E337B">
        <w:rPr>
          <w:rFonts w:cs="Times New Roman"/>
          <w:iCs/>
          <w:szCs w:val="24"/>
        </w:rPr>
        <w:t xml:space="preserve">agal </w:t>
      </w:r>
      <w:r w:rsidR="006A1648" w:rsidRPr="003E337B">
        <w:rPr>
          <w:rFonts w:cs="Times New Roman"/>
          <w:szCs w:val="24"/>
        </w:rPr>
        <w:t>Ateities ekonomikos DNR plano veiksmų ir projektų įgyvendinimo</w:t>
      </w:r>
      <w:r w:rsidR="006A1648" w:rsidRPr="003E337B">
        <w:rPr>
          <w:rFonts w:cs="Times New Roman"/>
          <w:iCs/>
          <w:szCs w:val="24"/>
        </w:rPr>
        <w:t xml:space="preserve"> tvarkos aprašą koncepcijas IK ministerijos turėjo pateikti per 2 mėnesius nuo DNR plano patvirtinimo</w:t>
      </w:r>
      <w:r w:rsidR="000B10F4" w:rsidRPr="003E337B">
        <w:rPr>
          <w:rFonts w:cs="Times New Roman"/>
          <w:iCs/>
          <w:szCs w:val="24"/>
        </w:rPr>
        <w:t xml:space="preserve"> (išskyrus rezervinio sąrašo projektus, kurių veiksmų įgyvendinimo koncepcijos tu</w:t>
      </w:r>
      <w:r w:rsidR="004B3816">
        <w:rPr>
          <w:rFonts w:cs="Times New Roman"/>
          <w:iCs/>
          <w:szCs w:val="24"/>
        </w:rPr>
        <w:t>rėtų</w:t>
      </w:r>
      <w:r w:rsidR="000B10F4" w:rsidRPr="003E337B">
        <w:rPr>
          <w:rFonts w:cs="Times New Roman"/>
          <w:iCs/>
          <w:szCs w:val="24"/>
        </w:rPr>
        <w:t xml:space="preserve"> būti </w:t>
      </w:r>
      <w:r w:rsidR="00AA04B1">
        <w:rPr>
          <w:rFonts w:cs="Times New Roman"/>
          <w:iCs/>
          <w:szCs w:val="24"/>
        </w:rPr>
        <w:t>pateiktos IK</w:t>
      </w:r>
      <w:r w:rsidR="00AA04B1" w:rsidRPr="003E337B">
        <w:rPr>
          <w:rFonts w:cs="Times New Roman"/>
          <w:iCs/>
          <w:szCs w:val="24"/>
        </w:rPr>
        <w:t xml:space="preserve"> </w:t>
      </w:r>
      <w:r w:rsidR="000B10F4" w:rsidRPr="003E337B">
        <w:rPr>
          <w:rFonts w:cs="Times New Roman"/>
          <w:iCs/>
          <w:szCs w:val="24"/>
        </w:rPr>
        <w:t>iki 2020 m. spalio 3</w:t>
      </w:r>
      <w:r w:rsidR="00AA04B1">
        <w:rPr>
          <w:rFonts w:cs="Times New Roman"/>
          <w:iCs/>
          <w:szCs w:val="24"/>
        </w:rPr>
        <w:t>0</w:t>
      </w:r>
      <w:r w:rsidR="000B10F4" w:rsidRPr="003E337B">
        <w:rPr>
          <w:rFonts w:cs="Times New Roman"/>
          <w:iCs/>
          <w:szCs w:val="24"/>
        </w:rPr>
        <w:t xml:space="preserve"> d.)</w:t>
      </w:r>
      <w:r w:rsidR="006A1648" w:rsidRPr="003E337B">
        <w:rPr>
          <w:rFonts w:cs="Times New Roman"/>
          <w:iCs/>
          <w:szCs w:val="24"/>
        </w:rPr>
        <w:t>, tačiau iki rugsėjo mėn.</w:t>
      </w:r>
      <w:r w:rsidR="000F12C8" w:rsidRPr="003E337B">
        <w:rPr>
          <w:rFonts w:cs="Times New Roman"/>
          <w:szCs w:val="24"/>
        </w:rPr>
        <w:t xml:space="preserve"> pabaigos IK</w:t>
      </w:r>
      <w:r w:rsidR="000B10F4" w:rsidRPr="003E337B">
        <w:rPr>
          <w:rFonts w:cs="Times New Roman"/>
          <w:szCs w:val="24"/>
        </w:rPr>
        <w:t xml:space="preserve"> </w:t>
      </w:r>
      <w:r w:rsidR="000F12C8" w:rsidRPr="00195939">
        <w:rPr>
          <w:rFonts w:cs="Times New Roman"/>
          <w:b/>
          <w:szCs w:val="24"/>
        </w:rPr>
        <w:t>patvirtin</w:t>
      </w:r>
      <w:r w:rsidR="00BE63A0" w:rsidRPr="00195939">
        <w:rPr>
          <w:rFonts w:cs="Times New Roman"/>
          <w:b/>
          <w:szCs w:val="24"/>
        </w:rPr>
        <w:t>t</w:t>
      </w:r>
      <w:r w:rsidR="000F12C8" w:rsidRPr="00195939">
        <w:rPr>
          <w:rFonts w:cs="Times New Roman"/>
          <w:b/>
          <w:szCs w:val="24"/>
        </w:rPr>
        <w:t>a</w:t>
      </w:r>
      <w:r w:rsidR="000F12C8" w:rsidRPr="003E337B">
        <w:rPr>
          <w:rFonts w:cs="Times New Roman"/>
          <w:szCs w:val="24"/>
        </w:rPr>
        <w:t xml:space="preserve"> </w:t>
      </w:r>
      <w:r w:rsidR="000F12C8" w:rsidRPr="003E337B">
        <w:rPr>
          <w:rFonts w:cs="Times New Roman"/>
          <w:b/>
          <w:szCs w:val="24"/>
        </w:rPr>
        <w:t xml:space="preserve">61 </w:t>
      </w:r>
      <w:r w:rsidR="000F12C8" w:rsidRPr="003E337B">
        <w:rPr>
          <w:rFonts w:cs="Times New Roman"/>
          <w:szCs w:val="24"/>
        </w:rPr>
        <w:t xml:space="preserve">koncepcija iš </w:t>
      </w:r>
      <w:r w:rsidR="000F12C8" w:rsidRPr="003E337B">
        <w:rPr>
          <w:rFonts w:cs="Times New Roman"/>
          <w:b/>
          <w:szCs w:val="24"/>
        </w:rPr>
        <w:t xml:space="preserve">92 </w:t>
      </w:r>
      <w:proofErr w:type="gramStart"/>
      <w:r w:rsidR="000F12C8" w:rsidRPr="00195939">
        <w:rPr>
          <w:rFonts w:cs="Times New Roman"/>
          <w:szCs w:val="24"/>
        </w:rPr>
        <w:t>(</w:t>
      </w:r>
      <w:proofErr w:type="gramEnd"/>
      <w:r w:rsidR="000F12C8" w:rsidRPr="00195939">
        <w:rPr>
          <w:rFonts w:cs="Times New Roman"/>
          <w:szCs w:val="24"/>
        </w:rPr>
        <w:t>66 proc.)</w:t>
      </w:r>
      <w:r w:rsidR="00874607" w:rsidRPr="00195939">
        <w:rPr>
          <w:rFonts w:cs="Times New Roman"/>
          <w:szCs w:val="24"/>
        </w:rPr>
        <w:t>,</w:t>
      </w:r>
      <w:r w:rsidR="00874607" w:rsidRPr="003E337B">
        <w:rPr>
          <w:rFonts w:cs="Times New Roman"/>
          <w:b/>
          <w:szCs w:val="24"/>
        </w:rPr>
        <w:t xml:space="preserve"> nepatvirtinta 31 </w:t>
      </w:r>
      <w:r w:rsidR="00874607" w:rsidRPr="00195939">
        <w:rPr>
          <w:rFonts w:cs="Times New Roman"/>
          <w:szCs w:val="24"/>
        </w:rPr>
        <w:t>(34 proc.)</w:t>
      </w:r>
      <w:r w:rsidR="007D5BB9">
        <w:rPr>
          <w:rFonts w:cs="Times New Roman"/>
          <w:szCs w:val="24"/>
        </w:rPr>
        <w:t xml:space="preserve"> koncepcija</w:t>
      </w:r>
      <w:r w:rsidR="00BE63A0" w:rsidRPr="00195939">
        <w:rPr>
          <w:rFonts w:cs="Times New Roman"/>
          <w:szCs w:val="24"/>
        </w:rPr>
        <w:t>.</w:t>
      </w:r>
      <w:r w:rsidR="00BE63A0" w:rsidRPr="003E337B">
        <w:rPr>
          <w:rFonts w:cs="Times New Roman"/>
          <w:b/>
          <w:szCs w:val="24"/>
        </w:rPr>
        <w:t xml:space="preserve"> </w:t>
      </w:r>
      <w:r w:rsidR="007D5BB9" w:rsidRPr="00D878CC">
        <w:rPr>
          <w:rFonts w:cs="Times New Roman"/>
          <w:szCs w:val="24"/>
        </w:rPr>
        <w:t>Pažymėtina, kad</w:t>
      </w:r>
      <w:r w:rsidR="007D5BB9">
        <w:rPr>
          <w:rFonts w:cs="Times New Roman"/>
          <w:b/>
          <w:szCs w:val="24"/>
        </w:rPr>
        <w:t xml:space="preserve"> </w:t>
      </w:r>
      <w:r w:rsidRPr="00C20189">
        <w:rPr>
          <w:rFonts w:cs="Times New Roman"/>
          <w:szCs w:val="24"/>
        </w:rPr>
        <w:t>iki rugsėjo mėn. pabaigos</w:t>
      </w:r>
      <w:r>
        <w:rPr>
          <w:rFonts w:cs="Times New Roman"/>
          <w:b/>
          <w:szCs w:val="24"/>
        </w:rPr>
        <w:t xml:space="preserve"> </w:t>
      </w:r>
      <w:r w:rsidR="000F12C8" w:rsidRPr="003E337B">
        <w:rPr>
          <w:rFonts w:cs="Times New Roman"/>
          <w:b/>
          <w:szCs w:val="24"/>
        </w:rPr>
        <w:t>1</w:t>
      </w:r>
      <w:r w:rsidR="00874607" w:rsidRPr="003E337B">
        <w:rPr>
          <w:rFonts w:cs="Times New Roman"/>
          <w:b/>
          <w:szCs w:val="24"/>
        </w:rPr>
        <w:t>6</w:t>
      </w:r>
      <w:r w:rsidR="000F12C8" w:rsidRPr="003E337B">
        <w:rPr>
          <w:rFonts w:cs="Times New Roman"/>
          <w:b/>
          <w:szCs w:val="24"/>
        </w:rPr>
        <w:t xml:space="preserve"> </w:t>
      </w:r>
      <w:r w:rsidR="000B10F4" w:rsidRPr="003E337B">
        <w:rPr>
          <w:rFonts w:cs="Times New Roman"/>
          <w:b/>
          <w:szCs w:val="24"/>
        </w:rPr>
        <w:t>koncepcijų</w:t>
      </w:r>
      <w:r w:rsidR="003C7FBC">
        <w:rPr>
          <w:rFonts w:cs="Times New Roman"/>
          <w:b/>
          <w:szCs w:val="24"/>
        </w:rPr>
        <w:t xml:space="preserve"> </w:t>
      </w:r>
      <w:r w:rsidR="003C7FBC" w:rsidRPr="003C7FBC">
        <w:rPr>
          <w:rFonts w:cs="Times New Roman"/>
          <w:szCs w:val="24"/>
        </w:rPr>
        <w:t>(tarp jų – 5 rezervinio sąrašo projektai)</w:t>
      </w:r>
      <w:r w:rsidR="000B10F4" w:rsidRPr="003E337B">
        <w:rPr>
          <w:rFonts w:cs="Times New Roman"/>
          <w:b/>
          <w:szCs w:val="24"/>
        </w:rPr>
        <w:t xml:space="preserve"> </w:t>
      </w:r>
      <w:r w:rsidR="000B10F4" w:rsidRPr="00195939">
        <w:rPr>
          <w:rFonts w:cs="Times New Roman"/>
          <w:szCs w:val="24"/>
        </w:rPr>
        <w:t>(1</w:t>
      </w:r>
      <w:r w:rsidR="00874607" w:rsidRPr="00195939">
        <w:rPr>
          <w:rFonts w:cs="Times New Roman"/>
          <w:szCs w:val="24"/>
        </w:rPr>
        <w:t>7</w:t>
      </w:r>
      <w:r w:rsidR="000B10F4" w:rsidRPr="00195939">
        <w:rPr>
          <w:rFonts w:cs="Times New Roman"/>
          <w:szCs w:val="24"/>
        </w:rPr>
        <w:t xml:space="preserve"> proc.)</w:t>
      </w:r>
      <w:r w:rsidR="000B10F4" w:rsidRPr="003E337B">
        <w:rPr>
          <w:rFonts w:cs="Times New Roman"/>
          <w:b/>
          <w:szCs w:val="24"/>
        </w:rPr>
        <w:t xml:space="preserve"> </w:t>
      </w:r>
      <w:r w:rsidR="007D5BB9">
        <w:rPr>
          <w:rFonts w:cs="Times New Roman"/>
          <w:b/>
          <w:szCs w:val="24"/>
        </w:rPr>
        <w:t>iš</w:t>
      </w:r>
      <w:r w:rsidR="00D878CC">
        <w:rPr>
          <w:rFonts w:cs="Times New Roman"/>
          <w:b/>
          <w:szCs w:val="24"/>
        </w:rPr>
        <w:t xml:space="preserve"> </w:t>
      </w:r>
      <w:r w:rsidR="007D5BB9">
        <w:rPr>
          <w:rFonts w:cs="Times New Roman"/>
          <w:b/>
          <w:szCs w:val="24"/>
        </w:rPr>
        <w:t>vis</w:t>
      </w:r>
      <w:r w:rsidR="00D878CC">
        <w:rPr>
          <w:rFonts w:cs="Times New Roman"/>
          <w:b/>
          <w:szCs w:val="24"/>
        </w:rPr>
        <w:t>o</w:t>
      </w:r>
      <w:r w:rsidR="007D5BB9">
        <w:rPr>
          <w:rFonts w:cs="Times New Roman"/>
          <w:b/>
          <w:szCs w:val="24"/>
        </w:rPr>
        <w:t xml:space="preserve"> dar n</w:t>
      </w:r>
      <w:r w:rsidR="00D878CC">
        <w:rPr>
          <w:rFonts w:cs="Times New Roman"/>
          <w:b/>
          <w:szCs w:val="24"/>
        </w:rPr>
        <w:t xml:space="preserve">ebuvo </w:t>
      </w:r>
      <w:r w:rsidR="006A1648" w:rsidRPr="00195939">
        <w:rPr>
          <w:rFonts w:cs="Times New Roman"/>
          <w:b/>
          <w:szCs w:val="24"/>
        </w:rPr>
        <w:t>pateikt</w:t>
      </w:r>
      <w:r w:rsidR="007D5BB9">
        <w:rPr>
          <w:rFonts w:cs="Times New Roman"/>
          <w:b/>
          <w:szCs w:val="24"/>
        </w:rPr>
        <w:t>os</w:t>
      </w:r>
      <w:r w:rsidR="006A1648" w:rsidRPr="00195939">
        <w:rPr>
          <w:rFonts w:cs="Times New Roman"/>
          <w:b/>
          <w:szCs w:val="24"/>
        </w:rPr>
        <w:t xml:space="preserve"> vertinimui</w:t>
      </w:r>
      <w:r w:rsidR="00195939">
        <w:rPr>
          <w:rFonts w:cs="Times New Roman"/>
          <w:szCs w:val="24"/>
        </w:rPr>
        <w:t>.</w:t>
      </w:r>
    </w:p>
    <w:p w:rsidR="00197FC4" w:rsidRDefault="00C20189" w:rsidP="00C20189">
      <w:pPr>
        <w:pStyle w:val="Sraopastraipa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      D</w:t>
      </w:r>
      <w:r w:rsidR="004D2DD8">
        <w:rPr>
          <w:rFonts w:cs="Times New Roman"/>
          <w:szCs w:val="24"/>
        </w:rPr>
        <w:t xml:space="preserve">etali informacija apie koncepcijų tvirtinimo eigą </w:t>
      </w:r>
      <w:r w:rsidR="00C81F6D">
        <w:rPr>
          <w:rFonts w:cs="Times New Roman"/>
          <w:szCs w:val="24"/>
        </w:rPr>
        <w:t xml:space="preserve">(2020 m. rugsėjo 30 d. duomenimis) </w:t>
      </w:r>
      <w:r w:rsidR="004D2DD8">
        <w:rPr>
          <w:rFonts w:cs="Times New Roman"/>
          <w:szCs w:val="24"/>
        </w:rPr>
        <w:t>pagal atsakingas ministerijas pateikiama lentelėje žemiau:</w:t>
      </w:r>
    </w:p>
    <w:p w:rsidR="003B5FA3" w:rsidRDefault="003B5FA3" w:rsidP="002A32BF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szCs w:val="24"/>
        </w:rPr>
      </w:pPr>
    </w:p>
    <w:tbl>
      <w:tblPr>
        <w:tblW w:w="10788" w:type="dxa"/>
        <w:tblInd w:w="93" w:type="dxa"/>
        <w:tblLook w:val="04A0" w:firstRow="1" w:lastRow="0" w:firstColumn="1" w:lastColumn="0" w:noHBand="0" w:noVBand="1"/>
      </w:tblPr>
      <w:tblGrid>
        <w:gridCol w:w="3373"/>
        <w:gridCol w:w="1627"/>
        <w:gridCol w:w="812"/>
        <w:gridCol w:w="2136"/>
        <w:gridCol w:w="1502"/>
        <w:gridCol w:w="1338"/>
      </w:tblGrid>
      <w:tr w:rsidR="003B5FA3" w:rsidRPr="003B5FA3" w:rsidTr="00DA3A3F">
        <w:trPr>
          <w:trHeight w:val="300"/>
        </w:trPr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color w:val="000000"/>
                <w:sz w:val="22"/>
                <w:lang w:eastAsia="lt-LT"/>
              </w:rPr>
              <w:t>Atsakinga ministerija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color w:val="000000"/>
                <w:sz w:val="22"/>
                <w:lang w:eastAsia="lt-LT"/>
              </w:rPr>
              <w:t>Bendras rengtinų koncepcijų skaičius</w:t>
            </w:r>
          </w:p>
        </w:tc>
        <w:tc>
          <w:tcPr>
            <w:tcW w:w="5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color w:val="000000"/>
                <w:sz w:val="22"/>
                <w:lang w:eastAsia="lt-LT"/>
              </w:rPr>
              <w:t>Koncepcijos būklė</w:t>
            </w:r>
          </w:p>
        </w:tc>
      </w:tr>
      <w:tr w:rsidR="003B5FA3" w:rsidRPr="003B5FA3" w:rsidTr="00DA3A3F">
        <w:trPr>
          <w:trHeight w:val="300"/>
        </w:trPr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color w:val="000000"/>
                <w:sz w:val="22"/>
                <w:lang w:eastAsia="lt-LT"/>
              </w:rPr>
              <w:t>Patvirtinta IK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color w:val="000000"/>
                <w:sz w:val="22"/>
                <w:lang w:eastAsia="lt-LT"/>
              </w:rPr>
              <w:t>Nepatvirtinta IK</w:t>
            </w:r>
          </w:p>
        </w:tc>
      </w:tr>
      <w:tr w:rsidR="003B5FA3" w:rsidRPr="003B5FA3" w:rsidTr="00DA3A3F">
        <w:trPr>
          <w:trHeight w:val="600"/>
        </w:trPr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color w:val="000000"/>
                <w:sz w:val="22"/>
                <w:lang w:eastAsia="lt-LT"/>
              </w:rPr>
              <w:t>Iš viso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color w:val="000000"/>
                <w:sz w:val="22"/>
                <w:lang w:eastAsia="lt-LT"/>
              </w:rPr>
              <w:t>Iš jų rugsėjo mėn.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color w:val="000000"/>
                <w:sz w:val="22"/>
                <w:lang w:eastAsia="lt-LT"/>
              </w:rPr>
              <w:t>Vertinama/</w:t>
            </w:r>
            <w:r w:rsidRPr="003B5FA3">
              <w:rPr>
                <w:rFonts w:eastAsia="Times New Roman" w:cs="Times New Roman"/>
                <w:color w:val="000000"/>
                <w:sz w:val="22"/>
                <w:lang w:eastAsia="lt-LT"/>
              </w:rPr>
              <w:br/>
              <w:t>Tikslinama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color w:val="000000"/>
                <w:sz w:val="22"/>
                <w:lang w:eastAsia="lt-LT"/>
              </w:rPr>
              <w:t>Nepateikta vertinimui</w:t>
            </w:r>
          </w:p>
        </w:tc>
      </w:tr>
      <w:tr w:rsidR="003B5FA3" w:rsidRPr="003B5FA3" w:rsidTr="00DA3A3F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Aplinkos ministerija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0</w:t>
            </w:r>
          </w:p>
        </w:tc>
      </w:tr>
      <w:tr w:rsidR="003B5FA3" w:rsidRPr="003B5FA3" w:rsidTr="00DA3A3F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Energetikos ir inovacijų ministerija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12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3</w:t>
            </w:r>
          </w:p>
        </w:tc>
      </w:tr>
      <w:tr w:rsidR="003B5FA3" w:rsidRPr="003B5FA3" w:rsidTr="00DA3A3F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Energetikos ministerija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0</w:t>
            </w:r>
          </w:p>
        </w:tc>
      </w:tr>
      <w:tr w:rsidR="003B5FA3" w:rsidRPr="003B5FA3" w:rsidTr="00DA3A3F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Finansų ministerija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1</w:t>
            </w:r>
          </w:p>
        </w:tc>
      </w:tr>
      <w:tr w:rsidR="003B5FA3" w:rsidRPr="003B5FA3" w:rsidTr="00DA3A3F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Kultūros ministerija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0</w:t>
            </w:r>
          </w:p>
        </w:tc>
      </w:tr>
      <w:tr w:rsidR="003B5FA3" w:rsidRPr="003B5FA3" w:rsidTr="00DA3A3F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Sveikatos apsaugos ministerija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7</w:t>
            </w:r>
          </w:p>
        </w:tc>
      </w:tr>
      <w:tr w:rsidR="003B5FA3" w:rsidRPr="003B5FA3" w:rsidTr="00DA3A3F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Susisiekimo ministerija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8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0</w:t>
            </w:r>
          </w:p>
        </w:tc>
      </w:tr>
      <w:tr w:rsidR="003B5FA3" w:rsidRPr="003B5FA3" w:rsidTr="00DA3A3F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Švietimo, mokslo ir sporto ministerija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29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21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4</w:t>
            </w:r>
          </w:p>
        </w:tc>
      </w:tr>
      <w:tr w:rsidR="003B5FA3" w:rsidRPr="003B5FA3" w:rsidTr="00DA3A3F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Vidaus reikalų ministerija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0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1</w:t>
            </w:r>
          </w:p>
        </w:tc>
      </w:tr>
      <w:tr w:rsidR="003B5FA3" w:rsidRPr="003B5FA3" w:rsidTr="00DA3A3F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Žemės ūkio ministerija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5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sz w:val="22"/>
                <w:lang w:eastAsia="lt-LT"/>
              </w:rPr>
              <w:t>0</w:t>
            </w:r>
          </w:p>
        </w:tc>
      </w:tr>
      <w:tr w:rsidR="003B5FA3" w:rsidRPr="003B5FA3" w:rsidTr="00DA3A3F">
        <w:trPr>
          <w:trHeight w:val="300"/>
        </w:trPr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Iš viso: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92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61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30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5FA3" w:rsidRPr="003B5FA3" w:rsidRDefault="003B5FA3" w:rsidP="003B5FA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</w:pPr>
            <w:r w:rsidRPr="003B5FA3">
              <w:rPr>
                <w:rFonts w:eastAsia="Times New Roman" w:cs="Times New Roman"/>
                <w:b/>
                <w:bCs/>
                <w:color w:val="000000"/>
                <w:sz w:val="22"/>
                <w:lang w:eastAsia="lt-LT"/>
              </w:rPr>
              <w:t>16</w:t>
            </w:r>
          </w:p>
        </w:tc>
      </w:tr>
    </w:tbl>
    <w:p w:rsidR="0077685F" w:rsidRDefault="0077685F" w:rsidP="002A32BF">
      <w:pPr>
        <w:pStyle w:val="Sraopastraipa"/>
        <w:autoSpaceDE w:val="0"/>
        <w:autoSpaceDN w:val="0"/>
        <w:adjustRightInd w:val="0"/>
        <w:spacing w:after="0" w:line="240" w:lineRule="auto"/>
        <w:ind w:left="0"/>
        <w:jc w:val="both"/>
        <w:rPr>
          <w:rFonts w:cs="Times New Roman"/>
          <w:szCs w:val="24"/>
        </w:rPr>
      </w:pPr>
    </w:p>
    <w:p w:rsidR="002A6CBA" w:rsidRPr="00084EBD" w:rsidRDefault="00D878CC" w:rsidP="002A6CB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</w:t>
      </w:r>
      <w:r w:rsidR="002A6CBA">
        <w:rPr>
          <w:rFonts w:cs="Times New Roman"/>
          <w:b/>
          <w:szCs w:val="24"/>
        </w:rPr>
        <w:t xml:space="preserve">Svarbesnės </w:t>
      </w:r>
      <w:r w:rsidR="002A6CBA">
        <w:rPr>
          <w:rFonts w:cs="Times New Roman"/>
          <w:b/>
          <w:iCs/>
          <w:szCs w:val="24"/>
        </w:rPr>
        <w:t xml:space="preserve">rugsėjį patvirtintos </w:t>
      </w:r>
      <w:r w:rsidR="002A6CBA" w:rsidRPr="00084EBD">
        <w:rPr>
          <w:rFonts w:cs="Times New Roman"/>
          <w:b/>
          <w:iCs/>
          <w:szCs w:val="24"/>
        </w:rPr>
        <w:t>koncepcijos</w:t>
      </w:r>
    </w:p>
    <w:p w:rsidR="008D7168" w:rsidRPr="006A1648" w:rsidRDefault="0063328D" w:rsidP="0063328D">
      <w:pPr>
        <w:pStyle w:val="Sraopastraipa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color w:val="FF0000"/>
          <w:szCs w:val="24"/>
        </w:rPr>
      </w:pPr>
      <w:r w:rsidRPr="006A1648">
        <w:rPr>
          <w:rFonts w:cs="Times New Roman"/>
          <w:iCs/>
          <w:color w:val="FF0000"/>
          <w:szCs w:val="24"/>
        </w:rPr>
        <w:t xml:space="preserve"> </w:t>
      </w:r>
    </w:p>
    <w:p w:rsidR="002A6CBA" w:rsidRPr="00A218AA" w:rsidRDefault="008D7168" w:rsidP="005C520F">
      <w:pPr>
        <w:tabs>
          <w:tab w:val="left" w:pos="598"/>
        </w:tabs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 w:rsidRPr="00A218AA">
        <w:rPr>
          <w:rFonts w:cs="Times New Roman"/>
          <w:szCs w:val="24"/>
        </w:rPr>
        <w:t xml:space="preserve">  </w:t>
      </w:r>
      <w:r w:rsidR="00871885" w:rsidRPr="00A218AA">
        <w:rPr>
          <w:rFonts w:cs="Times New Roman"/>
          <w:szCs w:val="24"/>
        </w:rPr>
        <w:t xml:space="preserve">Rugsėjo mėnesį patvirtintos </w:t>
      </w:r>
      <w:r w:rsidR="00F16A73" w:rsidRPr="00A218AA">
        <w:rPr>
          <w:rFonts w:cs="Times New Roman"/>
          <w:szCs w:val="24"/>
        </w:rPr>
        <w:t xml:space="preserve">keturios </w:t>
      </w:r>
      <w:r w:rsidRPr="00A218AA">
        <w:rPr>
          <w:rFonts w:cs="Times New Roman"/>
          <w:szCs w:val="24"/>
        </w:rPr>
        <w:t xml:space="preserve">svarbios </w:t>
      </w:r>
      <w:r w:rsidR="00F16A73" w:rsidRPr="00A218AA">
        <w:rPr>
          <w:rFonts w:cs="Times New Roman"/>
          <w:szCs w:val="24"/>
        </w:rPr>
        <w:t xml:space="preserve">veiksmų </w:t>
      </w:r>
      <w:r w:rsidRPr="00A218AA">
        <w:rPr>
          <w:rFonts w:cs="Times New Roman"/>
          <w:szCs w:val="24"/>
        </w:rPr>
        <w:t xml:space="preserve">įgyvendinimo </w:t>
      </w:r>
      <w:r w:rsidR="00F16A73" w:rsidRPr="00A218AA">
        <w:rPr>
          <w:rFonts w:cs="Times New Roman"/>
          <w:szCs w:val="24"/>
        </w:rPr>
        <w:t xml:space="preserve">koncepcijos, kurios padidins </w:t>
      </w:r>
      <w:r w:rsidR="00F16A73" w:rsidRPr="00A218AA">
        <w:rPr>
          <w:rFonts w:cs="Times New Roman"/>
          <w:b/>
          <w:szCs w:val="24"/>
        </w:rPr>
        <w:t>Žmogiškojo kapitalo investicijas</w:t>
      </w:r>
      <w:r w:rsidR="00935B4F" w:rsidRPr="00A218AA">
        <w:rPr>
          <w:rFonts w:cs="Times New Roman"/>
          <w:szCs w:val="24"/>
        </w:rPr>
        <w:t xml:space="preserve"> </w:t>
      </w:r>
      <w:r w:rsidR="00F7226C" w:rsidRPr="00A218AA">
        <w:rPr>
          <w:rFonts w:cs="Times New Roman"/>
          <w:szCs w:val="24"/>
        </w:rPr>
        <w:t xml:space="preserve">bei </w:t>
      </w:r>
      <w:r w:rsidR="00935B4F" w:rsidRPr="00A218AA">
        <w:rPr>
          <w:rFonts w:cs="Times New Roman"/>
          <w:szCs w:val="24"/>
        </w:rPr>
        <w:t xml:space="preserve">padės įveikti </w:t>
      </w:r>
      <w:r w:rsidR="00935B4F" w:rsidRPr="00A218AA">
        <w:rPr>
          <w:rFonts w:eastAsia="Times New Roman" w:cs="Times New Roman"/>
          <w:szCs w:val="24"/>
        </w:rPr>
        <w:t>COVID-19 iššūkius</w:t>
      </w:r>
      <w:r w:rsidR="002F6DA6" w:rsidRPr="00A218AA">
        <w:rPr>
          <w:rFonts w:eastAsia="Times New Roman" w:cs="Times New Roman"/>
          <w:szCs w:val="24"/>
        </w:rPr>
        <w:t>. Finansavimas skirtas</w:t>
      </w:r>
      <w:r w:rsidR="002A6CBA" w:rsidRPr="00A218AA">
        <w:rPr>
          <w:rFonts w:eastAsia="Times New Roman" w:cs="Times New Roman"/>
          <w:szCs w:val="24"/>
        </w:rPr>
        <w:t>:</w:t>
      </w:r>
    </w:p>
    <w:p w:rsidR="002A6CBA" w:rsidRPr="00A218AA" w:rsidRDefault="00B17CF1" w:rsidP="005C520F">
      <w:pPr>
        <w:tabs>
          <w:tab w:val="left" w:pos="598"/>
        </w:tabs>
        <w:spacing w:after="0" w:line="240" w:lineRule="auto"/>
        <w:jc w:val="both"/>
        <w:rPr>
          <w:rFonts w:cs="Times New Roman"/>
          <w:szCs w:val="24"/>
        </w:rPr>
      </w:pPr>
      <w:r w:rsidRPr="00A218AA">
        <w:rPr>
          <w:rFonts w:eastAsia="Times New Roman" w:cs="Times New Roman"/>
          <w:szCs w:val="24"/>
        </w:rPr>
        <w:tab/>
      </w:r>
      <w:r w:rsidR="002A6CBA" w:rsidRPr="00A218AA">
        <w:rPr>
          <w:rFonts w:eastAsia="Times New Roman" w:cs="Times New Roman"/>
          <w:szCs w:val="24"/>
        </w:rPr>
        <w:t xml:space="preserve"> - </w:t>
      </w:r>
      <w:r w:rsidR="0013398F" w:rsidRPr="00A218AA">
        <w:rPr>
          <w:rFonts w:cs="Times New Roman"/>
          <w:b/>
          <w:szCs w:val="24"/>
        </w:rPr>
        <w:t>aukštojo ir profesinio mokymo specialistų rengimo sistem</w:t>
      </w:r>
      <w:r w:rsidR="002F6DA6" w:rsidRPr="00A218AA">
        <w:rPr>
          <w:rFonts w:cs="Times New Roman"/>
          <w:b/>
          <w:szCs w:val="24"/>
        </w:rPr>
        <w:t>os įgalinimui</w:t>
      </w:r>
      <w:r w:rsidR="0013398F" w:rsidRPr="00A218AA">
        <w:rPr>
          <w:rFonts w:cs="Times New Roman"/>
          <w:b/>
          <w:szCs w:val="24"/>
        </w:rPr>
        <w:t xml:space="preserve"> </w:t>
      </w:r>
      <w:r w:rsidR="0013398F" w:rsidRPr="00A218AA">
        <w:rPr>
          <w:rFonts w:cs="Times New Roman"/>
          <w:szCs w:val="24"/>
        </w:rPr>
        <w:t>efektyviai reaguoti į rinkos pokyčius, parengiant</w:t>
      </w:r>
      <w:r w:rsidR="00F16A73" w:rsidRPr="00A218AA">
        <w:rPr>
          <w:rFonts w:cs="Times New Roman"/>
          <w:szCs w:val="24"/>
        </w:rPr>
        <w:t xml:space="preserve"> aktualias rinkai</w:t>
      </w:r>
      <w:r w:rsidR="0013398F" w:rsidRPr="00A218AA">
        <w:rPr>
          <w:rFonts w:cs="Times New Roman"/>
          <w:szCs w:val="24"/>
        </w:rPr>
        <w:t xml:space="preserve">, suderintas su regiono poreikiais </w:t>
      </w:r>
      <w:r w:rsidR="00F16A73" w:rsidRPr="00A218AA">
        <w:rPr>
          <w:rFonts w:cs="Times New Roman"/>
          <w:szCs w:val="24"/>
        </w:rPr>
        <w:t>programas, pritrauk</w:t>
      </w:r>
      <w:r w:rsidR="0013398F" w:rsidRPr="00A218AA">
        <w:rPr>
          <w:rFonts w:cs="Times New Roman"/>
          <w:szCs w:val="24"/>
        </w:rPr>
        <w:t>iant</w:t>
      </w:r>
      <w:r w:rsidR="00F16A73" w:rsidRPr="00A218AA">
        <w:rPr>
          <w:rFonts w:cs="Times New Roman"/>
          <w:szCs w:val="24"/>
        </w:rPr>
        <w:t xml:space="preserve"> kvalifikuotus dėstytojus</w:t>
      </w:r>
      <w:r w:rsidR="0013398F" w:rsidRPr="00A218AA">
        <w:rPr>
          <w:rFonts w:cs="Times New Roman"/>
          <w:szCs w:val="24"/>
        </w:rPr>
        <w:t xml:space="preserve">, sukuriant sąlygas lanksčiam </w:t>
      </w:r>
      <w:proofErr w:type="spellStart"/>
      <w:r w:rsidR="0013398F" w:rsidRPr="00A218AA">
        <w:rPr>
          <w:rFonts w:cs="Times New Roman"/>
          <w:szCs w:val="24"/>
        </w:rPr>
        <w:t>mokymo(si</w:t>
      </w:r>
      <w:proofErr w:type="spellEnd"/>
      <w:r w:rsidR="0013398F" w:rsidRPr="00A218AA">
        <w:rPr>
          <w:rFonts w:cs="Times New Roman"/>
          <w:szCs w:val="24"/>
        </w:rPr>
        <w:t>) procesui, optimizuojant kvalifikacijos kėlim</w:t>
      </w:r>
      <w:r w:rsidRPr="00A218AA">
        <w:rPr>
          <w:rFonts w:cs="Times New Roman"/>
          <w:szCs w:val="24"/>
        </w:rPr>
        <w:t>ą</w:t>
      </w:r>
      <w:r w:rsidR="0013398F" w:rsidRPr="00A218AA">
        <w:rPr>
          <w:rFonts w:cs="Times New Roman"/>
          <w:szCs w:val="24"/>
        </w:rPr>
        <w:t xml:space="preserve"> </w:t>
      </w:r>
      <w:r w:rsidR="002A6CBA" w:rsidRPr="00A218AA">
        <w:rPr>
          <w:rFonts w:cs="Times New Roman"/>
          <w:szCs w:val="24"/>
        </w:rPr>
        <w:t>ir kompetencijų administravimą</w:t>
      </w:r>
      <w:r w:rsidR="002F6DA6" w:rsidRPr="00A218AA">
        <w:rPr>
          <w:rFonts w:cs="Times New Roman"/>
          <w:szCs w:val="24"/>
        </w:rPr>
        <w:t xml:space="preserve"> (55 mln.</w:t>
      </w:r>
      <w:r w:rsidR="00AC55BF" w:rsidRPr="00A218AA">
        <w:rPr>
          <w:rFonts w:cs="Times New Roman"/>
          <w:szCs w:val="24"/>
        </w:rPr>
        <w:t xml:space="preserve"> </w:t>
      </w:r>
      <w:r w:rsidR="002F6DA6" w:rsidRPr="00A218AA">
        <w:rPr>
          <w:rFonts w:cs="Times New Roman"/>
          <w:szCs w:val="24"/>
        </w:rPr>
        <w:t>eurų)</w:t>
      </w:r>
      <w:r w:rsidR="002A6CBA" w:rsidRPr="00A218AA">
        <w:rPr>
          <w:rFonts w:cs="Times New Roman"/>
          <w:szCs w:val="24"/>
        </w:rPr>
        <w:t>;</w:t>
      </w:r>
    </w:p>
    <w:p w:rsidR="002A6CBA" w:rsidRPr="00A218AA" w:rsidRDefault="002A6CBA" w:rsidP="005C520F">
      <w:pPr>
        <w:tabs>
          <w:tab w:val="left" w:pos="598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A218AA">
        <w:rPr>
          <w:rFonts w:cs="Times New Roman"/>
          <w:szCs w:val="24"/>
        </w:rPr>
        <w:t xml:space="preserve"> </w:t>
      </w:r>
      <w:r w:rsidR="00B17CF1" w:rsidRPr="00A218AA">
        <w:rPr>
          <w:rFonts w:cs="Times New Roman"/>
          <w:szCs w:val="24"/>
        </w:rPr>
        <w:tab/>
      </w:r>
      <w:r w:rsidRPr="00A218AA">
        <w:rPr>
          <w:rFonts w:cs="Times New Roman"/>
          <w:szCs w:val="24"/>
        </w:rPr>
        <w:t xml:space="preserve">- </w:t>
      </w:r>
      <w:r w:rsidRPr="00A218AA">
        <w:rPr>
          <w:rFonts w:cs="Times New Roman"/>
          <w:b/>
          <w:szCs w:val="24"/>
        </w:rPr>
        <w:t>švietimo inovacijoms</w:t>
      </w:r>
      <w:r w:rsidR="00E6235E" w:rsidRPr="00A218AA">
        <w:rPr>
          <w:rFonts w:cs="Times New Roman"/>
          <w:b/>
          <w:szCs w:val="24"/>
        </w:rPr>
        <w:t xml:space="preserve"> bendrojo ugdymo</w:t>
      </w:r>
      <w:r w:rsidRPr="00A218AA">
        <w:rPr>
          <w:rFonts w:cs="Times New Roman"/>
          <w:b/>
          <w:szCs w:val="24"/>
        </w:rPr>
        <w:t xml:space="preserve"> </w:t>
      </w:r>
      <w:r w:rsidR="00E6235E" w:rsidRPr="00A218AA">
        <w:rPr>
          <w:rFonts w:cs="Times New Roman"/>
          <w:b/>
          <w:szCs w:val="24"/>
        </w:rPr>
        <w:t>mokyklose</w:t>
      </w:r>
      <w:r w:rsidR="00E6235E" w:rsidRPr="00A218AA">
        <w:rPr>
          <w:rFonts w:cs="Times New Roman"/>
          <w:szCs w:val="24"/>
        </w:rPr>
        <w:t>, didelį dėmesį skiriant m</w:t>
      </w:r>
      <w:r w:rsidR="00E6235E" w:rsidRPr="00A218AA">
        <w:rPr>
          <w:rFonts w:eastAsia="Times New Roman" w:cs="Times New Roman"/>
          <w:szCs w:val="24"/>
        </w:rPr>
        <w:t>okyklų aprūpinimui priemonėmi</w:t>
      </w:r>
      <w:r w:rsidR="00935B4F" w:rsidRPr="00A218AA">
        <w:rPr>
          <w:rFonts w:eastAsia="Times New Roman" w:cs="Times New Roman"/>
          <w:szCs w:val="24"/>
        </w:rPr>
        <w:t>s (įranga, skaitmeniniu turiniu), didinant m</w:t>
      </w:r>
      <w:r w:rsidR="00E6235E" w:rsidRPr="00A218AA">
        <w:rPr>
          <w:rFonts w:eastAsia="Times New Roman" w:cs="Times New Roman"/>
          <w:szCs w:val="24"/>
        </w:rPr>
        <w:t>okytojų skaitmenin</w:t>
      </w:r>
      <w:r w:rsidR="00935B4F" w:rsidRPr="00A218AA">
        <w:rPr>
          <w:rFonts w:eastAsia="Times New Roman" w:cs="Times New Roman"/>
          <w:szCs w:val="24"/>
        </w:rPr>
        <w:t xml:space="preserve">es kompetencijas, gerinant švietimo darbuotojų kvalifikacijos tobulinimo sistemą, kuri leis užtikrinti geresnes galimybes dirbantiems mokytojams prisitaikyti prie kintančios situacijos ir išlikti darbo rinkoje, </w:t>
      </w:r>
      <w:r w:rsidR="00935B4F" w:rsidRPr="00A218AA">
        <w:rPr>
          <w:rFonts w:eastAsia="Times New Roman" w:cs="Times New Roman"/>
          <w:szCs w:val="24"/>
          <w:highlight w:val="white"/>
        </w:rPr>
        <w:t>persikvalifikuojant ir įgyjant pedagogo kvalifikaciją</w:t>
      </w:r>
      <w:r w:rsidR="00935B4F" w:rsidRPr="00A218AA">
        <w:rPr>
          <w:rFonts w:eastAsia="Times New Roman" w:cs="Times New Roman"/>
          <w:szCs w:val="24"/>
        </w:rPr>
        <w:t>, įgyjant papildomą ar gretutinį dalykinį pasirengimą, kvalifikacinį laipsnį, prioritetą teikiant su S</w:t>
      </w:r>
      <w:r w:rsidRPr="00A218AA">
        <w:rPr>
          <w:rFonts w:eastAsia="Times New Roman" w:cs="Times New Roman"/>
          <w:szCs w:val="24"/>
        </w:rPr>
        <w:t>TEAM susijusioms kompetencijoms</w:t>
      </w:r>
      <w:r w:rsidR="002F6DA6" w:rsidRPr="00A218AA">
        <w:rPr>
          <w:rFonts w:eastAsia="Times New Roman" w:cs="Times New Roman"/>
          <w:szCs w:val="24"/>
        </w:rPr>
        <w:t xml:space="preserve"> (39 mln. eurų)</w:t>
      </w:r>
      <w:r w:rsidRPr="00A218AA">
        <w:rPr>
          <w:rFonts w:eastAsia="Times New Roman" w:cs="Times New Roman"/>
          <w:szCs w:val="24"/>
        </w:rPr>
        <w:t>;</w:t>
      </w:r>
    </w:p>
    <w:p w:rsidR="002A6CBA" w:rsidRPr="00A218AA" w:rsidRDefault="00B17CF1" w:rsidP="005C520F">
      <w:pPr>
        <w:tabs>
          <w:tab w:val="left" w:pos="598"/>
        </w:tabs>
        <w:spacing w:after="0" w:line="240" w:lineRule="auto"/>
        <w:jc w:val="both"/>
        <w:rPr>
          <w:rFonts w:eastAsia="Times New Roman" w:cs="Times New Roman"/>
          <w:szCs w:val="24"/>
        </w:rPr>
      </w:pPr>
      <w:r w:rsidRPr="00A218AA">
        <w:rPr>
          <w:rFonts w:eastAsia="Times New Roman" w:cs="Times New Roman"/>
          <w:szCs w:val="24"/>
        </w:rPr>
        <w:tab/>
      </w:r>
      <w:r w:rsidR="002A6CBA" w:rsidRPr="00A218AA">
        <w:rPr>
          <w:rFonts w:eastAsia="Times New Roman" w:cs="Times New Roman"/>
          <w:szCs w:val="24"/>
        </w:rPr>
        <w:t>-</w:t>
      </w:r>
      <w:r w:rsidR="00E71BCE" w:rsidRPr="00A218AA">
        <w:rPr>
          <w:rFonts w:eastAsia="Times New Roman" w:cs="Times New Roman"/>
          <w:szCs w:val="24"/>
        </w:rPr>
        <w:t xml:space="preserve"> </w:t>
      </w:r>
      <w:r w:rsidR="00C256BD" w:rsidRPr="00A218AA">
        <w:rPr>
          <w:rFonts w:eastAsia="Times New Roman" w:cs="Times New Roman"/>
          <w:b/>
          <w:szCs w:val="24"/>
        </w:rPr>
        <w:t>pameistrystės plėtr</w:t>
      </w:r>
      <w:r w:rsidR="002F6DA6" w:rsidRPr="00A218AA">
        <w:rPr>
          <w:rFonts w:eastAsia="Times New Roman" w:cs="Times New Roman"/>
          <w:b/>
          <w:szCs w:val="24"/>
        </w:rPr>
        <w:t>ai</w:t>
      </w:r>
      <w:r w:rsidR="00C256BD" w:rsidRPr="00A218AA">
        <w:rPr>
          <w:rFonts w:eastAsia="Times New Roman" w:cs="Times New Roman"/>
          <w:b/>
          <w:szCs w:val="24"/>
        </w:rPr>
        <w:t xml:space="preserve"> Lietuvoje</w:t>
      </w:r>
      <w:r w:rsidR="00E71BCE" w:rsidRPr="00A218AA">
        <w:rPr>
          <w:rFonts w:eastAsia="Times New Roman" w:cs="Times New Roman"/>
          <w:szCs w:val="24"/>
        </w:rPr>
        <w:t xml:space="preserve">: </w:t>
      </w:r>
      <w:r w:rsidR="00C256BD" w:rsidRPr="00A218AA">
        <w:rPr>
          <w:rFonts w:eastAsia="Times New Roman" w:cs="Times New Roman"/>
          <w:szCs w:val="24"/>
        </w:rPr>
        <w:t>mokinių, bedarbių, dirbančiųjų ir norinčių įgyti kvalifikaciją ar persikvalifikuoti dalyvavim</w:t>
      </w:r>
      <w:r w:rsidR="002F6DA6" w:rsidRPr="00A218AA">
        <w:rPr>
          <w:rFonts w:eastAsia="Times New Roman" w:cs="Times New Roman"/>
          <w:szCs w:val="24"/>
        </w:rPr>
        <w:t>o</w:t>
      </w:r>
      <w:r w:rsidR="00C256BD" w:rsidRPr="00A218AA">
        <w:rPr>
          <w:rFonts w:eastAsia="Times New Roman" w:cs="Times New Roman"/>
          <w:szCs w:val="24"/>
        </w:rPr>
        <w:t xml:space="preserve"> profesiniame mokyme</w:t>
      </w:r>
      <w:r w:rsidR="002F6DA6" w:rsidRPr="00A218AA">
        <w:rPr>
          <w:rFonts w:eastAsia="Times New Roman" w:cs="Times New Roman"/>
          <w:szCs w:val="24"/>
        </w:rPr>
        <w:t xml:space="preserve"> skatinimui (48,3 mln. eurų);</w:t>
      </w:r>
    </w:p>
    <w:p w:rsidR="00FF0072" w:rsidRDefault="00B17CF1" w:rsidP="005C520F">
      <w:pPr>
        <w:tabs>
          <w:tab w:val="left" w:pos="598"/>
        </w:tabs>
        <w:spacing w:after="0" w:line="240" w:lineRule="auto"/>
        <w:jc w:val="both"/>
        <w:rPr>
          <w:szCs w:val="24"/>
        </w:rPr>
      </w:pPr>
      <w:r w:rsidRPr="00A218AA">
        <w:rPr>
          <w:rFonts w:eastAsia="Times New Roman" w:cs="Times New Roman"/>
          <w:szCs w:val="24"/>
        </w:rPr>
        <w:tab/>
      </w:r>
      <w:r w:rsidR="002A6CBA" w:rsidRPr="00A218AA">
        <w:rPr>
          <w:rFonts w:eastAsia="Times New Roman" w:cs="Times New Roman"/>
          <w:b/>
          <w:szCs w:val="24"/>
        </w:rPr>
        <w:t>-</w:t>
      </w:r>
      <w:r w:rsidR="00F7226C" w:rsidRPr="00A218AA">
        <w:rPr>
          <w:rFonts w:eastAsia="Times New Roman" w:cs="Times New Roman"/>
          <w:b/>
          <w:szCs w:val="24"/>
        </w:rPr>
        <w:t xml:space="preserve"> </w:t>
      </w:r>
      <w:r w:rsidR="00F7226C" w:rsidRPr="00A218AA">
        <w:rPr>
          <w:b/>
          <w:szCs w:val="24"/>
        </w:rPr>
        <w:t>aukštųjų mokyklų tarptautin</w:t>
      </w:r>
      <w:r w:rsidR="002F6DA6" w:rsidRPr="00A218AA">
        <w:rPr>
          <w:b/>
          <w:szCs w:val="24"/>
        </w:rPr>
        <w:t>io</w:t>
      </w:r>
      <w:r w:rsidR="00F7226C" w:rsidRPr="00A218AA">
        <w:rPr>
          <w:b/>
          <w:szCs w:val="24"/>
        </w:rPr>
        <w:t xml:space="preserve"> konkurencingum</w:t>
      </w:r>
      <w:r w:rsidR="002F6DA6" w:rsidRPr="00A218AA">
        <w:rPr>
          <w:b/>
          <w:szCs w:val="24"/>
        </w:rPr>
        <w:t>o didinimui</w:t>
      </w:r>
      <w:r w:rsidR="00F7226C" w:rsidRPr="00A218AA">
        <w:rPr>
          <w:szCs w:val="24"/>
        </w:rPr>
        <w:t xml:space="preserve"> ir sėkming</w:t>
      </w:r>
      <w:r w:rsidR="002F6DA6" w:rsidRPr="00A218AA">
        <w:rPr>
          <w:szCs w:val="24"/>
        </w:rPr>
        <w:t>o</w:t>
      </w:r>
      <w:r w:rsidR="00F7226C" w:rsidRPr="00A218AA">
        <w:rPr>
          <w:szCs w:val="24"/>
        </w:rPr>
        <w:t xml:space="preserve"> jų integracij</w:t>
      </w:r>
      <w:r w:rsidR="002F6DA6" w:rsidRPr="00A218AA">
        <w:rPr>
          <w:szCs w:val="24"/>
        </w:rPr>
        <w:t>os</w:t>
      </w:r>
      <w:r w:rsidR="00F7226C" w:rsidRPr="00A218AA">
        <w:rPr>
          <w:szCs w:val="24"/>
        </w:rPr>
        <w:t xml:space="preserve"> Europos universitetų tinklų iniciatyvoje</w:t>
      </w:r>
      <w:r w:rsidR="002F6DA6" w:rsidRPr="00A218AA">
        <w:rPr>
          <w:szCs w:val="24"/>
        </w:rPr>
        <w:t xml:space="preserve"> užtikrinimui</w:t>
      </w:r>
      <w:r w:rsidR="00F7226C" w:rsidRPr="00A218AA">
        <w:rPr>
          <w:szCs w:val="24"/>
        </w:rPr>
        <w:t xml:space="preserve">, kuriant ir išbandant </w:t>
      </w:r>
      <w:proofErr w:type="spellStart"/>
      <w:r w:rsidR="00F7226C" w:rsidRPr="00A218AA">
        <w:rPr>
          <w:szCs w:val="24"/>
        </w:rPr>
        <w:t>inovatyvius</w:t>
      </w:r>
      <w:proofErr w:type="spellEnd"/>
      <w:r w:rsidR="00F7226C" w:rsidRPr="00A218AA">
        <w:rPr>
          <w:szCs w:val="24"/>
        </w:rPr>
        <w:t xml:space="preserve"> bendradarbiavimo modelius, skatinant </w:t>
      </w:r>
      <w:proofErr w:type="spellStart"/>
      <w:r w:rsidR="00F7226C" w:rsidRPr="00A218AA">
        <w:rPr>
          <w:szCs w:val="24"/>
        </w:rPr>
        <w:t>tarptautiškumo</w:t>
      </w:r>
      <w:proofErr w:type="spellEnd"/>
      <w:r w:rsidR="00F7226C" w:rsidRPr="00A218AA">
        <w:rPr>
          <w:szCs w:val="24"/>
        </w:rPr>
        <w:t xml:space="preserve"> veiklas, didinant studentų ir dėstytojų mobilumą, gerinant studijų kokybę, didinant ta</w:t>
      </w:r>
      <w:r w:rsidR="00B622C3" w:rsidRPr="00A218AA">
        <w:rPr>
          <w:szCs w:val="24"/>
        </w:rPr>
        <w:t>rptautinį un</w:t>
      </w:r>
      <w:r w:rsidR="009743BB" w:rsidRPr="00A218AA">
        <w:rPr>
          <w:szCs w:val="24"/>
        </w:rPr>
        <w:t>i</w:t>
      </w:r>
      <w:r w:rsidR="00B622C3" w:rsidRPr="00A218AA">
        <w:rPr>
          <w:szCs w:val="24"/>
        </w:rPr>
        <w:t>versitetų žinomumą</w:t>
      </w:r>
      <w:r w:rsidR="002F6DA6" w:rsidRPr="00A218AA">
        <w:rPr>
          <w:szCs w:val="24"/>
        </w:rPr>
        <w:t xml:space="preserve"> (10 mln. eurų).</w:t>
      </w:r>
    </w:p>
    <w:p w:rsidR="00FF0072" w:rsidRDefault="00FF0072" w:rsidP="00FF0072">
      <w:pPr>
        <w:tabs>
          <w:tab w:val="left" w:pos="598"/>
        </w:tabs>
        <w:spacing w:after="0" w:line="240" w:lineRule="auto"/>
        <w:jc w:val="both"/>
        <w:rPr>
          <w:rFonts w:cs="Helvetica"/>
          <w:szCs w:val="24"/>
        </w:rPr>
      </w:pPr>
      <w:r>
        <w:rPr>
          <w:rFonts w:cs="Helvetica"/>
          <w:b/>
          <w:szCs w:val="24"/>
        </w:rPr>
        <w:tab/>
      </w:r>
      <w:r w:rsidR="00506035">
        <w:rPr>
          <w:rFonts w:cs="Helvetica"/>
          <w:b/>
          <w:szCs w:val="24"/>
        </w:rPr>
        <w:t xml:space="preserve"> </w:t>
      </w:r>
      <w:r w:rsidRPr="00A218AA">
        <w:rPr>
          <w:rFonts w:cs="Helvetica"/>
          <w:b/>
          <w:szCs w:val="24"/>
        </w:rPr>
        <w:t>Ekonominės infrastruktūros srityje</w:t>
      </w:r>
      <w:r w:rsidRPr="00A218AA">
        <w:rPr>
          <w:rFonts w:cs="Helvetica"/>
          <w:szCs w:val="24"/>
        </w:rPr>
        <w:t xml:space="preserve"> patvirtinta svarbi investicija į </w:t>
      </w:r>
      <w:r w:rsidRPr="00A218AA">
        <w:rPr>
          <w:rFonts w:cs="Helvetica"/>
          <w:b/>
          <w:szCs w:val="24"/>
        </w:rPr>
        <w:t>geresnį susisiekimą oro transportu</w:t>
      </w:r>
      <w:r w:rsidRPr="00506035">
        <w:rPr>
          <w:rFonts w:cs="Helvetica"/>
          <w:szCs w:val="24"/>
        </w:rPr>
        <w:t>, skirta</w:t>
      </w:r>
      <w:r w:rsidRPr="00A218AA">
        <w:rPr>
          <w:rFonts w:cs="Helvetica"/>
          <w:b/>
          <w:szCs w:val="24"/>
        </w:rPr>
        <w:t xml:space="preserve"> </w:t>
      </w:r>
      <w:proofErr w:type="spellStart"/>
      <w:r w:rsidRPr="00A218AA">
        <w:rPr>
          <w:rFonts w:cs="Helvetica"/>
          <w:szCs w:val="24"/>
        </w:rPr>
        <w:t>inovatyvaus</w:t>
      </w:r>
      <w:proofErr w:type="spellEnd"/>
      <w:r w:rsidRPr="00A218AA">
        <w:rPr>
          <w:rFonts w:cs="Helvetica"/>
          <w:szCs w:val="24"/>
        </w:rPr>
        <w:t xml:space="preserve"> skrydžių skatinimo modelio sukūrimui. </w:t>
      </w:r>
      <w:r w:rsidRPr="00FF0072">
        <w:rPr>
          <w:rFonts w:cs="Helvetica"/>
          <w:szCs w:val="24"/>
        </w:rPr>
        <w:t>Dėl šių</w:t>
      </w:r>
      <w:r w:rsidRPr="00A218AA">
        <w:rPr>
          <w:rFonts w:cs="Helvetica"/>
          <w:szCs w:val="24"/>
        </w:rPr>
        <w:t xml:space="preserve"> metų pradžioje kilusio </w:t>
      </w:r>
      <w:proofErr w:type="spellStart"/>
      <w:r w:rsidRPr="00A218AA">
        <w:rPr>
          <w:rFonts w:cs="Helvetica"/>
          <w:szCs w:val="24"/>
        </w:rPr>
        <w:t>COVlD-19</w:t>
      </w:r>
      <w:proofErr w:type="spellEnd"/>
      <w:r w:rsidRPr="00A218AA">
        <w:rPr>
          <w:rFonts w:cs="Helvetica"/>
          <w:szCs w:val="24"/>
        </w:rPr>
        <w:t xml:space="preserve"> viruso protrūkio įvestos skrydžių ribojimo priemonės neigiamai </w:t>
      </w:r>
      <w:proofErr w:type="gramStart"/>
      <w:r w:rsidRPr="00A218AA">
        <w:rPr>
          <w:rFonts w:cs="Helvetica"/>
          <w:szCs w:val="24"/>
        </w:rPr>
        <w:t>įtakojo</w:t>
      </w:r>
      <w:proofErr w:type="gramEnd"/>
      <w:r w:rsidRPr="00A218AA">
        <w:rPr>
          <w:rFonts w:cs="Helvetica"/>
          <w:szCs w:val="24"/>
        </w:rPr>
        <w:t xml:space="preserve"> arba visiškai sustabdė keleivinius skrydžius, todėl ypač svarbu ieškoti unikalių sprendimų skrydžių situacijai stabilizuoti ir keleivių srautams grąžinti, sudaryti sąlygas </w:t>
      </w:r>
      <w:r w:rsidR="00FD4B5B">
        <w:rPr>
          <w:rFonts w:cs="Helvetica"/>
          <w:szCs w:val="24"/>
        </w:rPr>
        <w:t>patogesniam š</w:t>
      </w:r>
      <w:r w:rsidRPr="00A218AA">
        <w:rPr>
          <w:rFonts w:cs="Helvetica"/>
          <w:szCs w:val="24"/>
        </w:rPr>
        <w:t xml:space="preserve">alies pasiekiamumui, vykdant tvarią skrydžių skatinimo veiklą. Naujomis investicijomis </w:t>
      </w:r>
      <w:r>
        <w:rPr>
          <w:rFonts w:cs="Helvetica"/>
          <w:szCs w:val="24"/>
        </w:rPr>
        <w:t xml:space="preserve">(38 mln. eurų) </w:t>
      </w:r>
      <w:r w:rsidRPr="00A218AA">
        <w:rPr>
          <w:rFonts w:cs="Helvetica"/>
          <w:szCs w:val="24"/>
        </w:rPr>
        <w:t>tikimasi atkurti esamas ir pritraukti bei vystyti naujas skrydžių kryptis</w:t>
      </w:r>
      <w:r w:rsidR="00506035">
        <w:rPr>
          <w:rFonts w:cs="Helvetica"/>
          <w:szCs w:val="24"/>
        </w:rPr>
        <w:t>;</w:t>
      </w:r>
      <w:r w:rsidRPr="00A218AA">
        <w:rPr>
          <w:rFonts w:cs="Helvetica"/>
          <w:szCs w:val="24"/>
        </w:rPr>
        <w:t xml:space="preserve"> </w:t>
      </w:r>
      <w:r w:rsidR="00506035">
        <w:rPr>
          <w:rFonts w:cs="Helvetica"/>
          <w:szCs w:val="24"/>
        </w:rPr>
        <w:t>tai</w:t>
      </w:r>
      <w:r w:rsidRPr="00A218AA">
        <w:rPr>
          <w:rFonts w:cs="Helvetica"/>
          <w:szCs w:val="24"/>
        </w:rPr>
        <w:t xml:space="preserve"> prisidės prie palankesnių sąlygų pasiekti Lietuvą verslo ir turizmo tikslais keliaujantiems asmenims</w:t>
      </w:r>
      <w:r>
        <w:rPr>
          <w:rFonts w:cs="Helvetica"/>
          <w:szCs w:val="24"/>
        </w:rPr>
        <w:t>.</w:t>
      </w:r>
    </w:p>
    <w:p w:rsidR="005C520F" w:rsidRPr="00A218AA" w:rsidRDefault="00FF0072" w:rsidP="005C520F">
      <w:pPr>
        <w:tabs>
          <w:tab w:val="left" w:pos="598"/>
        </w:tabs>
        <w:spacing w:after="0" w:line="240" w:lineRule="auto"/>
        <w:jc w:val="both"/>
        <w:rPr>
          <w:szCs w:val="24"/>
        </w:rPr>
      </w:pPr>
      <w:r>
        <w:rPr>
          <w:b/>
          <w:szCs w:val="24"/>
        </w:rPr>
        <w:lastRenderedPageBreak/>
        <w:tab/>
      </w:r>
      <w:r w:rsidR="00506035">
        <w:rPr>
          <w:b/>
          <w:szCs w:val="24"/>
        </w:rPr>
        <w:t xml:space="preserve"> </w:t>
      </w:r>
      <w:r w:rsidRPr="00A218AA">
        <w:rPr>
          <w:b/>
          <w:szCs w:val="24"/>
        </w:rPr>
        <w:t>Inovacijų ir mokslinių tyrimų srityje</w:t>
      </w:r>
      <w:r w:rsidRPr="00A218AA">
        <w:rPr>
          <w:szCs w:val="24"/>
        </w:rPr>
        <w:t xml:space="preserve"> finansavimas skirtas </w:t>
      </w:r>
      <w:r w:rsidRPr="00A218AA">
        <w:rPr>
          <w:b/>
          <w:szCs w:val="24"/>
        </w:rPr>
        <w:t>gyvybės mokslams plėtoti</w:t>
      </w:r>
      <w:r w:rsidRPr="00A218AA">
        <w:rPr>
          <w:szCs w:val="24"/>
        </w:rPr>
        <w:t>: bus įkurtas</w:t>
      </w:r>
      <w:r w:rsidRPr="00A218AA">
        <w:rPr>
          <w:b/>
          <w:szCs w:val="24"/>
        </w:rPr>
        <w:t xml:space="preserve"> </w:t>
      </w:r>
      <w:r w:rsidRPr="00A218AA">
        <w:rPr>
          <w:szCs w:val="24"/>
        </w:rPr>
        <w:t>G</w:t>
      </w:r>
      <w:r w:rsidRPr="00A218AA">
        <w:rPr>
          <w:rFonts w:cs="Helvetica"/>
          <w:szCs w:val="24"/>
        </w:rPr>
        <w:t xml:space="preserve">yvybės mokslų inkubatorius, plečiama Biotechnologijų verslo inkubatoriaus veikla, įsteigtas Biomedicininės inžinerijos inovacijų ir kompetencijos centras nuotolinėms sveikatos </w:t>
      </w:r>
      <w:proofErr w:type="spellStart"/>
      <w:r w:rsidRPr="00A218AA">
        <w:rPr>
          <w:rFonts w:cs="Helvetica"/>
          <w:szCs w:val="24"/>
        </w:rPr>
        <w:t>stebėsenos</w:t>
      </w:r>
      <w:proofErr w:type="spellEnd"/>
      <w:r w:rsidRPr="00A218AA">
        <w:rPr>
          <w:rFonts w:cs="Helvetica"/>
          <w:szCs w:val="24"/>
        </w:rPr>
        <w:t xml:space="preserve"> technologijoms kurti, skatinamas gyvybės mokslų technologijų inovacijų kūrimas, plečiama gyvybės mokslų pramonės specialistų rengimo instrumentinė infrastruktūra</w:t>
      </w:r>
      <w:r w:rsidRPr="00A218AA">
        <w:rPr>
          <w:szCs w:val="24"/>
        </w:rPr>
        <w:t xml:space="preserve">. </w:t>
      </w:r>
      <w:r w:rsidRPr="00A218AA">
        <w:rPr>
          <w:rFonts w:cs="Helvetica"/>
          <w:szCs w:val="24"/>
        </w:rPr>
        <w:t xml:space="preserve">DNR plano investicijomis </w:t>
      </w:r>
      <w:r>
        <w:rPr>
          <w:rFonts w:cs="Helvetica"/>
          <w:szCs w:val="24"/>
        </w:rPr>
        <w:t>(</w:t>
      </w:r>
      <w:r w:rsidRPr="00A218AA">
        <w:rPr>
          <w:rFonts w:cs="Helvetica"/>
          <w:szCs w:val="24"/>
        </w:rPr>
        <w:t>20,6 mln. eurų)</w:t>
      </w:r>
      <w:r>
        <w:rPr>
          <w:rFonts w:cs="Helvetica"/>
          <w:szCs w:val="24"/>
        </w:rPr>
        <w:t xml:space="preserve"> </w:t>
      </w:r>
      <w:r w:rsidRPr="00A218AA">
        <w:rPr>
          <w:rFonts w:cs="Helvetica"/>
          <w:szCs w:val="24"/>
        </w:rPr>
        <w:t xml:space="preserve">bus sustiprintas mokslo potencialas </w:t>
      </w:r>
      <w:r w:rsidR="00506035">
        <w:rPr>
          <w:rFonts w:cs="Helvetica"/>
          <w:szCs w:val="24"/>
        </w:rPr>
        <w:t xml:space="preserve">šioje </w:t>
      </w:r>
      <w:r w:rsidRPr="00A218AA">
        <w:rPr>
          <w:rFonts w:cs="Helvetica"/>
          <w:szCs w:val="24"/>
        </w:rPr>
        <w:t>srityje, vystomi nauji verslai ir siekiama, kad Lietuva įtvirtintų savo pranašumą gyvybės mokslų srityje Europos mastu</w:t>
      </w:r>
      <w:r>
        <w:rPr>
          <w:rFonts w:cs="Helvetica"/>
          <w:szCs w:val="24"/>
        </w:rPr>
        <w:t>.</w:t>
      </w:r>
      <w:r w:rsidR="00B622C3" w:rsidRPr="00A218AA">
        <w:rPr>
          <w:szCs w:val="24"/>
        </w:rPr>
        <w:t xml:space="preserve"> </w:t>
      </w:r>
    </w:p>
    <w:p w:rsidR="00843CCF" w:rsidRPr="00A218AA" w:rsidRDefault="005C520F" w:rsidP="00843CCF">
      <w:pPr>
        <w:tabs>
          <w:tab w:val="left" w:pos="598"/>
        </w:tabs>
        <w:spacing w:after="0" w:line="240" w:lineRule="auto"/>
        <w:jc w:val="both"/>
        <w:rPr>
          <w:rFonts w:cs="Helvetica"/>
          <w:szCs w:val="24"/>
        </w:rPr>
      </w:pPr>
      <w:r w:rsidRPr="00A218AA">
        <w:rPr>
          <w:szCs w:val="24"/>
        </w:rPr>
        <w:tab/>
      </w:r>
      <w:r w:rsidR="00506035">
        <w:rPr>
          <w:szCs w:val="24"/>
        </w:rPr>
        <w:t xml:space="preserve"> </w:t>
      </w:r>
      <w:r w:rsidR="00E04D83" w:rsidRPr="00A218AA">
        <w:rPr>
          <w:b/>
          <w:szCs w:val="24"/>
        </w:rPr>
        <w:t>Klimato kaitos ir energetikos srityje</w:t>
      </w:r>
      <w:r w:rsidR="00E04D83" w:rsidRPr="00A218AA">
        <w:rPr>
          <w:szCs w:val="24"/>
        </w:rPr>
        <w:t xml:space="preserve"> </w:t>
      </w:r>
      <w:r w:rsidRPr="00A218AA">
        <w:rPr>
          <w:szCs w:val="24"/>
        </w:rPr>
        <w:t xml:space="preserve">patvirtinta </w:t>
      </w:r>
      <w:r w:rsidR="00307990" w:rsidRPr="00A218AA">
        <w:rPr>
          <w:szCs w:val="24"/>
        </w:rPr>
        <w:t xml:space="preserve">svarbi </w:t>
      </w:r>
      <w:r w:rsidRPr="00A218AA">
        <w:rPr>
          <w:szCs w:val="24"/>
        </w:rPr>
        <w:t>koncepcija</w:t>
      </w:r>
      <w:r w:rsidR="00307990" w:rsidRPr="00A218AA">
        <w:rPr>
          <w:szCs w:val="24"/>
        </w:rPr>
        <w:t xml:space="preserve">, skirta </w:t>
      </w:r>
      <w:r w:rsidRPr="00A218AA">
        <w:rPr>
          <w:szCs w:val="24"/>
        </w:rPr>
        <w:t>automobilių perdirbim</w:t>
      </w:r>
      <w:r w:rsidR="00307990" w:rsidRPr="00A218AA">
        <w:rPr>
          <w:szCs w:val="24"/>
        </w:rPr>
        <w:t>ui</w:t>
      </w:r>
      <w:r w:rsidRPr="00A218AA">
        <w:rPr>
          <w:szCs w:val="24"/>
        </w:rPr>
        <w:t xml:space="preserve"> į elektra varomas transporto priemones ar įkraunamą hibridinę pavarą turinčias transporto priemones. Tikimasi, kad valstybės investicija (10,3</w:t>
      </w:r>
      <w:r w:rsidR="00232782" w:rsidRPr="00A218AA">
        <w:rPr>
          <w:szCs w:val="24"/>
        </w:rPr>
        <w:t xml:space="preserve"> </w:t>
      </w:r>
      <w:r w:rsidRPr="00A218AA">
        <w:rPr>
          <w:szCs w:val="24"/>
        </w:rPr>
        <w:t>mln. eurų), iš dalies finansuojant komercinių kelių transporto priemonių perdirbimą į visiškai ar iš dalies varomas elektra transporto priemones, paskatins platesnį šios technologijos naudojimą, prisidės prie klimato kaitos problemų sprendimo ir oro taršos mažinimo.</w:t>
      </w:r>
      <w:r w:rsidR="00843CCF" w:rsidRPr="00A218AA">
        <w:rPr>
          <w:rFonts w:cs="Helvetica"/>
          <w:szCs w:val="24"/>
        </w:rPr>
        <w:tab/>
      </w:r>
    </w:p>
    <w:p w:rsidR="00A43B9E" w:rsidRDefault="00591C72" w:rsidP="00FF0072">
      <w:pPr>
        <w:pStyle w:val="Sraopastraipa"/>
        <w:autoSpaceDE w:val="0"/>
        <w:autoSpaceDN w:val="0"/>
        <w:adjustRightInd w:val="0"/>
        <w:spacing w:before="240" w:line="240" w:lineRule="auto"/>
        <w:ind w:left="-142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Cs w:val="24"/>
        </w:rPr>
        <w:t>Re</w:t>
      </w:r>
      <w:r w:rsidRPr="00A43B9E">
        <w:rPr>
          <w:rFonts w:cs="Times New Roman"/>
          <w:b/>
          <w:szCs w:val="24"/>
        </w:rPr>
        <w:t>komendacijos ministerijoms dėl DNR plano įgyvendinimo</w:t>
      </w:r>
      <w:r w:rsidR="00315D63">
        <w:rPr>
          <w:rFonts w:cs="Times New Roman"/>
          <w:b/>
          <w:szCs w:val="24"/>
        </w:rPr>
        <w:t xml:space="preserve"> </w:t>
      </w:r>
      <w:r w:rsidR="00704877" w:rsidRPr="00A53526">
        <w:rPr>
          <w:rFonts w:cs="Times New Roman"/>
          <w:b/>
          <w:noProof/>
          <w:sz w:val="28"/>
          <w:szCs w:val="28"/>
          <w:lang w:eastAsia="lt-LT"/>
        </w:rPr>
        <w:drawing>
          <wp:inline distT="0" distB="0" distL="0" distR="0" wp14:anchorId="4883E6FC" wp14:editId="0741349B">
            <wp:extent cx="6281530" cy="2639834"/>
            <wp:effectExtent l="0" t="0" r="62230" b="825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A43B9E" w:rsidRPr="008C21E1" w:rsidRDefault="00EB59A0" w:rsidP="00704877">
      <w:pPr>
        <w:jc w:val="center"/>
        <w:rPr>
          <w:rFonts w:cs="Times New Roman"/>
          <w:b/>
          <w:bCs/>
          <w:szCs w:val="24"/>
        </w:rPr>
      </w:pPr>
      <w:r w:rsidRPr="00E114F9">
        <w:rPr>
          <w:rFonts w:cs="Times New Roman"/>
          <w:b/>
          <w:bCs/>
          <w:szCs w:val="24"/>
        </w:rPr>
        <w:t>_______</w:t>
      </w:r>
      <w:bookmarkStart w:id="0" w:name="_GoBack"/>
      <w:bookmarkEnd w:id="0"/>
      <w:r w:rsidRPr="00E114F9">
        <w:rPr>
          <w:rFonts w:cs="Times New Roman"/>
          <w:b/>
          <w:bCs/>
          <w:szCs w:val="24"/>
        </w:rPr>
        <w:t>____________</w:t>
      </w:r>
    </w:p>
    <w:sectPr w:rsidR="00A43B9E" w:rsidRPr="008C21E1" w:rsidSect="00103594">
      <w:headerReference w:type="default" r:id="rId18"/>
      <w:pgSz w:w="11906" w:h="16838"/>
      <w:pgMar w:top="567" w:right="567" w:bottom="510" w:left="68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0C5" w:rsidRDefault="00D850C5" w:rsidP="00F7368D">
      <w:pPr>
        <w:spacing w:after="0" w:line="240" w:lineRule="auto"/>
      </w:pPr>
      <w:r>
        <w:separator/>
      </w:r>
    </w:p>
  </w:endnote>
  <w:endnote w:type="continuationSeparator" w:id="0">
    <w:p w:rsidR="00D850C5" w:rsidRDefault="00D850C5" w:rsidP="00F7368D">
      <w:pPr>
        <w:spacing w:after="0" w:line="240" w:lineRule="auto"/>
      </w:pPr>
      <w:r>
        <w:continuationSeparator/>
      </w:r>
    </w:p>
  </w:endnote>
  <w:endnote w:type="continuationNotice" w:id="1">
    <w:p w:rsidR="00D850C5" w:rsidRDefault="00D850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0C5" w:rsidRDefault="00D850C5" w:rsidP="00F7368D">
      <w:pPr>
        <w:spacing w:after="0" w:line="240" w:lineRule="auto"/>
      </w:pPr>
      <w:r>
        <w:separator/>
      </w:r>
    </w:p>
  </w:footnote>
  <w:footnote w:type="continuationSeparator" w:id="0">
    <w:p w:rsidR="00D850C5" w:rsidRDefault="00D850C5" w:rsidP="00F7368D">
      <w:pPr>
        <w:spacing w:after="0" w:line="240" w:lineRule="auto"/>
      </w:pPr>
      <w:r>
        <w:continuationSeparator/>
      </w:r>
    </w:p>
  </w:footnote>
  <w:footnote w:type="continuationNotice" w:id="1">
    <w:p w:rsidR="00D850C5" w:rsidRDefault="00D850C5">
      <w:pPr>
        <w:spacing w:after="0" w:line="240" w:lineRule="auto"/>
      </w:pPr>
    </w:p>
  </w:footnote>
  <w:footnote w:id="2">
    <w:p w:rsidR="00CF7904" w:rsidRDefault="00CF7904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CF7904">
        <w:t>Ateities ekonomikos DNR plano 2 priedas ,,2020.07.01–2021.12.31 laikotarpio suplanuotos investicijos“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9229019"/>
      <w:docPartObj>
        <w:docPartGallery w:val="Page Numbers (Top of Page)"/>
        <w:docPartUnique/>
      </w:docPartObj>
    </w:sdtPr>
    <w:sdtEndPr/>
    <w:sdtContent>
      <w:p w:rsidR="009573C3" w:rsidRDefault="009573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98E">
          <w:rPr>
            <w:noProof/>
          </w:rPr>
          <w:t>4</w:t>
        </w:r>
        <w:r>
          <w:fldChar w:fldCharType="end"/>
        </w:r>
      </w:p>
    </w:sdtContent>
  </w:sdt>
  <w:p w:rsidR="009573C3" w:rsidRDefault="009573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318"/>
    <w:multiLevelType w:val="hybridMultilevel"/>
    <w:tmpl w:val="2F0AFA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F7DDF"/>
    <w:multiLevelType w:val="hybridMultilevel"/>
    <w:tmpl w:val="586450AC"/>
    <w:lvl w:ilvl="0" w:tplc="AD3E9D2E">
      <w:start w:val="1"/>
      <w:numFmt w:val="decimal"/>
      <w:lvlText w:val="%1."/>
      <w:lvlJc w:val="left"/>
      <w:pPr>
        <w:ind w:left="992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643" w:hanging="360"/>
      </w:pPr>
    </w:lvl>
    <w:lvl w:ilvl="2" w:tplc="0427001B" w:tentative="1">
      <w:start w:val="1"/>
      <w:numFmt w:val="lowerRoman"/>
      <w:lvlText w:val="%3."/>
      <w:lvlJc w:val="right"/>
      <w:pPr>
        <w:ind w:left="11363" w:hanging="180"/>
      </w:pPr>
    </w:lvl>
    <w:lvl w:ilvl="3" w:tplc="0427000F" w:tentative="1">
      <w:start w:val="1"/>
      <w:numFmt w:val="decimal"/>
      <w:lvlText w:val="%4."/>
      <w:lvlJc w:val="left"/>
      <w:pPr>
        <w:ind w:left="12083" w:hanging="360"/>
      </w:pPr>
    </w:lvl>
    <w:lvl w:ilvl="4" w:tplc="04270019" w:tentative="1">
      <w:start w:val="1"/>
      <w:numFmt w:val="lowerLetter"/>
      <w:lvlText w:val="%5."/>
      <w:lvlJc w:val="left"/>
      <w:pPr>
        <w:ind w:left="12803" w:hanging="360"/>
      </w:pPr>
    </w:lvl>
    <w:lvl w:ilvl="5" w:tplc="0427001B" w:tentative="1">
      <w:start w:val="1"/>
      <w:numFmt w:val="lowerRoman"/>
      <w:lvlText w:val="%6."/>
      <w:lvlJc w:val="right"/>
      <w:pPr>
        <w:ind w:left="13523" w:hanging="180"/>
      </w:pPr>
    </w:lvl>
    <w:lvl w:ilvl="6" w:tplc="0427000F" w:tentative="1">
      <w:start w:val="1"/>
      <w:numFmt w:val="decimal"/>
      <w:lvlText w:val="%7."/>
      <w:lvlJc w:val="left"/>
      <w:pPr>
        <w:ind w:left="14243" w:hanging="360"/>
      </w:pPr>
    </w:lvl>
    <w:lvl w:ilvl="7" w:tplc="04270019" w:tentative="1">
      <w:start w:val="1"/>
      <w:numFmt w:val="lowerLetter"/>
      <w:lvlText w:val="%8."/>
      <w:lvlJc w:val="left"/>
      <w:pPr>
        <w:ind w:left="14963" w:hanging="360"/>
      </w:pPr>
    </w:lvl>
    <w:lvl w:ilvl="8" w:tplc="0427001B" w:tentative="1">
      <w:start w:val="1"/>
      <w:numFmt w:val="lowerRoman"/>
      <w:lvlText w:val="%9."/>
      <w:lvlJc w:val="right"/>
      <w:pPr>
        <w:ind w:left="15683" w:hanging="180"/>
      </w:pPr>
    </w:lvl>
  </w:abstractNum>
  <w:abstractNum w:abstractNumId="2">
    <w:nsid w:val="18037226"/>
    <w:multiLevelType w:val="multilevel"/>
    <w:tmpl w:val="ED64D5B0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AFA2932"/>
    <w:multiLevelType w:val="hybridMultilevel"/>
    <w:tmpl w:val="311EAB9A"/>
    <w:lvl w:ilvl="0" w:tplc="ABCA076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81D63"/>
    <w:multiLevelType w:val="multilevel"/>
    <w:tmpl w:val="716468A8"/>
    <w:lvl w:ilvl="0">
      <w:start w:val="1"/>
      <w:numFmt w:val="decimal"/>
      <w:pStyle w:val="Antrat1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637" w:hanging="360"/>
      </w:pPr>
      <w:rPr>
        <w:rFonts w:ascii="Times New Roman" w:eastAsia="SimSun" w:hAnsi="Times New Roman" w:cs="Times New Roman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22F07A33"/>
    <w:multiLevelType w:val="hybridMultilevel"/>
    <w:tmpl w:val="7CF09D34"/>
    <w:lvl w:ilvl="0" w:tplc="47363E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F5C60"/>
    <w:multiLevelType w:val="multilevel"/>
    <w:tmpl w:val="0E3C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294B6148"/>
    <w:multiLevelType w:val="hybridMultilevel"/>
    <w:tmpl w:val="0900B9CE"/>
    <w:lvl w:ilvl="0" w:tplc="A9F811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FA1EEE"/>
    <w:multiLevelType w:val="hybridMultilevel"/>
    <w:tmpl w:val="A678E9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50997"/>
    <w:multiLevelType w:val="hybridMultilevel"/>
    <w:tmpl w:val="C61CCE7C"/>
    <w:lvl w:ilvl="0" w:tplc="7F185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5F7698C"/>
    <w:multiLevelType w:val="hybridMultilevel"/>
    <w:tmpl w:val="BE1255BA"/>
    <w:lvl w:ilvl="0" w:tplc="33361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20D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C2C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C47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663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38F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CEB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747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A63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460166B7"/>
    <w:multiLevelType w:val="hybridMultilevel"/>
    <w:tmpl w:val="213AF92A"/>
    <w:lvl w:ilvl="0" w:tplc="86723344">
      <w:numFmt w:val="bullet"/>
      <w:lvlText w:val=""/>
      <w:lvlJc w:val="left"/>
      <w:pPr>
        <w:ind w:left="480" w:hanging="360"/>
      </w:pPr>
      <w:rPr>
        <w:rFonts w:ascii="Webdings" w:eastAsiaTheme="minorHAnsi" w:hAnsi="Web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>
    <w:nsid w:val="46CF26C7"/>
    <w:multiLevelType w:val="hybridMultilevel"/>
    <w:tmpl w:val="40D0FA94"/>
    <w:lvl w:ilvl="0" w:tplc="9B6AA31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F4F3EC" w:themeColor="background2" w:themeTint="99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292E96"/>
    <w:multiLevelType w:val="hybridMultilevel"/>
    <w:tmpl w:val="BB8C8E26"/>
    <w:lvl w:ilvl="0" w:tplc="B0D6A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766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B86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6CE0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2EB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38D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325E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72FC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67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1F97C5A"/>
    <w:multiLevelType w:val="hybridMultilevel"/>
    <w:tmpl w:val="E1FC2296"/>
    <w:lvl w:ilvl="0" w:tplc="ABCA076A">
      <w:start w:val="5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542E1DBD"/>
    <w:multiLevelType w:val="hybridMultilevel"/>
    <w:tmpl w:val="283842C4"/>
    <w:lvl w:ilvl="0" w:tplc="C2B4E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1C1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385F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963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90B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A0F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B43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A8C3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6AD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09B5D07"/>
    <w:multiLevelType w:val="hybridMultilevel"/>
    <w:tmpl w:val="833AAA54"/>
    <w:lvl w:ilvl="0" w:tplc="0427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6422388E"/>
    <w:multiLevelType w:val="hybridMultilevel"/>
    <w:tmpl w:val="A50A1710"/>
    <w:lvl w:ilvl="0" w:tplc="24FC61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BCE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0D841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523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EA5C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5058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A25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C4C2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6CC6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1AB0FE3"/>
    <w:multiLevelType w:val="hybridMultilevel"/>
    <w:tmpl w:val="638084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B9178C"/>
    <w:multiLevelType w:val="hybridMultilevel"/>
    <w:tmpl w:val="4CBE6DEC"/>
    <w:lvl w:ilvl="0" w:tplc="97EC9E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5A5D03"/>
    <w:multiLevelType w:val="hybridMultilevel"/>
    <w:tmpl w:val="47F85A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A31444"/>
    <w:multiLevelType w:val="hybridMultilevel"/>
    <w:tmpl w:val="4B740314"/>
    <w:lvl w:ilvl="0" w:tplc="739EF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B5523"/>
    <w:multiLevelType w:val="hybridMultilevel"/>
    <w:tmpl w:val="93D60C56"/>
    <w:lvl w:ilvl="0" w:tplc="ABCA076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6"/>
  </w:num>
  <w:num w:numId="4">
    <w:abstractNumId w:val="1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9"/>
  </w:num>
  <w:num w:numId="9">
    <w:abstractNumId w:val="21"/>
  </w:num>
  <w:num w:numId="10">
    <w:abstractNumId w:val="14"/>
  </w:num>
  <w:num w:numId="11">
    <w:abstractNumId w:val="7"/>
  </w:num>
  <w:num w:numId="12">
    <w:abstractNumId w:val="18"/>
  </w:num>
  <w:num w:numId="13">
    <w:abstractNumId w:val="8"/>
  </w:num>
  <w:num w:numId="14">
    <w:abstractNumId w:val="3"/>
  </w:num>
  <w:num w:numId="15">
    <w:abstractNumId w:val="22"/>
  </w:num>
  <w:num w:numId="16">
    <w:abstractNumId w:val="19"/>
  </w:num>
  <w:num w:numId="17">
    <w:abstractNumId w:val="2"/>
  </w:num>
  <w:num w:numId="18">
    <w:abstractNumId w:val="5"/>
  </w:num>
  <w:num w:numId="19">
    <w:abstractNumId w:val="0"/>
  </w:num>
  <w:num w:numId="20">
    <w:abstractNumId w:val="20"/>
  </w:num>
  <w:num w:numId="21">
    <w:abstractNumId w:val="17"/>
  </w:num>
  <w:num w:numId="22">
    <w:abstractNumId w:val="10"/>
  </w:num>
  <w:num w:numId="23">
    <w:abstractNumId w:val="15"/>
  </w:num>
  <w:num w:numId="2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9D2"/>
    <w:rsid w:val="00001D30"/>
    <w:rsid w:val="00002A16"/>
    <w:rsid w:val="00002EA3"/>
    <w:rsid w:val="00003631"/>
    <w:rsid w:val="00004C2F"/>
    <w:rsid w:val="0001058A"/>
    <w:rsid w:val="000106B1"/>
    <w:rsid w:val="00010755"/>
    <w:rsid w:val="00010B49"/>
    <w:rsid w:val="000117E0"/>
    <w:rsid w:val="00011856"/>
    <w:rsid w:val="00011898"/>
    <w:rsid w:val="00011FF3"/>
    <w:rsid w:val="0001230C"/>
    <w:rsid w:val="0001240B"/>
    <w:rsid w:val="00012449"/>
    <w:rsid w:val="000138D4"/>
    <w:rsid w:val="000143A9"/>
    <w:rsid w:val="000152FF"/>
    <w:rsid w:val="00015701"/>
    <w:rsid w:val="0001578D"/>
    <w:rsid w:val="00015D7E"/>
    <w:rsid w:val="00017065"/>
    <w:rsid w:val="00017A25"/>
    <w:rsid w:val="000214AF"/>
    <w:rsid w:val="00021F8C"/>
    <w:rsid w:val="0002211C"/>
    <w:rsid w:val="00022353"/>
    <w:rsid w:val="00022707"/>
    <w:rsid w:val="000235F9"/>
    <w:rsid w:val="000248D2"/>
    <w:rsid w:val="000250B5"/>
    <w:rsid w:val="0002522B"/>
    <w:rsid w:val="000252C2"/>
    <w:rsid w:val="000257EF"/>
    <w:rsid w:val="00025E8E"/>
    <w:rsid w:val="000265D1"/>
    <w:rsid w:val="00030210"/>
    <w:rsid w:val="00030674"/>
    <w:rsid w:val="00033745"/>
    <w:rsid w:val="00035979"/>
    <w:rsid w:val="000359D2"/>
    <w:rsid w:val="00035C36"/>
    <w:rsid w:val="000379E3"/>
    <w:rsid w:val="00037A0C"/>
    <w:rsid w:val="00037A5D"/>
    <w:rsid w:val="00037D0F"/>
    <w:rsid w:val="00040F63"/>
    <w:rsid w:val="000442DC"/>
    <w:rsid w:val="00044A08"/>
    <w:rsid w:val="00044AB4"/>
    <w:rsid w:val="00045C65"/>
    <w:rsid w:val="00045FF2"/>
    <w:rsid w:val="000506E8"/>
    <w:rsid w:val="000510C2"/>
    <w:rsid w:val="000514B8"/>
    <w:rsid w:val="00051CED"/>
    <w:rsid w:val="00051F6D"/>
    <w:rsid w:val="000522F0"/>
    <w:rsid w:val="00052AD8"/>
    <w:rsid w:val="00052D30"/>
    <w:rsid w:val="00052FFB"/>
    <w:rsid w:val="00053664"/>
    <w:rsid w:val="000551EB"/>
    <w:rsid w:val="00055557"/>
    <w:rsid w:val="0005590F"/>
    <w:rsid w:val="00056AD1"/>
    <w:rsid w:val="000571D6"/>
    <w:rsid w:val="0005722A"/>
    <w:rsid w:val="000573AE"/>
    <w:rsid w:val="00061D77"/>
    <w:rsid w:val="000621A0"/>
    <w:rsid w:val="0006356B"/>
    <w:rsid w:val="00063672"/>
    <w:rsid w:val="0006385E"/>
    <w:rsid w:val="0006440E"/>
    <w:rsid w:val="00065F60"/>
    <w:rsid w:val="00070C23"/>
    <w:rsid w:val="00071062"/>
    <w:rsid w:val="00071441"/>
    <w:rsid w:val="00071B60"/>
    <w:rsid w:val="0007283F"/>
    <w:rsid w:val="000729E6"/>
    <w:rsid w:val="00073B34"/>
    <w:rsid w:val="00073C88"/>
    <w:rsid w:val="00073FC4"/>
    <w:rsid w:val="00074164"/>
    <w:rsid w:val="000741F9"/>
    <w:rsid w:val="000759E5"/>
    <w:rsid w:val="00076250"/>
    <w:rsid w:val="00076618"/>
    <w:rsid w:val="00076AA0"/>
    <w:rsid w:val="0007764D"/>
    <w:rsid w:val="00077727"/>
    <w:rsid w:val="00080F69"/>
    <w:rsid w:val="0008175D"/>
    <w:rsid w:val="000817DD"/>
    <w:rsid w:val="00083AFE"/>
    <w:rsid w:val="00084E75"/>
    <w:rsid w:val="00084EBD"/>
    <w:rsid w:val="00086696"/>
    <w:rsid w:val="00090EEB"/>
    <w:rsid w:val="00091748"/>
    <w:rsid w:val="0009209E"/>
    <w:rsid w:val="00092890"/>
    <w:rsid w:val="0009398E"/>
    <w:rsid w:val="000942E2"/>
    <w:rsid w:val="00094A2C"/>
    <w:rsid w:val="00094C01"/>
    <w:rsid w:val="00094E38"/>
    <w:rsid w:val="00095196"/>
    <w:rsid w:val="0009630D"/>
    <w:rsid w:val="00096E42"/>
    <w:rsid w:val="00096ED3"/>
    <w:rsid w:val="000978DA"/>
    <w:rsid w:val="000A1715"/>
    <w:rsid w:val="000A1BF9"/>
    <w:rsid w:val="000A2CFB"/>
    <w:rsid w:val="000A3926"/>
    <w:rsid w:val="000A4584"/>
    <w:rsid w:val="000A4D04"/>
    <w:rsid w:val="000A6D96"/>
    <w:rsid w:val="000A6F0C"/>
    <w:rsid w:val="000A73CA"/>
    <w:rsid w:val="000B10F4"/>
    <w:rsid w:val="000B1C85"/>
    <w:rsid w:val="000B2BCF"/>
    <w:rsid w:val="000B595D"/>
    <w:rsid w:val="000B7873"/>
    <w:rsid w:val="000B79F3"/>
    <w:rsid w:val="000C083A"/>
    <w:rsid w:val="000C2996"/>
    <w:rsid w:val="000C29C0"/>
    <w:rsid w:val="000C29CE"/>
    <w:rsid w:val="000C3E7E"/>
    <w:rsid w:val="000C3FD9"/>
    <w:rsid w:val="000C5CD1"/>
    <w:rsid w:val="000C621C"/>
    <w:rsid w:val="000C6E44"/>
    <w:rsid w:val="000C6FF3"/>
    <w:rsid w:val="000C7286"/>
    <w:rsid w:val="000C72E8"/>
    <w:rsid w:val="000D02A2"/>
    <w:rsid w:val="000D02C9"/>
    <w:rsid w:val="000D0CAD"/>
    <w:rsid w:val="000D1F88"/>
    <w:rsid w:val="000D283A"/>
    <w:rsid w:val="000D2D98"/>
    <w:rsid w:val="000D2DDA"/>
    <w:rsid w:val="000D3182"/>
    <w:rsid w:val="000D3A46"/>
    <w:rsid w:val="000D4534"/>
    <w:rsid w:val="000D4C10"/>
    <w:rsid w:val="000D63B5"/>
    <w:rsid w:val="000D6AD1"/>
    <w:rsid w:val="000D6CAD"/>
    <w:rsid w:val="000D6FBD"/>
    <w:rsid w:val="000D7B24"/>
    <w:rsid w:val="000D7CEB"/>
    <w:rsid w:val="000E0083"/>
    <w:rsid w:val="000E1283"/>
    <w:rsid w:val="000E1A4A"/>
    <w:rsid w:val="000E1AC8"/>
    <w:rsid w:val="000E22FA"/>
    <w:rsid w:val="000E309A"/>
    <w:rsid w:val="000E35FF"/>
    <w:rsid w:val="000E415E"/>
    <w:rsid w:val="000E4F50"/>
    <w:rsid w:val="000E592A"/>
    <w:rsid w:val="000E6A21"/>
    <w:rsid w:val="000E6FEB"/>
    <w:rsid w:val="000E75E8"/>
    <w:rsid w:val="000E7C01"/>
    <w:rsid w:val="000E7F31"/>
    <w:rsid w:val="000F10FA"/>
    <w:rsid w:val="000F115B"/>
    <w:rsid w:val="000F12C8"/>
    <w:rsid w:val="000F1599"/>
    <w:rsid w:val="000F227A"/>
    <w:rsid w:val="000F2CA7"/>
    <w:rsid w:val="000F33D8"/>
    <w:rsid w:val="000F3861"/>
    <w:rsid w:val="000F4220"/>
    <w:rsid w:val="000F605C"/>
    <w:rsid w:val="000F740D"/>
    <w:rsid w:val="000F7876"/>
    <w:rsid w:val="000F7C3F"/>
    <w:rsid w:val="00100834"/>
    <w:rsid w:val="0010091F"/>
    <w:rsid w:val="00100E2B"/>
    <w:rsid w:val="001025B2"/>
    <w:rsid w:val="00102780"/>
    <w:rsid w:val="00102B78"/>
    <w:rsid w:val="00103594"/>
    <w:rsid w:val="00103FFC"/>
    <w:rsid w:val="001042BB"/>
    <w:rsid w:val="00104781"/>
    <w:rsid w:val="00105035"/>
    <w:rsid w:val="001069DC"/>
    <w:rsid w:val="00107097"/>
    <w:rsid w:val="00110421"/>
    <w:rsid w:val="001104D3"/>
    <w:rsid w:val="00111884"/>
    <w:rsid w:val="00111BAD"/>
    <w:rsid w:val="00111FAF"/>
    <w:rsid w:val="0011230D"/>
    <w:rsid w:val="001128DA"/>
    <w:rsid w:val="00112B1E"/>
    <w:rsid w:val="00112C7F"/>
    <w:rsid w:val="0011347C"/>
    <w:rsid w:val="00113BD5"/>
    <w:rsid w:val="00113F1B"/>
    <w:rsid w:val="001141A9"/>
    <w:rsid w:val="0011592F"/>
    <w:rsid w:val="00115B39"/>
    <w:rsid w:val="00116360"/>
    <w:rsid w:val="00116659"/>
    <w:rsid w:val="00117018"/>
    <w:rsid w:val="0011713D"/>
    <w:rsid w:val="001175B2"/>
    <w:rsid w:val="001220FD"/>
    <w:rsid w:val="001225E9"/>
    <w:rsid w:val="0012262E"/>
    <w:rsid w:val="001227D9"/>
    <w:rsid w:val="00122806"/>
    <w:rsid w:val="00122907"/>
    <w:rsid w:val="00122C4D"/>
    <w:rsid w:val="00122DB6"/>
    <w:rsid w:val="001243AC"/>
    <w:rsid w:val="00124618"/>
    <w:rsid w:val="00126EC7"/>
    <w:rsid w:val="001303D3"/>
    <w:rsid w:val="00133015"/>
    <w:rsid w:val="001337BE"/>
    <w:rsid w:val="0013398F"/>
    <w:rsid w:val="00134060"/>
    <w:rsid w:val="00134D61"/>
    <w:rsid w:val="00134DDC"/>
    <w:rsid w:val="00134DF4"/>
    <w:rsid w:val="0013537A"/>
    <w:rsid w:val="00135DEA"/>
    <w:rsid w:val="0013610A"/>
    <w:rsid w:val="0013638B"/>
    <w:rsid w:val="00141940"/>
    <w:rsid w:val="00142F83"/>
    <w:rsid w:val="00143066"/>
    <w:rsid w:val="001446F3"/>
    <w:rsid w:val="00145ECE"/>
    <w:rsid w:val="001470D2"/>
    <w:rsid w:val="00147AF9"/>
    <w:rsid w:val="00147B1F"/>
    <w:rsid w:val="00150586"/>
    <w:rsid w:val="00151136"/>
    <w:rsid w:val="001512BA"/>
    <w:rsid w:val="0015239F"/>
    <w:rsid w:val="0015290E"/>
    <w:rsid w:val="001534D5"/>
    <w:rsid w:val="00154DC1"/>
    <w:rsid w:val="00155EDE"/>
    <w:rsid w:val="001565E9"/>
    <w:rsid w:val="001574E7"/>
    <w:rsid w:val="00160140"/>
    <w:rsid w:val="00160C0D"/>
    <w:rsid w:val="00160F00"/>
    <w:rsid w:val="0016160D"/>
    <w:rsid w:val="00161D2A"/>
    <w:rsid w:val="00163490"/>
    <w:rsid w:val="0016367A"/>
    <w:rsid w:val="00163E76"/>
    <w:rsid w:val="00164779"/>
    <w:rsid w:val="00165FA9"/>
    <w:rsid w:val="001664FC"/>
    <w:rsid w:val="00166554"/>
    <w:rsid w:val="00171423"/>
    <w:rsid w:val="001720FA"/>
    <w:rsid w:val="001743E0"/>
    <w:rsid w:val="00175622"/>
    <w:rsid w:val="00175905"/>
    <w:rsid w:val="001775AC"/>
    <w:rsid w:val="0018002E"/>
    <w:rsid w:val="001813B5"/>
    <w:rsid w:val="00181635"/>
    <w:rsid w:val="0018175A"/>
    <w:rsid w:val="00181A7D"/>
    <w:rsid w:val="001827FA"/>
    <w:rsid w:val="00183254"/>
    <w:rsid w:val="001833DE"/>
    <w:rsid w:val="0018439E"/>
    <w:rsid w:val="0018711F"/>
    <w:rsid w:val="001871E4"/>
    <w:rsid w:val="0019006E"/>
    <w:rsid w:val="001902EE"/>
    <w:rsid w:val="00191075"/>
    <w:rsid w:val="001910AB"/>
    <w:rsid w:val="00191D48"/>
    <w:rsid w:val="00191F04"/>
    <w:rsid w:val="00192291"/>
    <w:rsid w:val="00192605"/>
    <w:rsid w:val="001927F4"/>
    <w:rsid w:val="00192D90"/>
    <w:rsid w:val="00192DCD"/>
    <w:rsid w:val="0019372C"/>
    <w:rsid w:val="00193D75"/>
    <w:rsid w:val="00195301"/>
    <w:rsid w:val="00195439"/>
    <w:rsid w:val="00195939"/>
    <w:rsid w:val="00195E7A"/>
    <w:rsid w:val="001968B4"/>
    <w:rsid w:val="0019700E"/>
    <w:rsid w:val="0019772D"/>
    <w:rsid w:val="00197B3E"/>
    <w:rsid w:val="00197FC4"/>
    <w:rsid w:val="001A2E37"/>
    <w:rsid w:val="001A3489"/>
    <w:rsid w:val="001A34FA"/>
    <w:rsid w:val="001A3504"/>
    <w:rsid w:val="001A3BB6"/>
    <w:rsid w:val="001A59BC"/>
    <w:rsid w:val="001A5A1C"/>
    <w:rsid w:val="001A5DD2"/>
    <w:rsid w:val="001A67B4"/>
    <w:rsid w:val="001A6C25"/>
    <w:rsid w:val="001B0179"/>
    <w:rsid w:val="001B021F"/>
    <w:rsid w:val="001B0478"/>
    <w:rsid w:val="001B0BA5"/>
    <w:rsid w:val="001B0DCA"/>
    <w:rsid w:val="001B1105"/>
    <w:rsid w:val="001B1347"/>
    <w:rsid w:val="001B203F"/>
    <w:rsid w:val="001B26D5"/>
    <w:rsid w:val="001B2762"/>
    <w:rsid w:val="001B39A9"/>
    <w:rsid w:val="001B427F"/>
    <w:rsid w:val="001B4B22"/>
    <w:rsid w:val="001B596A"/>
    <w:rsid w:val="001B69E9"/>
    <w:rsid w:val="001B6AD8"/>
    <w:rsid w:val="001B7449"/>
    <w:rsid w:val="001B7A47"/>
    <w:rsid w:val="001B7EBF"/>
    <w:rsid w:val="001C0A41"/>
    <w:rsid w:val="001C0B77"/>
    <w:rsid w:val="001C142C"/>
    <w:rsid w:val="001C5075"/>
    <w:rsid w:val="001C79C2"/>
    <w:rsid w:val="001D06DF"/>
    <w:rsid w:val="001D0974"/>
    <w:rsid w:val="001D1A8B"/>
    <w:rsid w:val="001D2427"/>
    <w:rsid w:val="001D322C"/>
    <w:rsid w:val="001D4774"/>
    <w:rsid w:val="001D7425"/>
    <w:rsid w:val="001D7A02"/>
    <w:rsid w:val="001E0F17"/>
    <w:rsid w:val="001E1347"/>
    <w:rsid w:val="001E1414"/>
    <w:rsid w:val="001E1C0F"/>
    <w:rsid w:val="001E1D20"/>
    <w:rsid w:val="001E3606"/>
    <w:rsid w:val="001E3926"/>
    <w:rsid w:val="001E3E9D"/>
    <w:rsid w:val="001E5FB5"/>
    <w:rsid w:val="001E6C9D"/>
    <w:rsid w:val="001E6E72"/>
    <w:rsid w:val="001E7E6B"/>
    <w:rsid w:val="001F0474"/>
    <w:rsid w:val="001F0E31"/>
    <w:rsid w:val="001F15AF"/>
    <w:rsid w:val="001F21E6"/>
    <w:rsid w:val="001F2305"/>
    <w:rsid w:val="001F230E"/>
    <w:rsid w:val="001F29D2"/>
    <w:rsid w:val="001F374D"/>
    <w:rsid w:val="001F3DDB"/>
    <w:rsid w:val="001F4339"/>
    <w:rsid w:val="001F568D"/>
    <w:rsid w:val="001F6BAF"/>
    <w:rsid w:val="001F74E3"/>
    <w:rsid w:val="001F7762"/>
    <w:rsid w:val="001F7977"/>
    <w:rsid w:val="001F7C52"/>
    <w:rsid w:val="002024A1"/>
    <w:rsid w:val="00203119"/>
    <w:rsid w:val="002031D4"/>
    <w:rsid w:val="00203274"/>
    <w:rsid w:val="00203341"/>
    <w:rsid w:val="00203AF5"/>
    <w:rsid w:val="00203B43"/>
    <w:rsid w:val="00203CCB"/>
    <w:rsid w:val="00204188"/>
    <w:rsid w:val="00204356"/>
    <w:rsid w:val="00204B16"/>
    <w:rsid w:val="00205EBE"/>
    <w:rsid w:val="0020604D"/>
    <w:rsid w:val="00206299"/>
    <w:rsid w:val="002068BB"/>
    <w:rsid w:val="002074F2"/>
    <w:rsid w:val="0021076D"/>
    <w:rsid w:val="00210C0F"/>
    <w:rsid w:val="00210F10"/>
    <w:rsid w:val="00211466"/>
    <w:rsid w:val="0021208E"/>
    <w:rsid w:val="00213B07"/>
    <w:rsid w:val="00213CA8"/>
    <w:rsid w:val="00215013"/>
    <w:rsid w:val="002160AA"/>
    <w:rsid w:val="002162A0"/>
    <w:rsid w:val="00217119"/>
    <w:rsid w:val="00217BA3"/>
    <w:rsid w:val="00220763"/>
    <w:rsid w:val="00220DE5"/>
    <w:rsid w:val="00220DF7"/>
    <w:rsid w:val="00221ED0"/>
    <w:rsid w:val="002230B7"/>
    <w:rsid w:val="0022327C"/>
    <w:rsid w:val="0022331E"/>
    <w:rsid w:val="0022378E"/>
    <w:rsid w:val="00223C8B"/>
    <w:rsid w:val="00223D55"/>
    <w:rsid w:val="0022471D"/>
    <w:rsid w:val="0022689A"/>
    <w:rsid w:val="002273F4"/>
    <w:rsid w:val="002275D4"/>
    <w:rsid w:val="00230201"/>
    <w:rsid w:val="00230603"/>
    <w:rsid w:val="002325F3"/>
    <w:rsid w:val="00232782"/>
    <w:rsid w:val="00232890"/>
    <w:rsid w:val="00232BF9"/>
    <w:rsid w:val="002330F6"/>
    <w:rsid w:val="00233239"/>
    <w:rsid w:val="0023342B"/>
    <w:rsid w:val="00233756"/>
    <w:rsid w:val="00233B1E"/>
    <w:rsid w:val="00236C2D"/>
    <w:rsid w:val="00236C70"/>
    <w:rsid w:val="00237AFF"/>
    <w:rsid w:val="00241058"/>
    <w:rsid w:val="002414CD"/>
    <w:rsid w:val="0024156B"/>
    <w:rsid w:val="00241923"/>
    <w:rsid w:val="00241990"/>
    <w:rsid w:val="00241F02"/>
    <w:rsid w:val="00242ED4"/>
    <w:rsid w:val="002430E9"/>
    <w:rsid w:val="00243BF1"/>
    <w:rsid w:val="0024415E"/>
    <w:rsid w:val="002447E7"/>
    <w:rsid w:val="00245910"/>
    <w:rsid w:val="002459FC"/>
    <w:rsid w:val="002460C3"/>
    <w:rsid w:val="00246A78"/>
    <w:rsid w:val="00246B78"/>
    <w:rsid w:val="00246E54"/>
    <w:rsid w:val="00247D27"/>
    <w:rsid w:val="00250A2A"/>
    <w:rsid w:val="0025207F"/>
    <w:rsid w:val="00252588"/>
    <w:rsid w:val="002526FA"/>
    <w:rsid w:val="002533AC"/>
    <w:rsid w:val="002535FD"/>
    <w:rsid w:val="00253D7A"/>
    <w:rsid w:val="00254B84"/>
    <w:rsid w:val="00254FB2"/>
    <w:rsid w:val="00262B77"/>
    <w:rsid w:val="00263278"/>
    <w:rsid w:val="00263AD3"/>
    <w:rsid w:val="00264393"/>
    <w:rsid w:val="00264A03"/>
    <w:rsid w:val="00265C14"/>
    <w:rsid w:val="00266EE4"/>
    <w:rsid w:val="002674BA"/>
    <w:rsid w:val="00271C49"/>
    <w:rsid w:val="00272564"/>
    <w:rsid w:val="00274382"/>
    <w:rsid w:val="00274A43"/>
    <w:rsid w:val="002755CB"/>
    <w:rsid w:val="002755DD"/>
    <w:rsid w:val="00275EBA"/>
    <w:rsid w:val="00276D6A"/>
    <w:rsid w:val="00277538"/>
    <w:rsid w:val="00280924"/>
    <w:rsid w:val="00282158"/>
    <w:rsid w:val="00282319"/>
    <w:rsid w:val="00282915"/>
    <w:rsid w:val="002833E4"/>
    <w:rsid w:val="0028345B"/>
    <w:rsid w:val="00284C25"/>
    <w:rsid w:val="00284C96"/>
    <w:rsid w:val="00286374"/>
    <w:rsid w:val="002864AF"/>
    <w:rsid w:val="00286C72"/>
    <w:rsid w:val="002874EF"/>
    <w:rsid w:val="00287ABF"/>
    <w:rsid w:val="002902D3"/>
    <w:rsid w:val="00290517"/>
    <w:rsid w:val="002909CB"/>
    <w:rsid w:val="00290C95"/>
    <w:rsid w:val="00290D35"/>
    <w:rsid w:val="002914AA"/>
    <w:rsid w:val="0029279B"/>
    <w:rsid w:val="002927CE"/>
    <w:rsid w:val="0029355D"/>
    <w:rsid w:val="00293895"/>
    <w:rsid w:val="00294288"/>
    <w:rsid w:val="00295AC6"/>
    <w:rsid w:val="002966B6"/>
    <w:rsid w:val="00296CB6"/>
    <w:rsid w:val="0029707A"/>
    <w:rsid w:val="00297139"/>
    <w:rsid w:val="00297722"/>
    <w:rsid w:val="002A0866"/>
    <w:rsid w:val="002A1B55"/>
    <w:rsid w:val="002A1E64"/>
    <w:rsid w:val="002A2EE0"/>
    <w:rsid w:val="002A2FC2"/>
    <w:rsid w:val="002A32BF"/>
    <w:rsid w:val="002A3E47"/>
    <w:rsid w:val="002A40D7"/>
    <w:rsid w:val="002A44E9"/>
    <w:rsid w:val="002A4C31"/>
    <w:rsid w:val="002A5439"/>
    <w:rsid w:val="002A5A27"/>
    <w:rsid w:val="002A5A9D"/>
    <w:rsid w:val="002A5AE5"/>
    <w:rsid w:val="002A5C24"/>
    <w:rsid w:val="002A6382"/>
    <w:rsid w:val="002A641E"/>
    <w:rsid w:val="002A6688"/>
    <w:rsid w:val="002A6955"/>
    <w:rsid w:val="002A6CBA"/>
    <w:rsid w:val="002B0093"/>
    <w:rsid w:val="002B1F09"/>
    <w:rsid w:val="002B28E1"/>
    <w:rsid w:val="002B2A5D"/>
    <w:rsid w:val="002B2AE2"/>
    <w:rsid w:val="002B360C"/>
    <w:rsid w:val="002B51AB"/>
    <w:rsid w:val="002B63E8"/>
    <w:rsid w:val="002B727F"/>
    <w:rsid w:val="002B7755"/>
    <w:rsid w:val="002C01E7"/>
    <w:rsid w:val="002C08DF"/>
    <w:rsid w:val="002C0AE9"/>
    <w:rsid w:val="002C0D9F"/>
    <w:rsid w:val="002C0EA8"/>
    <w:rsid w:val="002C1A32"/>
    <w:rsid w:val="002C1AE0"/>
    <w:rsid w:val="002C2684"/>
    <w:rsid w:val="002C2AFC"/>
    <w:rsid w:val="002C3064"/>
    <w:rsid w:val="002C3B71"/>
    <w:rsid w:val="002C49C7"/>
    <w:rsid w:val="002C517F"/>
    <w:rsid w:val="002C5CF5"/>
    <w:rsid w:val="002C5E80"/>
    <w:rsid w:val="002C5EF0"/>
    <w:rsid w:val="002C6787"/>
    <w:rsid w:val="002C6CC4"/>
    <w:rsid w:val="002C7A64"/>
    <w:rsid w:val="002D0583"/>
    <w:rsid w:val="002D10E6"/>
    <w:rsid w:val="002D11E6"/>
    <w:rsid w:val="002D1E82"/>
    <w:rsid w:val="002D259E"/>
    <w:rsid w:val="002D2896"/>
    <w:rsid w:val="002D30E7"/>
    <w:rsid w:val="002D3462"/>
    <w:rsid w:val="002D36CC"/>
    <w:rsid w:val="002D3A78"/>
    <w:rsid w:val="002D4F5E"/>
    <w:rsid w:val="002D516C"/>
    <w:rsid w:val="002D5267"/>
    <w:rsid w:val="002D528F"/>
    <w:rsid w:val="002D5A4B"/>
    <w:rsid w:val="002E0756"/>
    <w:rsid w:val="002E0913"/>
    <w:rsid w:val="002E0A2F"/>
    <w:rsid w:val="002E19F7"/>
    <w:rsid w:val="002E1A4D"/>
    <w:rsid w:val="002E2199"/>
    <w:rsid w:val="002E285E"/>
    <w:rsid w:val="002E368B"/>
    <w:rsid w:val="002E48CE"/>
    <w:rsid w:val="002E4BDA"/>
    <w:rsid w:val="002E4FB8"/>
    <w:rsid w:val="002E53FE"/>
    <w:rsid w:val="002E5714"/>
    <w:rsid w:val="002E5940"/>
    <w:rsid w:val="002E5B2F"/>
    <w:rsid w:val="002E6D12"/>
    <w:rsid w:val="002E7B6E"/>
    <w:rsid w:val="002F22C7"/>
    <w:rsid w:val="002F23E4"/>
    <w:rsid w:val="002F42DC"/>
    <w:rsid w:val="002F49F8"/>
    <w:rsid w:val="002F4CD7"/>
    <w:rsid w:val="002F5B87"/>
    <w:rsid w:val="002F5BA0"/>
    <w:rsid w:val="002F6A10"/>
    <w:rsid w:val="002F6DA6"/>
    <w:rsid w:val="00300170"/>
    <w:rsid w:val="00300262"/>
    <w:rsid w:val="00300544"/>
    <w:rsid w:val="003006E4"/>
    <w:rsid w:val="003009EF"/>
    <w:rsid w:val="00300BE7"/>
    <w:rsid w:val="00300CC4"/>
    <w:rsid w:val="0030170F"/>
    <w:rsid w:val="003018A0"/>
    <w:rsid w:val="00301B2D"/>
    <w:rsid w:val="003020B7"/>
    <w:rsid w:val="0030326E"/>
    <w:rsid w:val="00305516"/>
    <w:rsid w:val="00306C2A"/>
    <w:rsid w:val="003070CB"/>
    <w:rsid w:val="003074C3"/>
    <w:rsid w:val="00307613"/>
    <w:rsid w:val="00307990"/>
    <w:rsid w:val="00310BAA"/>
    <w:rsid w:val="00310E77"/>
    <w:rsid w:val="0031122D"/>
    <w:rsid w:val="0031131F"/>
    <w:rsid w:val="003117B2"/>
    <w:rsid w:val="0031309B"/>
    <w:rsid w:val="00313924"/>
    <w:rsid w:val="00313AA5"/>
    <w:rsid w:val="00313DC9"/>
    <w:rsid w:val="003152F2"/>
    <w:rsid w:val="00315A7D"/>
    <w:rsid w:val="00315D63"/>
    <w:rsid w:val="00316539"/>
    <w:rsid w:val="00317EE9"/>
    <w:rsid w:val="00321A1F"/>
    <w:rsid w:val="00322AC6"/>
    <w:rsid w:val="0032341D"/>
    <w:rsid w:val="003239EC"/>
    <w:rsid w:val="00323C6C"/>
    <w:rsid w:val="003240EF"/>
    <w:rsid w:val="00324660"/>
    <w:rsid w:val="00324858"/>
    <w:rsid w:val="00326737"/>
    <w:rsid w:val="00326979"/>
    <w:rsid w:val="00326B33"/>
    <w:rsid w:val="00326F1D"/>
    <w:rsid w:val="00326F72"/>
    <w:rsid w:val="00327DEE"/>
    <w:rsid w:val="00327FF6"/>
    <w:rsid w:val="00330BC6"/>
    <w:rsid w:val="00332087"/>
    <w:rsid w:val="00332100"/>
    <w:rsid w:val="00332DEA"/>
    <w:rsid w:val="00332FDB"/>
    <w:rsid w:val="003348DB"/>
    <w:rsid w:val="00336576"/>
    <w:rsid w:val="0033709A"/>
    <w:rsid w:val="00337BFD"/>
    <w:rsid w:val="00340108"/>
    <w:rsid w:val="00340EA3"/>
    <w:rsid w:val="0034145D"/>
    <w:rsid w:val="00341CC3"/>
    <w:rsid w:val="00342285"/>
    <w:rsid w:val="00343624"/>
    <w:rsid w:val="00343628"/>
    <w:rsid w:val="00343FA6"/>
    <w:rsid w:val="0034487F"/>
    <w:rsid w:val="00344CDA"/>
    <w:rsid w:val="00345EAA"/>
    <w:rsid w:val="0034602F"/>
    <w:rsid w:val="003461FE"/>
    <w:rsid w:val="00346FD7"/>
    <w:rsid w:val="003541AA"/>
    <w:rsid w:val="00354723"/>
    <w:rsid w:val="0035484B"/>
    <w:rsid w:val="00354EDB"/>
    <w:rsid w:val="00355E40"/>
    <w:rsid w:val="00355F26"/>
    <w:rsid w:val="00356811"/>
    <w:rsid w:val="003573B1"/>
    <w:rsid w:val="00357AB5"/>
    <w:rsid w:val="003602E7"/>
    <w:rsid w:val="00360538"/>
    <w:rsid w:val="00360B6E"/>
    <w:rsid w:val="00360E32"/>
    <w:rsid w:val="00363A3E"/>
    <w:rsid w:val="00363F32"/>
    <w:rsid w:val="00363F78"/>
    <w:rsid w:val="00364436"/>
    <w:rsid w:val="00364572"/>
    <w:rsid w:val="00365190"/>
    <w:rsid w:val="0036529C"/>
    <w:rsid w:val="0037048F"/>
    <w:rsid w:val="00370F12"/>
    <w:rsid w:val="00371190"/>
    <w:rsid w:val="00371A21"/>
    <w:rsid w:val="00372E85"/>
    <w:rsid w:val="0037330E"/>
    <w:rsid w:val="003734A9"/>
    <w:rsid w:val="00373AB1"/>
    <w:rsid w:val="00374771"/>
    <w:rsid w:val="00375215"/>
    <w:rsid w:val="0037581C"/>
    <w:rsid w:val="00375C48"/>
    <w:rsid w:val="00376656"/>
    <w:rsid w:val="00376659"/>
    <w:rsid w:val="00376AAC"/>
    <w:rsid w:val="00376E05"/>
    <w:rsid w:val="00377510"/>
    <w:rsid w:val="0037796E"/>
    <w:rsid w:val="00377DF3"/>
    <w:rsid w:val="00381248"/>
    <w:rsid w:val="0038128D"/>
    <w:rsid w:val="003817F4"/>
    <w:rsid w:val="003819D6"/>
    <w:rsid w:val="00382570"/>
    <w:rsid w:val="00382CF9"/>
    <w:rsid w:val="003831B5"/>
    <w:rsid w:val="00383A10"/>
    <w:rsid w:val="00383B95"/>
    <w:rsid w:val="00384952"/>
    <w:rsid w:val="00385ED7"/>
    <w:rsid w:val="003865BF"/>
    <w:rsid w:val="003865D8"/>
    <w:rsid w:val="00386B71"/>
    <w:rsid w:val="00386D1C"/>
    <w:rsid w:val="0039118E"/>
    <w:rsid w:val="003919FD"/>
    <w:rsid w:val="00392A93"/>
    <w:rsid w:val="00392B99"/>
    <w:rsid w:val="003949A4"/>
    <w:rsid w:val="003963BC"/>
    <w:rsid w:val="00396AF4"/>
    <w:rsid w:val="00396DB8"/>
    <w:rsid w:val="003A0AA7"/>
    <w:rsid w:val="003A0CF2"/>
    <w:rsid w:val="003A2D87"/>
    <w:rsid w:val="003A4102"/>
    <w:rsid w:val="003A7558"/>
    <w:rsid w:val="003A7A02"/>
    <w:rsid w:val="003A7DDA"/>
    <w:rsid w:val="003A7E27"/>
    <w:rsid w:val="003B1277"/>
    <w:rsid w:val="003B12CA"/>
    <w:rsid w:val="003B40C7"/>
    <w:rsid w:val="003B5FA3"/>
    <w:rsid w:val="003B61FA"/>
    <w:rsid w:val="003B63C2"/>
    <w:rsid w:val="003B6E32"/>
    <w:rsid w:val="003B708D"/>
    <w:rsid w:val="003B7447"/>
    <w:rsid w:val="003C1CBB"/>
    <w:rsid w:val="003C44A1"/>
    <w:rsid w:val="003C46C6"/>
    <w:rsid w:val="003C5114"/>
    <w:rsid w:val="003C54F4"/>
    <w:rsid w:val="003C646A"/>
    <w:rsid w:val="003C7753"/>
    <w:rsid w:val="003C7FBC"/>
    <w:rsid w:val="003D1399"/>
    <w:rsid w:val="003D350A"/>
    <w:rsid w:val="003D4417"/>
    <w:rsid w:val="003D460F"/>
    <w:rsid w:val="003D547D"/>
    <w:rsid w:val="003D61D2"/>
    <w:rsid w:val="003D61F2"/>
    <w:rsid w:val="003D6415"/>
    <w:rsid w:val="003D7A80"/>
    <w:rsid w:val="003D7ECE"/>
    <w:rsid w:val="003E035E"/>
    <w:rsid w:val="003E069E"/>
    <w:rsid w:val="003E0929"/>
    <w:rsid w:val="003E29E8"/>
    <w:rsid w:val="003E337B"/>
    <w:rsid w:val="003E3DC1"/>
    <w:rsid w:val="003E5EF5"/>
    <w:rsid w:val="003E6020"/>
    <w:rsid w:val="003E6B19"/>
    <w:rsid w:val="003E6CCB"/>
    <w:rsid w:val="003E721F"/>
    <w:rsid w:val="003F0D02"/>
    <w:rsid w:val="003F0FF6"/>
    <w:rsid w:val="003F106E"/>
    <w:rsid w:val="003F1BAE"/>
    <w:rsid w:val="003F2E62"/>
    <w:rsid w:val="003F3033"/>
    <w:rsid w:val="003F3945"/>
    <w:rsid w:val="003F418F"/>
    <w:rsid w:val="003F4812"/>
    <w:rsid w:val="003F4888"/>
    <w:rsid w:val="003F514E"/>
    <w:rsid w:val="003F6194"/>
    <w:rsid w:val="003F620E"/>
    <w:rsid w:val="003F70C5"/>
    <w:rsid w:val="003F7311"/>
    <w:rsid w:val="0040049E"/>
    <w:rsid w:val="00401345"/>
    <w:rsid w:val="004029F3"/>
    <w:rsid w:val="00402E62"/>
    <w:rsid w:val="00403D09"/>
    <w:rsid w:val="00405A34"/>
    <w:rsid w:val="00405E7D"/>
    <w:rsid w:val="00407C09"/>
    <w:rsid w:val="00407F38"/>
    <w:rsid w:val="004100BE"/>
    <w:rsid w:val="004110EA"/>
    <w:rsid w:val="00411705"/>
    <w:rsid w:val="00412928"/>
    <w:rsid w:val="00412B68"/>
    <w:rsid w:val="004139D0"/>
    <w:rsid w:val="004144A5"/>
    <w:rsid w:val="00417101"/>
    <w:rsid w:val="0042027A"/>
    <w:rsid w:val="00421936"/>
    <w:rsid w:val="004219A4"/>
    <w:rsid w:val="00421B81"/>
    <w:rsid w:val="00422926"/>
    <w:rsid w:val="00422A30"/>
    <w:rsid w:val="00422C46"/>
    <w:rsid w:val="00422E44"/>
    <w:rsid w:val="0042346E"/>
    <w:rsid w:val="004236BC"/>
    <w:rsid w:val="00423E04"/>
    <w:rsid w:val="00423FC5"/>
    <w:rsid w:val="004244C3"/>
    <w:rsid w:val="00424970"/>
    <w:rsid w:val="00426A79"/>
    <w:rsid w:val="004310B3"/>
    <w:rsid w:val="00431D34"/>
    <w:rsid w:val="004323CE"/>
    <w:rsid w:val="00432440"/>
    <w:rsid w:val="0043433D"/>
    <w:rsid w:val="0043469A"/>
    <w:rsid w:val="00435EA3"/>
    <w:rsid w:val="004368E3"/>
    <w:rsid w:val="00436B18"/>
    <w:rsid w:val="004379C0"/>
    <w:rsid w:val="004409FA"/>
    <w:rsid w:val="004416E9"/>
    <w:rsid w:val="0044189C"/>
    <w:rsid w:val="0044198F"/>
    <w:rsid w:val="0044213D"/>
    <w:rsid w:val="0044223E"/>
    <w:rsid w:val="004429DC"/>
    <w:rsid w:val="0044345A"/>
    <w:rsid w:val="00443C77"/>
    <w:rsid w:val="00443CFB"/>
    <w:rsid w:val="00444164"/>
    <w:rsid w:val="00444A01"/>
    <w:rsid w:val="0044537C"/>
    <w:rsid w:val="0044658A"/>
    <w:rsid w:val="004466E5"/>
    <w:rsid w:val="00446B14"/>
    <w:rsid w:val="00446E01"/>
    <w:rsid w:val="0045049E"/>
    <w:rsid w:val="00452BD5"/>
    <w:rsid w:val="00454CC6"/>
    <w:rsid w:val="00455708"/>
    <w:rsid w:val="0045577E"/>
    <w:rsid w:val="004600D8"/>
    <w:rsid w:val="00461628"/>
    <w:rsid w:val="00461C17"/>
    <w:rsid w:val="00462D15"/>
    <w:rsid w:val="004636D2"/>
    <w:rsid w:val="0046557C"/>
    <w:rsid w:val="00465896"/>
    <w:rsid w:val="00466B70"/>
    <w:rsid w:val="00466F3C"/>
    <w:rsid w:val="0046759F"/>
    <w:rsid w:val="004675EA"/>
    <w:rsid w:val="00470853"/>
    <w:rsid w:val="00470B2F"/>
    <w:rsid w:val="00472402"/>
    <w:rsid w:val="00472484"/>
    <w:rsid w:val="00472676"/>
    <w:rsid w:val="00472F2F"/>
    <w:rsid w:val="004740C3"/>
    <w:rsid w:val="004745F9"/>
    <w:rsid w:val="004745FB"/>
    <w:rsid w:val="00474F88"/>
    <w:rsid w:val="004757D3"/>
    <w:rsid w:val="00477186"/>
    <w:rsid w:val="00477261"/>
    <w:rsid w:val="004772AD"/>
    <w:rsid w:val="00477A4B"/>
    <w:rsid w:val="00481BD3"/>
    <w:rsid w:val="00483954"/>
    <w:rsid w:val="00483C6B"/>
    <w:rsid w:val="004849BA"/>
    <w:rsid w:val="00485172"/>
    <w:rsid w:val="00486DAB"/>
    <w:rsid w:val="00487C73"/>
    <w:rsid w:val="004902E5"/>
    <w:rsid w:val="0049032F"/>
    <w:rsid w:val="00490536"/>
    <w:rsid w:val="00491975"/>
    <w:rsid w:val="00491B69"/>
    <w:rsid w:val="00491E37"/>
    <w:rsid w:val="004933A9"/>
    <w:rsid w:val="004936A6"/>
    <w:rsid w:val="0049376E"/>
    <w:rsid w:val="00493B5A"/>
    <w:rsid w:val="00493B6F"/>
    <w:rsid w:val="00495E48"/>
    <w:rsid w:val="004961B1"/>
    <w:rsid w:val="0049667C"/>
    <w:rsid w:val="00496EA2"/>
    <w:rsid w:val="00497BAF"/>
    <w:rsid w:val="00497C06"/>
    <w:rsid w:val="004A03B4"/>
    <w:rsid w:val="004A09D2"/>
    <w:rsid w:val="004A113F"/>
    <w:rsid w:val="004A170B"/>
    <w:rsid w:val="004A2051"/>
    <w:rsid w:val="004A21BF"/>
    <w:rsid w:val="004A21C2"/>
    <w:rsid w:val="004A22CC"/>
    <w:rsid w:val="004A2B72"/>
    <w:rsid w:val="004A2BFD"/>
    <w:rsid w:val="004A37F4"/>
    <w:rsid w:val="004A68EE"/>
    <w:rsid w:val="004A78BF"/>
    <w:rsid w:val="004B02EB"/>
    <w:rsid w:val="004B091E"/>
    <w:rsid w:val="004B0DD2"/>
    <w:rsid w:val="004B1704"/>
    <w:rsid w:val="004B3816"/>
    <w:rsid w:val="004B490F"/>
    <w:rsid w:val="004B5A2F"/>
    <w:rsid w:val="004B6639"/>
    <w:rsid w:val="004B73D0"/>
    <w:rsid w:val="004B7C56"/>
    <w:rsid w:val="004C0729"/>
    <w:rsid w:val="004C07D7"/>
    <w:rsid w:val="004C18FA"/>
    <w:rsid w:val="004C255E"/>
    <w:rsid w:val="004C3198"/>
    <w:rsid w:val="004C33CB"/>
    <w:rsid w:val="004C3536"/>
    <w:rsid w:val="004C38B1"/>
    <w:rsid w:val="004C4964"/>
    <w:rsid w:val="004C4C03"/>
    <w:rsid w:val="004C4E84"/>
    <w:rsid w:val="004C59AA"/>
    <w:rsid w:val="004C5E88"/>
    <w:rsid w:val="004C62C1"/>
    <w:rsid w:val="004D095B"/>
    <w:rsid w:val="004D0AA0"/>
    <w:rsid w:val="004D1021"/>
    <w:rsid w:val="004D1099"/>
    <w:rsid w:val="004D12D8"/>
    <w:rsid w:val="004D2845"/>
    <w:rsid w:val="004D2D55"/>
    <w:rsid w:val="004D2DD8"/>
    <w:rsid w:val="004D3D1A"/>
    <w:rsid w:val="004D4712"/>
    <w:rsid w:val="004D48F9"/>
    <w:rsid w:val="004D50D4"/>
    <w:rsid w:val="004D577E"/>
    <w:rsid w:val="004D6BCB"/>
    <w:rsid w:val="004D7D3E"/>
    <w:rsid w:val="004E027D"/>
    <w:rsid w:val="004E04D2"/>
    <w:rsid w:val="004E27F8"/>
    <w:rsid w:val="004E2EC0"/>
    <w:rsid w:val="004E3208"/>
    <w:rsid w:val="004E3312"/>
    <w:rsid w:val="004E5674"/>
    <w:rsid w:val="004E5A90"/>
    <w:rsid w:val="004E698E"/>
    <w:rsid w:val="004F15FE"/>
    <w:rsid w:val="004F1DBB"/>
    <w:rsid w:val="004F27FB"/>
    <w:rsid w:val="004F3202"/>
    <w:rsid w:val="004F3C85"/>
    <w:rsid w:val="004F3F1D"/>
    <w:rsid w:val="004F40F6"/>
    <w:rsid w:val="004F5B0F"/>
    <w:rsid w:val="004F660C"/>
    <w:rsid w:val="004F6FEF"/>
    <w:rsid w:val="00501150"/>
    <w:rsid w:val="00501733"/>
    <w:rsid w:val="00501D76"/>
    <w:rsid w:val="005021C9"/>
    <w:rsid w:val="005028A3"/>
    <w:rsid w:val="005028B9"/>
    <w:rsid w:val="00503EF8"/>
    <w:rsid w:val="00504C66"/>
    <w:rsid w:val="00504CCE"/>
    <w:rsid w:val="00505533"/>
    <w:rsid w:val="005055A4"/>
    <w:rsid w:val="00506035"/>
    <w:rsid w:val="00510913"/>
    <w:rsid w:val="005109FE"/>
    <w:rsid w:val="00510EA2"/>
    <w:rsid w:val="0051118B"/>
    <w:rsid w:val="00511CB9"/>
    <w:rsid w:val="00511CD8"/>
    <w:rsid w:val="00511D4E"/>
    <w:rsid w:val="00513165"/>
    <w:rsid w:val="00513E45"/>
    <w:rsid w:val="00514610"/>
    <w:rsid w:val="005154B1"/>
    <w:rsid w:val="00515800"/>
    <w:rsid w:val="005164D6"/>
    <w:rsid w:val="0052086F"/>
    <w:rsid w:val="00521CBF"/>
    <w:rsid w:val="005224B5"/>
    <w:rsid w:val="0052342F"/>
    <w:rsid w:val="0052607E"/>
    <w:rsid w:val="00526146"/>
    <w:rsid w:val="005263B2"/>
    <w:rsid w:val="00526477"/>
    <w:rsid w:val="00527F54"/>
    <w:rsid w:val="00527FD7"/>
    <w:rsid w:val="005304DF"/>
    <w:rsid w:val="00531B36"/>
    <w:rsid w:val="00531D5F"/>
    <w:rsid w:val="00531DAD"/>
    <w:rsid w:val="00532BA4"/>
    <w:rsid w:val="00532D6B"/>
    <w:rsid w:val="00533371"/>
    <w:rsid w:val="00533477"/>
    <w:rsid w:val="0053366D"/>
    <w:rsid w:val="00533714"/>
    <w:rsid w:val="00533B95"/>
    <w:rsid w:val="00533C1A"/>
    <w:rsid w:val="0053705F"/>
    <w:rsid w:val="0053795A"/>
    <w:rsid w:val="00537E5B"/>
    <w:rsid w:val="00537E8A"/>
    <w:rsid w:val="00540521"/>
    <w:rsid w:val="00540AF9"/>
    <w:rsid w:val="00540BE3"/>
    <w:rsid w:val="00541B82"/>
    <w:rsid w:val="00542C48"/>
    <w:rsid w:val="0054320D"/>
    <w:rsid w:val="0054360A"/>
    <w:rsid w:val="0054450A"/>
    <w:rsid w:val="005446C0"/>
    <w:rsid w:val="00544879"/>
    <w:rsid w:val="00545484"/>
    <w:rsid w:val="00545A8F"/>
    <w:rsid w:val="00546680"/>
    <w:rsid w:val="0054671F"/>
    <w:rsid w:val="00547A9A"/>
    <w:rsid w:val="00550C40"/>
    <w:rsid w:val="00551CD8"/>
    <w:rsid w:val="00551D8C"/>
    <w:rsid w:val="00552BAD"/>
    <w:rsid w:val="00552DF1"/>
    <w:rsid w:val="00554074"/>
    <w:rsid w:val="00554F72"/>
    <w:rsid w:val="00554F7F"/>
    <w:rsid w:val="005556D2"/>
    <w:rsid w:val="00555D0F"/>
    <w:rsid w:val="00556E05"/>
    <w:rsid w:val="00557472"/>
    <w:rsid w:val="0055756B"/>
    <w:rsid w:val="0056061B"/>
    <w:rsid w:val="0056097B"/>
    <w:rsid w:val="00560C89"/>
    <w:rsid w:val="00560CC2"/>
    <w:rsid w:val="00562713"/>
    <w:rsid w:val="005629C8"/>
    <w:rsid w:val="00562CBB"/>
    <w:rsid w:val="0056401C"/>
    <w:rsid w:val="0056502C"/>
    <w:rsid w:val="005654D3"/>
    <w:rsid w:val="005658C4"/>
    <w:rsid w:val="00566211"/>
    <w:rsid w:val="00566A00"/>
    <w:rsid w:val="005673F3"/>
    <w:rsid w:val="0057015D"/>
    <w:rsid w:val="00570500"/>
    <w:rsid w:val="00570603"/>
    <w:rsid w:val="00571284"/>
    <w:rsid w:val="005721F8"/>
    <w:rsid w:val="00572550"/>
    <w:rsid w:val="005736C2"/>
    <w:rsid w:val="005739E9"/>
    <w:rsid w:val="00575B50"/>
    <w:rsid w:val="005761CC"/>
    <w:rsid w:val="005762FD"/>
    <w:rsid w:val="005769A1"/>
    <w:rsid w:val="00577424"/>
    <w:rsid w:val="0057781A"/>
    <w:rsid w:val="005800B2"/>
    <w:rsid w:val="0058034C"/>
    <w:rsid w:val="00580BDA"/>
    <w:rsid w:val="005811DE"/>
    <w:rsid w:val="00584990"/>
    <w:rsid w:val="00584B8D"/>
    <w:rsid w:val="00584BA2"/>
    <w:rsid w:val="00585AA7"/>
    <w:rsid w:val="00587B14"/>
    <w:rsid w:val="0059072F"/>
    <w:rsid w:val="00590F51"/>
    <w:rsid w:val="00591C72"/>
    <w:rsid w:val="00591C78"/>
    <w:rsid w:val="0059221D"/>
    <w:rsid w:val="00592549"/>
    <w:rsid w:val="005937A0"/>
    <w:rsid w:val="00593951"/>
    <w:rsid w:val="00594EA3"/>
    <w:rsid w:val="00595ABF"/>
    <w:rsid w:val="00596573"/>
    <w:rsid w:val="005965D4"/>
    <w:rsid w:val="00596E72"/>
    <w:rsid w:val="005A0193"/>
    <w:rsid w:val="005A0645"/>
    <w:rsid w:val="005A1920"/>
    <w:rsid w:val="005A1D76"/>
    <w:rsid w:val="005A1F46"/>
    <w:rsid w:val="005A28B2"/>
    <w:rsid w:val="005A40E4"/>
    <w:rsid w:val="005A4214"/>
    <w:rsid w:val="005A4CBB"/>
    <w:rsid w:val="005A4E88"/>
    <w:rsid w:val="005A7908"/>
    <w:rsid w:val="005A79BF"/>
    <w:rsid w:val="005A7F72"/>
    <w:rsid w:val="005B0750"/>
    <w:rsid w:val="005B0A39"/>
    <w:rsid w:val="005B2B99"/>
    <w:rsid w:val="005B2DCB"/>
    <w:rsid w:val="005B3531"/>
    <w:rsid w:val="005B5213"/>
    <w:rsid w:val="005B55D3"/>
    <w:rsid w:val="005B5EC3"/>
    <w:rsid w:val="005B72E2"/>
    <w:rsid w:val="005C025A"/>
    <w:rsid w:val="005C21E8"/>
    <w:rsid w:val="005C2418"/>
    <w:rsid w:val="005C250E"/>
    <w:rsid w:val="005C40A3"/>
    <w:rsid w:val="005C48EC"/>
    <w:rsid w:val="005C520F"/>
    <w:rsid w:val="005C54F0"/>
    <w:rsid w:val="005C5936"/>
    <w:rsid w:val="005C652C"/>
    <w:rsid w:val="005C67F9"/>
    <w:rsid w:val="005C7CB7"/>
    <w:rsid w:val="005D0BDA"/>
    <w:rsid w:val="005D0EBC"/>
    <w:rsid w:val="005D0F20"/>
    <w:rsid w:val="005D13A3"/>
    <w:rsid w:val="005D14CD"/>
    <w:rsid w:val="005D1E49"/>
    <w:rsid w:val="005D1FBE"/>
    <w:rsid w:val="005D34C4"/>
    <w:rsid w:val="005D35B2"/>
    <w:rsid w:val="005D4187"/>
    <w:rsid w:val="005D450A"/>
    <w:rsid w:val="005D4C60"/>
    <w:rsid w:val="005D6303"/>
    <w:rsid w:val="005D64CA"/>
    <w:rsid w:val="005D6E90"/>
    <w:rsid w:val="005D7018"/>
    <w:rsid w:val="005D7418"/>
    <w:rsid w:val="005D7845"/>
    <w:rsid w:val="005D7971"/>
    <w:rsid w:val="005E4B49"/>
    <w:rsid w:val="005E5D7F"/>
    <w:rsid w:val="005F0414"/>
    <w:rsid w:val="005F049F"/>
    <w:rsid w:val="005F073C"/>
    <w:rsid w:val="005F1032"/>
    <w:rsid w:val="005F1DC2"/>
    <w:rsid w:val="005F23C3"/>
    <w:rsid w:val="005F38D4"/>
    <w:rsid w:val="005F511D"/>
    <w:rsid w:val="005F5EC7"/>
    <w:rsid w:val="005F6405"/>
    <w:rsid w:val="005F6909"/>
    <w:rsid w:val="005F6FAE"/>
    <w:rsid w:val="006009F8"/>
    <w:rsid w:val="0060125B"/>
    <w:rsid w:val="00601B17"/>
    <w:rsid w:val="00601DB6"/>
    <w:rsid w:val="00602492"/>
    <w:rsid w:val="006026AE"/>
    <w:rsid w:val="00602D93"/>
    <w:rsid w:val="00607323"/>
    <w:rsid w:val="00607C1A"/>
    <w:rsid w:val="006108D0"/>
    <w:rsid w:val="00611728"/>
    <w:rsid w:val="00611C72"/>
    <w:rsid w:val="006124C2"/>
    <w:rsid w:val="0061330A"/>
    <w:rsid w:val="006138CC"/>
    <w:rsid w:val="00613F11"/>
    <w:rsid w:val="006151B9"/>
    <w:rsid w:val="00616CA3"/>
    <w:rsid w:val="0062132F"/>
    <w:rsid w:val="00621645"/>
    <w:rsid w:val="006216BE"/>
    <w:rsid w:val="006221A9"/>
    <w:rsid w:val="006223F5"/>
    <w:rsid w:val="0062244A"/>
    <w:rsid w:val="006227AC"/>
    <w:rsid w:val="00622C02"/>
    <w:rsid w:val="00622D0B"/>
    <w:rsid w:val="0062341F"/>
    <w:rsid w:val="00623B08"/>
    <w:rsid w:val="006249E8"/>
    <w:rsid w:val="00624B0E"/>
    <w:rsid w:val="00624D18"/>
    <w:rsid w:val="00625581"/>
    <w:rsid w:val="006256B4"/>
    <w:rsid w:val="0063088F"/>
    <w:rsid w:val="00632165"/>
    <w:rsid w:val="00632723"/>
    <w:rsid w:val="0063328D"/>
    <w:rsid w:val="006334A7"/>
    <w:rsid w:val="00633872"/>
    <w:rsid w:val="00633D65"/>
    <w:rsid w:val="00635306"/>
    <w:rsid w:val="00635A67"/>
    <w:rsid w:val="00636482"/>
    <w:rsid w:val="00636BB1"/>
    <w:rsid w:val="00636E05"/>
    <w:rsid w:val="006375EE"/>
    <w:rsid w:val="00637FC5"/>
    <w:rsid w:val="006404E0"/>
    <w:rsid w:val="00642643"/>
    <w:rsid w:val="00642CC1"/>
    <w:rsid w:val="00645792"/>
    <w:rsid w:val="0064586B"/>
    <w:rsid w:val="0064595D"/>
    <w:rsid w:val="00645B6C"/>
    <w:rsid w:val="00645B91"/>
    <w:rsid w:val="00647CD5"/>
    <w:rsid w:val="00650209"/>
    <w:rsid w:val="00650604"/>
    <w:rsid w:val="00650D6B"/>
    <w:rsid w:val="0065123B"/>
    <w:rsid w:val="00652397"/>
    <w:rsid w:val="00654F8E"/>
    <w:rsid w:val="00656AD9"/>
    <w:rsid w:val="0065779B"/>
    <w:rsid w:val="006611F2"/>
    <w:rsid w:val="00662903"/>
    <w:rsid w:val="00664917"/>
    <w:rsid w:val="0066572E"/>
    <w:rsid w:val="006657BB"/>
    <w:rsid w:val="0066690B"/>
    <w:rsid w:val="00667ED1"/>
    <w:rsid w:val="00670031"/>
    <w:rsid w:val="00670A29"/>
    <w:rsid w:val="006733E9"/>
    <w:rsid w:val="00673931"/>
    <w:rsid w:val="00673DA4"/>
    <w:rsid w:val="006740F9"/>
    <w:rsid w:val="0067493A"/>
    <w:rsid w:val="0067498C"/>
    <w:rsid w:val="006750B5"/>
    <w:rsid w:val="00675361"/>
    <w:rsid w:val="00675EBD"/>
    <w:rsid w:val="00676CB0"/>
    <w:rsid w:val="00677EB9"/>
    <w:rsid w:val="00681758"/>
    <w:rsid w:val="006817D1"/>
    <w:rsid w:val="00681EAA"/>
    <w:rsid w:val="00681EE3"/>
    <w:rsid w:val="00681F6C"/>
    <w:rsid w:val="00682951"/>
    <w:rsid w:val="00682B83"/>
    <w:rsid w:val="00682CDF"/>
    <w:rsid w:val="00682FD1"/>
    <w:rsid w:val="006837A4"/>
    <w:rsid w:val="006849A0"/>
    <w:rsid w:val="0068521F"/>
    <w:rsid w:val="006860D3"/>
    <w:rsid w:val="006867D2"/>
    <w:rsid w:val="00686C20"/>
    <w:rsid w:val="00687909"/>
    <w:rsid w:val="00690109"/>
    <w:rsid w:val="00690A0F"/>
    <w:rsid w:val="00691F5D"/>
    <w:rsid w:val="00692150"/>
    <w:rsid w:val="00693030"/>
    <w:rsid w:val="006930BF"/>
    <w:rsid w:val="0069339D"/>
    <w:rsid w:val="006935CC"/>
    <w:rsid w:val="00693DC6"/>
    <w:rsid w:val="00694035"/>
    <w:rsid w:val="00695308"/>
    <w:rsid w:val="00695D82"/>
    <w:rsid w:val="00696326"/>
    <w:rsid w:val="00696680"/>
    <w:rsid w:val="00696B33"/>
    <w:rsid w:val="00696CBE"/>
    <w:rsid w:val="006A1648"/>
    <w:rsid w:val="006A1971"/>
    <w:rsid w:val="006A41BA"/>
    <w:rsid w:val="006A43E1"/>
    <w:rsid w:val="006A46B2"/>
    <w:rsid w:val="006A4F1A"/>
    <w:rsid w:val="006A51DA"/>
    <w:rsid w:val="006A51E7"/>
    <w:rsid w:val="006A58BC"/>
    <w:rsid w:val="006A5B27"/>
    <w:rsid w:val="006A656B"/>
    <w:rsid w:val="006A74A0"/>
    <w:rsid w:val="006A75C4"/>
    <w:rsid w:val="006A7C86"/>
    <w:rsid w:val="006A7EF9"/>
    <w:rsid w:val="006B0AD5"/>
    <w:rsid w:val="006B3053"/>
    <w:rsid w:val="006B3BC3"/>
    <w:rsid w:val="006B60E0"/>
    <w:rsid w:val="006B7454"/>
    <w:rsid w:val="006C0EA8"/>
    <w:rsid w:val="006C0FC9"/>
    <w:rsid w:val="006C1B2F"/>
    <w:rsid w:val="006C1EAF"/>
    <w:rsid w:val="006C2536"/>
    <w:rsid w:val="006C25AB"/>
    <w:rsid w:val="006C3083"/>
    <w:rsid w:val="006C3960"/>
    <w:rsid w:val="006C39D9"/>
    <w:rsid w:val="006C40D6"/>
    <w:rsid w:val="006C45EE"/>
    <w:rsid w:val="006C4843"/>
    <w:rsid w:val="006C580A"/>
    <w:rsid w:val="006C6826"/>
    <w:rsid w:val="006C7F11"/>
    <w:rsid w:val="006D01C7"/>
    <w:rsid w:val="006D04E0"/>
    <w:rsid w:val="006D0AA1"/>
    <w:rsid w:val="006D1385"/>
    <w:rsid w:val="006D3B2C"/>
    <w:rsid w:val="006D3EB3"/>
    <w:rsid w:val="006D4427"/>
    <w:rsid w:val="006D5A38"/>
    <w:rsid w:val="006D5DA4"/>
    <w:rsid w:val="006D600E"/>
    <w:rsid w:val="006D62F7"/>
    <w:rsid w:val="006D66C4"/>
    <w:rsid w:val="006D7231"/>
    <w:rsid w:val="006D7448"/>
    <w:rsid w:val="006D7670"/>
    <w:rsid w:val="006D7E72"/>
    <w:rsid w:val="006E0654"/>
    <w:rsid w:val="006E10D0"/>
    <w:rsid w:val="006E1FEB"/>
    <w:rsid w:val="006E340A"/>
    <w:rsid w:val="006E4BC3"/>
    <w:rsid w:val="006E4D9C"/>
    <w:rsid w:val="006E5800"/>
    <w:rsid w:val="006E63CB"/>
    <w:rsid w:val="006E689B"/>
    <w:rsid w:val="006E727C"/>
    <w:rsid w:val="006E7973"/>
    <w:rsid w:val="006E7C7D"/>
    <w:rsid w:val="006E7CFC"/>
    <w:rsid w:val="006E7EDE"/>
    <w:rsid w:val="006F0917"/>
    <w:rsid w:val="006F15DA"/>
    <w:rsid w:val="006F17BD"/>
    <w:rsid w:val="006F1CB5"/>
    <w:rsid w:val="006F3D1B"/>
    <w:rsid w:val="006F4D81"/>
    <w:rsid w:val="006F68C9"/>
    <w:rsid w:val="0070052A"/>
    <w:rsid w:val="007005F2"/>
    <w:rsid w:val="0070175F"/>
    <w:rsid w:val="007018B5"/>
    <w:rsid w:val="00701B11"/>
    <w:rsid w:val="00701B96"/>
    <w:rsid w:val="00702D4D"/>
    <w:rsid w:val="00702F64"/>
    <w:rsid w:val="007042D0"/>
    <w:rsid w:val="00704877"/>
    <w:rsid w:val="00704892"/>
    <w:rsid w:val="007054C8"/>
    <w:rsid w:val="00705F22"/>
    <w:rsid w:val="0070722C"/>
    <w:rsid w:val="00707F55"/>
    <w:rsid w:val="007111B7"/>
    <w:rsid w:val="007137D6"/>
    <w:rsid w:val="00713BDA"/>
    <w:rsid w:val="00714784"/>
    <w:rsid w:val="00714938"/>
    <w:rsid w:val="00714E69"/>
    <w:rsid w:val="00715D64"/>
    <w:rsid w:val="0071640C"/>
    <w:rsid w:val="00716C5F"/>
    <w:rsid w:val="00716EAF"/>
    <w:rsid w:val="00717733"/>
    <w:rsid w:val="007202D7"/>
    <w:rsid w:val="00720343"/>
    <w:rsid w:val="00720CA2"/>
    <w:rsid w:val="00721070"/>
    <w:rsid w:val="00721103"/>
    <w:rsid w:val="0072244A"/>
    <w:rsid w:val="00723289"/>
    <w:rsid w:val="00723A31"/>
    <w:rsid w:val="00724376"/>
    <w:rsid w:val="00725EDB"/>
    <w:rsid w:val="0072601D"/>
    <w:rsid w:val="007273F3"/>
    <w:rsid w:val="00727D9A"/>
    <w:rsid w:val="00737020"/>
    <w:rsid w:val="007370AB"/>
    <w:rsid w:val="0073742F"/>
    <w:rsid w:val="00737684"/>
    <w:rsid w:val="00740152"/>
    <w:rsid w:val="007406A4"/>
    <w:rsid w:val="0074106F"/>
    <w:rsid w:val="007419FF"/>
    <w:rsid w:val="00741A81"/>
    <w:rsid w:val="00743184"/>
    <w:rsid w:val="00743DB1"/>
    <w:rsid w:val="00744083"/>
    <w:rsid w:val="00744AC6"/>
    <w:rsid w:val="00746CC6"/>
    <w:rsid w:val="00747098"/>
    <w:rsid w:val="007474FC"/>
    <w:rsid w:val="00750369"/>
    <w:rsid w:val="0075066B"/>
    <w:rsid w:val="007507F4"/>
    <w:rsid w:val="00750C5C"/>
    <w:rsid w:val="00751119"/>
    <w:rsid w:val="0075149E"/>
    <w:rsid w:val="007514C9"/>
    <w:rsid w:val="0075167E"/>
    <w:rsid w:val="00751F59"/>
    <w:rsid w:val="0075208A"/>
    <w:rsid w:val="007526EA"/>
    <w:rsid w:val="00752D33"/>
    <w:rsid w:val="00753ECB"/>
    <w:rsid w:val="00754801"/>
    <w:rsid w:val="00754894"/>
    <w:rsid w:val="0075527D"/>
    <w:rsid w:val="00755867"/>
    <w:rsid w:val="007559D0"/>
    <w:rsid w:val="007559DB"/>
    <w:rsid w:val="007565C3"/>
    <w:rsid w:val="007573D2"/>
    <w:rsid w:val="007576E2"/>
    <w:rsid w:val="00760847"/>
    <w:rsid w:val="00760D07"/>
    <w:rsid w:val="007610FD"/>
    <w:rsid w:val="007612AD"/>
    <w:rsid w:val="00762804"/>
    <w:rsid w:val="00763071"/>
    <w:rsid w:val="00763A3D"/>
    <w:rsid w:val="0076466D"/>
    <w:rsid w:val="0076550D"/>
    <w:rsid w:val="00765584"/>
    <w:rsid w:val="007657B8"/>
    <w:rsid w:val="0076764A"/>
    <w:rsid w:val="00767743"/>
    <w:rsid w:val="0076793E"/>
    <w:rsid w:val="00767BDF"/>
    <w:rsid w:val="007701AF"/>
    <w:rsid w:val="007704E1"/>
    <w:rsid w:val="007727CD"/>
    <w:rsid w:val="00773532"/>
    <w:rsid w:val="007740A0"/>
    <w:rsid w:val="007741CB"/>
    <w:rsid w:val="00774FD6"/>
    <w:rsid w:val="00775E5B"/>
    <w:rsid w:val="00776156"/>
    <w:rsid w:val="007766E5"/>
    <w:rsid w:val="0077685F"/>
    <w:rsid w:val="00776A4D"/>
    <w:rsid w:val="00776DA3"/>
    <w:rsid w:val="00777890"/>
    <w:rsid w:val="007778C0"/>
    <w:rsid w:val="007778D2"/>
    <w:rsid w:val="00777B39"/>
    <w:rsid w:val="00777BED"/>
    <w:rsid w:val="00782857"/>
    <w:rsid w:val="0078309B"/>
    <w:rsid w:val="007838FA"/>
    <w:rsid w:val="007842E1"/>
    <w:rsid w:val="00784E00"/>
    <w:rsid w:val="007853EB"/>
    <w:rsid w:val="007861A6"/>
    <w:rsid w:val="00786F61"/>
    <w:rsid w:val="007870D9"/>
    <w:rsid w:val="007906C6"/>
    <w:rsid w:val="00790D4E"/>
    <w:rsid w:val="00791170"/>
    <w:rsid w:val="00791315"/>
    <w:rsid w:val="007914A7"/>
    <w:rsid w:val="0079253A"/>
    <w:rsid w:val="00792FD1"/>
    <w:rsid w:val="00794A13"/>
    <w:rsid w:val="00794CA2"/>
    <w:rsid w:val="007952EB"/>
    <w:rsid w:val="007953FF"/>
    <w:rsid w:val="0079666F"/>
    <w:rsid w:val="00796F5C"/>
    <w:rsid w:val="007976C7"/>
    <w:rsid w:val="00797B6A"/>
    <w:rsid w:val="00797DE8"/>
    <w:rsid w:val="007A004A"/>
    <w:rsid w:val="007A058F"/>
    <w:rsid w:val="007A086C"/>
    <w:rsid w:val="007A09D7"/>
    <w:rsid w:val="007A2128"/>
    <w:rsid w:val="007A25FF"/>
    <w:rsid w:val="007A272C"/>
    <w:rsid w:val="007A3240"/>
    <w:rsid w:val="007A3AB5"/>
    <w:rsid w:val="007A49B8"/>
    <w:rsid w:val="007A4C00"/>
    <w:rsid w:val="007A5215"/>
    <w:rsid w:val="007A5E63"/>
    <w:rsid w:val="007A5EBA"/>
    <w:rsid w:val="007A6005"/>
    <w:rsid w:val="007A66E5"/>
    <w:rsid w:val="007A689C"/>
    <w:rsid w:val="007A74C7"/>
    <w:rsid w:val="007B00E7"/>
    <w:rsid w:val="007B0133"/>
    <w:rsid w:val="007B03E5"/>
    <w:rsid w:val="007B1C5F"/>
    <w:rsid w:val="007B1CD7"/>
    <w:rsid w:val="007B376F"/>
    <w:rsid w:val="007B4D31"/>
    <w:rsid w:val="007B5EDD"/>
    <w:rsid w:val="007B6642"/>
    <w:rsid w:val="007B6A5F"/>
    <w:rsid w:val="007B73C2"/>
    <w:rsid w:val="007C16E9"/>
    <w:rsid w:val="007C1707"/>
    <w:rsid w:val="007C22AC"/>
    <w:rsid w:val="007C25EB"/>
    <w:rsid w:val="007C29F0"/>
    <w:rsid w:val="007C2CF2"/>
    <w:rsid w:val="007C3778"/>
    <w:rsid w:val="007C3C05"/>
    <w:rsid w:val="007C43EC"/>
    <w:rsid w:val="007C50AB"/>
    <w:rsid w:val="007C5242"/>
    <w:rsid w:val="007C6C9E"/>
    <w:rsid w:val="007D050D"/>
    <w:rsid w:val="007D1092"/>
    <w:rsid w:val="007D148F"/>
    <w:rsid w:val="007D1626"/>
    <w:rsid w:val="007D2F4F"/>
    <w:rsid w:val="007D3325"/>
    <w:rsid w:val="007D36C9"/>
    <w:rsid w:val="007D42BC"/>
    <w:rsid w:val="007D4A57"/>
    <w:rsid w:val="007D5183"/>
    <w:rsid w:val="007D5B5A"/>
    <w:rsid w:val="007D5BB9"/>
    <w:rsid w:val="007D5E19"/>
    <w:rsid w:val="007E01E0"/>
    <w:rsid w:val="007E034C"/>
    <w:rsid w:val="007E2133"/>
    <w:rsid w:val="007E2389"/>
    <w:rsid w:val="007E23B4"/>
    <w:rsid w:val="007E260B"/>
    <w:rsid w:val="007E2D78"/>
    <w:rsid w:val="007E4E46"/>
    <w:rsid w:val="007E5A35"/>
    <w:rsid w:val="007E5B75"/>
    <w:rsid w:val="007E76C6"/>
    <w:rsid w:val="007F027C"/>
    <w:rsid w:val="007F027F"/>
    <w:rsid w:val="007F133E"/>
    <w:rsid w:val="007F247E"/>
    <w:rsid w:val="007F2797"/>
    <w:rsid w:val="007F2AAA"/>
    <w:rsid w:val="007F3618"/>
    <w:rsid w:val="007F4807"/>
    <w:rsid w:val="007F4FC5"/>
    <w:rsid w:val="007F58F0"/>
    <w:rsid w:val="007F62C7"/>
    <w:rsid w:val="007F6372"/>
    <w:rsid w:val="007F773A"/>
    <w:rsid w:val="007F77F4"/>
    <w:rsid w:val="0080022E"/>
    <w:rsid w:val="008015DC"/>
    <w:rsid w:val="00801B45"/>
    <w:rsid w:val="00803748"/>
    <w:rsid w:val="0080455C"/>
    <w:rsid w:val="00804F27"/>
    <w:rsid w:val="00805B73"/>
    <w:rsid w:val="00805E67"/>
    <w:rsid w:val="0080616A"/>
    <w:rsid w:val="008063C4"/>
    <w:rsid w:val="008107AB"/>
    <w:rsid w:val="008108DD"/>
    <w:rsid w:val="008114A3"/>
    <w:rsid w:val="008133ED"/>
    <w:rsid w:val="00814CC0"/>
    <w:rsid w:val="008150DF"/>
    <w:rsid w:val="008156F9"/>
    <w:rsid w:val="008157D1"/>
    <w:rsid w:val="00815A1C"/>
    <w:rsid w:val="00815F0F"/>
    <w:rsid w:val="00816602"/>
    <w:rsid w:val="00816DBC"/>
    <w:rsid w:val="00817E44"/>
    <w:rsid w:val="0082002B"/>
    <w:rsid w:val="008206BE"/>
    <w:rsid w:val="008212BB"/>
    <w:rsid w:val="00821320"/>
    <w:rsid w:val="008217EE"/>
    <w:rsid w:val="00821C74"/>
    <w:rsid w:val="00822468"/>
    <w:rsid w:val="00822485"/>
    <w:rsid w:val="00822EBF"/>
    <w:rsid w:val="008235AD"/>
    <w:rsid w:val="00824604"/>
    <w:rsid w:val="008247E4"/>
    <w:rsid w:val="00824FF4"/>
    <w:rsid w:val="0082589B"/>
    <w:rsid w:val="0082696A"/>
    <w:rsid w:val="00826B27"/>
    <w:rsid w:val="00830948"/>
    <w:rsid w:val="00831A22"/>
    <w:rsid w:val="00831A98"/>
    <w:rsid w:val="00831CFF"/>
    <w:rsid w:val="00832268"/>
    <w:rsid w:val="00832D44"/>
    <w:rsid w:val="0083333C"/>
    <w:rsid w:val="00833408"/>
    <w:rsid w:val="008336A0"/>
    <w:rsid w:val="0083384F"/>
    <w:rsid w:val="008338D0"/>
    <w:rsid w:val="00833CFE"/>
    <w:rsid w:val="00833E2E"/>
    <w:rsid w:val="00833E56"/>
    <w:rsid w:val="00834666"/>
    <w:rsid w:val="00834B40"/>
    <w:rsid w:val="00834B8D"/>
    <w:rsid w:val="008357C7"/>
    <w:rsid w:val="00837600"/>
    <w:rsid w:val="008400FF"/>
    <w:rsid w:val="00841C65"/>
    <w:rsid w:val="00843245"/>
    <w:rsid w:val="008436D8"/>
    <w:rsid w:val="00843CCF"/>
    <w:rsid w:val="008441BC"/>
    <w:rsid w:val="0084452B"/>
    <w:rsid w:val="00844B30"/>
    <w:rsid w:val="008456FB"/>
    <w:rsid w:val="00846A77"/>
    <w:rsid w:val="00846ADE"/>
    <w:rsid w:val="008475B2"/>
    <w:rsid w:val="00847E45"/>
    <w:rsid w:val="00847ED1"/>
    <w:rsid w:val="008500AD"/>
    <w:rsid w:val="0085121F"/>
    <w:rsid w:val="0085139A"/>
    <w:rsid w:val="008529CD"/>
    <w:rsid w:val="00852F06"/>
    <w:rsid w:val="00853A02"/>
    <w:rsid w:val="00853F39"/>
    <w:rsid w:val="0085557E"/>
    <w:rsid w:val="00855ADC"/>
    <w:rsid w:val="00855CDE"/>
    <w:rsid w:val="008560AA"/>
    <w:rsid w:val="00860269"/>
    <w:rsid w:val="0086152A"/>
    <w:rsid w:val="00861A8B"/>
    <w:rsid w:val="00861BE7"/>
    <w:rsid w:val="008639DA"/>
    <w:rsid w:val="00863C7B"/>
    <w:rsid w:val="00863D48"/>
    <w:rsid w:val="00865171"/>
    <w:rsid w:val="00865B19"/>
    <w:rsid w:val="00866D7F"/>
    <w:rsid w:val="0086722B"/>
    <w:rsid w:val="0086738A"/>
    <w:rsid w:val="00867498"/>
    <w:rsid w:val="0087044C"/>
    <w:rsid w:val="00870532"/>
    <w:rsid w:val="008707E1"/>
    <w:rsid w:val="00871885"/>
    <w:rsid w:val="00871986"/>
    <w:rsid w:val="00872855"/>
    <w:rsid w:val="00874607"/>
    <w:rsid w:val="00877460"/>
    <w:rsid w:val="008776AE"/>
    <w:rsid w:val="00877FEA"/>
    <w:rsid w:val="008801E3"/>
    <w:rsid w:val="00881246"/>
    <w:rsid w:val="00883573"/>
    <w:rsid w:val="0088394F"/>
    <w:rsid w:val="00885377"/>
    <w:rsid w:val="008858D8"/>
    <w:rsid w:val="008868E8"/>
    <w:rsid w:val="008879B0"/>
    <w:rsid w:val="00892A11"/>
    <w:rsid w:val="00893A96"/>
    <w:rsid w:val="008942EF"/>
    <w:rsid w:val="00895DB7"/>
    <w:rsid w:val="00897633"/>
    <w:rsid w:val="008979AF"/>
    <w:rsid w:val="008A056C"/>
    <w:rsid w:val="008A1680"/>
    <w:rsid w:val="008A428D"/>
    <w:rsid w:val="008A534F"/>
    <w:rsid w:val="008A5761"/>
    <w:rsid w:val="008A70F5"/>
    <w:rsid w:val="008A7420"/>
    <w:rsid w:val="008A7F94"/>
    <w:rsid w:val="008B24DB"/>
    <w:rsid w:val="008B311F"/>
    <w:rsid w:val="008B356A"/>
    <w:rsid w:val="008B416B"/>
    <w:rsid w:val="008B42E3"/>
    <w:rsid w:val="008B59D4"/>
    <w:rsid w:val="008B6883"/>
    <w:rsid w:val="008B68C6"/>
    <w:rsid w:val="008B6EFF"/>
    <w:rsid w:val="008B7102"/>
    <w:rsid w:val="008B7363"/>
    <w:rsid w:val="008B7718"/>
    <w:rsid w:val="008B78FE"/>
    <w:rsid w:val="008B7D62"/>
    <w:rsid w:val="008B7DFA"/>
    <w:rsid w:val="008C15A8"/>
    <w:rsid w:val="008C1E86"/>
    <w:rsid w:val="008C21E1"/>
    <w:rsid w:val="008C257D"/>
    <w:rsid w:val="008C315E"/>
    <w:rsid w:val="008C3DC7"/>
    <w:rsid w:val="008C43FA"/>
    <w:rsid w:val="008C4AD3"/>
    <w:rsid w:val="008C52D0"/>
    <w:rsid w:val="008C6735"/>
    <w:rsid w:val="008C6E1E"/>
    <w:rsid w:val="008C79A9"/>
    <w:rsid w:val="008D13A6"/>
    <w:rsid w:val="008D1A53"/>
    <w:rsid w:val="008D22E2"/>
    <w:rsid w:val="008D2A65"/>
    <w:rsid w:val="008D30A2"/>
    <w:rsid w:val="008D3C54"/>
    <w:rsid w:val="008D3F9C"/>
    <w:rsid w:val="008D3FD3"/>
    <w:rsid w:val="008D50E2"/>
    <w:rsid w:val="008D52C7"/>
    <w:rsid w:val="008D5E80"/>
    <w:rsid w:val="008D5ED3"/>
    <w:rsid w:val="008D5F18"/>
    <w:rsid w:val="008D62D7"/>
    <w:rsid w:val="008D6354"/>
    <w:rsid w:val="008D63E2"/>
    <w:rsid w:val="008D6E95"/>
    <w:rsid w:val="008D6FE3"/>
    <w:rsid w:val="008D7168"/>
    <w:rsid w:val="008E1387"/>
    <w:rsid w:val="008E3068"/>
    <w:rsid w:val="008E36C4"/>
    <w:rsid w:val="008E36DA"/>
    <w:rsid w:val="008E3780"/>
    <w:rsid w:val="008E3D36"/>
    <w:rsid w:val="008E4A6C"/>
    <w:rsid w:val="008E6E68"/>
    <w:rsid w:val="008F0299"/>
    <w:rsid w:val="008F08D5"/>
    <w:rsid w:val="008F2015"/>
    <w:rsid w:val="008F4546"/>
    <w:rsid w:val="008F5086"/>
    <w:rsid w:val="008F6123"/>
    <w:rsid w:val="008F6432"/>
    <w:rsid w:val="008F6970"/>
    <w:rsid w:val="008F7090"/>
    <w:rsid w:val="008F7C28"/>
    <w:rsid w:val="008F7FEB"/>
    <w:rsid w:val="00900379"/>
    <w:rsid w:val="009007CF"/>
    <w:rsid w:val="009025DE"/>
    <w:rsid w:val="00902A3C"/>
    <w:rsid w:val="00903462"/>
    <w:rsid w:val="0090366E"/>
    <w:rsid w:val="009044C8"/>
    <w:rsid w:val="0090521D"/>
    <w:rsid w:val="00905268"/>
    <w:rsid w:val="00905985"/>
    <w:rsid w:val="00905FF5"/>
    <w:rsid w:val="009060BE"/>
    <w:rsid w:val="009068BD"/>
    <w:rsid w:val="009071B0"/>
    <w:rsid w:val="009073FE"/>
    <w:rsid w:val="0091131D"/>
    <w:rsid w:val="00911D60"/>
    <w:rsid w:val="0091266A"/>
    <w:rsid w:val="00912D8D"/>
    <w:rsid w:val="00915BDF"/>
    <w:rsid w:val="0091656B"/>
    <w:rsid w:val="009178DA"/>
    <w:rsid w:val="00920FF6"/>
    <w:rsid w:val="009224EE"/>
    <w:rsid w:val="00922960"/>
    <w:rsid w:val="009230DB"/>
    <w:rsid w:val="00923624"/>
    <w:rsid w:val="00923882"/>
    <w:rsid w:val="00923E6D"/>
    <w:rsid w:val="00924347"/>
    <w:rsid w:val="0092492F"/>
    <w:rsid w:val="00924B39"/>
    <w:rsid w:val="00924E01"/>
    <w:rsid w:val="00925CF4"/>
    <w:rsid w:val="00925FC7"/>
    <w:rsid w:val="00926BA4"/>
    <w:rsid w:val="009278E0"/>
    <w:rsid w:val="00930458"/>
    <w:rsid w:val="00930608"/>
    <w:rsid w:val="00930F30"/>
    <w:rsid w:val="00930FCF"/>
    <w:rsid w:val="00931A51"/>
    <w:rsid w:val="009321FE"/>
    <w:rsid w:val="00932924"/>
    <w:rsid w:val="00932C7B"/>
    <w:rsid w:val="0093389D"/>
    <w:rsid w:val="009345B6"/>
    <w:rsid w:val="009347F8"/>
    <w:rsid w:val="00935B4F"/>
    <w:rsid w:val="009414B6"/>
    <w:rsid w:val="00941A7D"/>
    <w:rsid w:val="0094225B"/>
    <w:rsid w:val="009430FB"/>
    <w:rsid w:val="009438FD"/>
    <w:rsid w:val="00944CA2"/>
    <w:rsid w:val="00945383"/>
    <w:rsid w:val="00946123"/>
    <w:rsid w:val="00946507"/>
    <w:rsid w:val="00947453"/>
    <w:rsid w:val="009475EF"/>
    <w:rsid w:val="0094771D"/>
    <w:rsid w:val="00947D69"/>
    <w:rsid w:val="00947FAD"/>
    <w:rsid w:val="00947FDD"/>
    <w:rsid w:val="009525A2"/>
    <w:rsid w:val="00952DE6"/>
    <w:rsid w:val="00952ED8"/>
    <w:rsid w:val="00952F97"/>
    <w:rsid w:val="00954659"/>
    <w:rsid w:val="009556B5"/>
    <w:rsid w:val="00955E98"/>
    <w:rsid w:val="009573C3"/>
    <w:rsid w:val="00957E17"/>
    <w:rsid w:val="00960A24"/>
    <w:rsid w:val="00960A86"/>
    <w:rsid w:val="009614BD"/>
    <w:rsid w:val="0096173F"/>
    <w:rsid w:val="009621BD"/>
    <w:rsid w:val="00962A14"/>
    <w:rsid w:val="00963DA9"/>
    <w:rsid w:val="0096468B"/>
    <w:rsid w:val="00964B8E"/>
    <w:rsid w:val="009661B7"/>
    <w:rsid w:val="00967A5D"/>
    <w:rsid w:val="009711F3"/>
    <w:rsid w:val="009714F5"/>
    <w:rsid w:val="00973355"/>
    <w:rsid w:val="00973B53"/>
    <w:rsid w:val="0097406F"/>
    <w:rsid w:val="009743BB"/>
    <w:rsid w:val="009746DE"/>
    <w:rsid w:val="009758F9"/>
    <w:rsid w:val="009759CD"/>
    <w:rsid w:val="00975BB2"/>
    <w:rsid w:val="00976F69"/>
    <w:rsid w:val="00977946"/>
    <w:rsid w:val="009804AE"/>
    <w:rsid w:val="0098107B"/>
    <w:rsid w:val="009817C0"/>
    <w:rsid w:val="00982206"/>
    <w:rsid w:val="009825E0"/>
    <w:rsid w:val="0098285C"/>
    <w:rsid w:val="0098295B"/>
    <w:rsid w:val="00983E57"/>
    <w:rsid w:val="00984073"/>
    <w:rsid w:val="0098448D"/>
    <w:rsid w:val="009846FC"/>
    <w:rsid w:val="00984DEF"/>
    <w:rsid w:val="00984E8A"/>
    <w:rsid w:val="00985B8D"/>
    <w:rsid w:val="00985BBA"/>
    <w:rsid w:val="00986208"/>
    <w:rsid w:val="00986B47"/>
    <w:rsid w:val="009870DE"/>
    <w:rsid w:val="009874CA"/>
    <w:rsid w:val="009901CC"/>
    <w:rsid w:val="00990647"/>
    <w:rsid w:val="00990FBD"/>
    <w:rsid w:val="009932B9"/>
    <w:rsid w:val="00993523"/>
    <w:rsid w:val="00993C20"/>
    <w:rsid w:val="00994B2E"/>
    <w:rsid w:val="00994D40"/>
    <w:rsid w:val="009954B6"/>
    <w:rsid w:val="009954BA"/>
    <w:rsid w:val="009969F1"/>
    <w:rsid w:val="00996B16"/>
    <w:rsid w:val="0099710C"/>
    <w:rsid w:val="009977A9"/>
    <w:rsid w:val="00997B50"/>
    <w:rsid w:val="009A0900"/>
    <w:rsid w:val="009A2A4E"/>
    <w:rsid w:val="009A2CEA"/>
    <w:rsid w:val="009A397E"/>
    <w:rsid w:val="009A3EB0"/>
    <w:rsid w:val="009A4329"/>
    <w:rsid w:val="009A45E7"/>
    <w:rsid w:val="009A565E"/>
    <w:rsid w:val="009A7FA5"/>
    <w:rsid w:val="009B0F4C"/>
    <w:rsid w:val="009B2C76"/>
    <w:rsid w:val="009B3165"/>
    <w:rsid w:val="009B3960"/>
    <w:rsid w:val="009B5B34"/>
    <w:rsid w:val="009B5FF1"/>
    <w:rsid w:val="009B629D"/>
    <w:rsid w:val="009B681F"/>
    <w:rsid w:val="009B70B8"/>
    <w:rsid w:val="009B7AC4"/>
    <w:rsid w:val="009B7BCA"/>
    <w:rsid w:val="009C0228"/>
    <w:rsid w:val="009C19B3"/>
    <w:rsid w:val="009C2F88"/>
    <w:rsid w:val="009C4551"/>
    <w:rsid w:val="009C485A"/>
    <w:rsid w:val="009C59E3"/>
    <w:rsid w:val="009C5DA0"/>
    <w:rsid w:val="009C6BE3"/>
    <w:rsid w:val="009C6F8E"/>
    <w:rsid w:val="009C721C"/>
    <w:rsid w:val="009C751C"/>
    <w:rsid w:val="009C78F2"/>
    <w:rsid w:val="009D1E3D"/>
    <w:rsid w:val="009D343E"/>
    <w:rsid w:val="009D596B"/>
    <w:rsid w:val="009D67D3"/>
    <w:rsid w:val="009D7097"/>
    <w:rsid w:val="009D71FC"/>
    <w:rsid w:val="009E061C"/>
    <w:rsid w:val="009E11FB"/>
    <w:rsid w:val="009E1616"/>
    <w:rsid w:val="009E1A35"/>
    <w:rsid w:val="009E229E"/>
    <w:rsid w:val="009E2F83"/>
    <w:rsid w:val="009E3C49"/>
    <w:rsid w:val="009E3DAA"/>
    <w:rsid w:val="009E480C"/>
    <w:rsid w:val="009F0AE0"/>
    <w:rsid w:val="009F102B"/>
    <w:rsid w:val="009F1B4C"/>
    <w:rsid w:val="009F2263"/>
    <w:rsid w:val="009F30C2"/>
    <w:rsid w:val="009F3371"/>
    <w:rsid w:val="009F3589"/>
    <w:rsid w:val="009F51A2"/>
    <w:rsid w:val="009F6119"/>
    <w:rsid w:val="009F67F3"/>
    <w:rsid w:val="009F76ED"/>
    <w:rsid w:val="009F7FBF"/>
    <w:rsid w:val="00A00AFD"/>
    <w:rsid w:val="00A01147"/>
    <w:rsid w:val="00A026E4"/>
    <w:rsid w:val="00A033BD"/>
    <w:rsid w:val="00A03E08"/>
    <w:rsid w:val="00A05773"/>
    <w:rsid w:val="00A057F4"/>
    <w:rsid w:val="00A05CA2"/>
    <w:rsid w:val="00A06B62"/>
    <w:rsid w:val="00A07862"/>
    <w:rsid w:val="00A07D88"/>
    <w:rsid w:val="00A1041E"/>
    <w:rsid w:val="00A12B60"/>
    <w:rsid w:val="00A138E9"/>
    <w:rsid w:val="00A14A91"/>
    <w:rsid w:val="00A14F09"/>
    <w:rsid w:val="00A15146"/>
    <w:rsid w:val="00A1532B"/>
    <w:rsid w:val="00A15B8C"/>
    <w:rsid w:val="00A20989"/>
    <w:rsid w:val="00A213D5"/>
    <w:rsid w:val="00A21611"/>
    <w:rsid w:val="00A218AA"/>
    <w:rsid w:val="00A21A8C"/>
    <w:rsid w:val="00A22BD4"/>
    <w:rsid w:val="00A24D42"/>
    <w:rsid w:val="00A2592D"/>
    <w:rsid w:val="00A27767"/>
    <w:rsid w:val="00A30379"/>
    <w:rsid w:val="00A3093A"/>
    <w:rsid w:val="00A31A64"/>
    <w:rsid w:val="00A31E66"/>
    <w:rsid w:val="00A338E3"/>
    <w:rsid w:val="00A33F23"/>
    <w:rsid w:val="00A33FA3"/>
    <w:rsid w:val="00A3456F"/>
    <w:rsid w:val="00A3478D"/>
    <w:rsid w:val="00A35C8F"/>
    <w:rsid w:val="00A37653"/>
    <w:rsid w:val="00A40AD4"/>
    <w:rsid w:val="00A410FA"/>
    <w:rsid w:val="00A41D36"/>
    <w:rsid w:val="00A422E5"/>
    <w:rsid w:val="00A43B9E"/>
    <w:rsid w:val="00A43F4D"/>
    <w:rsid w:val="00A46276"/>
    <w:rsid w:val="00A46DF2"/>
    <w:rsid w:val="00A5031E"/>
    <w:rsid w:val="00A5069F"/>
    <w:rsid w:val="00A51755"/>
    <w:rsid w:val="00A51C91"/>
    <w:rsid w:val="00A52B5C"/>
    <w:rsid w:val="00A53944"/>
    <w:rsid w:val="00A5611A"/>
    <w:rsid w:val="00A56FC9"/>
    <w:rsid w:val="00A571DF"/>
    <w:rsid w:val="00A57219"/>
    <w:rsid w:val="00A57D4B"/>
    <w:rsid w:val="00A57D7D"/>
    <w:rsid w:val="00A60014"/>
    <w:rsid w:val="00A601CF"/>
    <w:rsid w:val="00A61229"/>
    <w:rsid w:val="00A617FB"/>
    <w:rsid w:val="00A62EF5"/>
    <w:rsid w:val="00A63368"/>
    <w:rsid w:val="00A63618"/>
    <w:rsid w:val="00A63B63"/>
    <w:rsid w:val="00A656B6"/>
    <w:rsid w:val="00A6751B"/>
    <w:rsid w:val="00A67F5B"/>
    <w:rsid w:val="00A704AD"/>
    <w:rsid w:val="00A70ED8"/>
    <w:rsid w:val="00A71F2A"/>
    <w:rsid w:val="00A7209E"/>
    <w:rsid w:val="00A72BF8"/>
    <w:rsid w:val="00A72D94"/>
    <w:rsid w:val="00A730B9"/>
    <w:rsid w:val="00A73550"/>
    <w:rsid w:val="00A7363D"/>
    <w:rsid w:val="00A736A2"/>
    <w:rsid w:val="00A737FC"/>
    <w:rsid w:val="00A744C2"/>
    <w:rsid w:val="00A74AC6"/>
    <w:rsid w:val="00A75735"/>
    <w:rsid w:val="00A75AB3"/>
    <w:rsid w:val="00A75B1A"/>
    <w:rsid w:val="00A7611F"/>
    <w:rsid w:val="00A805CE"/>
    <w:rsid w:val="00A81309"/>
    <w:rsid w:val="00A81CB6"/>
    <w:rsid w:val="00A829FD"/>
    <w:rsid w:val="00A83447"/>
    <w:rsid w:val="00A8392E"/>
    <w:rsid w:val="00A839C2"/>
    <w:rsid w:val="00A87556"/>
    <w:rsid w:val="00A878BB"/>
    <w:rsid w:val="00A9013D"/>
    <w:rsid w:val="00A90C94"/>
    <w:rsid w:val="00A91F1F"/>
    <w:rsid w:val="00A9255D"/>
    <w:rsid w:val="00A92868"/>
    <w:rsid w:val="00A92FED"/>
    <w:rsid w:val="00A94D08"/>
    <w:rsid w:val="00A94DDB"/>
    <w:rsid w:val="00A96118"/>
    <w:rsid w:val="00A96243"/>
    <w:rsid w:val="00A96418"/>
    <w:rsid w:val="00A96F62"/>
    <w:rsid w:val="00AA04B1"/>
    <w:rsid w:val="00AA063D"/>
    <w:rsid w:val="00AA11B9"/>
    <w:rsid w:val="00AA173E"/>
    <w:rsid w:val="00AA3C08"/>
    <w:rsid w:val="00AA4582"/>
    <w:rsid w:val="00AA543B"/>
    <w:rsid w:val="00AA587B"/>
    <w:rsid w:val="00AA5BF9"/>
    <w:rsid w:val="00AA688F"/>
    <w:rsid w:val="00AB0238"/>
    <w:rsid w:val="00AB0289"/>
    <w:rsid w:val="00AB0BD3"/>
    <w:rsid w:val="00AB161D"/>
    <w:rsid w:val="00AB3ADA"/>
    <w:rsid w:val="00AB4649"/>
    <w:rsid w:val="00AB5896"/>
    <w:rsid w:val="00AB689C"/>
    <w:rsid w:val="00AB6FAC"/>
    <w:rsid w:val="00AB72EE"/>
    <w:rsid w:val="00AB7A95"/>
    <w:rsid w:val="00AB7B34"/>
    <w:rsid w:val="00AC08E3"/>
    <w:rsid w:val="00AC1965"/>
    <w:rsid w:val="00AC264F"/>
    <w:rsid w:val="00AC3C65"/>
    <w:rsid w:val="00AC462B"/>
    <w:rsid w:val="00AC51D1"/>
    <w:rsid w:val="00AC55BF"/>
    <w:rsid w:val="00AC56D8"/>
    <w:rsid w:val="00AC6670"/>
    <w:rsid w:val="00AC7E8F"/>
    <w:rsid w:val="00AD0739"/>
    <w:rsid w:val="00AD0A4C"/>
    <w:rsid w:val="00AD0A76"/>
    <w:rsid w:val="00AD1234"/>
    <w:rsid w:val="00AD2230"/>
    <w:rsid w:val="00AD2EEE"/>
    <w:rsid w:val="00AD3806"/>
    <w:rsid w:val="00AD3F5E"/>
    <w:rsid w:val="00AD455D"/>
    <w:rsid w:val="00AD4E5D"/>
    <w:rsid w:val="00AD50B2"/>
    <w:rsid w:val="00AD6960"/>
    <w:rsid w:val="00AD6DE9"/>
    <w:rsid w:val="00AD7099"/>
    <w:rsid w:val="00AD7A04"/>
    <w:rsid w:val="00AD7C67"/>
    <w:rsid w:val="00AE0331"/>
    <w:rsid w:val="00AE120D"/>
    <w:rsid w:val="00AE22E1"/>
    <w:rsid w:val="00AE253F"/>
    <w:rsid w:val="00AE2B0A"/>
    <w:rsid w:val="00AE3551"/>
    <w:rsid w:val="00AE37AE"/>
    <w:rsid w:val="00AE3957"/>
    <w:rsid w:val="00AE4B03"/>
    <w:rsid w:val="00AE5628"/>
    <w:rsid w:val="00AE5B89"/>
    <w:rsid w:val="00AE5D1C"/>
    <w:rsid w:val="00AE6ED3"/>
    <w:rsid w:val="00AE71C5"/>
    <w:rsid w:val="00AE75C7"/>
    <w:rsid w:val="00AE7BED"/>
    <w:rsid w:val="00AF1177"/>
    <w:rsid w:val="00AF12A7"/>
    <w:rsid w:val="00AF3003"/>
    <w:rsid w:val="00AF31C6"/>
    <w:rsid w:val="00AF362B"/>
    <w:rsid w:val="00AF4342"/>
    <w:rsid w:val="00AF47C4"/>
    <w:rsid w:val="00AF48BF"/>
    <w:rsid w:val="00AF6911"/>
    <w:rsid w:val="00AF7229"/>
    <w:rsid w:val="00AF78A0"/>
    <w:rsid w:val="00B00CE9"/>
    <w:rsid w:val="00B0101D"/>
    <w:rsid w:val="00B011AF"/>
    <w:rsid w:val="00B02C7D"/>
    <w:rsid w:val="00B02E01"/>
    <w:rsid w:val="00B032E7"/>
    <w:rsid w:val="00B0484D"/>
    <w:rsid w:val="00B04D6E"/>
    <w:rsid w:val="00B053A8"/>
    <w:rsid w:val="00B05EAF"/>
    <w:rsid w:val="00B06B23"/>
    <w:rsid w:val="00B07CEF"/>
    <w:rsid w:val="00B07E1B"/>
    <w:rsid w:val="00B07E21"/>
    <w:rsid w:val="00B107DC"/>
    <w:rsid w:val="00B10D91"/>
    <w:rsid w:val="00B13DDA"/>
    <w:rsid w:val="00B14A3D"/>
    <w:rsid w:val="00B163D3"/>
    <w:rsid w:val="00B17CF1"/>
    <w:rsid w:val="00B20069"/>
    <w:rsid w:val="00B20196"/>
    <w:rsid w:val="00B203D7"/>
    <w:rsid w:val="00B20AB6"/>
    <w:rsid w:val="00B211BD"/>
    <w:rsid w:val="00B2183F"/>
    <w:rsid w:val="00B21EB1"/>
    <w:rsid w:val="00B2271C"/>
    <w:rsid w:val="00B2295A"/>
    <w:rsid w:val="00B24022"/>
    <w:rsid w:val="00B24EBD"/>
    <w:rsid w:val="00B253EF"/>
    <w:rsid w:val="00B253F4"/>
    <w:rsid w:val="00B255CC"/>
    <w:rsid w:val="00B271CE"/>
    <w:rsid w:val="00B27615"/>
    <w:rsid w:val="00B30514"/>
    <w:rsid w:val="00B31CAC"/>
    <w:rsid w:val="00B32543"/>
    <w:rsid w:val="00B32909"/>
    <w:rsid w:val="00B32E4A"/>
    <w:rsid w:val="00B33288"/>
    <w:rsid w:val="00B33341"/>
    <w:rsid w:val="00B33AE5"/>
    <w:rsid w:val="00B33E2B"/>
    <w:rsid w:val="00B340D3"/>
    <w:rsid w:val="00B34B4B"/>
    <w:rsid w:val="00B3608F"/>
    <w:rsid w:val="00B366EA"/>
    <w:rsid w:val="00B3684D"/>
    <w:rsid w:val="00B36A0E"/>
    <w:rsid w:val="00B36F13"/>
    <w:rsid w:val="00B40B45"/>
    <w:rsid w:val="00B40C99"/>
    <w:rsid w:val="00B418C0"/>
    <w:rsid w:val="00B42F52"/>
    <w:rsid w:val="00B434DB"/>
    <w:rsid w:val="00B46B29"/>
    <w:rsid w:val="00B46CE1"/>
    <w:rsid w:val="00B46D86"/>
    <w:rsid w:val="00B471C1"/>
    <w:rsid w:val="00B47202"/>
    <w:rsid w:val="00B47998"/>
    <w:rsid w:val="00B5008B"/>
    <w:rsid w:val="00B502DF"/>
    <w:rsid w:val="00B5036A"/>
    <w:rsid w:val="00B50380"/>
    <w:rsid w:val="00B515FF"/>
    <w:rsid w:val="00B51DE2"/>
    <w:rsid w:val="00B52601"/>
    <w:rsid w:val="00B52768"/>
    <w:rsid w:val="00B532B3"/>
    <w:rsid w:val="00B53C70"/>
    <w:rsid w:val="00B55398"/>
    <w:rsid w:val="00B57459"/>
    <w:rsid w:val="00B578BF"/>
    <w:rsid w:val="00B6018B"/>
    <w:rsid w:val="00B6061C"/>
    <w:rsid w:val="00B60C97"/>
    <w:rsid w:val="00B616B8"/>
    <w:rsid w:val="00B61745"/>
    <w:rsid w:val="00B61C8D"/>
    <w:rsid w:val="00B61FE5"/>
    <w:rsid w:val="00B622C3"/>
    <w:rsid w:val="00B6286B"/>
    <w:rsid w:val="00B631FC"/>
    <w:rsid w:val="00B6400D"/>
    <w:rsid w:val="00B64400"/>
    <w:rsid w:val="00B646E3"/>
    <w:rsid w:val="00B654EE"/>
    <w:rsid w:val="00B65529"/>
    <w:rsid w:val="00B65CEA"/>
    <w:rsid w:val="00B66967"/>
    <w:rsid w:val="00B700B7"/>
    <w:rsid w:val="00B71476"/>
    <w:rsid w:val="00B71BC0"/>
    <w:rsid w:val="00B71BD1"/>
    <w:rsid w:val="00B72E63"/>
    <w:rsid w:val="00B73234"/>
    <w:rsid w:val="00B7344B"/>
    <w:rsid w:val="00B7344E"/>
    <w:rsid w:val="00B73F9F"/>
    <w:rsid w:val="00B7456A"/>
    <w:rsid w:val="00B75501"/>
    <w:rsid w:val="00B76FF2"/>
    <w:rsid w:val="00B779A0"/>
    <w:rsid w:val="00B80B5D"/>
    <w:rsid w:val="00B820DE"/>
    <w:rsid w:val="00B8215F"/>
    <w:rsid w:val="00B82F17"/>
    <w:rsid w:val="00B831FC"/>
    <w:rsid w:val="00B832B6"/>
    <w:rsid w:val="00B836D9"/>
    <w:rsid w:val="00B84CD3"/>
    <w:rsid w:val="00B85E51"/>
    <w:rsid w:val="00B86E6B"/>
    <w:rsid w:val="00B873AF"/>
    <w:rsid w:val="00B90EAA"/>
    <w:rsid w:val="00B937A8"/>
    <w:rsid w:val="00B93B1C"/>
    <w:rsid w:val="00B93D05"/>
    <w:rsid w:val="00B956DE"/>
    <w:rsid w:val="00B961D9"/>
    <w:rsid w:val="00B9627D"/>
    <w:rsid w:val="00B96C6A"/>
    <w:rsid w:val="00BA010D"/>
    <w:rsid w:val="00BA2302"/>
    <w:rsid w:val="00BA2579"/>
    <w:rsid w:val="00BA28E3"/>
    <w:rsid w:val="00BA2C68"/>
    <w:rsid w:val="00BA32FE"/>
    <w:rsid w:val="00BA6592"/>
    <w:rsid w:val="00BA7524"/>
    <w:rsid w:val="00BB0443"/>
    <w:rsid w:val="00BB0834"/>
    <w:rsid w:val="00BB2473"/>
    <w:rsid w:val="00BB2B1F"/>
    <w:rsid w:val="00BB3578"/>
    <w:rsid w:val="00BB360A"/>
    <w:rsid w:val="00BB38EC"/>
    <w:rsid w:val="00BB4415"/>
    <w:rsid w:val="00BB50E2"/>
    <w:rsid w:val="00BB5705"/>
    <w:rsid w:val="00BB59CA"/>
    <w:rsid w:val="00BB6B1C"/>
    <w:rsid w:val="00BB729A"/>
    <w:rsid w:val="00BC05E0"/>
    <w:rsid w:val="00BC138C"/>
    <w:rsid w:val="00BC18E1"/>
    <w:rsid w:val="00BC345A"/>
    <w:rsid w:val="00BC352E"/>
    <w:rsid w:val="00BC39D5"/>
    <w:rsid w:val="00BC4A88"/>
    <w:rsid w:val="00BC6781"/>
    <w:rsid w:val="00BC7B2E"/>
    <w:rsid w:val="00BC7E11"/>
    <w:rsid w:val="00BD262C"/>
    <w:rsid w:val="00BD2772"/>
    <w:rsid w:val="00BD3823"/>
    <w:rsid w:val="00BD4999"/>
    <w:rsid w:val="00BD68EC"/>
    <w:rsid w:val="00BE1394"/>
    <w:rsid w:val="00BE2549"/>
    <w:rsid w:val="00BE2E81"/>
    <w:rsid w:val="00BE4229"/>
    <w:rsid w:val="00BE5CEF"/>
    <w:rsid w:val="00BE63A0"/>
    <w:rsid w:val="00BE748D"/>
    <w:rsid w:val="00BF044B"/>
    <w:rsid w:val="00BF0738"/>
    <w:rsid w:val="00BF0995"/>
    <w:rsid w:val="00BF0F2B"/>
    <w:rsid w:val="00BF12D9"/>
    <w:rsid w:val="00BF1315"/>
    <w:rsid w:val="00BF1B48"/>
    <w:rsid w:val="00BF1C17"/>
    <w:rsid w:val="00BF3FE2"/>
    <w:rsid w:val="00BF4838"/>
    <w:rsid w:val="00BF5435"/>
    <w:rsid w:val="00BF568F"/>
    <w:rsid w:val="00BF6893"/>
    <w:rsid w:val="00BF68C5"/>
    <w:rsid w:val="00BF716D"/>
    <w:rsid w:val="00C000C6"/>
    <w:rsid w:val="00C00169"/>
    <w:rsid w:val="00C0059D"/>
    <w:rsid w:val="00C01415"/>
    <w:rsid w:val="00C017AE"/>
    <w:rsid w:val="00C02DAB"/>
    <w:rsid w:val="00C03462"/>
    <w:rsid w:val="00C03DC3"/>
    <w:rsid w:val="00C04ECB"/>
    <w:rsid w:val="00C05DFD"/>
    <w:rsid w:val="00C05EC9"/>
    <w:rsid w:val="00C06D1F"/>
    <w:rsid w:val="00C06D85"/>
    <w:rsid w:val="00C07FB7"/>
    <w:rsid w:val="00C107A5"/>
    <w:rsid w:val="00C10D07"/>
    <w:rsid w:val="00C117F3"/>
    <w:rsid w:val="00C11AE1"/>
    <w:rsid w:val="00C11F31"/>
    <w:rsid w:val="00C136FD"/>
    <w:rsid w:val="00C13D2D"/>
    <w:rsid w:val="00C14C41"/>
    <w:rsid w:val="00C15634"/>
    <w:rsid w:val="00C17222"/>
    <w:rsid w:val="00C20189"/>
    <w:rsid w:val="00C23045"/>
    <w:rsid w:val="00C249B6"/>
    <w:rsid w:val="00C2502C"/>
    <w:rsid w:val="00C2563C"/>
    <w:rsid w:val="00C256BD"/>
    <w:rsid w:val="00C25F82"/>
    <w:rsid w:val="00C265E2"/>
    <w:rsid w:val="00C26D15"/>
    <w:rsid w:val="00C27A3B"/>
    <w:rsid w:val="00C3021A"/>
    <w:rsid w:val="00C3039A"/>
    <w:rsid w:val="00C31D86"/>
    <w:rsid w:val="00C31D9E"/>
    <w:rsid w:val="00C31E9C"/>
    <w:rsid w:val="00C3240A"/>
    <w:rsid w:val="00C32716"/>
    <w:rsid w:val="00C32BDA"/>
    <w:rsid w:val="00C32DC8"/>
    <w:rsid w:val="00C33A50"/>
    <w:rsid w:val="00C34F7C"/>
    <w:rsid w:val="00C35173"/>
    <w:rsid w:val="00C35DE3"/>
    <w:rsid w:val="00C37387"/>
    <w:rsid w:val="00C375DF"/>
    <w:rsid w:val="00C375E0"/>
    <w:rsid w:val="00C37F89"/>
    <w:rsid w:val="00C4055E"/>
    <w:rsid w:val="00C40948"/>
    <w:rsid w:val="00C40962"/>
    <w:rsid w:val="00C40DA8"/>
    <w:rsid w:val="00C40F76"/>
    <w:rsid w:val="00C42187"/>
    <w:rsid w:val="00C42CE0"/>
    <w:rsid w:val="00C42F3E"/>
    <w:rsid w:val="00C4369F"/>
    <w:rsid w:val="00C4380C"/>
    <w:rsid w:val="00C45303"/>
    <w:rsid w:val="00C459A7"/>
    <w:rsid w:val="00C4658E"/>
    <w:rsid w:val="00C465F0"/>
    <w:rsid w:val="00C46CB5"/>
    <w:rsid w:val="00C47282"/>
    <w:rsid w:val="00C47AC8"/>
    <w:rsid w:val="00C47B0A"/>
    <w:rsid w:val="00C517DC"/>
    <w:rsid w:val="00C52161"/>
    <w:rsid w:val="00C53374"/>
    <w:rsid w:val="00C53CCF"/>
    <w:rsid w:val="00C548F3"/>
    <w:rsid w:val="00C54FB8"/>
    <w:rsid w:val="00C56183"/>
    <w:rsid w:val="00C5676B"/>
    <w:rsid w:val="00C56AE3"/>
    <w:rsid w:val="00C57161"/>
    <w:rsid w:val="00C60154"/>
    <w:rsid w:val="00C602D8"/>
    <w:rsid w:val="00C61D79"/>
    <w:rsid w:val="00C62423"/>
    <w:rsid w:val="00C626B7"/>
    <w:rsid w:val="00C62B52"/>
    <w:rsid w:val="00C62F62"/>
    <w:rsid w:val="00C63568"/>
    <w:rsid w:val="00C644E4"/>
    <w:rsid w:val="00C65637"/>
    <w:rsid w:val="00C6569A"/>
    <w:rsid w:val="00C65922"/>
    <w:rsid w:val="00C66388"/>
    <w:rsid w:val="00C6644C"/>
    <w:rsid w:val="00C674C5"/>
    <w:rsid w:val="00C67717"/>
    <w:rsid w:val="00C71573"/>
    <w:rsid w:val="00C72928"/>
    <w:rsid w:val="00C734DA"/>
    <w:rsid w:val="00C74516"/>
    <w:rsid w:val="00C7470D"/>
    <w:rsid w:val="00C7518D"/>
    <w:rsid w:val="00C75D33"/>
    <w:rsid w:val="00C75F42"/>
    <w:rsid w:val="00C775A4"/>
    <w:rsid w:val="00C77DAC"/>
    <w:rsid w:val="00C804D9"/>
    <w:rsid w:val="00C8136A"/>
    <w:rsid w:val="00C81F6D"/>
    <w:rsid w:val="00C82A56"/>
    <w:rsid w:val="00C82D36"/>
    <w:rsid w:val="00C82EB4"/>
    <w:rsid w:val="00C83A3D"/>
    <w:rsid w:val="00C8456C"/>
    <w:rsid w:val="00C8516E"/>
    <w:rsid w:val="00C866E9"/>
    <w:rsid w:val="00C869BB"/>
    <w:rsid w:val="00C878B4"/>
    <w:rsid w:val="00C900ED"/>
    <w:rsid w:val="00C90821"/>
    <w:rsid w:val="00C9194F"/>
    <w:rsid w:val="00C919E6"/>
    <w:rsid w:val="00C9304D"/>
    <w:rsid w:val="00C930FD"/>
    <w:rsid w:val="00C93A91"/>
    <w:rsid w:val="00C93C17"/>
    <w:rsid w:val="00C94636"/>
    <w:rsid w:val="00C94698"/>
    <w:rsid w:val="00C947E3"/>
    <w:rsid w:val="00C95A72"/>
    <w:rsid w:val="00C95CB4"/>
    <w:rsid w:val="00C95D7E"/>
    <w:rsid w:val="00C95F89"/>
    <w:rsid w:val="00C9759E"/>
    <w:rsid w:val="00C97A62"/>
    <w:rsid w:val="00CA0928"/>
    <w:rsid w:val="00CA0DB6"/>
    <w:rsid w:val="00CA15EC"/>
    <w:rsid w:val="00CA1ABE"/>
    <w:rsid w:val="00CA3C14"/>
    <w:rsid w:val="00CA40F7"/>
    <w:rsid w:val="00CA4752"/>
    <w:rsid w:val="00CA4A47"/>
    <w:rsid w:val="00CA5514"/>
    <w:rsid w:val="00CA6421"/>
    <w:rsid w:val="00CA6A61"/>
    <w:rsid w:val="00CB2E8B"/>
    <w:rsid w:val="00CB39E2"/>
    <w:rsid w:val="00CB401C"/>
    <w:rsid w:val="00CB4A02"/>
    <w:rsid w:val="00CB60C1"/>
    <w:rsid w:val="00CB707B"/>
    <w:rsid w:val="00CB7284"/>
    <w:rsid w:val="00CC03E7"/>
    <w:rsid w:val="00CC0FC7"/>
    <w:rsid w:val="00CC15BC"/>
    <w:rsid w:val="00CC1785"/>
    <w:rsid w:val="00CC36F6"/>
    <w:rsid w:val="00CC4F63"/>
    <w:rsid w:val="00CC598E"/>
    <w:rsid w:val="00CC66CB"/>
    <w:rsid w:val="00CC6C12"/>
    <w:rsid w:val="00CD0318"/>
    <w:rsid w:val="00CD0B65"/>
    <w:rsid w:val="00CD1B83"/>
    <w:rsid w:val="00CD1CC5"/>
    <w:rsid w:val="00CD43E9"/>
    <w:rsid w:val="00CD4B7C"/>
    <w:rsid w:val="00CD4DA0"/>
    <w:rsid w:val="00CD56A1"/>
    <w:rsid w:val="00CD5A68"/>
    <w:rsid w:val="00CD6D51"/>
    <w:rsid w:val="00CD6E2B"/>
    <w:rsid w:val="00CD7554"/>
    <w:rsid w:val="00CD7BAC"/>
    <w:rsid w:val="00CE0BD1"/>
    <w:rsid w:val="00CE0DBD"/>
    <w:rsid w:val="00CE12A0"/>
    <w:rsid w:val="00CE3562"/>
    <w:rsid w:val="00CE3AA8"/>
    <w:rsid w:val="00CE50B3"/>
    <w:rsid w:val="00CE52FD"/>
    <w:rsid w:val="00CE643B"/>
    <w:rsid w:val="00CE72BF"/>
    <w:rsid w:val="00CE7B24"/>
    <w:rsid w:val="00CE7E0A"/>
    <w:rsid w:val="00CF0462"/>
    <w:rsid w:val="00CF04DB"/>
    <w:rsid w:val="00CF0E99"/>
    <w:rsid w:val="00CF106B"/>
    <w:rsid w:val="00CF22AB"/>
    <w:rsid w:val="00CF3D68"/>
    <w:rsid w:val="00CF4749"/>
    <w:rsid w:val="00CF591B"/>
    <w:rsid w:val="00CF594C"/>
    <w:rsid w:val="00CF5EA7"/>
    <w:rsid w:val="00CF72AC"/>
    <w:rsid w:val="00CF72D0"/>
    <w:rsid w:val="00CF7904"/>
    <w:rsid w:val="00D013F3"/>
    <w:rsid w:val="00D019D8"/>
    <w:rsid w:val="00D02B47"/>
    <w:rsid w:val="00D04C97"/>
    <w:rsid w:val="00D06DD2"/>
    <w:rsid w:val="00D06F91"/>
    <w:rsid w:val="00D06FBD"/>
    <w:rsid w:val="00D1094F"/>
    <w:rsid w:val="00D10DDE"/>
    <w:rsid w:val="00D10F8E"/>
    <w:rsid w:val="00D11698"/>
    <w:rsid w:val="00D12368"/>
    <w:rsid w:val="00D12B81"/>
    <w:rsid w:val="00D133C8"/>
    <w:rsid w:val="00D14A10"/>
    <w:rsid w:val="00D14A2E"/>
    <w:rsid w:val="00D14B05"/>
    <w:rsid w:val="00D17138"/>
    <w:rsid w:val="00D17564"/>
    <w:rsid w:val="00D17871"/>
    <w:rsid w:val="00D203A9"/>
    <w:rsid w:val="00D204F2"/>
    <w:rsid w:val="00D21C5D"/>
    <w:rsid w:val="00D230AF"/>
    <w:rsid w:val="00D232DC"/>
    <w:rsid w:val="00D23AA0"/>
    <w:rsid w:val="00D23D09"/>
    <w:rsid w:val="00D23F9E"/>
    <w:rsid w:val="00D23FA0"/>
    <w:rsid w:val="00D25400"/>
    <w:rsid w:val="00D2622B"/>
    <w:rsid w:val="00D2744A"/>
    <w:rsid w:val="00D27962"/>
    <w:rsid w:val="00D30FCB"/>
    <w:rsid w:val="00D313E2"/>
    <w:rsid w:val="00D32E0E"/>
    <w:rsid w:val="00D34201"/>
    <w:rsid w:val="00D34988"/>
    <w:rsid w:val="00D36B30"/>
    <w:rsid w:val="00D37652"/>
    <w:rsid w:val="00D3765C"/>
    <w:rsid w:val="00D37DA1"/>
    <w:rsid w:val="00D40541"/>
    <w:rsid w:val="00D40EC6"/>
    <w:rsid w:val="00D41194"/>
    <w:rsid w:val="00D4138F"/>
    <w:rsid w:val="00D41AC6"/>
    <w:rsid w:val="00D426A2"/>
    <w:rsid w:val="00D42B60"/>
    <w:rsid w:val="00D432A9"/>
    <w:rsid w:val="00D43877"/>
    <w:rsid w:val="00D43F74"/>
    <w:rsid w:val="00D448AF"/>
    <w:rsid w:val="00D45595"/>
    <w:rsid w:val="00D4576C"/>
    <w:rsid w:val="00D45F20"/>
    <w:rsid w:val="00D46D9A"/>
    <w:rsid w:val="00D47339"/>
    <w:rsid w:val="00D504F3"/>
    <w:rsid w:val="00D51788"/>
    <w:rsid w:val="00D5319F"/>
    <w:rsid w:val="00D53429"/>
    <w:rsid w:val="00D534CB"/>
    <w:rsid w:val="00D53E80"/>
    <w:rsid w:val="00D546FE"/>
    <w:rsid w:val="00D548DC"/>
    <w:rsid w:val="00D55DD9"/>
    <w:rsid w:val="00D56629"/>
    <w:rsid w:val="00D568C6"/>
    <w:rsid w:val="00D569F9"/>
    <w:rsid w:val="00D571A7"/>
    <w:rsid w:val="00D5785F"/>
    <w:rsid w:val="00D613AC"/>
    <w:rsid w:val="00D63096"/>
    <w:rsid w:val="00D63DCF"/>
    <w:rsid w:val="00D65574"/>
    <w:rsid w:val="00D65BD6"/>
    <w:rsid w:val="00D65FFA"/>
    <w:rsid w:val="00D7080B"/>
    <w:rsid w:val="00D70CFB"/>
    <w:rsid w:val="00D71189"/>
    <w:rsid w:val="00D71443"/>
    <w:rsid w:val="00D714E5"/>
    <w:rsid w:val="00D72314"/>
    <w:rsid w:val="00D726AE"/>
    <w:rsid w:val="00D7536B"/>
    <w:rsid w:val="00D7543B"/>
    <w:rsid w:val="00D7543D"/>
    <w:rsid w:val="00D76046"/>
    <w:rsid w:val="00D761B2"/>
    <w:rsid w:val="00D768EC"/>
    <w:rsid w:val="00D76A0F"/>
    <w:rsid w:val="00D76C72"/>
    <w:rsid w:val="00D76CE6"/>
    <w:rsid w:val="00D76D72"/>
    <w:rsid w:val="00D76FE1"/>
    <w:rsid w:val="00D76FEB"/>
    <w:rsid w:val="00D77B13"/>
    <w:rsid w:val="00D80A41"/>
    <w:rsid w:val="00D8177A"/>
    <w:rsid w:val="00D81EE8"/>
    <w:rsid w:val="00D82C8B"/>
    <w:rsid w:val="00D8474E"/>
    <w:rsid w:val="00D84829"/>
    <w:rsid w:val="00D84B51"/>
    <w:rsid w:val="00D850C5"/>
    <w:rsid w:val="00D8685C"/>
    <w:rsid w:val="00D8732D"/>
    <w:rsid w:val="00D878CC"/>
    <w:rsid w:val="00D900B3"/>
    <w:rsid w:val="00D9105C"/>
    <w:rsid w:val="00D91A95"/>
    <w:rsid w:val="00D92D99"/>
    <w:rsid w:val="00D9313D"/>
    <w:rsid w:val="00D937A4"/>
    <w:rsid w:val="00D93DB0"/>
    <w:rsid w:val="00D93F4B"/>
    <w:rsid w:val="00D93FC9"/>
    <w:rsid w:val="00D93FDC"/>
    <w:rsid w:val="00D949C3"/>
    <w:rsid w:val="00D94E10"/>
    <w:rsid w:val="00D968D3"/>
    <w:rsid w:val="00D96EA3"/>
    <w:rsid w:val="00D9727F"/>
    <w:rsid w:val="00D97900"/>
    <w:rsid w:val="00DA0294"/>
    <w:rsid w:val="00DA0622"/>
    <w:rsid w:val="00DA1065"/>
    <w:rsid w:val="00DA1131"/>
    <w:rsid w:val="00DA1BE4"/>
    <w:rsid w:val="00DA1E50"/>
    <w:rsid w:val="00DA29C4"/>
    <w:rsid w:val="00DA3A3F"/>
    <w:rsid w:val="00DA3A8C"/>
    <w:rsid w:val="00DA4446"/>
    <w:rsid w:val="00DA5753"/>
    <w:rsid w:val="00DA64F8"/>
    <w:rsid w:val="00DA7C4E"/>
    <w:rsid w:val="00DA7F1B"/>
    <w:rsid w:val="00DB0559"/>
    <w:rsid w:val="00DB12D0"/>
    <w:rsid w:val="00DB1836"/>
    <w:rsid w:val="00DB2467"/>
    <w:rsid w:val="00DB2531"/>
    <w:rsid w:val="00DB2F43"/>
    <w:rsid w:val="00DB4A23"/>
    <w:rsid w:val="00DB514A"/>
    <w:rsid w:val="00DB54B7"/>
    <w:rsid w:val="00DB5E93"/>
    <w:rsid w:val="00DB619A"/>
    <w:rsid w:val="00DB75E1"/>
    <w:rsid w:val="00DC1126"/>
    <w:rsid w:val="00DC12DD"/>
    <w:rsid w:val="00DC1924"/>
    <w:rsid w:val="00DC19AE"/>
    <w:rsid w:val="00DC217A"/>
    <w:rsid w:val="00DC2C00"/>
    <w:rsid w:val="00DC4B4D"/>
    <w:rsid w:val="00DC56EB"/>
    <w:rsid w:val="00DC6525"/>
    <w:rsid w:val="00DD0840"/>
    <w:rsid w:val="00DD09EA"/>
    <w:rsid w:val="00DD0DDE"/>
    <w:rsid w:val="00DD1AD7"/>
    <w:rsid w:val="00DD28B7"/>
    <w:rsid w:val="00DD2CF3"/>
    <w:rsid w:val="00DD2FB5"/>
    <w:rsid w:val="00DD2FE6"/>
    <w:rsid w:val="00DD4F3C"/>
    <w:rsid w:val="00DD51FF"/>
    <w:rsid w:val="00DD523E"/>
    <w:rsid w:val="00DD5723"/>
    <w:rsid w:val="00DD5AD8"/>
    <w:rsid w:val="00DD5E32"/>
    <w:rsid w:val="00DD6A18"/>
    <w:rsid w:val="00DD6A4D"/>
    <w:rsid w:val="00DD6B5C"/>
    <w:rsid w:val="00DD7A6E"/>
    <w:rsid w:val="00DE080A"/>
    <w:rsid w:val="00DE0B23"/>
    <w:rsid w:val="00DE2594"/>
    <w:rsid w:val="00DE2DE4"/>
    <w:rsid w:val="00DE3059"/>
    <w:rsid w:val="00DE46AD"/>
    <w:rsid w:val="00DE52C1"/>
    <w:rsid w:val="00DE54F0"/>
    <w:rsid w:val="00DE6D1D"/>
    <w:rsid w:val="00DE709C"/>
    <w:rsid w:val="00DE751D"/>
    <w:rsid w:val="00DE7573"/>
    <w:rsid w:val="00DE7ED3"/>
    <w:rsid w:val="00DF03A7"/>
    <w:rsid w:val="00DF078E"/>
    <w:rsid w:val="00DF1A4B"/>
    <w:rsid w:val="00DF1C9A"/>
    <w:rsid w:val="00DF2433"/>
    <w:rsid w:val="00DF2C0A"/>
    <w:rsid w:val="00DF3621"/>
    <w:rsid w:val="00DF3917"/>
    <w:rsid w:val="00DF7A4E"/>
    <w:rsid w:val="00DF7F70"/>
    <w:rsid w:val="00E004AC"/>
    <w:rsid w:val="00E00C81"/>
    <w:rsid w:val="00E0175B"/>
    <w:rsid w:val="00E01B56"/>
    <w:rsid w:val="00E01BF5"/>
    <w:rsid w:val="00E0215E"/>
    <w:rsid w:val="00E023EC"/>
    <w:rsid w:val="00E033A7"/>
    <w:rsid w:val="00E03B2A"/>
    <w:rsid w:val="00E04294"/>
    <w:rsid w:val="00E04D83"/>
    <w:rsid w:val="00E060FC"/>
    <w:rsid w:val="00E114F9"/>
    <w:rsid w:val="00E11F6A"/>
    <w:rsid w:val="00E12D6C"/>
    <w:rsid w:val="00E12ED2"/>
    <w:rsid w:val="00E1461B"/>
    <w:rsid w:val="00E166F0"/>
    <w:rsid w:val="00E16E89"/>
    <w:rsid w:val="00E17F6F"/>
    <w:rsid w:val="00E2011A"/>
    <w:rsid w:val="00E201A2"/>
    <w:rsid w:val="00E208AB"/>
    <w:rsid w:val="00E221D6"/>
    <w:rsid w:val="00E22433"/>
    <w:rsid w:val="00E22714"/>
    <w:rsid w:val="00E22B05"/>
    <w:rsid w:val="00E22E2F"/>
    <w:rsid w:val="00E23A05"/>
    <w:rsid w:val="00E23B72"/>
    <w:rsid w:val="00E255DB"/>
    <w:rsid w:val="00E260AD"/>
    <w:rsid w:val="00E26179"/>
    <w:rsid w:val="00E26C3F"/>
    <w:rsid w:val="00E3037D"/>
    <w:rsid w:val="00E313F3"/>
    <w:rsid w:val="00E32429"/>
    <w:rsid w:val="00E3252D"/>
    <w:rsid w:val="00E32A73"/>
    <w:rsid w:val="00E32E84"/>
    <w:rsid w:val="00E33B31"/>
    <w:rsid w:val="00E34E9A"/>
    <w:rsid w:val="00E350DF"/>
    <w:rsid w:val="00E3532A"/>
    <w:rsid w:val="00E35983"/>
    <w:rsid w:val="00E363D0"/>
    <w:rsid w:val="00E40A05"/>
    <w:rsid w:val="00E4192E"/>
    <w:rsid w:val="00E419F1"/>
    <w:rsid w:val="00E41EF2"/>
    <w:rsid w:val="00E42481"/>
    <w:rsid w:val="00E43251"/>
    <w:rsid w:val="00E43C33"/>
    <w:rsid w:val="00E449B7"/>
    <w:rsid w:val="00E4784D"/>
    <w:rsid w:val="00E479D4"/>
    <w:rsid w:val="00E47D61"/>
    <w:rsid w:val="00E50C9B"/>
    <w:rsid w:val="00E52073"/>
    <w:rsid w:val="00E527B0"/>
    <w:rsid w:val="00E52DCB"/>
    <w:rsid w:val="00E53BC6"/>
    <w:rsid w:val="00E55D35"/>
    <w:rsid w:val="00E566D8"/>
    <w:rsid w:val="00E60F3A"/>
    <w:rsid w:val="00E61903"/>
    <w:rsid w:val="00E61D87"/>
    <w:rsid w:val="00E6235E"/>
    <w:rsid w:val="00E62E1F"/>
    <w:rsid w:val="00E644DC"/>
    <w:rsid w:val="00E653A8"/>
    <w:rsid w:val="00E65C76"/>
    <w:rsid w:val="00E66624"/>
    <w:rsid w:val="00E66E8C"/>
    <w:rsid w:val="00E7015C"/>
    <w:rsid w:val="00E70B00"/>
    <w:rsid w:val="00E712DF"/>
    <w:rsid w:val="00E71A3D"/>
    <w:rsid w:val="00E71BCE"/>
    <w:rsid w:val="00E72EB9"/>
    <w:rsid w:val="00E7318A"/>
    <w:rsid w:val="00E73BCC"/>
    <w:rsid w:val="00E73F35"/>
    <w:rsid w:val="00E74BB4"/>
    <w:rsid w:val="00E74C4F"/>
    <w:rsid w:val="00E74C86"/>
    <w:rsid w:val="00E75758"/>
    <w:rsid w:val="00E7728F"/>
    <w:rsid w:val="00E7741F"/>
    <w:rsid w:val="00E77426"/>
    <w:rsid w:val="00E77CCE"/>
    <w:rsid w:val="00E80976"/>
    <w:rsid w:val="00E82307"/>
    <w:rsid w:val="00E82BD1"/>
    <w:rsid w:val="00E82E39"/>
    <w:rsid w:val="00E8339A"/>
    <w:rsid w:val="00E83989"/>
    <w:rsid w:val="00E84BE0"/>
    <w:rsid w:val="00E85C5F"/>
    <w:rsid w:val="00E86CF7"/>
    <w:rsid w:val="00E86EB6"/>
    <w:rsid w:val="00E86F13"/>
    <w:rsid w:val="00E872A8"/>
    <w:rsid w:val="00E8784D"/>
    <w:rsid w:val="00E901F0"/>
    <w:rsid w:val="00E90A23"/>
    <w:rsid w:val="00E91110"/>
    <w:rsid w:val="00E9132D"/>
    <w:rsid w:val="00E91DCC"/>
    <w:rsid w:val="00E9203F"/>
    <w:rsid w:val="00E93124"/>
    <w:rsid w:val="00E93C40"/>
    <w:rsid w:val="00E93D29"/>
    <w:rsid w:val="00E9426B"/>
    <w:rsid w:val="00E94CDB"/>
    <w:rsid w:val="00E969CC"/>
    <w:rsid w:val="00E96BE1"/>
    <w:rsid w:val="00E97A08"/>
    <w:rsid w:val="00EA06E3"/>
    <w:rsid w:val="00EA0AAC"/>
    <w:rsid w:val="00EA1BBD"/>
    <w:rsid w:val="00EA223C"/>
    <w:rsid w:val="00EA2F12"/>
    <w:rsid w:val="00EA456E"/>
    <w:rsid w:val="00EA4663"/>
    <w:rsid w:val="00EA4958"/>
    <w:rsid w:val="00EA4CE6"/>
    <w:rsid w:val="00EA4F4F"/>
    <w:rsid w:val="00EA588C"/>
    <w:rsid w:val="00EA73B1"/>
    <w:rsid w:val="00EA7CB1"/>
    <w:rsid w:val="00EB105B"/>
    <w:rsid w:val="00EB1791"/>
    <w:rsid w:val="00EB1B86"/>
    <w:rsid w:val="00EB20CF"/>
    <w:rsid w:val="00EB2B85"/>
    <w:rsid w:val="00EB2BE7"/>
    <w:rsid w:val="00EB2C06"/>
    <w:rsid w:val="00EB3235"/>
    <w:rsid w:val="00EB3D30"/>
    <w:rsid w:val="00EB469A"/>
    <w:rsid w:val="00EB479F"/>
    <w:rsid w:val="00EB59A0"/>
    <w:rsid w:val="00EB6D44"/>
    <w:rsid w:val="00EB713A"/>
    <w:rsid w:val="00EC1D51"/>
    <w:rsid w:val="00EC223A"/>
    <w:rsid w:val="00EC30AE"/>
    <w:rsid w:val="00EC577B"/>
    <w:rsid w:val="00EC61DD"/>
    <w:rsid w:val="00EC6DC2"/>
    <w:rsid w:val="00ED0202"/>
    <w:rsid w:val="00ED0707"/>
    <w:rsid w:val="00ED0B79"/>
    <w:rsid w:val="00ED20DB"/>
    <w:rsid w:val="00ED29E7"/>
    <w:rsid w:val="00ED32A1"/>
    <w:rsid w:val="00ED34D6"/>
    <w:rsid w:val="00ED3E5D"/>
    <w:rsid w:val="00ED4614"/>
    <w:rsid w:val="00ED4718"/>
    <w:rsid w:val="00ED4C66"/>
    <w:rsid w:val="00ED5B87"/>
    <w:rsid w:val="00ED5C35"/>
    <w:rsid w:val="00ED6FEE"/>
    <w:rsid w:val="00ED76AA"/>
    <w:rsid w:val="00EE0377"/>
    <w:rsid w:val="00EE126C"/>
    <w:rsid w:val="00EE1BB6"/>
    <w:rsid w:val="00EE3BD3"/>
    <w:rsid w:val="00EE3CFB"/>
    <w:rsid w:val="00EE4C26"/>
    <w:rsid w:val="00EE4CA8"/>
    <w:rsid w:val="00EE561C"/>
    <w:rsid w:val="00EE61CF"/>
    <w:rsid w:val="00EE6360"/>
    <w:rsid w:val="00EF020C"/>
    <w:rsid w:val="00EF21F6"/>
    <w:rsid w:val="00EF2857"/>
    <w:rsid w:val="00EF28EE"/>
    <w:rsid w:val="00EF32E3"/>
    <w:rsid w:val="00EF3419"/>
    <w:rsid w:val="00EF410E"/>
    <w:rsid w:val="00EF485F"/>
    <w:rsid w:val="00EF4AC1"/>
    <w:rsid w:val="00EF521B"/>
    <w:rsid w:val="00EF55A6"/>
    <w:rsid w:val="00EF5A97"/>
    <w:rsid w:val="00EF64F8"/>
    <w:rsid w:val="00EF6A2C"/>
    <w:rsid w:val="00EF6B11"/>
    <w:rsid w:val="00EF6E24"/>
    <w:rsid w:val="00EF7072"/>
    <w:rsid w:val="00EF748D"/>
    <w:rsid w:val="00EF789E"/>
    <w:rsid w:val="00F008CA"/>
    <w:rsid w:val="00F01D83"/>
    <w:rsid w:val="00F020CE"/>
    <w:rsid w:val="00F028C2"/>
    <w:rsid w:val="00F03736"/>
    <w:rsid w:val="00F03B50"/>
    <w:rsid w:val="00F04410"/>
    <w:rsid w:val="00F0503C"/>
    <w:rsid w:val="00F066BF"/>
    <w:rsid w:val="00F070C4"/>
    <w:rsid w:val="00F0736B"/>
    <w:rsid w:val="00F077A0"/>
    <w:rsid w:val="00F07A8D"/>
    <w:rsid w:val="00F10A5D"/>
    <w:rsid w:val="00F1142A"/>
    <w:rsid w:val="00F119E1"/>
    <w:rsid w:val="00F11A98"/>
    <w:rsid w:val="00F11F40"/>
    <w:rsid w:val="00F122F2"/>
    <w:rsid w:val="00F133AE"/>
    <w:rsid w:val="00F1423C"/>
    <w:rsid w:val="00F156AC"/>
    <w:rsid w:val="00F15D43"/>
    <w:rsid w:val="00F16A73"/>
    <w:rsid w:val="00F17180"/>
    <w:rsid w:val="00F17D6F"/>
    <w:rsid w:val="00F209CE"/>
    <w:rsid w:val="00F20C03"/>
    <w:rsid w:val="00F20DA8"/>
    <w:rsid w:val="00F212D0"/>
    <w:rsid w:val="00F21526"/>
    <w:rsid w:val="00F2208B"/>
    <w:rsid w:val="00F221B1"/>
    <w:rsid w:val="00F22698"/>
    <w:rsid w:val="00F22B1F"/>
    <w:rsid w:val="00F23051"/>
    <w:rsid w:val="00F232C3"/>
    <w:rsid w:val="00F249BF"/>
    <w:rsid w:val="00F251B9"/>
    <w:rsid w:val="00F25690"/>
    <w:rsid w:val="00F25F84"/>
    <w:rsid w:val="00F26C25"/>
    <w:rsid w:val="00F277D0"/>
    <w:rsid w:val="00F31466"/>
    <w:rsid w:val="00F32332"/>
    <w:rsid w:val="00F33116"/>
    <w:rsid w:val="00F34A55"/>
    <w:rsid w:val="00F34CD1"/>
    <w:rsid w:val="00F35836"/>
    <w:rsid w:val="00F36639"/>
    <w:rsid w:val="00F36ED2"/>
    <w:rsid w:val="00F3726C"/>
    <w:rsid w:val="00F409C2"/>
    <w:rsid w:val="00F4133B"/>
    <w:rsid w:val="00F43003"/>
    <w:rsid w:val="00F43CC5"/>
    <w:rsid w:val="00F43E53"/>
    <w:rsid w:val="00F445C9"/>
    <w:rsid w:val="00F44E63"/>
    <w:rsid w:val="00F469BB"/>
    <w:rsid w:val="00F47E03"/>
    <w:rsid w:val="00F50B6F"/>
    <w:rsid w:val="00F52614"/>
    <w:rsid w:val="00F52DA8"/>
    <w:rsid w:val="00F53506"/>
    <w:rsid w:val="00F555C5"/>
    <w:rsid w:val="00F55B0F"/>
    <w:rsid w:val="00F561E4"/>
    <w:rsid w:val="00F56AE1"/>
    <w:rsid w:val="00F56FD1"/>
    <w:rsid w:val="00F5754B"/>
    <w:rsid w:val="00F578F4"/>
    <w:rsid w:val="00F57BF9"/>
    <w:rsid w:val="00F604BD"/>
    <w:rsid w:val="00F60877"/>
    <w:rsid w:val="00F60CCF"/>
    <w:rsid w:val="00F61F3A"/>
    <w:rsid w:val="00F62A6D"/>
    <w:rsid w:val="00F63D22"/>
    <w:rsid w:val="00F66F13"/>
    <w:rsid w:val="00F674FA"/>
    <w:rsid w:val="00F67631"/>
    <w:rsid w:val="00F676B7"/>
    <w:rsid w:val="00F70453"/>
    <w:rsid w:val="00F70610"/>
    <w:rsid w:val="00F7226C"/>
    <w:rsid w:val="00F72B8D"/>
    <w:rsid w:val="00F72E2C"/>
    <w:rsid w:val="00F72E9D"/>
    <w:rsid w:val="00F73203"/>
    <w:rsid w:val="00F732EE"/>
    <w:rsid w:val="00F7368D"/>
    <w:rsid w:val="00F73967"/>
    <w:rsid w:val="00F74FB3"/>
    <w:rsid w:val="00F7595F"/>
    <w:rsid w:val="00F75E4B"/>
    <w:rsid w:val="00F76C4B"/>
    <w:rsid w:val="00F81372"/>
    <w:rsid w:val="00F8163C"/>
    <w:rsid w:val="00F8169B"/>
    <w:rsid w:val="00F819CA"/>
    <w:rsid w:val="00F820E9"/>
    <w:rsid w:val="00F85172"/>
    <w:rsid w:val="00F85289"/>
    <w:rsid w:val="00F85D7C"/>
    <w:rsid w:val="00F90BD8"/>
    <w:rsid w:val="00F91370"/>
    <w:rsid w:val="00F92085"/>
    <w:rsid w:val="00F92550"/>
    <w:rsid w:val="00F92BE3"/>
    <w:rsid w:val="00F92DCB"/>
    <w:rsid w:val="00F93613"/>
    <w:rsid w:val="00F9416A"/>
    <w:rsid w:val="00F94346"/>
    <w:rsid w:val="00F95BB3"/>
    <w:rsid w:val="00F96A58"/>
    <w:rsid w:val="00F97AC7"/>
    <w:rsid w:val="00FA1FB2"/>
    <w:rsid w:val="00FA2CEE"/>
    <w:rsid w:val="00FA46B2"/>
    <w:rsid w:val="00FA4941"/>
    <w:rsid w:val="00FA5F11"/>
    <w:rsid w:val="00FA6777"/>
    <w:rsid w:val="00FB1692"/>
    <w:rsid w:val="00FB235A"/>
    <w:rsid w:val="00FB24DA"/>
    <w:rsid w:val="00FB3047"/>
    <w:rsid w:val="00FB35C3"/>
    <w:rsid w:val="00FB3825"/>
    <w:rsid w:val="00FB56DE"/>
    <w:rsid w:val="00FB5704"/>
    <w:rsid w:val="00FB646E"/>
    <w:rsid w:val="00FB677D"/>
    <w:rsid w:val="00FB7F0F"/>
    <w:rsid w:val="00FC1253"/>
    <w:rsid w:val="00FC21DC"/>
    <w:rsid w:val="00FC22B5"/>
    <w:rsid w:val="00FC28E6"/>
    <w:rsid w:val="00FC2EEA"/>
    <w:rsid w:val="00FC464E"/>
    <w:rsid w:val="00FC4E68"/>
    <w:rsid w:val="00FC5397"/>
    <w:rsid w:val="00FC5728"/>
    <w:rsid w:val="00FC5BC1"/>
    <w:rsid w:val="00FC6B70"/>
    <w:rsid w:val="00FC6FD6"/>
    <w:rsid w:val="00FC7508"/>
    <w:rsid w:val="00FC7FF6"/>
    <w:rsid w:val="00FD02C2"/>
    <w:rsid w:val="00FD0C7B"/>
    <w:rsid w:val="00FD1805"/>
    <w:rsid w:val="00FD1FFE"/>
    <w:rsid w:val="00FD2BC1"/>
    <w:rsid w:val="00FD344B"/>
    <w:rsid w:val="00FD4367"/>
    <w:rsid w:val="00FD4B5B"/>
    <w:rsid w:val="00FD5365"/>
    <w:rsid w:val="00FD6131"/>
    <w:rsid w:val="00FD61C5"/>
    <w:rsid w:val="00FD689E"/>
    <w:rsid w:val="00FD79AD"/>
    <w:rsid w:val="00FE05BD"/>
    <w:rsid w:val="00FE0C0E"/>
    <w:rsid w:val="00FE32FB"/>
    <w:rsid w:val="00FE49AB"/>
    <w:rsid w:val="00FE4F2F"/>
    <w:rsid w:val="00FE67D4"/>
    <w:rsid w:val="00FE6A84"/>
    <w:rsid w:val="00FF0072"/>
    <w:rsid w:val="00FF0BB7"/>
    <w:rsid w:val="00FF18F0"/>
    <w:rsid w:val="00FF257B"/>
    <w:rsid w:val="00FF4795"/>
    <w:rsid w:val="00FF6B66"/>
    <w:rsid w:val="00FF74BF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agrindinistekstas"/>
    <w:link w:val="Antrat1Diagrama"/>
    <w:qFormat/>
    <w:rsid w:val="00083AFE"/>
    <w:pPr>
      <w:numPr>
        <w:numId w:val="1"/>
      </w:numPr>
      <w:spacing w:after="240" w:line="240" w:lineRule="auto"/>
      <w:jc w:val="both"/>
      <w:outlineLvl w:val="0"/>
    </w:pPr>
    <w:rPr>
      <w:rFonts w:eastAsia="SimSun" w:cs="Times New Roman"/>
      <w:b/>
      <w:caps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6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1F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Table of contents numbered,Bullet EY,List Paragraph1,Gaia List Paragraph,Numbering,ERP-List Paragraph,List Paragraph11,List Paragraph2,Paragraphe de liste 2,Reference list,Normal bullet 2,Numbered List,1st level - Bullet List Paragraph"/>
    <w:basedOn w:val="prastasis"/>
    <w:link w:val="SraopastraipaDiagrama"/>
    <w:qFormat/>
    <w:rsid w:val="000359D2"/>
    <w:pPr>
      <w:ind w:left="720"/>
      <w:contextualSpacing/>
    </w:pPr>
  </w:style>
  <w:style w:type="paragraph" w:customStyle="1" w:styleId="CharDiagramaCharChar">
    <w:name w:val="Char Diagrama Char Char"/>
    <w:basedOn w:val="prastasis"/>
    <w:rsid w:val="00ED471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3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32A9"/>
    <w:rPr>
      <w:rFonts w:ascii="Tahoma" w:hAnsi="Tahoma" w:cs="Tahoma"/>
      <w:sz w:val="16"/>
      <w:szCs w:val="16"/>
    </w:rPr>
  </w:style>
  <w:style w:type="paragraph" w:customStyle="1" w:styleId="CharDiagramaCharChar2">
    <w:name w:val="Char Diagrama Char Char2"/>
    <w:basedOn w:val="prastasis"/>
    <w:rsid w:val="000E7C0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uslapioinaostekstas">
    <w:name w:val="footnote text"/>
    <w:aliases w:val="Footnote Text Char Char,Footnote text,fn,single space,footnote text,FOOTNOTES,Fußnotentext arial,Fußnotentext Char,Fußnotentext Char1 Char,Schriftart: 9 pt Char1 Char,Schriftart: 8 pt Char Char1 Char,Fußnotentext Char Char Char"/>
    <w:basedOn w:val="prastasis"/>
    <w:link w:val="PuslapioinaostekstasDiagrama"/>
    <w:uiPriority w:val="99"/>
    <w:unhideWhenUsed/>
    <w:qFormat/>
    <w:rsid w:val="00F7368D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Footnote Text Char Char Diagrama,Footnote text Diagrama,fn Diagrama,single space Diagrama,footnote text Diagrama,FOOTNOTES Diagrama,Fußnotentext arial Diagrama,Fußnotentext Char Diagrama,Fußnotentext Char1 Char Diagrama"/>
    <w:basedOn w:val="Numatytasispastraiposriftas"/>
    <w:link w:val="Puslapioinaostekstas"/>
    <w:uiPriority w:val="99"/>
    <w:rsid w:val="00F7368D"/>
    <w:rPr>
      <w:rFonts w:eastAsia="Times New Roman" w:cs="Times New Roman"/>
      <w:sz w:val="20"/>
      <w:szCs w:val="20"/>
    </w:rPr>
  </w:style>
  <w:style w:type="character" w:styleId="Puslapioinaosnuoroda">
    <w:name w:val="footnote reference"/>
    <w:aliases w:val="Footnote,Footnote symbol,Nota,Footnote number,de nota al pie,Ref,Char,SUPERS,Voetnootmarkering,Char1,fr,o,(NECG) Footnote Reference,-E Fußnotenzeichen,ESPON Footnote No,Footnote call,Odwołanie przypisu,Footnote Reference Number"/>
    <w:link w:val="CharCharCharChar"/>
    <w:uiPriority w:val="99"/>
    <w:unhideWhenUsed/>
    <w:qFormat/>
    <w:rsid w:val="00F7368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870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870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870D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70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70DE"/>
    <w:rPr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083AFE"/>
    <w:rPr>
      <w:rFonts w:eastAsia="SimSun" w:cs="Times New Roman"/>
      <w:b/>
      <w:caps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083AFE"/>
    <w:pPr>
      <w:spacing w:after="240" w:line="240" w:lineRule="auto"/>
      <w:jc w:val="both"/>
    </w:pPr>
    <w:rPr>
      <w:rFonts w:eastAsia="SimSun" w:cs="Times New Roman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83AFE"/>
    <w:rPr>
      <w:rFonts w:eastAsia="SimSun" w:cs="Times New Roman"/>
      <w:szCs w:val="24"/>
      <w:lang w:eastAsia="lt-LT"/>
    </w:rPr>
  </w:style>
  <w:style w:type="paragraph" w:customStyle="1" w:styleId="CharDiagramaCharChar1">
    <w:name w:val="Char Diagrama Char Char1"/>
    <w:basedOn w:val="prastasis"/>
    <w:rsid w:val="006E10D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43433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Cs w:val="24"/>
    </w:rPr>
  </w:style>
  <w:style w:type="character" w:customStyle="1" w:styleId="st1">
    <w:name w:val="st1"/>
    <w:basedOn w:val="Numatytasispastraiposriftas"/>
    <w:rsid w:val="00F62A6D"/>
  </w:style>
  <w:style w:type="paragraph" w:customStyle="1" w:styleId="Bullet">
    <w:name w:val="Bullet"/>
    <w:basedOn w:val="Sraopastraipa"/>
    <w:link w:val="BulletChar"/>
    <w:qFormat/>
    <w:rsid w:val="00392A93"/>
    <w:pPr>
      <w:numPr>
        <w:numId w:val="2"/>
      </w:numPr>
      <w:spacing w:after="60" w:line="240" w:lineRule="auto"/>
      <w:contextualSpacing w:val="0"/>
      <w:jc w:val="both"/>
    </w:pPr>
    <w:rPr>
      <w:rFonts w:asciiTheme="minorHAnsi" w:eastAsia="MS Gothic" w:hAnsiTheme="minorHAnsi" w:cs="Cambria"/>
      <w:color w:val="000000" w:themeColor="text1"/>
      <w:sz w:val="22"/>
      <w:lang w:val="en-US" w:eastAsia="en-GB"/>
    </w:rPr>
  </w:style>
  <w:style w:type="character" w:customStyle="1" w:styleId="BulletChar">
    <w:name w:val="Bullet Char"/>
    <w:basedOn w:val="Numatytasispastraiposriftas"/>
    <w:link w:val="Bullet"/>
    <w:rsid w:val="00392A93"/>
    <w:rPr>
      <w:rFonts w:asciiTheme="minorHAnsi" w:eastAsia="MS Gothic" w:hAnsiTheme="minorHAnsi" w:cs="Cambria"/>
      <w:color w:val="000000" w:themeColor="text1"/>
      <w:sz w:val="22"/>
      <w:lang w:val="en-US" w:eastAsia="en-GB"/>
    </w:rPr>
  </w:style>
  <w:style w:type="paragraph" w:customStyle="1" w:styleId="Titulinispavadinimas">
    <w:name w:val="• Titulinis pavadinimas"/>
    <w:next w:val="prastasis"/>
    <w:link w:val="TitulinispavadinimasChar"/>
    <w:qFormat/>
    <w:rsid w:val="00360538"/>
    <w:pPr>
      <w:spacing w:before="3120" w:after="0" w:line="240" w:lineRule="auto"/>
      <w:ind w:left="2693"/>
    </w:pPr>
    <w:rPr>
      <w:rFonts w:asciiTheme="majorHAnsi" w:eastAsia="Times New Roman" w:hAnsiTheme="majorHAnsi" w:cs="Times New Roman"/>
      <w:bCs/>
      <w:color w:val="00478A"/>
      <w:sz w:val="60"/>
      <w:szCs w:val="60"/>
      <w:lang w:eastAsia="lt-LT"/>
    </w:rPr>
  </w:style>
  <w:style w:type="character" w:customStyle="1" w:styleId="TitulinispavadinimasChar">
    <w:name w:val="• Titulinis pavadinimas Char"/>
    <w:basedOn w:val="Numatytasispastraiposriftas"/>
    <w:link w:val="Titulinispavadinimas"/>
    <w:rsid w:val="00360538"/>
    <w:rPr>
      <w:rFonts w:asciiTheme="majorHAnsi" w:eastAsia="Times New Roman" w:hAnsiTheme="majorHAnsi" w:cs="Times New Roman"/>
      <w:bCs/>
      <w:color w:val="00478A"/>
      <w:sz w:val="60"/>
      <w:szCs w:val="60"/>
      <w:lang w:eastAsia="lt-LT"/>
    </w:rPr>
  </w:style>
  <w:style w:type="character" w:customStyle="1" w:styleId="SraopastraipaDiagrama">
    <w:name w:val="Sąrašo pastraipa Diagrama"/>
    <w:aliases w:val="Table of contents numbered Diagrama,Bullet EY Diagrama,List Paragraph1 Diagrama,Gaia List Paragraph Diagrama,Numbering Diagrama,ERP-List Paragraph Diagrama,List Paragraph11 Diagrama,List Paragraph2 Diagrama"/>
    <w:link w:val="Sraopastraipa"/>
    <w:uiPriority w:val="99"/>
    <w:qFormat/>
    <w:locked/>
    <w:rsid w:val="00360538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6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asicParagraph">
    <w:name w:val="[Basic Paragraph]"/>
    <w:basedOn w:val="prastasis"/>
    <w:rsid w:val="00F26C25"/>
    <w:pPr>
      <w:suppressAutoHyphens/>
      <w:autoSpaceDE w:val="0"/>
      <w:autoSpaceDN w:val="0"/>
      <w:adjustRightInd w:val="0"/>
      <w:spacing w:after="0" w:line="288" w:lineRule="auto"/>
    </w:pPr>
    <w:rPr>
      <w:rFonts w:eastAsia="Times New Roman" w:cs="Times New Roman"/>
      <w:color w:val="000000"/>
      <w:szCs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5F6405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5F6405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5F6405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A21611"/>
  </w:style>
  <w:style w:type="character" w:styleId="Hipersaitas">
    <w:name w:val="Hyperlink"/>
    <w:basedOn w:val="Numatytasispastraiposriftas"/>
    <w:uiPriority w:val="99"/>
    <w:unhideWhenUsed/>
    <w:rsid w:val="002A5439"/>
    <w:rPr>
      <w:strike w:val="0"/>
      <w:dstrike w:val="0"/>
      <w:color w:val="444444"/>
      <w:u w:val="none"/>
      <w:effect w:val="none"/>
      <w:shd w:val="clear" w:color="auto" w:fill="auto"/>
    </w:rPr>
  </w:style>
  <w:style w:type="paragraph" w:styleId="Pataisymai">
    <w:name w:val="Revision"/>
    <w:hidden/>
    <w:uiPriority w:val="99"/>
    <w:semiHidden/>
    <w:rsid w:val="008D5E80"/>
    <w:pPr>
      <w:spacing w:after="0" w:line="240" w:lineRule="auto"/>
    </w:pPr>
  </w:style>
  <w:style w:type="paragraph" w:customStyle="1" w:styleId="CharCharCharChar">
    <w:name w:val="Char Char Char Char"/>
    <w:aliases w:val="Char2"/>
    <w:basedOn w:val="prastasis"/>
    <w:next w:val="prastasis"/>
    <w:link w:val="Puslapioinaosnuoroda"/>
    <w:uiPriority w:val="99"/>
    <w:rsid w:val="00035979"/>
    <w:pPr>
      <w:spacing w:after="160" w:line="240" w:lineRule="exact"/>
      <w:jc w:val="both"/>
      <w:textAlignment w:val="baseline"/>
    </w:pPr>
    <w:rPr>
      <w:vertAlign w:val="superscrip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1F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UPERSChar">
    <w:name w:val="SUPERS Char"/>
    <w:aliases w:val="EN Footnote Reference Char"/>
    <w:basedOn w:val="prastasis"/>
    <w:uiPriority w:val="99"/>
    <w:rsid w:val="00DF7A4E"/>
    <w:pPr>
      <w:spacing w:after="160" w:line="240" w:lineRule="exact"/>
    </w:pPr>
    <w:rPr>
      <w:rFonts w:ascii="Cambria" w:hAnsi="Cambria"/>
      <w:sz w:val="22"/>
      <w:vertAlign w:val="superscript"/>
    </w:rPr>
  </w:style>
  <w:style w:type="paragraph" w:styleId="prastasistinklapis">
    <w:name w:val="Normal (Web)"/>
    <w:basedOn w:val="prastasis"/>
    <w:uiPriority w:val="99"/>
    <w:unhideWhenUsed/>
    <w:rsid w:val="00F1718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84E75"/>
    <w:rPr>
      <w:b/>
      <w:bCs/>
    </w:rPr>
  </w:style>
  <w:style w:type="paragraph" w:customStyle="1" w:styleId="Text">
    <w:name w:val="Text"/>
    <w:basedOn w:val="prastasis"/>
    <w:link w:val="TextChar"/>
    <w:qFormat/>
    <w:rsid w:val="00022707"/>
    <w:pPr>
      <w:tabs>
        <w:tab w:val="left" w:pos="9600"/>
      </w:tabs>
      <w:spacing w:after="240"/>
      <w:ind w:left="505" w:right="74"/>
      <w:jc w:val="both"/>
    </w:pPr>
    <w:rPr>
      <w:rFonts w:ascii="Cambria" w:eastAsia="Times New Roman" w:hAnsi="Cambria" w:cs="Times New Roman"/>
      <w:noProof/>
      <w:lang w:eastAsia="lt-LT"/>
    </w:rPr>
  </w:style>
  <w:style w:type="character" w:customStyle="1" w:styleId="TextChar">
    <w:name w:val="Text Char"/>
    <w:link w:val="Text"/>
    <w:rsid w:val="00022707"/>
    <w:rPr>
      <w:rFonts w:ascii="Cambria" w:eastAsia="Times New Roman" w:hAnsi="Cambria" w:cs="Times New Roman"/>
      <w:noProof/>
      <w:lang w:eastAsia="lt-LT"/>
    </w:rPr>
  </w:style>
  <w:style w:type="paragraph" w:customStyle="1" w:styleId="tbl-txt2">
    <w:name w:val="tbl-txt2"/>
    <w:basedOn w:val="prastasis"/>
    <w:rsid w:val="00E00C81"/>
    <w:pPr>
      <w:spacing w:before="60" w:after="60" w:line="312" w:lineRule="atLeast"/>
    </w:pPr>
    <w:rPr>
      <w:rFonts w:eastAsia="Times New Roman" w:cs="Times New Roman"/>
      <w:sz w:val="22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A4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4446"/>
  </w:style>
  <w:style w:type="paragraph" w:styleId="Porat">
    <w:name w:val="footer"/>
    <w:basedOn w:val="prastasis"/>
    <w:link w:val="PoratDiagrama"/>
    <w:uiPriority w:val="99"/>
    <w:unhideWhenUsed/>
    <w:rsid w:val="00DA4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4446"/>
  </w:style>
  <w:style w:type="character" w:styleId="Emfaz">
    <w:name w:val="Emphasis"/>
    <w:basedOn w:val="Numatytasispastraiposriftas"/>
    <w:uiPriority w:val="20"/>
    <w:qFormat/>
    <w:rsid w:val="00720343"/>
    <w:rPr>
      <w:i/>
      <w:i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8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agrindinistekstas"/>
    <w:link w:val="Antrat1Diagrama"/>
    <w:qFormat/>
    <w:rsid w:val="00083AFE"/>
    <w:pPr>
      <w:numPr>
        <w:numId w:val="1"/>
      </w:numPr>
      <w:spacing w:after="240" w:line="240" w:lineRule="auto"/>
      <w:jc w:val="both"/>
      <w:outlineLvl w:val="0"/>
    </w:pPr>
    <w:rPr>
      <w:rFonts w:eastAsia="SimSun" w:cs="Times New Roman"/>
      <w:b/>
      <w:caps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66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1F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Table of contents numbered,Bullet EY,List Paragraph1,Gaia List Paragraph,Numbering,ERP-List Paragraph,List Paragraph11,List Paragraph2,Paragraphe de liste 2,Reference list,Normal bullet 2,Numbered List,1st level - Bullet List Paragraph"/>
    <w:basedOn w:val="prastasis"/>
    <w:link w:val="SraopastraipaDiagrama"/>
    <w:qFormat/>
    <w:rsid w:val="000359D2"/>
    <w:pPr>
      <w:ind w:left="720"/>
      <w:contextualSpacing/>
    </w:pPr>
  </w:style>
  <w:style w:type="paragraph" w:customStyle="1" w:styleId="CharDiagramaCharChar">
    <w:name w:val="Char Diagrama Char Char"/>
    <w:basedOn w:val="prastasis"/>
    <w:rsid w:val="00ED4718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3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43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432A9"/>
    <w:rPr>
      <w:rFonts w:ascii="Tahoma" w:hAnsi="Tahoma" w:cs="Tahoma"/>
      <w:sz w:val="16"/>
      <w:szCs w:val="16"/>
    </w:rPr>
  </w:style>
  <w:style w:type="paragraph" w:customStyle="1" w:styleId="CharDiagramaCharChar2">
    <w:name w:val="Char Diagrama Char Char2"/>
    <w:basedOn w:val="prastasis"/>
    <w:rsid w:val="000E7C01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Puslapioinaostekstas">
    <w:name w:val="footnote text"/>
    <w:aliases w:val="Footnote Text Char Char,Footnote text,fn,single space,footnote text,FOOTNOTES,Fußnotentext arial,Fußnotentext Char,Fußnotentext Char1 Char,Schriftart: 9 pt Char1 Char,Schriftart: 8 pt Char Char1 Char,Fußnotentext Char Char Char"/>
    <w:basedOn w:val="prastasis"/>
    <w:link w:val="PuslapioinaostekstasDiagrama"/>
    <w:uiPriority w:val="99"/>
    <w:unhideWhenUsed/>
    <w:qFormat/>
    <w:rsid w:val="00F7368D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PuslapioinaostekstasDiagrama">
    <w:name w:val="Puslapio išnašos tekstas Diagrama"/>
    <w:aliases w:val="Footnote Text Char Char Diagrama,Footnote text Diagrama,fn Diagrama,single space Diagrama,footnote text Diagrama,FOOTNOTES Diagrama,Fußnotentext arial Diagrama,Fußnotentext Char Diagrama,Fußnotentext Char1 Char Diagrama"/>
    <w:basedOn w:val="Numatytasispastraiposriftas"/>
    <w:link w:val="Puslapioinaostekstas"/>
    <w:uiPriority w:val="99"/>
    <w:rsid w:val="00F7368D"/>
    <w:rPr>
      <w:rFonts w:eastAsia="Times New Roman" w:cs="Times New Roman"/>
      <w:sz w:val="20"/>
      <w:szCs w:val="20"/>
    </w:rPr>
  </w:style>
  <w:style w:type="character" w:styleId="Puslapioinaosnuoroda">
    <w:name w:val="footnote reference"/>
    <w:aliases w:val="Footnote,Footnote symbol,Nota,Footnote number,de nota al pie,Ref,Char,SUPERS,Voetnootmarkering,Char1,fr,o,(NECG) Footnote Reference,-E Fußnotenzeichen,ESPON Footnote No,Footnote call,Odwołanie przypisu,Footnote Reference Number"/>
    <w:link w:val="CharCharCharChar"/>
    <w:uiPriority w:val="99"/>
    <w:unhideWhenUsed/>
    <w:qFormat/>
    <w:rsid w:val="00F7368D"/>
    <w:rPr>
      <w:vertAlign w:val="superscrip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870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870D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870D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870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870DE"/>
    <w:rPr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083AFE"/>
    <w:rPr>
      <w:rFonts w:eastAsia="SimSun" w:cs="Times New Roman"/>
      <w:b/>
      <w:caps/>
      <w:szCs w:val="24"/>
      <w:lang w:eastAsia="lt-LT"/>
    </w:rPr>
  </w:style>
  <w:style w:type="paragraph" w:styleId="Pagrindinistekstas">
    <w:name w:val="Body Text"/>
    <w:basedOn w:val="prastasis"/>
    <w:link w:val="PagrindinistekstasDiagrama"/>
    <w:rsid w:val="00083AFE"/>
    <w:pPr>
      <w:spacing w:after="240" w:line="240" w:lineRule="auto"/>
      <w:jc w:val="both"/>
    </w:pPr>
    <w:rPr>
      <w:rFonts w:eastAsia="SimSun" w:cs="Times New Roman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83AFE"/>
    <w:rPr>
      <w:rFonts w:eastAsia="SimSun" w:cs="Times New Roman"/>
      <w:szCs w:val="24"/>
      <w:lang w:eastAsia="lt-LT"/>
    </w:rPr>
  </w:style>
  <w:style w:type="paragraph" w:customStyle="1" w:styleId="CharDiagramaCharChar1">
    <w:name w:val="Char Diagrama Char Char1"/>
    <w:basedOn w:val="prastasis"/>
    <w:rsid w:val="006E10D0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43433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Cs w:val="24"/>
    </w:rPr>
  </w:style>
  <w:style w:type="character" w:customStyle="1" w:styleId="st1">
    <w:name w:val="st1"/>
    <w:basedOn w:val="Numatytasispastraiposriftas"/>
    <w:rsid w:val="00F62A6D"/>
  </w:style>
  <w:style w:type="paragraph" w:customStyle="1" w:styleId="Bullet">
    <w:name w:val="Bullet"/>
    <w:basedOn w:val="Sraopastraipa"/>
    <w:link w:val="BulletChar"/>
    <w:qFormat/>
    <w:rsid w:val="00392A93"/>
    <w:pPr>
      <w:numPr>
        <w:numId w:val="2"/>
      </w:numPr>
      <w:spacing w:after="60" w:line="240" w:lineRule="auto"/>
      <w:contextualSpacing w:val="0"/>
      <w:jc w:val="both"/>
    </w:pPr>
    <w:rPr>
      <w:rFonts w:asciiTheme="minorHAnsi" w:eastAsia="MS Gothic" w:hAnsiTheme="minorHAnsi" w:cs="Cambria"/>
      <w:color w:val="000000" w:themeColor="text1"/>
      <w:sz w:val="22"/>
      <w:lang w:val="en-US" w:eastAsia="en-GB"/>
    </w:rPr>
  </w:style>
  <w:style w:type="character" w:customStyle="1" w:styleId="BulletChar">
    <w:name w:val="Bullet Char"/>
    <w:basedOn w:val="Numatytasispastraiposriftas"/>
    <w:link w:val="Bullet"/>
    <w:rsid w:val="00392A93"/>
    <w:rPr>
      <w:rFonts w:asciiTheme="minorHAnsi" w:eastAsia="MS Gothic" w:hAnsiTheme="minorHAnsi" w:cs="Cambria"/>
      <w:color w:val="000000" w:themeColor="text1"/>
      <w:sz w:val="22"/>
      <w:lang w:val="en-US" w:eastAsia="en-GB"/>
    </w:rPr>
  </w:style>
  <w:style w:type="paragraph" w:customStyle="1" w:styleId="Titulinispavadinimas">
    <w:name w:val="• Titulinis pavadinimas"/>
    <w:next w:val="prastasis"/>
    <w:link w:val="TitulinispavadinimasChar"/>
    <w:qFormat/>
    <w:rsid w:val="00360538"/>
    <w:pPr>
      <w:spacing w:before="3120" w:after="0" w:line="240" w:lineRule="auto"/>
      <w:ind w:left="2693"/>
    </w:pPr>
    <w:rPr>
      <w:rFonts w:asciiTheme="majorHAnsi" w:eastAsia="Times New Roman" w:hAnsiTheme="majorHAnsi" w:cs="Times New Roman"/>
      <w:bCs/>
      <w:color w:val="00478A"/>
      <w:sz w:val="60"/>
      <w:szCs w:val="60"/>
      <w:lang w:eastAsia="lt-LT"/>
    </w:rPr>
  </w:style>
  <w:style w:type="character" w:customStyle="1" w:styleId="TitulinispavadinimasChar">
    <w:name w:val="• Titulinis pavadinimas Char"/>
    <w:basedOn w:val="Numatytasispastraiposriftas"/>
    <w:link w:val="Titulinispavadinimas"/>
    <w:rsid w:val="00360538"/>
    <w:rPr>
      <w:rFonts w:asciiTheme="majorHAnsi" w:eastAsia="Times New Roman" w:hAnsiTheme="majorHAnsi" w:cs="Times New Roman"/>
      <w:bCs/>
      <w:color w:val="00478A"/>
      <w:sz w:val="60"/>
      <w:szCs w:val="60"/>
      <w:lang w:eastAsia="lt-LT"/>
    </w:rPr>
  </w:style>
  <w:style w:type="character" w:customStyle="1" w:styleId="SraopastraipaDiagrama">
    <w:name w:val="Sąrašo pastraipa Diagrama"/>
    <w:aliases w:val="Table of contents numbered Diagrama,Bullet EY Diagrama,List Paragraph1 Diagrama,Gaia List Paragraph Diagrama,Numbering Diagrama,ERP-List Paragraph Diagrama,List Paragraph11 Diagrama,List Paragraph2 Diagrama"/>
    <w:link w:val="Sraopastraipa"/>
    <w:uiPriority w:val="99"/>
    <w:qFormat/>
    <w:locked/>
    <w:rsid w:val="00360538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66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asicParagraph">
    <w:name w:val="[Basic Paragraph]"/>
    <w:basedOn w:val="prastasis"/>
    <w:rsid w:val="00F26C25"/>
    <w:pPr>
      <w:suppressAutoHyphens/>
      <w:autoSpaceDE w:val="0"/>
      <w:autoSpaceDN w:val="0"/>
      <w:adjustRightInd w:val="0"/>
      <w:spacing w:after="0" w:line="288" w:lineRule="auto"/>
    </w:pPr>
    <w:rPr>
      <w:rFonts w:eastAsia="Times New Roman" w:cs="Times New Roman"/>
      <w:color w:val="000000"/>
      <w:szCs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5F6405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5F6405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5F6405"/>
    <w:rPr>
      <w:vertAlign w:val="superscript"/>
    </w:rPr>
  </w:style>
  <w:style w:type="character" w:customStyle="1" w:styleId="apple-converted-space">
    <w:name w:val="apple-converted-space"/>
    <w:basedOn w:val="Numatytasispastraiposriftas"/>
    <w:rsid w:val="00A21611"/>
  </w:style>
  <w:style w:type="character" w:styleId="Hipersaitas">
    <w:name w:val="Hyperlink"/>
    <w:basedOn w:val="Numatytasispastraiposriftas"/>
    <w:uiPriority w:val="99"/>
    <w:unhideWhenUsed/>
    <w:rsid w:val="002A5439"/>
    <w:rPr>
      <w:strike w:val="0"/>
      <w:dstrike w:val="0"/>
      <w:color w:val="444444"/>
      <w:u w:val="none"/>
      <w:effect w:val="none"/>
      <w:shd w:val="clear" w:color="auto" w:fill="auto"/>
    </w:rPr>
  </w:style>
  <w:style w:type="paragraph" w:styleId="Pataisymai">
    <w:name w:val="Revision"/>
    <w:hidden/>
    <w:uiPriority w:val="99"/>
    <w:semiHidden/>
    <w:rsid w:val="008D5E80"/>
    <w:pPr>
      <w:spacing w:after="0" w:line="240" w:lineRule="auto"/>
    </w:pPr>
  </w:style>
  <w:style w:type="paragraph" w:customStyle="1" w:styleId="CharCharCharChar">
    <w:name w:val="Char Char Char Char"/>
    <w:aliases w:val="Char2"/>
    <w:basedOn w:val="prastasis"/>
    <w:next w:val="prastasis"/>
    <w:link w:val="Puslapioinaosnuoroda"/>
    <w:uiPriority w:val="99"/>
    <w:rsid w:val="00035979"/>
    <w:pPr>
      <w:spacing w:after="160" w:line="240" w:lineRule="exact"/>
      <w:jc w:val="both"/>
      <w:textAlignment w:val="baseline"/>
    </w:pPr>
    <w:rPr>
      <w:vertAlign w:val="superscrip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1F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UPERSChar">
    <w:name w:val="SUPERS Char"/>
    <w:aliases w:val="EN Footnote Reference Char"/>
    <w:basedOn w:val="prastasis"/>
    <w:uiPriority w:val="99"/>
    <w:rsid w:val="00DF7A4E"/>
    <w:pPr>
      <w:spacing w:after="160" w:line="240" w:lineRule="exact"/>
    </w:pPr>
    <w:rPr>
      <w:rFonts w:ascii="Cambria" w:hAnsi="Cambria"/>
      <w:sz w:val="22"/>
      <w:vertAlign w:val="superscript"/>
    </w:rPr>
  </w:style>
  <w:style w:type="paragraph" w:styleId="prastasistinklapis">
    <w:name w:val="Normal (Web)"/>
    <w:basedOn w:val="prastasis"/>
    <w:uiPriority w:val="99"/>
    <w:unhideWhenUsed/>
    <w:rsid w:val="00F1718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084E75"/>
    <w:rPr>
      <w:b/>
      <w:bCs/>
    </w:rPr>
  </w:style>
  <w:style w:type="paragraph" w:customStyle="1" w:styleId="Text">
    <w:name w:val="Text"/>
    <w:basedOn w:val="prastasis"/>
    <w:link w:val="TextChar"/>
    <w:qFormat/>
    <w:rsid w:val="00022707"/>
    <w:pPr>
      <w:tabs>
        <w:tab w:val="left" w:pos="9600"/>
      </w:tabs>
      <w:spacing w:after="240"/>
      <w:ind w:left="505" w:right="74"/>
      <w:jc w:val="both"/>
    </w:pPr>
    <w:rPr>
      <w:rFonts w:ascii="Cambria" w:eastAsia="Times New Roman" w:hAnsi="Cambria" w:cs="Times New Roman"/>
      <w:noProof/>
      <w:lang w:eastAsia="lt-LT"/>
    </w:rPr>
  </w:style>
  <w:style w:type="character" w:customStyle="1" w:styleId="TextChar">
    <w:name w:val="Text Char"/>
    <w:link w:val="Text"/>
    <w:rsid w:val="00022707"/>
    <w:rPr>
      <w:rFonts w:ascii="Cambria" w:eastAsia="Times New Roman" w:hAnsi="Cambria" w:cs="Times New Roman"/>
      <w:noProof/>
      <w:lang w:eastAsia="lt-LT"/>
    </w:rPr>
  </w:style>
  <w:style w:type="paragraph" w:customStyle="1" w:styleId="tbl-txt2">
    <w:name w:val="tbl-txt2"/>
    <w:basedOn w:val="prastasis"/>
    <w:rsid w:val="00E00C81"/>
    <w:pPr>
      <w:spacing w:before="60" w:after="60" w:line="312" w:lineRule="atLeast"/>
    </w:pPr>
    <w:rPr>
      <w:rFonts w:eastAsia="Times New Roman" w:cs="Times New Roman"/>
      <w:sz w:val="22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A4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4446"/>
  </w:style>
  <w:style w:type="paragraph" w:styleId="Porat">
    <w:name w:val="footer"/>
    <w:basedOn w:val="prastasis"/>
    <w:link w:val="PoratDiagrama"/>
    <w:uiPriority w:val="99"/>
    <w:unhideWhenUsed/>
    <w:rsid w:val="00DA44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4446"/>
  </w:style>
  <w:style w:type="character" w:styleId="Emfaz">
    <w:name w:val="Emphasis"/>
    <w:basedOn w:val="Numatytasispastraiposriftas"/>
    <w:uiPriority w:val="20"/>
    <w:qFormat/>
    <w:rsid w:val="00720343"/>
    <w:rPr>
      <w:i/>
      <w:i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8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3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7239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8033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035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728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568">
          <w:marLeft w:val="446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5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45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25808">
          <w:marLeft w:val="446"/>
          <w:marRight w:val="0"/>
          <w:marTop w:val="101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2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7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8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9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59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791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61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423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3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2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9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9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23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Data" Target="diagrams/data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microsoft.com/office/2007/relationships/diagramDrawing" Target="diagrams/drawing1.xml"/><Relationship Id="rId2" Type="http://schemas.openxmlformats.org/officeDocument/2006/relationships/numbering" Target="numbering.xml"/><Relationship Id="rId16" Type="http://schemas.openxmlformats.org/officeDocument/2006/relationships/diagramColors" Target="diagrams/colors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diagramQuickStyle" Target="diagrams/quickStyle1.xml"/><Relationship Id="rId10" Type="http://schemas.openxmlformats.org/officeDocument/2006/relationships/chart" Target="charts/chart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Layout" Target="diagrams/layou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fm000549.fm.lt\home\24_vp_dep\bendras\PIP%20rengimas\Pazymos\DNR%20plano%20vykdymas\DNR%20vykdymas_Darbini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fm000549.fm.lt\home\24_vp_dep\bendras\PIP%20rengimas\Pazymos\DNR%20plano%20vykdymas\DNR%20vykdymas_Darbinis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fm000549.fm.lt\home\24_vp_dep\bendras\PIP%20rengimas\Pazymos\DNR%20plano%20vykdymas\DNR%20vykdymas_Darbini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2747546317991907"/>
          <c:y val="7.0755144352702706E-2"/>
          <c:w val="0.54842342044376846"/>
          <c:h val="0.88689694083358017"/>
        </c:manualLayout>
      </c:layout>
      <c:doughnutChart>
        <c:varyColors val="1"/>
        <c:ser>
          <c:idx val="0"/>
          <c:order val="0"/>
          <c:spPr>
            <a:ln>
              <a:solidFill>
                <a:schemeClr val="accent3"/>
              </a:solidFill>
            </a:ln>
          </c:spPr>
          <c:dPt>
            <c:idx val="0"/>
            <c:bubble3D val="0"/>
            <c:spPr>
              <a:ln w="50800">
                <a:solidFill>
                  <a:schemeClr val="accent1"/>
                </a:solidFill>
              </a:ln>
            </c:spPr>
          </c:dPt>
          <c:dPt>
            <c:idx val="1"/>
            <c:bubble3D val="0"/>
            <c:spPr>
              <a:solidFill>
                <a:schemeClr val="accent3"/>
              </a:solidFill>
              <a:ln w="50800">
                <a:solidFill>
                  <a:schemeClr val="accent3"/>
                </a:solidFill>
              </a:ln>
            </c:spPr>
          </c:dPt>
          <c:dPt>
            <c:idx val="2"/>
            <c:bubble3D val="0"/>
            <c:spPr>
              <a:solidFill>
                <a:schemeClr val="accent6"/>
              </a:solidFill>
              <a:ln w="50800">
                <a:solidFill>
                  <a:schemeClr val="accent3"/>
                </a:solidFill>
              </a:ln>
            </c:spPr>
          </c:dPt>
          <c:dLbls>
            <c:dLbl>
              <c:idx val="0"/>
              <c:layout>
                <c:manualLayout>
                  <c:x val="2.4109914379095848E-2"/>
                  <c:y val="-1.736054983128631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1"/>
              <c:layout>
                <c:manualLayout>
                  <c:x val="2.8746410529583585E-2"/>
                  <c:y val="1.6236034777096675E-2"/>
                </c:manualLayout>
              </c:layout>
              <c:tx>
                <c:rich>
                  <a:bodyPr/>
                  <a:lstStyle/>
                  <a:p>
                    <a:r>
                      <a:rPr lang="lt-LT"/>
                      <a:t>Skirtas  finansavimas, mln. eurų
5.103,6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dLbl>
              <c:idx val="2"/>
              <c:layout>
                <c:manualLayout>
                  <c:x val="-0.27489839219199397"/>
                  <c:y val="-0.1396462104426706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</c:dLbl>
            <c:txPr>
              <a:bodyPr/>
              <a:lstStyle/>
              <a:p>
                <a:pPr>
                  <a:defRPr sz="1050" b="0" i="0" baseline="0">
                    <a:solidFill>
                      <a:sysClr val="windowText" lastClr="000000"/>
                    </a:solidFill>
                  </a:defRPr>
                </a:pPr>
                <a:endParaRPr lang="lt-LT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</c:dLbls>
          <c:cat>
            <c:strRef>
              <c:f>Bendras!$B$2:$D$2</c:f>
              <c:strCache>
                <c:ptCount val="3"/>
                <c:pt idx="0">
                  <c:v>Nepaskirstytas finansavimas, mln. eurų</c:v>
                </c:pt>
                <c:pt idx="1">
                  <c:v>Skirtas  finansavimas, mln. eurų</c:v>
                </c:pt>
                <c:pt idx="2">
                  <c:v>Išmokėta 2020-07-01-2020-09-30, mln. eurų</c:v>
                </c:pt>
              </c:strCache>
            </c:strRef>
          </c:cat>
          <c:val>
            <c:numRef>
              <c:f>Bendras!$B$3:$D$3</c:f>
              <c:numCache>
                <c:formatCode>#,##0.0</c:formatCode>
                <c:ptCount val="3"/>
                <c:pt idx="0">
                  <c:v>1237.4690000000003</c:v>
                </c:pt>
                <c:pt idx="1">
                  <c:v>4678.9983905406843</c:v>
                </c:pt>
                <c:pt idx="2">
                  <c:v>424.63260945931569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8609581730672415"/>
          <c:y val="6.9160410892694354E-2"/>
          <c:w val="0.53539883601506333"/>
          <c:h val="0.8015360827421325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KRYPTYS!$K$27</c:f>
              <c:strCache>
                <c:ptCount val="1"/>
                <c:pt idx="0">
                  <c:v>2020-2021 planas (mln. eurų)</c:v>
                </c:pt>
              </c:strCache>
            </c:strRef>
          </c:tx>
          <c:spPr>
            <a:solidFill>
              <a:schemeClr val="accent1"/>
            </a:solidFill>
            <a:ln w="107950">
              <a:solidFill>
                <a:schemeClr val="accent1"/>
              </a:solidFill>
            </a:ln>
          </c:spPr>
          <c:invertIfNegative val="0"/>
          <c:dLbls>
            <c:txPr>
              <a:bodyPr/>
              <a:lstStyle/>
              <a:p>
                <a:pPr>
                  <a:defRPr b="1" i="0" baseline="0">
                    <a:solidFill>
                      <a:sysClr val="windowText" lastClr="000000"/>
                    </a:solidFill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KRYPTYS!$J$28:$J$32</c:f>
              <c:strCache>
                <c:ptCount val="5"/>
                <c:pt idx="0">
                  <c:v>5.KLIMATO KAITA IR ENERGETIKA</c:v>
                </c:pt>
                <c:pt idx="1">
                  <c:v>4.EKONOMINĖ INFRASTRUKTŪRA</c:v>
                </c:pt>
                <c:pt idx="2">
                  <c:v>3.INOVACIJOS IR MOKSLINIAI TYRIMAI</c:v>
                </c:pt>
                <c:pt idx="3">
                  <c:v>2.SKAITMENINĖ EKONOMIKA IR VERSLAS</c:v>
                </c:pt>
                <c:pt idx="4">
                  <c:v>1.ŽMOGIŠKASIS KAPITALAS</c:v>
                </c:pt>
              </c:strCache>
            </c:strRef>
          </c:cat>
          <c:val>
            <c:numRef>
              <c:f>KRYPTYS!$K$28:$K$32</c:f>
              <c:numCache>
                <c:formatCode>#,##0.0</c:formatCode>
                <c:ptCount val="5"/>
                <c:pt idx="0">
                  <c:v>936.71333908470797</c:v>
                </c:pt>
                <c:pt idx="1">
                  <c:v>2076.189985</c:v>
                </c:pt>
                <c:pt idx="2">
                  <c:v>1012.5904404058983</c:v>
                </c:pt>
                <c:pt idx="3">
                  <c:v>1382.6791795258155</c:v>
                </c:pt>
                <c:pt idx="4">
                  <c:v>762.46595220246024</c:v>
                </c:pt>
              </c:numCache>
            </c:numRef>
          </c:val>
        </c:ser>
        <c:ser>
          <c:idx val="1"/>
          <c:order val="1"/>
          <c:tx>
            <c:strRef>
              <c:f>KRYPTYS!$L$27</c:f>
              <c:strCache>
                <c:ptCount val="1"/>
                <c:pt idx="0">
                  <c:v>Išmokėta iki 2020-09-30 (mln. eurų)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50800">
              <a:solidFill>
                <a:schemeClr val="accent1">
                  <a:lumMod val="40000"/>
                  <a:lumOff val="60000"/>
                </a:schemeClr>
              </a:solidFill>
            </a:ln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lt-LT"/>
                      <a:t>36</a:t>
                    </a:r>
                    <a:r>
                      <a:rPr lang="en-US"/>
                      <a:t>,</a:t>
                    </a:r>
                    <a:r>
                      <a:rPr lang="lt-LT"/>
                      <a:t>2</a:t>
                    </a:r>
                    <a:r>
                      <a:rPr lang="en-US"/>
                      <a:t> (3,</a:t>
                    </a:r>
                    <a:r>
                      <a:rPr lang="lt-LT"/>
                      <a:t>9</a:t>
                    </a:r>
                    <a:r>
                      <a:rPr lang="en-US"/>
                      <a:t>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5186675307928843E-4"/>
                  <c:y val="6.2161310236550343E-3"/>
                </c:manualLayout>
              </c:layout>
              <c:tx>
                <c:rich>
                  <a:bodyPr/>
                  <a:lstStyle/>
                  <a:p>
                    <a:r>
                      <a:rPr lang="lt-LT" b="1" i="0" baseline="0"/>
                      <a:t>213</a:t>
                    </a:r>
                    <a:r>
                      <a:rPr lang="en-US" b="1" i="0" baseline="0"/>
                      <a:t>,</a:t>
                    </a:r>
                    <a:r>
                      <a:rPr lang="lt-LT" b="1" i="0" baseline="0"/>
                      <a:t>9</a:t>
                    </a:r>
                    <a:r>
                      <a:rPr lang="en-US" b="1" i="0" baseline="0"/>
                      <a:t> (</a:t>
                    </a:r>
                    <a:r>
                      <a:rPr lang="lt-LT" b="1" i="0" baseline="0"/>
                      <a:t>10</a:t>
                    </a:r>
                    <a:r>
                      <a:rPr lang="en-US" b="1" i="0" baseline="0"/>
                      <a:t>,</a:t>
                    </a:r>
                    <a:r>
                      <a:rPr lang="lt-LT" b="1" i="0" baseline="0"/>
                      <a:t>3</a:t>
                    </a:r>
                    <a:r>
                      <a:rPr lang="en-US" b="1" i="0" baseline="0"/>
                      <a:t>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lt-LT"/>
                      <a:t>36</a:t>
                    </a:r>
                    <a:r>
                      <a:rPr lang="en-US"/>
                      <a:t>,</a:t>
                    </a:r>
                    <a:r>
                      <a:rPr lang="lt-LT"/>
                      <a:t>5</a:t>
                    </a:r>
                    <a:r>
                      <a:rPr lang="en-US"/>
                      <a:t> (</a:t>
                    </a:r>
                    <a:r>
                      <a:rPr lang="lt-LT"/>
                      <a:t>3</a:t>
                    </a:r>
                    <a:r>
                      <a:rPr lang="en-US"/>
                      <a:t>,</a:t>
                    </a:r>
                    <a:r>
                      <a:rPr lang="lt-LT"/>
                      <a:t>6</a:t>
                    </a:r>
                    <a:r>
                      <a:rPr lang="en-US"/>
                      <a:t>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lt-LT"/>
                      <a:t>83</a:t>
                    </a:r>
                    <a:r>
                      <a:rPr lang="en-US"/>
                      <a:t>,8</a:t>
                    </a:r>
                    <a:r>
                      <a:rPr lang="en-US" baseline="0"/>
                      <a:t> (</a:t>
                    </a:r>
                    <a:r>
                      <a:rPr lang="lt-LT" baseline="0"/>
                      <a:t>6</a:t>
                    </a:r>
                    <a:r>
                      <a:rPr lang="en-US" baseline="0"/>
                      <a:t>,</a:t>
                    </a:r>
                    <a:r>
                      <a:rPr lang="lt-LT" baseline="0"/>
                      <a:t>1</a:t>
                    </a:r>
                    <a:r>
                      <a:rPr lang="en-US" baseline="0"/>
                      <a:t>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lt-LT"/>
                      <a:t>54</a:t>
                    </a:r>
                    <a:r>
                      <a:rPr lang="en-US"/>
                      <a:t>,3 (</a:t>
                    </a:r>
                    <a:r>
                      <a:rPr lang="lt-LT"/>
                      <a:t>7</a:t>
                    </a:r>
                    <a:r>
                      <a:rPr lang="en-US"/>
                      <a:t>,</a:t>
                    </a:r>
                    <a:r>
                      <a:rPr lang="lt-LT"/>
                      <a:t>1</a:t>
                    </a:r>
                    <a:r>
                      <a:rPr lang="en-US"/>
                      <a:t>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.0" sourceLinked="0"/>
            <c:txPr>
              <a:bodyPr/>
              <a:lstStyle/>
              <a:p>
                <a:pPr>
                  <a:defRPr b="1" i="0" baseline="0">
                    <a:solidFill>
                      <a:schemeClr val="bg1"/>
                    </a:solidFill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KRYPTYS!$J$28:$J$32</c:f>
              <c:strCache>
                <c:ptCount val="5"/>
                <c:pt idx="0">
                  <c:v>5.KLIMATO KAITA IR ENERGETIKA</c:v>
                </c:pt>
                <c:pt idx="1">
                  <c:v>4.EKONOMINĖ INFRASTRUKTŪRA</c:v>
                </c:pt>
                <c:pt idx="2">
                  <c:v>3.INOVACIJOS IR MOKSLINIAI TYRIMAI</c:v>
                </c:pt>
                <c:pt idx="3">
                  <c:v>2.SKAITMENINĖ EKONOMIKA IR VERSLAS</c:v>
                </c:pt>
                <c:pt idx="4">
                  <c:v>1.ŽMOGIŠKASIS KAPITALAS</c:v>
                </c:pt>
              </c:strCache>
            </c:strRef>
          </c:cat>
          <c:val>
            <c:numRef>
              <c:f>KRYPTYS!$L$28:$L$32</c:f>
              <c:numCache>
                <c:formatCode>#,##0.0</c:formatCode>
                <c:ptCount val="5"/>
                <c:pt idx="0">
                  <c:v>36.167661185856836</c:v>
                </c:pt>
                <c:pt idx="1">
                  <c:v>213.92893907395046</c:v>
                </c:pt>
                <c:pt idx="2">
                  <c:v>36.454369018704256</c:v>
                </c:pt>
                <c:pt idx="3">
                  <c:v>83.799030939732759</c:v>
                </c:pt>
                <c:pt idx="4">
                  <c:v>54.282609241071356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6"/>
        <c:overlap val="100"/>
        <c:axId val="221427584"/>
        <c:axId val="221429120"/>
      </c:barChart>
      <c:catAx>
        <c:axId val="22142758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000" b="1" i="0" baseline="0"/>
            </a:pPr>
            <a:endParaRPr lang="lt-LT"/>
          </a:p>
        </c:txPr>
        <c:crossAx val="221429120"/>
        <c:crosses val="autoZero"/>
        <c:auto val="1"/>
        <c:lblAlgn val="ctr"/>
        <c:lblOffset val="100"/>
        <c:noMultiLvlLbl val="0"/>
      </c:catAx>
      <c:valAx>
        <c:axId val="221429120"/>
        <c:scaling>
          <c:orientation val="minMax"/>
          <c:max val="2100"/>
          <c:min val="0"/>
        </c:scaling>
        <c:delete val="0"/>
        <c:axPos val="b"/>
        <c:majorGridlines/>
        <c:numFmt formatCode="#,##0" sourceLinked="0"/>
        <c:majorTickMark val="out"/>
        <c:minorTickMark val="none"/>
        <c:tickLblPos val="nextTo"/>
        <c:crossAx val="221427584"/>
        <c:crosses val="autoZero"/>
        <c:crossBetween val="between"/>
        <c:majorUnit val="200"/>
        <c:minorUnit val="2.0000000000000004E-2"/>
      </c:valAx>
    </c:plotArea>
    <c:legend>
      <c:legendPos val="b"/>
      <c:layout>
        <c:manualLayout>
          <c:xMode val="edge"/>
          <c:yMode val="edge"/>
          <c:x val="0.11111775919173257"/>
          <c:y val="0.90266480426110873"/>
          <c:w val="0.85835371094307"/>
          <c:h val="9.6727681597130258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900"/>
      </a:pPr>
      <a:endParaRPr lang="lt-LT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1048774610369734"/>
          <c:y val="3.3967128647664428E-2"/>
          <c:w val="0.66200041720763547"/>
          <c:h val="0.87150613553379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MINISTER!$J$48</c:f>
              <c:strCache>
                <c:ptCount val="1"/>
                <c:pt idx="0">
                  <c:v>Numatyta 2020-2021 (mln. eurų)</c:v>
                </c:pt>
              </c:strCache>
            </c:strRef>
          </c:tx>
          <c:spPr>
            <a:solidFill>
              <a:schemeClr val="accent1"/>
            </a:solidFill>
            <a:ln w="88900">
              <a:solidFill>
                <a:schemeClr val="accent1"/>
              </a:solidFill>
            </a:ln>
          </c:spPr>
          <c:invertIfNegative val="0"/>
          <c:dLbls>
            <c:dLbl>
              <c:idx val="0"/>
              <c:layout>
                <c:manualLayout>
                  <c:x val="6.6630478177236288E-2"/>
                  <c:y val="-5.99732654387163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623629862644340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131544107088473E-2"/>
                  <c:y val="-8.0011281356034015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5083519364349919E-3"/>
                  <c:y val="2.53968253968253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4.88623506633066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1.1579818031430935E-2"/>
                  <c:y val="3.4440344403444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1.4234875444839857E-2"/>
                  <c:y val="-2.64026402640264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3.0051403716884143E-2"/>
                  <c:y val="-2.53968253968253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7.0946991001124863E-3"/>
                  <c:y val="2.17986412900573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 i="0" baseline="0">
                    <a:solidFill>
                      <a:schemeClr val="accent3">
                        <a:lumMod val="75000"/>
                      </a:schemeClr>
                    </a:solidFill>
                  </a:defRPr>
                </a:pPr>
                <a:endParaRPr lang="lt-LT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MINISTER!$I$49:$I$61</c:f>
              <c:strCache>
                <c:ptCount val="13"/>
                <c:pt idx="0">
                  <c:v>Kitos institucijos*</c:v>
                </c:pt>
                <c:pt idx="1">
                  <c:v>Krašto apsaugos ministerija</c:v>
                </c:pt>
                <c:pt idx="2">
                  <c:v>Finansų ministerija</c:v>
                </c:pt>
                <c:pt idx="3">
                  <c:v>Sveikatos apsaugos ministerija</c:v>
                </c:pt>
                <c:pt idx="4">
                  <c:v>Kultūros ministerija</c:v>
                </c:pt>
                <c:pt idx="5">
                  <c:v>Vidaus reikalų ministerija</c:v>
                </c:pt>
                <c:pt idx="6">
                  <c:v>Aplinkos ministerija</c:v>
                </c:pt>
                <c:pt idx="7">
                  <c:v>Švietimo, sporto ir mokslo ministerija</c:v>
                </c:pt>
                <c:pt idx="8">
                  <c:v>Socialinės apsaugos ir darbo ministerija</c:v>
                </c:pt>
                <c:pt idx="9">
                  <c:v>Susisiekimo ministerija</c:v>
                </c:pt>
                <c:pt idx="10">
                  <c:v>Energetikos ministerija</c:v>
                </c:pt>
                <c:pt idx="11">
                  <c:v>Ekonomikos ir inovacijų ministerija</c:v>
                </c:pt>
                <c:pt idx="12">
                  <c:v>Žemės ūkio ministerija</c:v>
                </c:pt>
              </c:strCache>
            </c:strRef>
          </c:cat>
          <c:val>
            <c:numRef>
              <c:f>MINISTER!$J$49:$J$61</c:f>
              <c:numCache>
                <c:formatCode>#,##0</c:formatCode>
                <c:ptCount val="13"/>
                <c:pt idx="0">
                  <c:v>39.299999999999997</c:v>
                </c:pt>
                <c:pt idx="1">
                  <c:v>15</c:v>
                </c:pt>
                <c:pt idx="2">
                  <c:v>37.700000000000003</c:v>
                </c:pt>
                <c:pt idx="3">
                  <c:v>151.59789000000001</c:v>
                </c:pt>
                <c:pt idx="4">
                  <c:v>18</c:v>
                </c:pt>
                <c:pt idx="5">
                  <c:v>15.56</c:v>
                </c:pt>
                <c:pt idx="6">
                  <c:v>304.97701784999998</c:v>
                </c:pt>
                <c:pt idx="7">
                  <c:v>773.89178700000002</c:v>
                </c:pt>
                <c:pt idx="8">
                  <c:v>201.3192591477997</c:v>
                </c:pt>
                <c:pt idx="9">
                  <c:v>1973.3760060000004</c:v>
                </c:pt>
                <c:pt idx="10">
                  <c:v>638.26460599999996</c:v>
                </c:pt>
                <c:pt idx="11">
                  <c:v>1352.3022202210818</c:v>
                </c:pt>
                <c:pt idx="12">
                  <c:v>649.35000000000014</c:v>
                </c:pt>
              </c:numCache>
            </c:numRef>
          </c:val>
        </c:ser>
        <c:ser>
          <c:idx val="1"/>
          <c:order val="1"/>
          <c:tx>
            <c:strRef>
              <c:f>MINISTER!$K$48</c:f>
              <c:strCache>
                <c:ptCount val="1"/>
                <c:pt idx="0">
                  <c:v>Išmokėta iki 2020-09-30 (mln. eurų)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  <a:ln w="34925">
              <a:solidFill>
                <a:schemeClr val="accent1">
                  <a:lumMod val="40000"/>
                  <a:lumOff val="60000"/>
                </a:schemeClr>
              </a:solidFill>
            </a:ln>
          </c:spPr>
          <c:invertIfNegative val="0"/>
          <c:dLbls>
            <c:dLbl>
              <c:idx val="0"/>
              <c:layout>
                <c:manualLayout>
                  <c:x val="-4.962779156327543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lt-LT"/>
                      <a:t>3</a:t>
                    </a:r>
                    <a:r>
                      <a:rPr lang="en-US"/>
                      <a:t>,</a:t>
                    </a:r>
                    <a:r>
                      <a:rPr lang="lt-LT"/>
                      <a:t>4</a:t>
                    </a:r>
                    <a:r>
                      <a:rPr lang="en-US"/>
                      <a:t> (</a:t>
                    </a:r>
                    <a:r>
                      <a:rPr lang="lt-LT"/>
                      <a:t>8</a:t>
                    </a:r>
                    <a:r>
                      <a:rPr lang="en-US"/>
                      <a:t>,</a:t>
                    </a:r>
                    <a:r>
                      <a:rPr lang="lt-LT"/>
                      <a:t>6</a:t>
                    </a:r>
                    <a:r>
                      <a:rPr lang="en-US"/>
                      <a:t>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layout>
                <c:manualLayout>
                  <c:x val="-8.97085301213945E-3"/>
                  <c:y val="2.9798922968376305E-3"/>
                </c:manualLayout>
              </c:layout>
              <c:tx>
                <c:rich>
                  <a:bodyPr/>
                  <a:lstStyle/>
                  <a:p>
                    <a:r>
                      <a:rPr lang="lt-LT"/>
                      <a:t>1,4</a:t>
                    </a:r>
                    <a:r>
                      <a:rPr lang="en-US"/>
                      <a:t> (0,</a:t>
                    </a:r>
                    <a:r>
                      <a:rPr lang="lt-LT"/>
                      <a:t>9</a:t>
                    </a:r>
                    <a:r>
                      <a:rPr lang="en-US"/>
                      <a:t>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  <a:r>
                      <a:rPr lang="lt-LT"/>
                      <a:t>,6</a:t>
                    </a:r>
                    <a:r>
                      <a:rPr lang="en-US"/>
                      <a:t> (4,4%)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lt-LT"/>
                      <a:t>32,8</a:t>
                    </a:r>
                    <a:r>
                      <a:rPr lang="en-US"/>
                      <a:t> (</a:t>
                    </a:r>
                    <a:r>
                      <a:rPr lang="lt-LT"/>
                      <a:t>4</a:t>
                    </a:r>
                    <a:r>
                      <a:rPr lang="en-US"/>
                      <a:t>,</a:t>
                    </a:r>
                    <a:r>
                      <a:rPr lang="lt-LT"/>
                      <a:t>2</a:t>
                    </a:r>
                    <a:r>
                      <a:rPr lang="en-US"/>
                      <a:t>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1.0020214006523396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</a:t>
                    </a:r>
                    <a:r>
                      <a:rPr lang="lt-LT"/>
                      <a:t>,5</a:t>
                    </a:r>
                    <a:r>
                      <a:rPr lang="en-US"/>
                      <a:t> (1</a:t>
                    </a:r>
                    <a:r>
                      <a:rPr lang="lt-LT"/>
                      <a:t>4</a:t>
                    </a:r>
                    <a:r>
                      <a:rPr lang="en-US"/>
                      <a:t>,</a:t>
                    </a:r>
                    <a:r>
                      <a:rPr lang="lt-LT"/>
                      <a:t>1</a:t>
                    </a:r>
                    <a:r>
                      <a:rPr lang="en-US"/>
                      <a:t>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lt-LT"/>
                      <a:t>214,2</a:t>
                    </a:r>
                    <a:r>
                      <a:rPr lang="en-US"/>
                      <a:t> (</a:t>
                    </a:r>
                    <a:r>
                      <a:rPr lang="lt-LT"/>
                      <a:t>10,9</a:t>
                    </a:r>
                    <a:r>
                      <a:rPr lang="en-US"/>
                      <a:t>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/>
              <c:tx>
                <c:rich>
                  <a:bodyPr/>
                  <a:lstStyle/>
                  <a:p>
                    <a:r>
                      <a:rPr lang="lt-LT"/>
                      <a:t>30,6</a:t>
                    </a:r>
                    <a:r>
                      <a:rPr lang="en-US"/>
                      <a:t> (</a:t>
                    </a:r>
                    <a:r>
                      <a:rPr lang="lt-LT"/>
                      <a:t>4</a:t>
                    </a:r>
                    <a:r>
                      <a:rPr lang="en-US"/>
                      <a:t>,</a:t>
                    </a:r>
                    <a:r>
                      <a:rPr lang="lt-LT"/>
                      <a:t>8</a:t>
                    </a:r>
                    <a:r>
                      <a:rPr lang="en-US"/>
                      <a:t>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/>
              <c:tx>
                <c:rich>
                  <a:bodyPr/>
                  <a:lstStyle/>
                  <a:p>
                    <a:r>
                      <a:rPr lang="lt-LT"/>
                      <a:t>5</a:t>
                    </a:r>
                    <a:r>
                      <a:rPr lang="en-US"/>
                      <a:t>9</a:t>
                    </a:r>
                    <a:r>
                      <a:rPr lang="lt-LT"/>
                      <a:t>,6 </a:t>
                    </a:r>
                    <a:r>
                      <a:rPr lang="en-US"/>
                      <a:t>(</a:t>
                    </a:r>
                    <a:r>
                      <a:rPr lang="lt-LT"/>
                      <a:t>4</a:t>
                    </a:r>
                    <a:r>
                      <a:rPr lang="en-US"/>
                      <a:t>,</a:t>
                    </a:r>
                    <a:r>
                      <a:rPr lang="lt-LT"/>
                      <a:t>4</a:t>
                    </a:r>
                    <a:r>
                      <a:rPr lang="en-US"/>
                      <a:t>%)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/>
              <c:tx>
                <c:rich>
                  <a:bodyPr/>
                  <a:lstStyle/>
                  <a:p>
                    <a:r>
                      <a:rPr lang="lt-LT" baseline="0"/>
                      <a:t>40,7</a:t>
                    </a:r>
                    <a:r>
                      <a:rPr lang="en-US" baseline="0"/>
                      <a:t> (</a:t>
                    </a:r>
                    <a:r>
                      <a:rPr lang="lt-LT" baseline="0"/>
                      <a:t>6</a:t>
                    </a:r>
                    <a:r>
                      <a:rPr lang="en-US" baseline="0"/>
                      <a:t>,</a:t>
                    </a:r>
                    <a:r>
                      <a:rPr lang="lt-LT" baseline="0"/>
                      <a:t>3</a:t>
                    </a:r>
                    <a:r>
                      <a:rPr lang="en-US" baseline="0"/>
                      <a:t>%)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50" baseline="0">
                    <a:solidFill>
                      <a:sysClr val="windowText" lastClr="000000"/>
                    </a:solidFill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MINISTER!$I$49:$I$61</c:f>
              <c:strCache>
                <c:ptCount val="13"/>
                <c:pt idx="0">
                  <c:v>Kitos institucijos*</c:v>
                </c:pt>
                <c:pt idx="1">
                  <c:v>Krašto apsaugos ministerija</c:v>
                </c:pt>
                <c:pt idx="2">
                  <c:v>Finansų ministerija</c:v>
                </c:pt>
                <c:pt idx="3">
                  <c:v>Sveikatos apsaugos ministerija</c:v>
                </c:pt>
                <c:pt idx="4">
                  <c:v>Kultūros ministerija</c:v>
                </c:pt>
                <c:pt idx="5">
                  <c:v>Vidaus reikalų ministerija</c:v>
                </c:pt>
                <c:pt idx="6">
                  <c:v>Aplinkos ministerija</c:v>
                </c:pt>
                <c:pt idx="7">
                  <c:v>Švietimo, sporto ir mokslo ministerija</c:v>
                </c:pt>
                <c:pt idx="8">
                  <c:v>Socialinės apsaugos ir darbo ministerija</c:v>
                </c:pt>
                <c:pt idx="9">
                  <c:v>Susisiekimo ministerija</c:v>
                </c:pt>
                <c:pt idx="10">
                  <c:v>Energetikos ministerija</c:v>
                </c:pt>
                <c:pt idx="11">
                  <c:v>Ekonomikos ir inovacijų ministerija</c:v>
                </c:pt>
                <c:pt idx="12">
                  <c:v>Žemės ūkio ministerija</c:v>
                </c:pt>
              </c:strCache>
            </c:strRef>
          </c:cat>
          <c:val>
            <c:numRef>
              <c:f>MINISTER!$K$49:$K$61</c:f>
              <c:numCache>
                <c:formatCode>#,##0.00</c:formatCode>
                <c:ptCount val="13"/>
                <c:pt idx="0">
                  <c:v>3.3860000000000001</c:v>
                </c:pt>
                <c:pt idx="1">
                  <c:v>0</c:v>
                </c:pt>
                <c:pt idx="2">
                  <c:v>0</c:v>
                </c:pt>
                <c:pt idx="3">
                  <c:v>1.389</c:v>
                </c:pt>
                <c:pt idx="4">
                  <c:v>0</c:v>
                </c:pt>
                <c:pt idx="5">
                  <c:v>0</c:v>
                </c:pt>
                <c:pt idx="6">
                  <c:v>13.57024062</c:v>
                </c:pt>
                <c:pt idx="7">
                  <c:v>32.801925275767665</c:v>
                </c:pt>
                <c:pt idx="8">
                  <c:v>28.446635673614978</c:v>
                </c:pt>
                <c:pt idx="9">
                  <c:v>214.22425486320302</c:v>
                </c:pt>
                <c:pt idx="10">
                  <c:v>30.572539288092226</c:v>
                </c:pt>
                <c:pt idx="11">
                  <c:v>59.560113738637753</c:v>
                </c:pt>
                <c:pt idx="12">
                  <c:v>40.681899999999999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6"/>
        <c:overlap val="100"/>
        <c:axId val="218792704"/>
        <c:axId val="218794240"/>
      </c:barChart>
      <c:catAx>
        <c:axId val="218792704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 sz="1000" b="0" i="0" baseline="0"/>
            </a:pPr>
            <a:endParaRPr lang="lt-LT"/>
          </a:p>
        </c:txPr>
        <c:crossAx val="218794240"/>
        <c:crosses val="autoZero"/>
        <c:auto val="1"/>
        <c:lblAlgn val="ctr"/>
        <c:lblOffset val="300"/>
        <c:noMultiLvlLbl val="0"/>
      </c:catAx>
      <c:valAx>
        <c:axId val="218794240"/>
        <c:scaling>
          <c:orientation val="minMax"/>
          <c:max val="2000"/>
          <c:min val="0"/>
        </c:scaling>
        <c:delete val="0"/>
        <c:axPos val="b"/>
        <c:majorGridlines/>
        <c:numFmt formatCode="#,##0" sourceLinked="0"/>
        <c:majorTickMark val="out"/>
        <c:minorTickMark val="none"/>
        <c:tickLblPos val="nextTo"/>
        <c:crossAx val="218792704"/>
        <c:crosses val="autoZero"/>
        <c:crossBetween val="between"/>
        <c:majorUnit val="200"/>
        <c:minorUnit val="2.0000000000000004E-2"/>
      </c:valAx>
    </c:plotArea>
    <c:legend>
      <c:legendPos val="b"/>
      <c:legendEntry>
        <c:idx val="0"/>
        <c:txPr>
          <a:bodyPr/>
          <a:lstStyle/>
          <a:p>
            <a:pPr>
              <a:defRPr baseline="0">
                <a:solidFill>
                  <a:sysClr val="windowText" lastClr="000000"/>
                </a:solidFill>
              </a:defRPr>
            </a:pPr>
            <a:endParaRPr lang="lt-LT"/>
          </a:p>
        </c:txPr>
      </c:legendEntry>
      <c:legendEntry>
        <c:idx val="1"/>
        <c:txPr>
          <a:bodyPr/>
          <a:lstStyle/>
          <a:p>
            <a:pPr>
              <a:defRPr baseline="0">
                <a:solidFill>
                  <a:schemeClr val="accent3">
                    <a:lumMod val="75000"/>
                  </a:schemeClr>
                </a:solidFill>
              </a:defRPr>
            </a:pPr>
            <a:endParaRPr lang="lt-LT"/>
          </a:p>
        </c:txPr>
      </c:legendEntry>
      <c:layout>
        <c:manualLayout>
          <c:xMode val="edge"/>
          <c:yMode val="edge"/>
          <c:x val="0.30060906087806638"/>
          <c:y val="0.94675925509311332"/>
          <c:w val="0.48969079932624077"/>
          <c:h val="5.1963412194722766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900"/>
      </a:pPr>
      <a:endParaRPr lang="lt-LT"/>
    </a:p>
  </c:txPr>
  <c:externalData r:id="rId1">
    <c:autoUpdate val="0"/>
  </c:externalData>
  <c:userShapes r:id="rId2"/>
</c:chartSpace>
</file>

<file path=word/diagrams/_rels/data1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jpeg"/><Relationship Id="rId1" Type="http://schemas.openxmlformats.org/officeDocument/2006/relationships/image" Target="../media/image2.png"/></Relationships>
</file>

<file path=word/diagram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jpeg"/><Relationship Id="rId1" Type="http://schemas.openxmlformats.org/officeDocument/2006/relationships/image" Target="../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29693F0-65A6-4A84-B52D-7FBB4B92F7C0}" type="doc">
      <dgm:prSet loTypeId="urn:microsoft.com/office/officeart/2008/layout/VerticalCurvedList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lt-LT"/>
        </a:p>
      </dgm:t>
    </dgm:pt>
    <dgm:pt modelId="{7F1CDBE9-F121-4D12-971B-CCBFF7A881D1}">
      <dgm:prSet phldrT="[Tekstas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lt-LT" sz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Užtikrinti reikiamą investavimo spartą, kad lėšos, numatytos išmokėti DNR plano veiksmams (projektams) iki 2021 m. pabaigos, būtų investuotos laiku ir tinkamai (</a:t>
          </a:r>
          <a:r>
            <a:rPr lang="lt-LT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ne mažiau kaip 5,5 proc. ministerijai DNR plane numatytų lėšų per mėnesį)</a:t>
          </a:r>
          <a:endParaRPr lang="lt-LT" sz="1200" dirty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F735F80-6DFE-4832-9DA0-E1A226FE23CF}" type="parTrans" cxnId="{8C7FFF44-0AE1-49F0-A92D-BBF9FDFEC06F}">
      <dgm:prSet/>
      <dgm:spPr/>
      <dgm:t>
        <a:bodyPr/>
        <a:lstStyle/>
        <a:p>
          <a:endParaRPr lang="lt-LT"/>
        </a:p>
      </dgm:t>
    </dgm:pt>
    <dgm:pt modelId="{AAF71CE9-B6EE-45C4-B4E1-BB2EDF7FAAF7}" type="sibTrans" cxnId="{8C7FFF44-0AE1-49F0-A92D-BBF9FDFEC06F}">
      <dgm:prSet/>
      <dgm:spPr/>
      <dgm:t>
        <a:bodyPr/>
        <a:lstStyle/>
        <a:p>
          <a:endParaRPr lang="lt-LT"/>
        </a:p>
      </dgm:t>
    </dgm:pt>
    <dgm:pt modelId="{764C6299-C2AC-4266-BC78-037A85EFC094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lt-LT" sz="1200" dirty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Iki 2020-10-30 parengti ir IK svarstymui pateikti visas investicijų veiksmų koncepcijas</a:t>
          </a:r>
        </a:p>
      </dgm:t>
    </dgm:pt>
    <dgm:pt modelId="{0BE7F56E-1FCF-47A2-8063-4F9238E904FB}" type="parTrans" cxnId="{B1872BED-C50C-4B7C-B84D-F048D774096E}">
      <dgm:prSet/>
      <dgm:spPr/>
      <dgm:t>
        <a:bodyPr/>
        <a:lstStyle/>
        <a:p>
          <a:endParaRPr lang="lt-LT"/>
        </a:p>
      </dgm:t>
    </dgm:pt>
    <dgm:pt modelId="{5413252C-6A5F-4448-AE0E-7B2C47CEBDCC}" type="sibTrans" cxnId="{B1872BED-C50C-4B7C-B84D-F048D774096E}">
      <dgm:prSet/>
      <dgm:spPr/>
      <dgm:t>
        <a:bodyPr/>
        <a:lstStyle/>
        <a:p>
          <a:endParaRPr lang="lt-LT"/>
        </a:p>
      </dgm:t>
    </dgm:pt>
    <dgm:pt modelId="{226DB86D-B2F4-4DD8-9662-4BB67B18C75E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pPr algn="just"/>
          <a:r>
            <a:rPr lang="lt-LT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Užtikrinti veiksmų koncepcijų turinio kokybę ir išbaigtumą, sisteminį požiūrį į planuojamas investicijas, savalaikį suderinimą su socialiniais</a:t>
          </a:r>
          <a:r>
            <a:rPr lang="lt-LT" sz="1200" b="0">
              <a:solidFill>
                <a:sysClr val="windowText" lastClr="000000"/>
              </a:solidFill>
            </a:rPr>
            <a:t>–</a:t>
          </a:r>
          <a:r>
            <a:rPr lang="lt-LT" sz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ekonominiais partneriais bei Konkurencijos taryba (dėl suderinamumo su Europos Sąjungos konkurencijos politikos nuostatomis)</a:t>
          </a:r>
          <a:endParaRPr lang="lt-LT" sz="1200" dirty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6937A2-903E-4E62-8970-0F00C9DEC569}" type="parTrans" cxnId="{4A11A2AD-B71C-40C8-93D6-F4EBB5417AEC}">
      <dgm:prSet/>
      <dgm:spPr/>
      <dgm:t>
        <a:bodyPr/>
        <a:lstStyle/>
        <a:p>
          <a:endParaRPr lang="lt-LT"/>
        </a:p>
      </dgm:t>
    </dgm:pt>
    <dgm:pt modelId="{38B477CE-48F1-4D5B-A45D-F13029455CC9}" type="sibTrans" cxnId="{4A11A2AD-B71C-40C8-93D6-F4EBB5417AEC}">
      <dgm:prSet/>
      <dgm:spPr/>
      <dgm:t>
        <a:bodyPr/>
        <a:lstStyle/>
        <a:p>
          <a:endParaRPr lang="lt-LT"/>
        </a:p>
      </dgm:t>
    </dgm:pt>
    <dgm:pt modelId="{CFAE5A03-3C20-40D0-9BC1-84EE78F6FFA8}" type="pres">
      <dgm:prSet presAssocID="{029693F0-65A6-4A84-B52D-7FBB4B92F7C0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lt-LT"/>
        </a:p>
      </dgm:t>
    </dgm:pt>
    <dgm:pt modelId="{9660C296-724D-421F-89F5-31ED6C325881}" type="pres">
      <dgm:prSet presAssocID="{029693F0-65A6-4A84-B52D-7FBB4B92F7C0}" presName="Name1" presStyleCnt="0"/>
      <dgm:spPr/>
      <dgm:t>
        <a:bodyPr/>
        <a:lstStyle/>
        <a:p>
          <a:endParaRPr lang="lt-LT"/>
        </a:p>
      </dgm:t>
    </dgm:pt>
    <dgm:pt modelId="{1E142B43-9F3A-42A7-BDCA-F77E9FE0EBA4}" type="pres">
      <dgm:prSet presAssocID="{029693F0-65A6-4A84-B52D-7FBB4B92F7C0}" presName="cycle" presStyleCnt="0"/>
      <dgm:spPr/>
      <dgm:t>
        <a:bodyPr/>
        <a:lstStyle/>
        <a:p>
          <a:endParaRPr lang="lt-LT"/>
        </a:p>
      </dgm:t>
    </dgm:pt>
    <dgm:pt modelId="{0D5B5391-703D-4192-9B1B-343293D1C887}" type="pres">
      <dgm:prSet presAssocID="{029693F0-65A6-4A84-B52D-7FBB4B92F7C0}" presName="srcNode" presStyleLbl="node1" presStyleIdx="0" presStyleCnt="3"/>
      <dgm:spPr/>
      <dgm:t>
        <a:bodyPr/>
        <a:lstStyle/>
        <a:p>
          <a:endParaRPr lang="lt-LT"/>
        </a:p>
      </dgm:t>
    </dgm:pt>
    <dgm:pt modelId="{0BB14967-3108-440F-A21A-1A1750606FD3}" type="pres">
      <dgm:prSet presAssocID="{029693F0-65A6-4A84-B52D-7FBB4B92F7C0}" presName="conn" presStyleLbl="parChTrans1D2" presStyleIdx="0" presStyleCnt="1"/>
      <dgm:spPr/>
      <dgm:t>
        <a:bodyPr/>
        <a:lstStyle/>
        <a:p>
          <a:endParaRPr lang="lt-LT"/>
        </a:p>
      </dgm:t>
    </dgm:pt>
    <dgm:pt modelId="{F135D184-4331-453C-AA05-B0BEDE768EFA}" type="pres">
      <dgm:prSet presAssocID="{029693F0-65A6-4A84-B52D-7FBB4B92F7C0}" presName="extraNode" presStyleLbl="node1" presStyleIdx="0" presStyleCnt="3"/>
      <dgm:spPr/>
      <dgm:t>
        <a:bodyPr/>
        <a:lstStyle/>
        <a:p>
          <a:endParaRPr lang="lt-LT"/>
        </a:p>
      </dgm:t>
    </dgm:pt>
    <dgm:pt modelId="{2E8C1139-7E6A-4A44-B76C-33170C99243D}" type="pres">
      <dgm:prSet presAssocID="{029693F0-65A6-4A84-B52D-7FBB4B92F7C0}" presName="dstNode" presStyleLbl="node1" presStyleIdx="0" presStyleCnt="3"/>
      <dgm:spPr/>
      <dgm:t>
        <a:bodyPr/>
        <a:lstStyle/>
        <a:p>
          <a:endParaRPr lang="lt-LT"/>
        </a:p>
      </dgm:t>
    </dgm:pt>
    <dgm:pt modelId="{FB39EC5E-1774-40C7-8256-89BC3FD755BF}" type="pres">
      <dgm:prSet presAssocID="{764C6299-C2AC-4266-BC78-037A85EFC094}" presName="text_1" presStyleLbl="node1" presStyleIdx="0" presStyleCnt="3" custScaleX="99382" custScaleY="79517" custLinFactNeighborX="1193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A8EF2E95-5E35-4CA4-9052-8AA2544571F1}" type="pres">
      <dgm:prSet presAssocID="{764C6299-C2AC-4266-BC78-037A85EFC094}" presName="accent_1" presStyleCnt="0"/>
      <dgm:spPr/>
      <dgm:t>
        <a:bodyPr/>
        <a:lstStyle/>
        <a:p>
          <a:endParaRPr lang="lt-LT"/>
        </a:p>
      </dgm:t>
    </dgm:pt>
    <dgm:pt modelId="{F0286F33-0EED-4D6C-AE6B-107A033994DF}" type="pres">
      <dgm:prSet presAssocID="{764C6299-C2AC-4266-BC78-037A85EFC094}" presName="accentRepeatNode" presStyleLbl="solidFgAcc1" presStyleIdx="0" presStyleCnt="3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lt-LT"/>
        </a:p>
      </dgm:t>
    </dgm:pt>
    <dgm:pt modelId="{56B03EF1-B229-4DE3-9D54-29D169AC40EF}" type="pres">
      <dgm:prSet presAssocID="{226DB86D-B2F4-4DD8-9662-4BB67B18C75E}" presName="text_2" presStyleLbl="node1" presStyleIdx="1" presStyleCnt="3" custScaleX="98447" custScaleY="126344" custLinFactNeighborX="-82" custLinFactNeighborY="4437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BBBB7B82-CFAB-4EC8-96C0-A48B02C3EB9D}" type="pres">
      <dgm:prSet presAssocID="{226DB86D-B2F4-4DD8-9662-4BB67B18C75E}" presName="accent_2" presStyleCnt="0"/>
      <dgm:spPr/>
      <dgm:t>
        <a:bodyPr/>
        <a:lstStyle/>
        <a:p>
          <a:endParaRPr lang="lt-LT"/>
        </a:p>
      </dgm:t>
    </dgm:pt>
    <dgm:pt modelId="{248DAA99-DA3A-429B-BB7B-5178C77FA173}" type="pres">
      <dgm:prSet presAssocID="{226DB86D-B2F4-4DD8-9662-4BB67B18C75E}" presName="accentRepeatNode" presStyleLbl="solidFgAcc1" presStyleIdx="1" presStyleCnt="3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lt-LT"/>
        </a:p>
      </dgm:t>
    </dgm:pt>
    <dgm:pt modelId="{BCD80533-3318-409B-8DF8-1E87BC01C405}" type="pres">
      <dgm:prSet presAssocID="{7F1CDBE9-F121-4D12-971B-CCBFF7A881D1}" presName="text_3" presStyleLbl="node1" presStyleIdx="2" presStyleCnt="3" custScaleX="99272" custScaleY="101136">
        <dgm:presLayoutVars>
          <dgm:bulletEnabled val="1"/>
        </dgm:presLayoutVars>
      </dgm:prSet>
      <dgm:spPr/>
      <dgm:t>
        <a:bodyPr/>
        <a:lstStyle/>
        <a:p>
          <a:endParaRPr lang="lt-LT"/>
        </a:p>
      </dgm:t>
    </dgm:pt>
    <dgm:pt modelId="{781ECCC7-EA16-44E6-84A7-488A9DF4F7A0}" type="pres">
      <dgm:prSet presAssocID="{7F1CDBE9-F121-4D12-971B-CCBFF7A881D1}" presName="accent_3" presStyleCnt="0"/>
      <dgm:spPr/>
    </dgm:pt>
    <dgm:pt modelId="{CCCC9912-0E5F-4D3E-83AC-4AC500FAE325}" type="pres">
      <dgm:prSet presAssocID="{7F1CDBE9-F121-4D12-971B-CCBFF7A881D1}" presName="accentRepeatNode" presStyleLbl="solidFgAcc1" presStyleIdx="2" presStyleCnt="3" custLinFactNeighborY="8529"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lt-LT"/>
        </a:p>
      </dgm:t>
    </dgm:pt>
  </dgm:ptLst>
  <dgm:cxnLst>
    <dgm:cxn modelId="{7BCE37B9-BF0A-4F3B-8150-7A28CF4158E1}" type="presOf" srcId="{029693F0-65A6-4A84-B52D-7FBB4B92F7C0}" destId="{CFAE5A03-3C20-40D0-9BC1-84EE78F6FFA8}" srcOrd="0" destOrd="0" presId="urn:microsoft.com/office/officeart/2008/layout/VerticalCurvedList"/>
    <dgm:cxn modelId="{D8E263FB-EA26-4B7F-98B8-AD1D7FC4C3D9}" type="presOf" srcId="{7F1CDBE9-F121-4D12-971B-CCBFF7A881D1}" destId="{BCD80533-3318-409B-8DF8-1E87BC01C405}" srcOrd="0" destOrd="0" presId="urn:microsoft.com/office/officeart/2008/layout/VerticalCurvedList"/>
    <dgm:cxn modelId="{B1872BED-C50C-4B7C-B84D-F048D774096E}" srcId="{029693F0-65A6-4A84-B52D-7FBB4B92F7C0}" destId="{764C6299-C2AC-4266-BC78-037A85EFC094}" srcOrd="0" destOrd="0" parTransId="{0BE7F56E-1FCF-47A2-8063-4F9238E904FB}" sibTransId="{5413252C-6A5F-4448-AE0E-7B2C47CEBDCC}"/>
    <dgm:cxn modelId="{9C6A1C72-F5DE-4EBF-98BC-4F25F5779056}" type="presOf" srcId="{5413252C-6A5F-4448-AE0E-7B2C47CEBDCC}" destId="{0BB14967-3108-440F-A21A-1A1750606FD3}" srcOrd="0" destOrd="0" presId="urn:microsoft.com/office/officeart/2008/layout/VerticalCurvedList"/>
    <dgm:cxn modelId="{4A11A2AD-B71C-40C8-93D6-F4EBB5417AEC}" srcId="{029693F0-65A6-4A84-B52D-7FBB4B92F7C0}" destId="{226DB86D-B2F4-4DD8-9662-4BB67B18C75E}" srcOrd="1" destOrd="0" parTransId="{736937A2-903E-4E62-8970-0F00C9DEC569}" sibTransId="{38B477CE-48F1-4D5B-A45D-F13029455CC9}"/>
    <dgm:cxn modelId="{8C7FFF44-0AE1-49F0-A92D-BBF9FDFEC06F}" srcId="{029693F0-65A6-4A84-B52D-7FBB4B92F7C0}" destId="{7F1CDBE9-F121-4D12-971B-CCBFF7A881D1}" srcOrd="2" destOrd="0" parTransId="{1F735F80-6DFE-4832-9DA0-E1A226FE23CF}" sibTransId="{AAF71CE9-B6EE-45C4-B4E1-BB2EDF7FAAF7}"/>
    <dgm:cxn modelId="{825D77CE-F2B5-4357-B687-D892DC1B3A95}" type="presOf" srcId="{764C6299-C2AC-4266-BC78-037A85EFC094}" destId="{FB39EC5E-1774-40C7-8256-89BC3FD755BF}" srcOrd="0" destOrd="0" presId="urn:microsoft.com/office/officeart/2008/layout/VerticalCurvedList"/>
    <dgm:cxn modelId="{069F2552-181F-4B60-BFF4-C5E8BCB0B2ED}" type="presOf" srcId="{226DB86D-B2F4-4DD8-9662-4BB67B18C75E}" destId="{56B03EF1-B229-4DE3-9D54-29D169AC40EF}" srcOrd="0" destOrd="0" presId="urn:microsoft.com/office/officeart/2008/layout/VerticalCurvedList"/>
    <dgm:cxn modelId="{36D008B7-DACB-4FFA-84A0-45130B904A54}" type="presParOf" srcId="{CFAE5A03-3C20-40D0-9BC1-84EE78F6FFA8}" destId="{9660C296-724D-421F-89F5-31ED6C325881}" srcOrd="0" destOrd="0" presId="urn:microsoft.com/office/officeart/2008/layout/VerticalCurvedList"/>
    <dgm:cxn modelId="{75422FEF-61A2-4197-9E72-4DE2FD5A3136}" type="presParOf" srcId="{9660C296-724D-421F-89F5-31ED6C325881}" destId="{1E142B43-9F3A-42A7-BDCA-F77E9FE0EBA4}" srcOrd="0" destOrd="0" presId="urn:microsoft.com/office/officeart/2008/layout/VerticalCurvedList"/>
    <dgm:cxn modelId="{525B07F6-A5AA-44AB-B172-018453C7D365}" type="presParOf" srcId="{1E142B43-9F3A-42A7-BDCA-F77E9FE0EBA4}" destId="{0D5B5391-703D-4192-9B1B-343293D1C887}" srcOrd="0" destOrd="0" presId="urn:microsoft.com/office/officeart/2008/layout/VerticalCurvedList"/>
    <dgm:cxn modelId="{E4E17F55-6BC1-44B0-B3E4-15D19243C9F8}" type="presParOf" srcId="{1E142B43-9F3A-42A7-BDCA-F77E9FE0EBA4}" destId="{0BB14967-3108-440F-A21A-1A1750606FD3}" srcOrd="1" destOrd="0" presId="urn:microsoft.com/office/officeart/2008/layout/VerticalCurvedList"/>
    <dgm:cxn modelId="{4158BCE5-F75E-47DD-BA15-9B821C241817}" type="presParOf" srcId="{1E142B43-9F3A-42A7-BDCA-F77E9FE0EBA4}" destId="{F135D184-4331-453C-AA05-B0BEDE768EFA}" srcOrd="2" destOrd="0" presId="urn:microsoft.com/office/officeart/2008/layout/VerticalCurvedList"/>
    <dgm:cxn modelId="{C90BCAAF-802D-4752-B170-A06743A95792}" type="presParOf" srcId="{1E142B43-9F3A-42A7-BDCA-F77E9FE0EBA4}" destId="{2E8C1139-7E6A-4A44-B76C-33170C99243D}" srcOrd="3" destOrd="0" presId="urn:microsoft.com/office/officeart/2008/layout/VerticalCurvedList"/>
    <dgm:cxn modelId="{A78C9D05-4C1E-4468-AA4A-196BBD6E2BB8}" type="presParOf" srcId="{9660C296-724D-421F-89F5-31ED6C325881}" destId="{FB39EC5E-1774-40C7-8256-89BC3FD755BF}" srcOrd="1" destOrd="0" presId="urn:microsoft.com/office/officeart/2008/layout/VerticalCurvedList"/>
    <dgm:cxn modelId="{6B5ED83F-515F-4A38-ACFF-E2FF8EC39103}" type="presParOf" srcId="{9660C296-724D-421F-89F5-31ED6C325881}" destId="{A8EF2E95-5E35-4CA4-9052-8AA2544571F1}" srcOrd="2" destOrd="0" presId="urn:microsoft.com/office/officeart/2008/layout/VerticalCurvedList"/>
    <dgm:cxn modelId="{7D8C7BC2-640C-4DC1-9C20-D879A143D933}" type="presParOf" srcId="{A8EF2E95-5E35-4CA4-9052-8AA2544571F1}" destId="{F0286F33-0EED-4D6C-AE6B-107A033994DF}" srcOrd="0" destOrd="0" presId="urn:microsoft.com/office/officeart/2008/layout/VerticalCurvedList"/>
    <dgm:cxn modelId="{41DFB6CA-D3F1-4B5D-91EE-3C0472D6F38F}" type="presParOf" srcId="{9660C296-724D-421F-89F5-31ED6C325881}" destId="{56B03EF1-B229-4DE3-9D54-29D169AC40EF}" srcOrd="3" destOrd="0" presId="urn:microsoft.com/office/officeart/2008/layout/VerticalCurvedList"/>
    <dgm:cxn modelId="{FA4D0E42-1A71-465E-A785-710427D456C7}" type="presParOf" srcId="{9660C296-724D-421F-89F5-31ED6C325881}" destId="{BBBB7B82-CFAB-4EC8-96C0-A48B02C3EB9D}" srcOrd="4" destOrd="0" presId="urn:microsoft.com/office/officeart/2008/layout/VerticalCurvedList"/>
    <dgm:cxn modelId="{EEDD38E4-49FE-48E5-A924-1222FE6AB675}" type="presParOf" srcId="{BBBB7B82-CFAB-4EC8-96C0-A48B02C3EB9D}" destId="{248DAA99-DA3A-429B-BB7B-5178C77FA173}" srcOrd="0" destOrd="0" presId="urn:microsoft.com/office/officeart/2008/layout/VerticalCurvedList"/>
    <dgm:cxn modelId="{B70462AD-FB9B-409D-BBC4-0B0C94CE95AA}" type="presParOf" srcId="{9660C296-724D-421F-89F5-31ED6C325881}" destId="{BCD80533-3318-409B-8DF8-1E87BC01C405}" srcOrd="5" destOrd="0" presId="urn:microsoft.com/office/officeart/2008/layout/VerticalCurvedList"/>
    <dgm:cxn modelId="{75F3A847-A5B4-4F28-AC42-E3B7B6589E25}" type="presParOf" srcId="{9660C296-724D-421F-89F5-31ED6C325881}" destId="{781ECCC7-EA16-44E6-84A7-488A9DF4F7A0}" srcOrd="6" destOrd="0" presId="urn:microsoft.com/office/officeart/2008/layout/VerticalCurvedList"/>
    <dgm:cxn modelId="{434168C2-5E0B-4E78-A60B-78D369194321}" type="presParOf" srcId="{781ECCC7-EA16-44E6-84A7-488A9DF4F7A0}" destId="{CCCC9912-0E5F-4D3E-83AC-4AC500FAE325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BB14967-3108-440F-A21A-1A1750606FD3}">
      <dsp:nvSpPr>
        <dsp:cNvPr id="0" name=""/>
        <dsp:cNvSpPr/>
      </dsp:nvSpPr>
      <dsp:spPr>
        <a:xfrm>
          <a:off x="-2973977" y="-459451"/>
          <a:ext cx="3558736" cy="3558736"/>
        </a:xfrm>
        <a:prstGeom prst="blockArc">
          <a:avLst>
            <a:gd name="adj1" fmla="val 18900000"/>
            <a:gd name="adj2" fmla="val 2700000"/>
            <a:gd name="adj3" fmla="val 607"/>
          </a:avLst>
        </a:prstGeom>
        <a:noFill/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39EC5E-1774-40C7-8256-89BC3FD755BF}">
      <dsp:nvSpPr>
        <dsp:cNvPr id="0" name=""/>
        <dsp:cNvSpPr/>
      </dsp:nvSpPr>
      <dsp:spPr>
        <a:xfrm>
          <a:off x="439168" y="318055"/>
          <a:ext cx="5842361" cy="41982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074" tIns="30480" rIns="30480" bIns="3048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 dirty="0">
              <a:solidFill>
                <a:sysClr val="windowText" lastClr="000000"/>
              </a:solidFill>
              <a:latin typeface="Times New Roman" pitchFamily="18" charset="0"/>
              <a:ea typeface="+mn-ea"/>
              <a:cs typeface="Times New Roman" pitchFamily="18" charset="0"/>
            </a:rPr>
            <a:t>Iki 2020-10-30 parengti ir IK svarstymui pateikti visas investicijų veiksmų koncepcijas</a:t>
          </a:r>
        </a:p>
      </dsp:txBody>
      <dsp:txXfrm>
        <a:off x="439168" y="318055"/>
        <a:ext cx="5842361" cy="419823"/>
      </dsp:txXfrm>
    </dsp:sp>
    <dsp:sp modelId="{F0286F33-0EED-4D6C-AE6B-107A033994DF}">
      <dsp:nvSpPr>
        <dsp:cNvPr id="0" name=""/>
        <dsp:cNvSpPr/>
      </dsp:nvSpPr>
      <dsp:spPr>
        <a:xfrm>
          <a:off x="49248" y="197987"/>
          <a:ext cx="659958" cy="659958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6B03EF1-B229-4DE3-9D54-29D169AC40EF}">
      <dsp:nvSpPr>
        <dsp:cNvPr id="0" name=""/>
        <dsp:cNvSpPr/>
      </dsp:nvSpPr>
      <dsp:spPr>
        <a:xfrm>
          <a:off x="610638" y="1009815"/>
          <a:ext cx="5598459" cy="667054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074" tIns="30480" rIns="30480" bIns="3048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Užtikrinti veiksmų koncepcijų turinio kokybę ir išbaigtumą, sisteminį požiūrį į planuojamas investicijas, savalaikį suderinimą su socialiniais</a:t>
          </a:r>
          <a:r>
            <a:rPr lang="lt-LT" sz="1200" b="0" kern="1200">
              <a:solidFill>
                <a:sysClr val="windowText" lastClr="000000"/>
              </a:solidFill>
            </a:rPr>
            <a:t>–</a:t>
          </a:r>
          <a:r>
            <a:rPr lang="lt-LT" sz="1200" kern="1200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ekonominiais partneriais bei Konkurencijos taryba (dėl suderinamumo su Europos Sąjungos konkurencijos politikos nuostatomis)</a:t>
          </a:r>
          <a:endParaRPr lang="lt-LT" sz="1200" kern="1200" dirty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10638" y="1009815"/>
        <a:ext cx="5598459" cy="667054"/>
      </dsp:txXfrm>
    </dsp:sp>
    <dsp:sp modelId="{248DAA99-DA3A-429B-BB7B-5178C77FA173}">
      <dsp:nvSpPr>
        <dsp:cNvPr id="0" name=""/>
        <dsp:cNvSpPr/>
      </dsp:nvSpPr>
      <dsp:spPr>
        <a:xfrm>
          <a:off x="241164" y="989937"/>
          <a:ext cx="659958" cy="659958"/>
        </a:xfrm>
        <a:prstGeom prst="ellipse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accent4">
              <a:hueOff val="-2232385"/>
              <a:satOff val="13449"/>
              <a:lumOff val="107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CD80533-3318-409B-8DF8-1E87BC01C405}">
      <dsp:nvSpPr>
        <dsp:cNvPr id="0" name=""/>
        <dsp:cNvSpPr/>
      </dsp:nvSpPr>
      <dsp:spPr>
        <a:xfrm>
          <a:off x="400626" y="1844884"/>
          <a:ext cx="5835894" cy="533964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074" tIns="30480" rIns="30480" bIns="30480" numCol="1" spcCol="1270" anchor="ctr" anchorCtr="0">
          <a:noAutofit/>
        </a:bodyPr>
        <a:lstStyle/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t-LT" sz="1200" kern="1200" dirty="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Užtikrinti reikiamą investavimo spartą, kad lėšos, numatytos išmokėti DNR plano veiksmams (projektams) iki 2021 m. pabaigos, būtų investuotos laiku ir tinkamai (</a:t>
          </a:r>
          <a:r>
            <a:rPr lang="lt-LT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ne mažiau kaip 5,5 proc. ministerijai DNR plane numatytų lėšų per mėnesį)</a:t>
          </a:r>
          <a:endParaRPr lang="lt-LT" sz="1200" kern="1200" dirty="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00626" y="1844884"/>
        <a:ext cx="5835894" cy="533964"/>
      </dsp:txXfrm>
    </dsp:sp>
    <dsp:sp modelId="{CCCC9912-0E5F-4D3E-83AC-4AC500FAE325}">
      <dsp:nvSpPr>
        <dsp:cNvPr id="0" name=""/>
        <dsp:cNvSpPr/>
      </dsp:nvSpPr>
      <dsp:spPr>
        <a:xfrm>
          <a:off x="49248" y="1838175"/>
          <a:ext cx="659958" cy="659958"/>
        </a:xfrm>
        <a:prstGeom prst="ellipse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accent4">
              <a:hueOff val="-4464770"/>
              <a:satOff val="26899"/>
              <a:lumOff val="215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0.28239</cdr:x>
      <cdr:y>0.09874</cdr:y>
    </cdr:from>
    <cdr:to>
      <cdr:x>0.46687</cdr:x>
      <cdr:y>0.12917</cdr:y>
    </cdr:to>
    <cdr:cxnSp macro="">
      <cdr:nvCxnSpPr>
        <cdr:cNvPr id="3" name="Tiesioji jungtis 2"/>
        <cdr:cNvCxnSpPr/>
      </cdr:nvCxnSpPr>
      <cdr:spPr>
        <a:xfrm xmlns:a="http://schemas.openxmlformats.org/drawingml/2006/main">
          <a:off x="1294225" y="274156"/>
          <a:ext cx="845493" cy="84490"/>
        </a:xfrm>
        <a:prstGeom xmlns:a="http://schemas.openxmlformats.org/drawingml/2006/main" prst="line">
          <a:avLst/>
        </a:prstGeom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0.37582</cdr:x>
      <cdr:y>0.43739</cdr:y>
    </cdr:from>
    <cdr:to>
      <cdr:x>0.64392</cdr:x>
      <cdr:y>0.61063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2001999" y="1582308"/>
          <a:ext cx="1428172" cy="6267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lt-LT" sz="2000" b="1"/>
            <a:t>6.341,1</a:t>
          </a:r>
        </a:p>
        <a:p xmlns:a="http://schemas.openxmlformats.org/drawingml/2006/main">
          <a:pPr algn="ctr"/>
          <a:endParaRPr lang="lt-LT" sz="1100" b="1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0.42928</cdr:x>
      <cdr:y>0.54982</cdr:y>
    </cdr:from>
    <cdr:to>
      <cdr:x>0.45906</cdr:x>
      <cdr:y>0.59225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295650" y="2838450"/>
          <a:ext cx="228600" cy="2190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lt-LT" sz="1100"/>
        </a:p>
      </cdr:txBody>
    </cdr:sp>
  </cdr:relSizeAnchor>
</c:userShape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DF540-F328-405A-AEA5-F111083DA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6124</Words>
  <Characters>3492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Paulius Baniūnas</dc:creator>
  <cp:lastModifiedBy>Aistė Vilutienė</cp:lastModifiedBy>
  <cp:revision>16</cp:revision>
  <cp:lastPrinted>2020-10-09T12:04:00Z</cp:lastPrinted>
  <dcterms:created xsi:type="dcterms:W3CDTF">2020-10-08T09:47:00Z</dcterms:created>
  <dcterms:modified xsi:type="dcterms:W3CDTF">2020-10-12T05:25:00Z</dcterms:modified>
</cp:coreProperties>
</file>