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CFB" w:rsidRDefault="000D2ABB" w:rsidP="000D2ABB">
      <w:pPr>
        <w:pStyle w:val="Antrat2"/>
        <w:numPr>
          <w:ilvl w:val="0"/>
          <w:numId w:val="0"/>
        </w:numPr>
        <w:spacing w:before="0" w:after="0"/>
        <w:jc w:val="center"/>
        <w:rPr>
          <w:rFonts w:asciiTheme="minorHAnsi" w:hAnsiTheme="minorHAnsi" w:cstheme="minorHAnsi"/>
          <w:b/>
          <w:color w:val="000000" w:themeColor="text1"/>
          <w:sz w:val="22"/>
          <w:szCs w:val="22"/>
        </w:rPr>
      </w:pPr>
      <w:bookmarkStart w:id="0" w:name="_Toc503358410"/>
      <w:bookmarkStart w:id="1" w:name="_Toc503358471"/>
      <w:r w:rsidRPr="00FD55E1">
        <w:rPr>
          <w:rFonts w:asciiTheme="minorHAnsi" w:hAnsiTheme="minorHAnsi" w:cstheme="minorHAnsi"/>
          <w:b/>
          <w:color w:val="000000" w:themeColor="text1"/>
          <w:sz w:val="22"/>
          <w:szCs w:val="22"/>
        </w:rPr>
        <w:t>EKONOMINĖS IR SOCIALINĖS EKONOMINĖS NAUDOS ĮVERTINIMAS</w:t>
      </w:r>
      <w:bookmarkEnd w:id="0"/>
    </w:p>
    <w:p w:rsidR="000D2ABB" w:rsidRDefault="000D2ABB" w:rsidP="000D2ABB">
      <w:pPr>
        <w:spacing w:after="0"/>
        <w:jc w:val="center"/>
        <w:rPr>
          <w:b/>
          <w:color w:val="000000"/>
          <w:szCs w:val="24"/>
          <w:lang w:eastAsia="lt-LT"/>
        </w:rPr>
      </w:pPr>
      <w:r>
        <w:rPr>
          <w:b/>
          <w:color w:val="000000"/>
          <w:szCs w:val="24"/>
          <w:lang w:eastAsia="lt-LT"/>
        </w:rPr>
        <w:t>(</w:t>
      </w:r>
      <w:r w:rsidRPr="009E0826">
        <w:rPr>
          <w:b/>
          <w:color w:val="000000"/>
          <w:szCs w:val="24"/>
          <w:lang w:eastAsia="lt-LT"/>
        </w:rPr>
        <w:t>Numatomo teisinio reguliavimo poveikio vertinimo pažym</w:t>
      </w:r>
      <w:r>
        <w:rPr>
          <w:b/>
          <w:color w:val="000000"/>
          <w:szCs w:val="24"/>
          <w:lang w:eastAsia="lt-LT"/>
        </w:rPr>
        <w:t>os priedas)</w:t>
      </w:r>
    </w:p>
    <w:p w:rsidR="000D2ABB" w:rsidRPr="000D2ABB" w:rsidRDefault="000D2ABB" w:rsidP="000D2ABB">
      <w:pPr>
        <w:spacing w:after="0"/>
        <w:jc w:val="center"/>
      </w:pPr>
      <w:bookmarkStart w:id="2" w:name="_GoBack"/>
      <w:bookmarkEnd w:id="2"/>
    </w:p>
    <w:p w:rsidR="00CC1CFB" w:rsidRPr="00FD55E1" w:rsidRDefault="00CC1CFB" w:rsidP="00FD55E1">
      <w:pPr>
        <w:ind w:firstLine="426"/>
        <w:jc w:val="both"/>
        <w:rPr>
          <w:color w:val="000000" w:themeColor="text1"/>
        </w:rPr>
      </w:pPr>
      <w:r w:rsidRPr="00FD55E1">
        <w:rPr>
          <w:color w:val="000000" w:themeColor="text1"/>
        </w:rPr>
        <w:t>Ekonominė analizė atlikta visos šalies galutinių naudos gavėjų (privačių asmenų, kurie sudaro sutartinių įkeitimo sandorius ar hipotekas, kreditorių, notarų) atžvilgiu. Pasirinkti išorinio poveikio naudos ir sąnaudų komponentai, kuriantys ekonominę socialinę naudą ar sąnaudas visuomenei, susiję su laiko taupymu, kelionės išlaidomis ir atlyginimų dydžiais už notarinių veiksmų atlikimą.</w:t>
      </w:r>
    </w:p>
    <w:p w:rsidR="00CC1CFB" w:rsidRPr="00FD55E1" w:rsidRDefault="00CC1CFB" w:rsidP="00FD55E1">
      <w:pPr>
        <w:ind w:firstLine="426"/>
        <w:jc w:val="both"/>
        <w:rPr>
          <w:color w:val="000000" w:themeColor="text1"/>
        </w:rPr>
      </w:pPr>
      <w:r w:rsidRPr="00FD55E1">
        <w:rPr>
          <w:color w:val="000000" w:themeColor="text1"/>
        </w:rPr>
        <w:t>Ekonominei analizei naudota Hipotekos registro objektų registravimo statistinė informacija už 2016 metus.</w:t>
      </w:r>
    </w:p>
    <w:p w:rsidR="00CC1CFB" w:rsidRPr="00FD55E1" w:rsidRDefault="00CC1CFB" w:rsidP="00CC1CFB">
      <w:pPr>
        <w:pStyle w:val="Lentpavad"/>
        <w:jc w:val="both"/>
        <w:rPr>
          <w:color w:val="000000" w:themeColor="text1"/>
        </w:rPr>
      </w:pPr>
      <w:bookmarkStart w:id="3" w:name="_Toc503358463"/>
      <w:r w:rsidRPr="00FD55E1">
        <w:rPr>
          <w:noProof/>
          <w:color w:val="000000" w:themeColor="text1"/>
        </w:rPr>
        <w:t>1</w:t>
      </w:r>
      <w:r w:rsidRPr="00FD55E1">
        <w:rPr>
          <w:color w:val="000000" w:themeColor="text1"/>
        </w:rPr>
        <w:t xml:space="preserve"> lentelė. Hipotekos registro objektų registravimas ir duomenų tvarkymas 2016 m., vnt.</w:t>
      </w:r>
      <w:bookmarkEnd w:id="3"/>
    </w:p>
    <w:tbl>
      <w:tblPr>
        <w:tblW w:w="7180" w:type="dxa"/>
        <w:tblLook w:val="04A0" w:firstRow="1" w:lastRow="0" w:firstColumn="1" w:lastColumn="0" w:noHBand="0" w:noVBand="1"/>
      </w:tblPr>
      <w:tblGrid>
        <w:gridCol w:w="4840"/>
        <w:gridCol w:w="2340"/>
      </w:tblGrid>
      <w:tr w:rsidR="00FD55E1" w:rsidRPr="00FD55E1" w:rsidTr="00CC1CFB">
        <w:trPr>
          <w:trHeight w:val="300"/>
        </w:trPr>
        <w:tc>
          <w:tcPr>
            <w:tcW w:w="4840" w:type="dxa"/>
            <w:tcBorders>
              <w:top w:val="single" w:sz="4" w:space="0" w:color="FFFFFF"/>
              <w:left w:val="single" w:sz="4" w:space="0" w:color="FFFFFF"/>
              <w:bottom w:val="single" w:sz="4" w:space="0" w:color="FFFFFF"/>
              <w:right w:val="single" w:sz="4" w:space="0" w:color="FFFFFF"/>
            </w:tcBorders>
            <w:shd w:val="clear" w:color="auto" w:fill="1987A8"/>
            <w:tcMar>
              <w:top w:w="15" w:type="dxa"/>
              <w:left w:w="108" w:type="dxa"/>
              <w:bottom w:w="15" w:type="dxa"/>
              <w:right w:w="108" w:type="dxa"/>
            </w:tcMar>
            <w:vAlign w:val="center"/>
            <w:hideMark/>
          </w:tcPr>
          <w:p w:rsidR="00CC1CFB" w:rsidRPr="00FD55E1" w:rsidRDefault="00CC1CFB" w:rsidP="00051F57">
            <w:pPr>
              <w:pStyle w:val="Lentheader"/>
              <w:rPr>
                <w:color w:val="000000" w:themeColor="text1"/>
                <w:lang w:eastAsia="lt-LT"/>
              </w:rPr>
            </w:pPr>
            <w:r w:rsidRPr="00FD55E1">
              <w:rPr>
                <w:color w:val="000000" w:themeColor="text1"/>
                <w:lang w:eastAsia="lt-LT"/>
              </w:rPr>
              <w:t>Veiksmo pavadinimas</w:t>
            </w:r>
          </w:p>
        </w:tc>
        <w:tc>
          <w:tcPr>
            <w:tcW w:w="2340" w:type="dxa"/>
            <w:tcBorders>
              <w:top w:val="single" w:sz="4" w:space="0" w:color="FFFFFF"/>
              <w:left w:val="single" w:sz="4" w:space="0" w:color="FFFFFF"/>
              <w:bottom w:val="single" w:sz="4" w:space="0" w:color="FFFFFF"/>
              <w:right w:val="single" w:sz="4" w:space="0" w:color="FFFFFF"/>
            </w:tcBorders>
            <w:shd w:val="clear" w:color="auto" w:fill="1987A8"/>
            <w:tcMar>
              <w:top w:w="15" w:type="dxa"/>
              <w:left w:w="108" w:type="dxa"/>
              <w:bottom w:w="15" w:type="dxa"/>
              <w:right w:w="108" w:type="dxa"/>
            </w:tcMar>
            <w:vAlign w:val="center"/>
            <w:hideMark/>
          </w:tcPr>
          <w:p w:rsidR="00CC1CFB" w:rsidRPr="00FD55E1" w:rsidRDefault="00CC1CFB" w:rsidP="00051F57">
            <w:pPr>
              <w:pStyle w:val="Lentheader"/>
              <w:rPr>
                <w:color w:val="000000" w:themeColor="text1"/>
                <w:lang w:eastAsia="lt-LT"/>
              </w:rPr>
            </w:pPr>
            <w:r w:rsidRPr="00FD55E1">
              <w:rPr>
                <w:color w:val="000000" w:themeColor="text1"/>
                <w:lang w:eastAsia="lt-LT"/>
              </w:rPr>
              <w:t>Kiekis 2016 metais</w:t>
            </w:r>
          </w:p>
        </w:tc>
      </w:tr>
      <w:tr w:rsidR="00FD55E1" w:rsidRPr="00FD55E1" w:rsidTr="00CC1CFB">
        <w:trPr>
          <w:trHeight w:val="300"/>
        </w:trPr>
        <w:tc>
          <w:tcPr>
            <w:tcW w:w="7180" w:type="dxa"/>
            <w:gridSpan w:val="2"/>
            <w:tcBorders>
              <w:top w:val="single" w:sz="4" w:space="0" w:color="FFFFFF"/>
              <w:left w:val="single" w:sz="4" w:space="0" w:color="FFFFFF"/>
              <w:bottom w:val="single" w:sz="4" w:space="0" w:color="FFFFFF"/>
              <w:right w:val="single" w:sz="4" w:space="0" w:color="FFFFFF"/>
            </w:tcBorders>
            <w:shd w:val="clear" w:color="auto" w:fill="F2F2F2"/>
            <w:tcMar>
              <w:top w:w="15" w:type="dxa"/>
              <w:left w:w="108" w:type="dxa"/>
              <w:bottom w:w="15" w:type="dxa"/>
              <w:right w:w="108" w:type="dxa"/>
            </w:tcMar>
            <w:vAlign w:val="bottom"/>
            <w:hideMark/>
          </w:tcPr>
          <w:p w:rsidR="00CC1CFB" w:rsidRPr="00FD55E1" w:rsidRDefault="00CC1CFB" w:rsidP="00051F57">
            <w:pPr>
              <w:pStyle w:val="LentText"/>
              <w:rPr>
                <w:b/>
                <w:color w:val="000000" w:themeColor="text1"/>
                <w:lang w:val="lt-LT" w:eastAsia="lt-LT"/>
              </w:rPr>
            </w:pPr>
            <w:r w:rsidRPr="00FD55E1">
              <w:rPr>
                <w:b/>
                <w:color w:val="000000" w:themeColor="text1"/>
                <w:lang w:val="lt-LT" w:eastAsia="lt-LT"/>
              </w:rPr>
              <w:t>Sutartinė hipoteka</w:t>
            </w:r>
          </w:p>
        </w:tc>
      </w:tr>
      <w:tr w:rsidR="00FD55E1" w:rsidRPr="00FD55E1" w:rsidTr="00CC1CFB">
        <w:trPr>
          <w:trHeight w:val="300"/>
        </w:trPr>
        <w:tc>
          <w:tcPr>
            <w:tcW w:w="4840" w:type="dxa"/>
            <w:tcBorders>
              <w:top w:val="single" w:sz="4" w:space="0" w:color="FFFFFF"/>
              <w:left w:val="single" w:sz="4" w:space="0" w:color="FFFFFF"/>
              <w:bottom w:val="single" w:sz="4" w:space="0" w:color="FFFFFF"/>
              <w:right w:val="single" w:sz="4" w:space="0" w:color="FFFFFF"/>
            </w:tcBorders>
            <w:shd w:val="clear" w:color="auto" w:fill="F2F2F2"/>
            <w:tcMar>
              <w:top w:w="15" w:type="dxa"/>
              <w:left w:w="108" w:type="dxa"/>
              <w:bottom w:w="15" w:type="dxa"/>
              <w:right w:w="108" w:type="dxa"/>
            </w:tcMar>
            <w:vAlign w:val="bottom"/>
            <w:hideMark/>
          </w:tcPr>
          <w:p w:rsidR="00CC1CFB" w:rsidRPr="00FD55E1" w:rsidRDefault="00CC1CFB" w:rsidP="00051F57">
            <w:pPr>
              <w:pStyle w:val="LentText"/>
              <w:rPr>
                <w:color w:val="000000" w:themeColor="text1"/>
                <w:lang w:val="lt-LT" w:eastAsia="lt-LT"/>
              </w:rPr>
            </w:pPr>
            <w:r w:rsidRPr="00FD55E1">
              <w:rPr>
                <w:color w:val="000000" w:themeColor="text1"/>
                <w:lang w:val="lt-LT" w:eastAsia="lt-LT"/>
              </w:rPr>
              <w:t>Įregistravimas</w:t>
            </w:r>
          </w:p>
        </w:tc>
        <w:tc>
          <w:tcPr>
            <w:tcW w:w="2340" w:type="dxa"/>
            <w:tcBorders>
              <w:top w:val="single" w:sz="4" w:space="0" w:color="FFFFFF"/>
              <w:left w:val="single" w:sz="4" w:space="0" w:color="FFFFFF"/>
              <w:bottom w:val="single" w:sz="4" w:space="0" w:color="FFFFFF"/>
              <w:right w:val="single" w:sz="4" w:space="0" w:color="FFFFFF"/>
            </w:tcBorders>
            <w:shd w:val="clear" w:color="auto" w:fill="F2F2F2"/>
            <w:tcMar>
              <w:top w:w="15" w:type="dxa"/>
              <w:left w:w="108" w:type="dxa"/>
              <w:bottom w:w="15" w:type="dxa"/>
              <w:right w:w="108" w:type="dxa"/>
            </w:tcMar>
            <w:vAlign w:val="bottom"/>
            <w:hideMark/>
          </w:tcPr>
          <w:p w:rsidR="00CC1CFB" w:rsidRPr="00FD55E1" w:rsidRDefault="00CC1CFB" w:rsidP="00051F57">
            <w:pPr>
              <w:pStyle w:val="LentText"/>
              <w:rPr>
                <w:color w:val="000000" w:themeColor="text1"/>
                <w:lang w:val="lt-LT" w:eastAsia="lt-LT"/>
              </w:rPr>
            </w:pPr>
            <w:r w:rsidRPr="00FD55E1">
              <w:rPr>
                <w:color w:val="000000" w:themeColor="text1"/>
                <w:lang w:val="lt-LT" w:eastAsia="lt-LT"/>
              </w:rPr>
              <w:t>29759</w:t>
            </w:r>
          </w:p>
        </w:tc>
      </w:tr>
      <w:tr w:rsidR="00FD55E1" w:rsidRPr="00FD55E1" w:rsidTr="00CC1CFB">
        <w:trPr>
          <w:trHeight w:val="300"/>
        </w:trPr>
        <w:tc>
          <w:tcPr>
            <w:tcW w:w="4840" w:type="dxa"/>
            <w:tcBorders>
              <w:top w:val="single" w:sz="4" w:space="0" w:color="FFFFFF"/>
              <w:left w:val="single" w:sz="4" w:space="0" w:color="FFFFFF"/>
              <w:bottom w:val="single" w:sz="4" w:space="0" w:color="FFFFFF"/>
              <w:right w:val="single" w:sz="4" w:space="0" w:color="FFFFFF"/>
            </w:tcBorders>
            <w:shd w:val="clear" w:color="auto" w:fill="F2F2F2"/>
            <w:tcMar>
              <w:top w:w="15" w:type="dxa"/>
              <w:left w:w="108" w:type="dxa"/>
              <w:bottom w:w="15" w:type="dxa"/>
              <w:right w:w="108" w:type="dxa"/>
            </w:tcMar>
            <w:vAlign w:val="bottom"/>
            <w:hideMark/>
          </w:tcPr>
          <w:p w:rsidR="00CC1CFB" w:rsidRPr="00FD55E1" w:rsidRDefault="00CC1CFB" w:rsidP="00051F57">
            <w:pPr>
              <w:pStyle w:val="LentText"/>
              <w:rPr>
                <w:color w:val="000000" w:themeColor="text1"/>
                <w:lang w:val="lt-LT" w:eastAsia="lt-LT"/>
              </w:rPr>
            </w:pPr>
            <w:r w:rsidRPr="00FD55E1">
              <w:rPr>
                <w:color w:val="000000" w:themeColor="text1"/>
                <w:lang w:val="lt-LT" w:eastAsia="lt-LT"/>
              </w:rPr>
              <w:t>Pakeitimas</w:t>
            </w:r>
          </w:p>
        </w:tc>
        <w:tc>
          <w:tcPr>
            <w:tcW w:w="2340" w:type="dxa"/>
            <w:tcBorders>
              <w:top w:val="single" w:sz="4" w:space="0" w:color="FFFFFF"/>
              <w:left w:val="single" w:sz="4" w:space="0" w:color="FFFFFF"/>
              <w:bottom w:val="single" w:sz="4" w:space="0" w:color="FFFFFF"/>
              <w:right w:val="single" w:sz="4" w:space="0" w:color="FFFFFF"/>
            </w:tcBorders>
            <w:shd w:val="clear" w:color="auto" w:fill="F2F2F2"/>
            <w:tcMar>
              <w:top w:w="15" w:type="dxa"/>
              <w:left w:w="108" w:type="dxa"/>
              <w:bottom w:w="15" w:type="dxa"/>
              <w:right w:w="108" w:type="dxa"/>
            </w:tcMar>
            <w:vAlign w:val="bottom"/>
            <w:hideMark/>
          </w:tcPr>
          <w:p w:rsidR="00CC1CFB" w:rsidRPr="00FD55E1" w:rsidRDefault="00CC1CFB" w:rsidP="00051F57">
            <w:pPr>
              <w:pStyle w:val="LentText"/>
              <w:rPr>
                <w:color w:val="000000" w:themeColor="text1"/>
                <w:lang w:val="lt-LT" w:eastAsia="lt-LT"/>
              </w:rPr>
            </w:pPr>
            <w:r w:rsidRPr="00FD55E1">
              <w:rPr>
                <w:color w:val="000000" w:themeColor="text1"/>
                <w:lang w:val="lt-LT" w:eastAsia="lt-LT"/>
              </w:rPr>
              <w:t>26102</w:t>
            </w:r>
          </w:p>
        </w:tc>
      </w:tr>
      <w:tr w:rsidR="00FD55E1" w:rsidRPr="00FD55E1" w:rsidTr="00CC1CFB">
        <w:trPr>
          <w:trHeight w:val="300"/>
        </w:trPr>
        <w:tc>
          <w:tcPr>
            <w:tcW w:w="4840" w:type="dxa"/>
            <w:tcBorders>
              <w:top w:val="single" w:sz="4" w:space="0" w:color="FFFFFF"/>
              <w:left w:val="single" w:sz="4" w:space="0" w:color="FFFFFF"/>
              <w:bottom w:val="single" w:sz="4" w:space="0" w:color="FFFFFF"/>
              <w:right w:val="single" w:sz="4" w:space="0" w:color="FFFFFF"/>
            </w:tcBorders>
            <w:shd w:val="clear" w:color="auto" w:fill="F2F2F2"/>
            <w:tcMar>
              <w:top w:w="15" w:type="dxa"/>
              <w:left w:w="108" w:type="dxa"/>
              <w:bottom w:w="15" w:type="dxa"/>
              <w:right w:w="108" w:type="dxa"/>
            </w:tcMar>
            <w:vAlign w:val="bottom"/>
            <w:hideMark/>
          </w:tcPr>
          <w:p w:rsidR="00CC1CFB" w:rsidRPr="00FD55E1" w:rsidRDefault="00CC1CFB" w:rsidP="00051F57">
            <w:pPr>
              <w:pStyle w:val="LentText"/>
              <w:rPr>
                <w:color w:val="000000" w:themeColor="text1"/>
                <w:lang w:val="lt-LT" w:eastAsia="lt-LT"/>
              </w:rPr>
            </w:pPr>
            <w:r w:rsidRPr="00FD55E1">
              <w:rPr>
                <w:color w:val="000000" w:themeColor="text1"/>
                <w:lang w:val="lt-LT" w:eastAsia="lt-LT"/>
              </w:rPr>
              <w:t>Išregistravimas</w:t>
            </w:r>
          </w:p>
        </w:tc>
        <w:tc>
          <w:tcPr>
            <w:tcW w:w="2340" w:type="dxa"/>
            <w:tcBorders>
              <w:top w:val="single" w:sz="4" w:space="0" w:color="FFFFFF"/>
              <w:left w:val="single" w:sz="4" w:space="0" w:color="FFFFFF"/>
              <w:bottom w:val="single" w:sz="4" w:space="0" w:color="FFFFFF"/>
              <w:right w:val="single" w:sz="4" w:space="0" w:color="FFFFFF"/>
            </w:tcBorders>
            <w:shd w:val="clear" w:color="auto" w:fill="F2F2F2"/>
            <w:tcMar>
              <w:top w:w="15" w:type="dxa"/>
              <w:left w:w="108" w:type="dxa"/>
              <w:bottom w:w="15" w:type="dxa"/>
              <w:right w:w="108" w:type="dxa"/>
            </w:tcMar>
            <w:vAlign w:val="bottom"/>
            <w:hideMark/>
          </w:tcPr>
          <w:p w:rsidR="00CC1CFB" w:rsidRPr="00FD55E1" w:rsidRDefault="00CC1CFB" w:rsidP="00051F57">
            <w:pPr>
              <w:pStyle w:val="LentText"/>
              <w:rPr>
                <w:color w:val="000000" w:themeColor="text1"/>
                <w:lang w:val="lt-LT" w:eastAsia="lt-LT"/>
              </w:rPr>
            </w:pPr>
            <w:r w:rsidRPr="00FD55E1">
              <w:rPr>
                <w:color w:val="000000" w:themeColor="text1"/>
                <w:lang w:val="lt-LT" w:eastAsia="lt-LT"/>
              </w:rPr>
              <w:t>16258</w:t>
            </w:r>
          </w:p>
        </w:tc>
      </w:tr>
      <w:tr w:rsidR="00FD55E1" w:rsidRPr="00FD55E1" w:rsidTr="00CC1CFB">
        <w:trPr>
          <w:trHeight w:val="300"/>
        </w:trPr>
        <w:tc>
          <w:tcPr>
            <w:tcW w:w="4840" w:type="dxa"/>
            <w:tcBorders>
              <w:top w:val="single" w:sz="4" w:space="0" w:color="FFFFFF"/>
              <w:left w:val="single" w:sz="4" w:space="0" w:color="FFFFFF"/>
              <w:bottom w:val="single" w:sz="4" w:space="0" w:color="FFFFFF"/>
              <w:right w:val="single" w:sz="4" w:space="0" w:color="FFFFFF"/>
            </w:tcBorders>
            <w:shd w:val="clear" w:color="auto" w:fill="F2F2F2"/>
            <w:tcMar>
              <w:top w:w="15" w:type="dxa"/>
              <w:left w:w="108" w:type="dxa"/>
              <w:bottom w:w="15" w:type="dxa"/>
              <w:right w:w="108" w:type="dxa"/>
            </w:tcMar>
            <w:vAlign w:val="bottom"/>
            <w:hideMark/>
          </w:tcPr>
          <w:p w:rsidR="00CC1CFB" w:rsidRPr="00FD55E1" w:rsidRDefault="00CC1CFB" w:rsidP="00051F57">
            <w:pPr>
              <w:pStyle w:val="LentText"/>
              <w:rPr>
                <w:color w:val="000000" w:themeColor="text1"/>
                <w:lang w:val="lt-LT" w:eastAsia="lt-LT"/>
              </w:rPr>
            </w:pPr>
            <w:r w:rsidRPr="00FD55E1">
              <w:rPr>
                <w:color w:val="000000" w:themeColor="text1"/>
                <w:lang w:val="lt-LT" w:eastAsia="lt-LT"/>
              </w:rPr>
              <w:t>Klaidų taisymas</w:t>
            </w:r>
          </w:p>
        </w:tc>
        <w:tc>
          <w:tcPr>
            <w:tcW w:w="2340" w:type="dxa"/>
            <w:tcBorders>
              <w:top w:val="single" w:sz="4" w:space="0" w:color="FFFFFF"/>
              <w:left w:val="single" w:sz="4" w:space="0" w:color="FFFFFF"/>
              <w:bottom w:val="single" w:sz="4" w:space="0" w:color="FFFFFF"/>
              <w:right w:val="single" w:sz="4" w:space="0" w:color="FFFFFF"/>
            </w:tcBorders>
            <w:shd w:val="clear" w:color="auto" w:fill="F2F2F2"/>
            <w:tcMar>
              <w:top w:w="15" w:type="dxa"/>
              <w:left w:w="108" w:type="dxa"/>
              <w:bottom w:w="15" w:type="dxa"/>
              <w:right w:w="108" w:type="dxa"/>
            </w:tcMar>
            <w:vAlign w:val="bottom"/>
            <w:hideMark/>
          </w:tcPr>
          <w:p w:rsidR="00CC1CFB" w:rsidRPr="00FD55E1" w:rsidRDefault="00CC1CFB" w:rsidP="00051F57">
            <w:pPr>
              <w:pStyle w:val="LentText"/>
              <w:rPr>
                <w:color w:val="000000" w:themeColor="text1"/>
                <w:lang w:val="lt-LT" w:eastAsia="lt-LT"/>
              </w:rPr>
            </w:pPr>
            <w:r w:rsidRPr="00FD55E1">
              <w:rPr>
                <w:color w:val="000000" w:themeColor="text1"/>
                <w:lang w:val="lt-LT" w:eastAsia="lt-LT"/>
              </w:rPr>
              <w:t>572</w:t>
            </w:r>
          </w:p>
        </w:tc>
      </w:tr>
      <w:tr w:rsidR="00FD55E1" w:rsidRPr="00FD55E1" w:rsidTr="00CC1CFB">
        <w:trPr>
          <w:trHeight w:val="300"/>
        </w:trPr>
        <w:tc>
          <w:tcPr>
            <w:tcW w:w="7180" w:type="dxa"/>
            <w:gridSpan w:val="2"/>
            <w:tcBorders>
              <w:top w:val="single" w:sz="4" w:space="0" w:color="FFFFFF"/>
              <w:left w:val="single" w:sz="4" w:space="0" w:color="FFFFFF"/>
              <w:bottom w:val="single" w:sz="4" w:space="0" w:color="FFFFFF"/>
              <w:right w:val="single" w:sz="4" w:space="0" w:color="FFFFFF"/>
            </w:tcBorders>
            <w:shd w:val="clear" w:color="auto" w:fill="F2F2F2"/>
            <w:tcMar>
              <w:top w:w="15" w:type="dxa"/>
              <w:left w:w="108" w:type="dxa"/>
              <w:bottom w:w="15" w:type="dxa"/>
              <w:right w:w="108" w:type="dxa"/>
            </w:tcMar>
            <w:vAlign w:val="bottom"/>
            <w:hideMark/>
          </w:tcPr>
          <w:p w:rsidR="00CC1CFB" w:rsidRPr="00FD55E1" w:rsidRDefault="00CC1CFB" w:rsidP="00051F57">
            <w:pPr>
              <w:pStyle w:val="LentText"/>
              <w:rPr>
                <w:b/>
                <w:color w:val="000000" w:themeColor="text1"/>
                <w:lang w:val="lt-LT" w:eastAsia="lt-LT"/>
              </w:rPr>
            </w:pPr>
            <w:r w:rsidRPr="00FD55E1">
              <w:rPr>
                <w:b/>
                <w:color w:val="000000" w:themeColor="text1"/>
                <w:lang w:val="lt-LT" w:eastAsia="lt-LT"/>
              </w:rPr>
              <w:t>Sutartinis įkeitimas</w:t>
            </w:r>
          </w:p>
        </w:tc>
      </w:tr>
      <w:tr w:rsidR="00FD55E1" w:rsidRPr="00FD55E1" w:rsidTr="00CC1CFB">
        <w:trPr>
          <w:trHeight w:val="300"/>
        </w:trPr>
        <w:tc>
          <w:tcPr>
            <w:tcW w:w="4840" w:type="dxa"/>
            <w:tcBorders>
              <w:top w:val="single" w:sz="4" w:space="0" w:color="FFFFFF"/>
              <w:left w:val="single" w:sz="4" w:space="0" w:color="FFFFFF"/>
              <w:bottom w:val="single" w:sz="4" w:space="0" w:color="FFFFFF"/>
              <w:right w:val="single" w:sz="4" w:space="0" w:color="FFFFFF"/>
            </w:tcBorders>
            <w:shd w:val="clear" w:color="auto" w:fill="F2F2F2"/>
            <w:tcMar>
              <w:top w:w="15" w:type="dxa"/>
              <w:left w:w="108" w:type="dxa"/>
              <w:bottom w:w="15" w:type="dxa"/>
              <w:right w:w="108" w:type="dxa"/>
            </w:tcMar>
            <w:vAlign w:val="bottom"/>
            <w:hideMark/>
          </w:tcPr>
          <w:p w:rsidR="00CC1CFB" w:rsidRPr="00FD55E1" w:rsidRDefault="00CC1CFB" w:rsidP="00051F57">
            <w:pPr>
              <w:pStyle w:val="LentText"/>
              <w:rPr>
                <w:color w:val="000000" w:themeColor="text1"/>
                <w:lang w:val="lt-LT" w:eastAsia="lt-LT"/>
              </w:rPr>
            </w:pPr>
            <w:r w:rsidRPr="00FD55E1">
              <w:rPr>
                <w:color w:val="000000" w:themeColor="text1"/>
                <w:lang w:val="lt-LT" w:eastAsia="lt-LT"/>
              </w:rPr>
              <w:t>Įregistravimas</w:t>
            </w:r>
          </w:p>
        </w:tc>
        <w:tc>
          <w:tcPr>
            <w:tcW w:w="2340" w:type="dxa"/>
            <w:tcBorders>
              <w:top w:val="single" w:sz="4" w:space="0" w:color="FFFFFF"/>
              <w:left w:val="single" w:sz="4" w:space="0" w:color="FFFFFF"/>
              <w:bottom w:val="single" w:sz="4" w:space="0" w:color="FFFFFF"/>
              <w:right w:val="single" w:sz="4" w:space="0" w:color="FFFFFF"/>
            </w:tcBorders>
            <w:shd w:val="clear" w:color="auto" w:fill="F2F2F2"/>
            <w:tcMar>
              <w:top w:w="15" w:type="dxa"/>
              <w:left w:w="108" w:type="dxa"/>
              <w:bottom w:w="15" w:type="dxa"/>
              <w:right w:w="108" w:type="dxa"/>
            </w:tcMar>
            <w:vAlign w:val="bottom"/>
            <w:hideMark/>
          </w:tcPr>
          <w:p w:rsidR="00CC1CFB" w:rsidRPr="00FD55E1" w:rsidRDefault="00CC1CFB" w:rsidP="00051F57">
            <w:pPr>
              <w:pStyle w:val="LentText"/>
              <w:rPr>
                <w:color w:val="000000" w:themeColor="text1"/>
                <w:lang w:val="lt-LT" w:eastAsia="lt-LT"/>
              </w:rPr>
            </w:pPr>
            <w:r w:rsidRPr="00FD55E1">
              <w:rPr>
                <w:color w:val="000000" w:themeColor="text1"/>
                <w:lang w:val="lt-LT" w:eastAsia="lt-LT"/>
              </w:rPr>
              <w:t>3739</w:t>
            </w:r>
          </w:p>
        </w:tc>
      </w:tr>
      <w:tr w:rsidR="00FD55E1" w:rsidRPr="00FD55E1" w:rsidTr="00CC1CFB">
        <w:trPr>
          <w:trHeight w:val="300"/>
        </w:trPr>
        <w:tc>
          <w:tcPr>
            <w:tcW w:w="4840" w:type="dxa"/>
            <w:tcBorders>
              <w:top w:val="single" w:sz="4" w:space="0" w:color="FFFFFF"/>
              <w:left w:val="single" w:sz="4" w:space="0" w:color="FFFFFF"/>
              <w:bottom w:val="single" w:sz="4" w:space="0" w:color="FFFFFF"/>
              <w:right w:val="single" w:sz="4" w:space="0" w:color="FFFFFF"/>
            </w:tcBorders>
            <w:shd w:val="clear" w:color="auto" w:fill="F2F2F2"/>
            <w:tcMar>
              <w:top w:w="15" w:type="dxa"/>
              <w:left w:w="108" w:type="dxa"/>
              <w:bottom w:w="15" w:type="dxa"/>
              <w:right w:w="108" w:type="dxa"/>
            </w:tcMar>
            <w:vAlign w:val="bottom"/>
            <w:hideMark/>
          </w:tcPr>
          <w:p w:rsidR="00CC1CFB" w:rsidRPr="00FD55E1" w:rsidRDefault="00CC1CFB" w:rsidP="00051F57">
            <w:pPr>
              <w:pStyle w:val="LentText"/>
              <w:rPr>
                <w:color w:val="000000" w:themeColor="text1"/>
                <w:lang w:val="lt-LT" w:eastAsia="lt-LT"/>
              </w:rPr>
            </w:pPr>
            <w:r w:rsidRPr="00FD55E1">
              <w:rPr>
                <w:color w:val="000000" w:themeColor="text1"/>
                <w:lang w:val="lt-LT" w:eastAsia="lt-LT"/>
              </w:rPr>
              <w:t>Pakeitimas</w:t>
            </w:r>
          </w:p>
        </w:tc>
        <w:tc>
          <w:tcPr>
            <w:tcW w:w="2340" w:type="dxa"/>
            <w:tcBorders>
              <w:top w:val="single" w:sz="4" w:space="0" w:color="FFFFFF"/>
              <w:left w:val="single" w:sz="4" w:space="0" w:color="FFFFFF"/>
              <w:bottom w:val="single" w:sz="4" w:space="0" w:color="FFFFFF"/>
              <w:right w:val="single" w:sz="4" w:space="0" w:color="FFFFFF"/>
            </w:tcBorders>
            <w:shd w:val="clear" w:color="auto" w:fill="F2F2F2"/>
            <w:tcMar>
              <w:top w:w="15" w:type="dxa"/>
              <w:left w:w="108" w:type="dxa"/>
              <w:bottom w:w="15" w:type="dxa"/>
              <w:right w:w="108" w:type="dxa"/>
            </w:tcMar>
            <w:vAlign w:val="bottom"/>
            <w:hideMark/>
          </w:tcPr>
          <w:p w:rsidR="00CC1CFB" w:rsidRPr="00FD55E1" w:rsidRDefault="00CC1CFB" w:rsidP="00051F57">
            <w:pPr>
              <w:pStyle w:val="LentText"/>
              <w:rPr>
                <w:color w:val="000000" w:themeColor="text1"/>
                <w:lang w:val="lt-LT" w:eastAsia="lt-LT"/>
              </w:rPr>
            </w:pPr>
            <w:r w:rsidRPr="00FD55E1">
              <w:rPr>
                <w:color w:val="000000" w:themeColor="text1"/>
                <w:lang w:val="lt-LT" w:eastAsia="lt-LT"/>
              </w:rPr>
              <w:t>3183</w:t>
            </w:r>
          </w:p>
        </w:tc>
      </w:tr>
      <w:tr w:rsidR="00FD55E1" w:rsidRPr="00FD55E1" w:rsidTr="00CC1CFB">
        <w:trPr>
          <w:trHeight w:val="300"/>
        </w:trPr>
        <w:tc>
          <w:tcPr>
            <w:tcW w:w="4840" w:type="dxa"/>
            <w:tcBorders>
              <w:top w:val="single" w:sz="4" w:space="0" w:color="FFFFFF"/>
              <w:left w:val="single" w:sz="4" w:space="0" w:color="FFFFFF"/>
              <w:bottom w:val="single" w:sz="4" w:space="0" w:color="FFFFFF"/>
              <w:right w:val="single" w:sz="4" w:space="0" w:color="FFFFFF"/>
            </w:tcBorders>
            <w:shd w:val="clear" w:color="auto" w:fill="F2F2F2"/>
            <w:tcMar>
              <w:top w:w="15" w:type="dxa"/>
              <w:left w:w="108" w:type="dxa"/>
              <w:bottom w:w="15" w:type="dxa"/>
              <w:right w:w="108" w:type="dxa"/>
            </w:tcMar>
            <w:vAlign w:val="bottom"/>
            <w:hideMark/>
          </w:tcPr>
          <w:p w:rsidR="00CC1CFB" w:rsidRPr="00FD55E1" w:rsidRDefault="00CC1CFB" w:rsidP="00051F57">
            <w:pPr>
              <w:pStyle w:val="LentText"/>
              <w:rPr>
                <w:color w:val="000000" w:themeColor="text1"/>
                <w:lang w:val="lt-LT" w:eastAsia="lt-LT"/>
              </w:rPr>
            </w:pPr>
            <w:r w:rsidRPr="00FD55E1">
              <w:rPr>
                <w:color w:val="000000" w:themeColor="text1"/>
                <w:lang w:val="lt-LT" w:eastAsia="lt-LT"/>
              </w:rPr>
              <w:t>Išregistravimas</w:t>
            </w:r>
          </w:p>
        </w:tc>
        <w:tc>
          <w:tcPr>
            <w:tcW w:w="2340" w:type="dxa"/>
            <w:tcBorders>
              <w:top w:val="single" w:sz="4" w:space="0" w:color="FFFFFF"/>
              <w:left w:val="single" w:sz="4" w:space="0" w:color="FFFFFF"/>
              <w:bottom w:val="single" w:sz="4" w:space="0" w:color="FFFFFF"/>
              <w:right w:val="single" w:sz="4" w:space="0" w:color="FFFFFF"/>
            </w:tcBorders>
            <w:shd w:val="clear" w:color="auto" w:fill="F2F2F2"/>
            <w:tcMar>
              <w:top w:w="15" w:type="dxa"/>
              <w:left w:w="108" w:type="dxa"/>
              <w:bottom w:w="15" w:type="dxa"/>
              <w:right w:w="108" w:type="dxa"/>
            </w:tcMar>
            <w:vAlign w:val="bottom"/>
            <w:hideMark/>
          </w:tcPr>
          <w:p w:rsidR="00CC1CFB" w:rsidRPr="00FD55E1" w:rsidRDefault="00CC1CFB" w:rsidP="00051F57">
            <w:pPr>
              <w:pStyle w:val="LentText"/>
              <w:rPr>
                <w:color w:val="000000" w:themeColor="text1"/>
                <w:lang w:val="lt-LT" w:eastAsia="lt-LT"/>
              </w:rPr>
            </w:pPr>
            <w:r w:rsidRPr="00FD55E1">
              <w:rPr>
                <w:color w:val="000000" w:themeColor="text1"/>
                <w:lang w:val="lt-LT" w:eastAsia="lt-LT"/>
              </w:rPr>
              <w:t>3367</w:t>
            </w:r>
          </w:p>
        </w:tc>
      </w:tr>
      <w:tr w:rsidR="00FD55E1" w:rsidRPr="00FD55E1" w:rsidTr="00CC1CFB">
        <w:trPr>
          <w:trHeight w:val="300"/>
        </w:trPr>
        <w:tc>
          <w:tcPr>
            <w:tcW w:w="4840" w:type="dxa"/>
            <w:tcBorders>
              <w:top w:val="single" w:sz="4" w:space="0" w:color="FFFFFF"/>
              <w:left w:val="single" w:sz="4" w:space="0" w:color="FFFFFF"/>
              <w:bottom w:val="single" w:sz="4" w:space="0" w:color="FFFFFF"/>
              <w:right w:val="single" w:sz="4" w:space="0" w:color="FFFFFF"/>
            </w:tcBorders>
            <w:shd w:val="clear" w:color="auto" w:fill="F2F2F2"/>
            <w:tcMar>
              <w:top w:w="15" w:type="dxa"/>
              <w:left w:w="108" w:type="dxa"/>
              <w:bottom w:w="15" w:type="dxa"/>
              <w:right w:w="108" w:type="dxa"/>
            </w:tcMar>
            <w:vAlign w:val="bottom"/>
            <w:hideMark/>
          </w:tcPr>
          <w:p w:rsidR="00CC1CFB" w:rsidRPr="00FD55E1" w:rsidRDefault="00CC1CFB" w:rsidP="00051F57">
            <w:pPr>
              <w:pStyle w:val="LentText"/>
              <w:rPr>
                <w:color w:val="000000" w:themeColor="text1"/>
                <w:lang w:val="lt-LT" w:eastAsia="lt-LT"/>
              </w:rPr>
            </w:pPr>
            <w:r w:rsidRPr="00FD55E1">
              <w:rPr>
                <w:color w:val="000000" w:themeColor="text1"/>
                <w:lang w:val="lt-LT" w:eastAsia="lt-LT"/>
              </w:rPr>
              <w:t>Klaidų taisymas</w:t>
            </w:r>
          </w:p>
        </w:tc>
        <w:tc>
          <w:tcPr>
            <w:tcW w:w="2340" w:type="dxa"/>
            <w:tcBorders>
              <w:top w:val="single" w:sz="4" w:space="0" w:color="FFFFFF"/>
              <w:left w:val="single" w:sz="4" w:space="0" w:color="FFFFFF"/>
              <w:bottom w:val="single" w:sz="4" w:space="0" w:color="FFFFFF"/>
              <w:right w:val="single" w:sz="4" w:space="0" w:color="FFFFFF"/>
            </w:tcBorders>
            <w:shd w:val="clear" w:color="auto" w:fill="F2F2F2"/>
            <w:tcMar>
              <w:top w:w="15" w:type="dxa"/>
              <w:left w:w="108" w:type="dxa"/>
              <w:bottom w:w="15" w:type="dxa"/>
              <w:right w:w="108" w:type="dxa"/>
            </w:tcMar>
            <w:vAlign w:val="bottom"/>
            <w:hideMark/>
          </w:tcPr>
          <w:p w:rsidR="00CC1CFB" w:rsidRPr="00FD55E1" w:rsidRDefault="00CC1CFB" w:rsidP="00051F57">
            <w:pPr>
              <w:pStyle w:val="LentText"/>
              <w:rPr>
                <w:color w:val="000000" w:themeColor="text1"/>
                <w:lang w:val="lt-LT" w:eastAsia="lt-LT"/>
              </w:rPr>
            </w:pPr>
            <w:r w:rsidRPr="00FD55E1">
              <w:rPr>
                <w:color w:val="000000" w:themeColor="text1"/>
                <w:lang w:val="lt-LT" w:eastAsia="lt-LT"/>
              </w:rPr>
              <w:t>95</w:t>
            </w:r>
          </w:p>
        </w:tc>
      </w:tr>
      <w:tr w:rsidR="00FD55E1" w:rsidRPr="00FD55E1" w:rsidTr="00CC1CFB">
        <w:trPr>
          <w:trHeight w:val="300"/>
        </w:trPr>
        <w:tc>
          <w:tcPr>
            <w:tcW w:w="4840" w:type="dxa"/>
            <w:tcBorders>
              <w:top w:val="nil"/>
              <w:left w:val="single" w:sz="4" w:space="0" w:color="FFFFFF"/>
              <w:bottom w:val="nil"/>
              <w:right w:val="single" w:sz="4" w:space="0" w:color="FFFFFF"/>
            </w:tcBorders>
            <w:shd w:val="clear" w:color="auto" w:fill="F2F2F2"/>
            <w:tcMar>
              <w:top w:w="15" w:type="dxa"/>
              <w:left w:w="108" w:type="dxa"/>
              <w:bottom w:w="15" w:type="dxa"/>
              <w:right w:w="108" w:type="dxa"/>
            </w:tcMar>
            <w:vAlign w:val="bottom"/>
            <w:hideMark/>
          </w:tcPr>
          <w:p w:rsidR="00CC1CFB" w:rsidRPr="00FD55E1" w:rsidRDefault="00CC1CFB" w:rsidP="00CC1CFB">
            <w:pPr>
              <w:pStyle w:val="LentText"/>
              <w:rPr>
                <w:b/>
                <w:color w:val="000000" w:themeColor="text1"/>
                <w:lang w:val="lt-LT" w:eastAsia="lt-LT"/>
              </w:rPr>
            </w:pPr>
            <w:r w:rsidRPr="00FD55E1">
              <w:rPr>
                <w:b/>
                <w:color w:val="000000" w:themeColor="text1"/>
                <w:lang w:val="lt-LT" w:eastAsia="lt-LT"/>
              </w:rPr>
              <w:t>Bendras atliktų veiksmų skaičius</w:t>
            </w:r>
          </w:p>
        </w:tc>
        <w:tc>
          <w:tcPr>
            <w:tcW w:w="2340" w:type="dxa"/>
            <w:tcBorders>
              <w:top w:val="single" w:sz="4" w:space="0" w:color="FFFFFF"/>
              <w:left w:val="single" w:sz="4" w:space="0" w:color="FFFFFF"/>
              <w:bottom w:val="single" w:sz="4" w:space="0" w:color="FFFFFF"/>
              <w:right w:val="single" w:sz="4" w:space="0" w:color="FFFFFF"/>
            </w:tcBorders>
            <w:shd w:val="clear" w:color="auto" w:fill="F2F2F2"/>
            <w:tcMar>
              <w:top w:w="15" w:type="dxa"/>
              <w:left w:w="108" w:type="dxa"/>
              <w:bottom w:w="15" w:type="dxa"/>
              <w:right w:w="108" w:type="dxa"/>
            </w:tcMar>
            <w:vAlign w:val="bottom"/>
            <w:hideMark/>
          </w:tcPr>
          <w:p w:rsidR="00CC1CFB" w:rsidRPr="00FD55E1" w:rsidRDefault="00CC1CFB" w:rsidP="00051F57">
            <w:pPr>
              <w:pStyle w:val="LentText"/>
              <w:rPr>
                <w:b/>
                <w:color w:val="000000" w:themeColor="text1"/>
                <w:lang w:val="lt-LT" w:eastAsia="lt-LT"/>
              </w:rPr>
            </w:pPr>
            <w:r w:rsidRPr="00FD55E1">
              <w:rPr>
                <w:b/>
                <w:color w:val="000000" w:themeColor="text1"/>
                <w:lang w:val="lt-LT" w:eastAsia="lt-LT"/>
              </w:rPr>
              <w:t>83075</w:t>
            </w:r>
          </w:p>
        </w:tc>
      </w:tr>
    </w:tbl>
    <w:p w:rsidR="00CC1CFB" w:rsidRPr="00FD55E1" w:rsidRDefault="00CC1CFB" w:rsidP="00CC1CFB">
      <w:pPr>
        <w:rPr>
          <w:color w:val="000000" w:themeColor="text1"/>
        </w:rPr>
      </w:pPr>
      <w:r w:rsidRPr="00FD55E1">
        <w:rPr>
          <w:color w:val="000000" w:themeColor="text1"/>
        </w:rPr>
        <w:t>Vertinant sutaupytą arba papildomai reikalingą asmenų laiką naudojamas laiko įvertis</w:t>
      </w:r>
      <w:r w:rsidRPr="00FD55E1">
        <w:rPr>
          <w:rStyle w:val="Puslapioinaosnuoroda"/>
          <w:color w:val="000000" w:themeColor="text1"/>
        </w:rPr>
        <w:footnoteReference w:id="1"/>
      </w:r>
      <w:r w:rsidRPr="00FD55E1">
        <w:rPr>
          <w:color w:val="000000" w:themeColor="text1"/>
        </w:rPr>
        <w:t>.</w:t>
      </w:r>
    </w:p>
    <w:bookmarkStart w:id="4" w:name="_Toc503358464"/>
    <w:p w:rsidR="00CC1CFB" w:rsidRPr="00FD55E1" w:rsidRDefault="00CC1CFB" w:rsidP="00CC1CFB">
      <w:pPr>
        <w:pStyle w:val="Lentpavad"/>
        <w:rPr>
          <w:color w:val="000000" w:themeColor="text1"/>
        </w:rPr>
      </w:pPr>
      <w:r w:rsidRPr="00FD55E1">
        <w:rPr>
          <w:noProof/>
          <w:color w:val="000000" w:themeColor="text1"/>
        </w:rPr>
        <w:lastRenderedPageBreak/>
        <w:fldChar w:fldCharType="begin"/>
      </w:r>
      <w:r w:rsidRPr="00FD55E1">
        <w:rPr>
          <w:noProof/>
          <w:color w:val="000000" w:themeColor="text1"/>
        </w:rPr>
        <w:instrText xml:space="preserve"> SEQ lentelė \* ARABIC \s 1 </w:instrText>
      </w:r>
      <w:r w:rsidRPr="00FD55E1">
        <w:rPr>
          <w:noProof/>
          <w:color w:val="000000" w:themeColor="text1"/>
        </w:rPr>
        <w:fldChar w:fldCharType="separate"/>
      </w:r>
      <w:r w:rsidRPr="00FD55E1">
        <w:rPr>
          <w:noProof/>
          <w:color w:val="000000" w:themeColor="text1"/>
        </w:rPr>
        <w:t>2</w:t>
      </w:r>
      <w:r w:rsidRPr="00FD55E1">
        <w:rPr>
          <w:noProof/>
          <w:color w:val="000000" w:themeColor="text1"/>
        </w:rPr>
        <w:fldChar w:fldCharType="end"/>
      </w:r>
      <w:r w:rsidRPr="00FD55E1">
        <w:rPr>
          <w:color w:val="000000" w:themeColor="text1"/>
        </w:rPr>
        <w:t xml:space="preserve"> lentelė. Darbo laiko įverčiai 2017-2027 m.</w:t>
      </w:r>
      <w:bookmarkEnd w:id="4"/>
    </w:p>
    <w:tbl>
      <w:tblPr>
        <w:tblStyle w:val="TableGrid1"/>
        <w:tblW w:w="2461"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32"/>
        <w:gridCol w:w="1702"/>
        <w:gridCol w:w="2320"/>
        <w:gridCol w:w="1700"/>
      </w:tblGrid>
      <w:tr w:rsidR="00FD55E1" w:rsidRPr="00FD55E1" w:rsidTr="007640EC">
        <w:trPr>
          <w:tblHeader/>
        </w:trPr>
        <w:tc>
          <w:tcPr>
            <w:tcW w:w="8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987A8"/>
            <w:vAlign w:val="center"/>
            <w:hideMark/>
          </w:tcPr>
          <w:p w:rsidR="00CC1CFB" w:rsidRPr="00FD55E1" w:rsidRDefault="00CC1CFB" w:rsidP="00051F57">
            <w:pPr>
              <w:pStyle w:val="Lentheader"/>
              <w:jc w:val="center"/>
              <w:rPr>
                <w:color w:val="000000" w:themeColor="text1"/>
                <w:lang w:val="lt-LT"/>
              </w:rPr>
            </w:pPr>
            <w:r w:rsidRPr="00FD55E1">
              <w:rPr>
                <w:color w:val="000000" w:themeColor="text1"/>
                <w:lang w:val="lt-LT"/>
              </w:rPr>
              <w:t>Metai</w:t>
            </w:r>
          </w:p>
        </w:tc>
        <w:tc>
          <w:tcPr>
            <w:tcW w:w="12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987A8"/>
            <w:vAlign w:val="center"/>
            <w:hideMark/>
          </w:tcPr>
          <w:p w:rsidR="00CC1CFB" w:rsidRPr="00FD55E1" w:rsidRDefault="00CC1CFB" w:rsidP="00051F57">
            <w:pPr>
              <w:pStyle w:val="Lentheader"/>
              <w:jc w:val="center"/>
              <w:rPr>
                <w:color w:val="000000" w:themeColor="text1"/>
                <w:lang w:val="lt-LT"/>
              </w:rPr>
            </w:pPr>
            <w:r w:rsidRPr="00FD55E1">
              <w:rPr>
                <w:color w:val="000000" w:themeColor="text1"/>
                <w:lang w:val="lt-LT"/>
              </w:rPr>
              <w:t xml:space="preserve">Darbo laiko vertė, </w:t>
            </w:r>
            <w:proofErr w:type="spellStart"/>
            <w:r w:rsidRPr="00FD55E1">
              <w:rPr>
                <w:color w:val="000000" w:themeColor="text1"/>
                <w:lang w:val="lt-LT"/>
              </w:rPr>
              <w:t>Eur</w:t>
            </w:r>
            <w:proofErr w:type="spellEnd"/>
            <w:r w:rsidRPr="00FD55E1">
              <w:rPr>
                <w:color w:val="000000" w:themeColor="text1"/>
                <w:lang w:val="lt-LT"/>
              </w:rPr>
              <w:t>/val.</w:t>
            </w:r>
          </w:p>
        </w:tc>
        <w:tc>
          <w:tcPr>
            <w:tcW w:w="16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987A8"/>
            <w:vAlign w:val="center"/>
            <w:hideMark/>
          </w:tcPr>
          <w:p w:rsidR="00CC1CFB" w:rsidRPr="00FD55E1" w:rsidRDefault="00CC1CFB" w:rsidP="00051F57">
            <w:pPr>
              <w:pStyle w:val="Lentheader"/>
              <w:jc w:val="center"/>
              <w:rPr>
                <w:color w:val="000000" w:themeColor="text1"/>
                <w:lang w:val="lt-LT"/>
              </w:rPr>
            </w:pPr>
            <w:r w:rsidRPr="00FD55E1">
              <w:rPr>
                <w:color w:val="000000" w:themeColor="text1"/>
                <w:lang w:val="lt-LT"/>
              </w:rPr>
              <w:t>Metai</w:t>
            </w:r>
          </w:p>
        </w:tc>
        <w:tc>
          <w:tcPr>
            <w:tcW w:w="12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987A8"/>
            <w:vAlign w:val="center"/>
            <w:hideMark/>
          </w:tcPr>
          <w:p w:rsidR="00CC1CFB" w:rsidRPr="00FD55E1" w:rsidRDefault="00CC1CFB" w:rsidP="00051F57">
            <w:pPr>
              <w:pStyle w:val="Lentheader"/>
              <w:jc w:val="center"/>
              <w:rPr>
                <w:color w:val="000000" w:themeColor="text1"/>
                <w:lang w:val="lt-LT"/>
              </w:rPr>
            </w:pPr>
            <w:r w:rsidRPr="00FD55E1">
              <w:rPr>
                <w:color w:val="000000" w:themeColor="text1"/>
                <w:lang w:val="lt-LT"/>
              </w:rPr>
              <w:t xml:space="preserve">Darbo laiko vertė, </w:t>
            </w:r>
            <w:proofErr w:type="spellStart"/>
            <w:r w:rsidRPr="00FD55E1">
              <w:rPr>
                <w:color w:val="000000" w:themeColor="text1"/>
                <w:lang w:val="lt-LT"/>
              </w:rPr>
              <w:t>Eur</w:t>
            </w:r>
            <w:proofErr w:type="spellEnd"/>
            <w:r w:rsidRPr="00FD55E1">
              <w:rPr>
                <w:color w:val="000000" w:themeColor="text1"/>
                <w:lang w:val="lt-LT"/>
              </w:rPr>
              <w:t>/val.</w:t>
            </w:r>
          </w:p>
        </w:tc>
      </w:tr>
      <w:tr w:rsidR="00FD55E1" w:rsidRPr="00FD55E1" w:rsidTr="007640EC">
        <w:tc>
          <w:tcPr>
            <w:tcW w:w="8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2017</w:t>
            </w:r>
          </w:p>
        </w:tc>
        <w:tc>
          <w:tcPr>
            <w:tcW w:w="12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6,07</w:t>
            </w:r>
          </w:p>
        </w:tc>
        <w:tc>
          <w:tcPr>
            <w:tcW w:w="16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2025</w:t>
            </w:r>
          </w:p>
        </w:tc>
        <w:tc>
          <w:tcPr>
            <w:tcW w:w="12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8,18</w:t>
            </w:r>
          </w:p>
        </w:tc>
      </w:tr>
      <w:tr w:rsidR="00FD55E1" w:rsidRPr="00FD55E1" w:rsidTr="007640EC">
        <w:tc>
          <w:tcPr>
            <w:tcW w:w="8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2018</w:t>
            </w:r>
          </w:p>
        </w:tc>
        <w:tc>
          <w:tcPr>
            <w:tcW w:w="12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6,30</w:t>
            </w:r>
          </w:p>
        </w:tc>
        <w:tc>
          <w:tcPr>
            <w:tcW w:w="16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2026</w:t>
            </w:r>
          </w:p>
        </w:tc>
        <w:tc>
          <w:tcPr>
            <w:tcW w:w="12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8,49</w:t>
            </w:r>
          </w:p>
        </w:tc>
      </w:tr>
      <w:tr w:rsidR="00FD55E1" w:rsidRPr="00FD55E1" w:rsidTr="007640EC">
        <w:trPr>
          <w:trHeight w:val="220"/>
        </w:trPr>
        <w:tc>
          <w:tcPr>
            <w:tcW w:w="8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2019</w:t>
            </w:r>
          </w:p>
        </w:tc>
        <w:tc>
          <w:tcPr>
            <w:tcW w:w="12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6,55</w:t>
            </w:r>
          </w:p>
        </w:tc>
        <w:tc>
          <w:tcPr>
            <w:tcW w:w="16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2027</w:t>
            </w:r>
          </w:p>
        </w:tc>
        <w:tc>
          <w:tcPr>
            <w:tcW w:w="12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8,80</w:t>
            </w:r>
          </w:p>
        </w:tc>
      </w:tr>
      <w:tr w:rsidR="00FD55E1" w:rsidRPr="00FD55E1" w:rsidTr="007640EC">
        <w:trPr>
          <w:trHeight w:val="220"/>
        </w:trPr>
        <w:tc>
          <w:tcPr>
            <w:tcW w:w="8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2020</w:t>
            </w:r>
          </w:p>
        </w:tc>
        <w:tc>
          <w:tcPr>
            <w:tcW w:w="12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6,82</w:t>
            </w:r>
          </w:p>
        </w:tc>
        <w:tc>
          <w:tcPr>
            <w:tcW w:w="16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2028</w:t>
            </w:r>
          </w:p>
        </w:tc>
        <w:tc>
          <w:tcPr>
            <w:tcW w:w="12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9,13</w:t>
            </w:r>
          </w:p>
        </w:tc>
      </w:tr>
      <w:tr w:rsidR="00FD55E1" w:rsidRPr="00FD55E1" w:rsidTr="007640EC">
        <w:trPr>
          <w:trHeight w:val="220"/>
        </w:trPr>
        <w:tc>
          <w:tcPr>
            <w:tcW w:w="8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2021</w:t>
            </w:r>
          </w:p>
        </w:tc>
        <w:tc>
          <w:tcPr>
            <w:tcW w:w="12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7,07</w:t>
            </w:r>
          </w:p>
        </w:tc>
        <w:tc>
          <w:tcPr>
            <w:tcW w:w="16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2029</w:t>
            </w:r>
          </w:p>
        </w:tc>
        <w:tc>
          <w:tcPr>
            <w:tcW w:w="12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9,47</w:t>
            </w:r>
          </w:p>
        </w:tc>
      </w:tr>
      <w:tr w:rsidR="00FD55E1" w:rsidRPr="00FD55E1" w:rsidTr="007640EC">
        <w:trPr>
          <w:trHeight w:val="220"/>
        </w:trPr>
        <w:tc>
          <w:tcPr>
            <w:tcW w:w="8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2022</w:t>
            </w:r>
          </w:p>
        </w:tc>
        <w:tc>
          <w:tcPr>
            <w:tcW w:w="12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7,34</w:t>
            </w:r>
          </w:p>
        </w:tc>
        <w:tc>
          <w:tcPr>
            <w:tcW w:w="16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2030</w:t>
            </w:r>
          </w:p>
        </w:tc>
        <w:tc>
          <w:tcPr>
            <w:tcW w:w="12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9,82</w:t>
            </w:r>
          </w:p>
        </w:tc>
      </w:tr>
      <w:tr w:rsidR="00FD55E1" w:rsidRPr="00FD55E1" w:rsidTr="007640EC">
        <w:trPr>
          <w:trHeight w:val="220"/>
        </w:trPr>
        <w:tc>
          <w:tcPr>
            <w:tcW w:w="8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2023</w:t>
            </w:r>
          </w:p>
        </w:tc>
        <w:tc>
          <w:tcPr>
            <w:tcW w:w="12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7,61</w:t>
            </w:r>
          </w:p>
        </w:tc>
        <w:tc>
          <w:tcPr>
            <w:tcW w:w="16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2031</w:t>
            </w:r>
          </w:p>
        </w:tc>
        <w:tc>
          <w:tcPr>
            <w:tcW w:w="12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10,18</w:t>
            </w:r>
          </w:p>
        </w:tc>
      </w:tr>
      <w:tr w:rsidR="00FD55E1" w:rsidRPr="00FD55E1" w:rsidTr="007640EC">
        <w:trPr>
          <w:trHeight w:val="220"/>
        </w:trPr>
        <w:tc>
          <w:tcPr>
            <w:tcW w:w="8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2024</w:t>
            </w:r>
          </w:p>
        </w:tc>
        <w:tc>
          <w:tcPr>
            <w:tcW w:w="12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7,89</w:t>
            </w:r>
          </w:p>
        </w:tc>
        <w:tc>
          <w:tcPr>
            <w:tcW w:w="16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2031</w:t>
            </w:r>
          </w:p>
        </w:tc>
        <w:tc>
          <w:tcPr>
            <w:tcW w:w="12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CC1CFB" w:rsidRPr="00FD55E1" w:rsidRDefault="00CC1CFB" w:rsidP="00051F57">
            <w:pPr>
              <w:pStyle w:val="LentText"/>
              <w:rPr>
                <w:color w:val="000000" w:themeColor="text1"/>
                <w:lang w:val="lt-LT"/>
              </w:rPr>
            </w:pPr>
            <w:r w:rsidRPr="00FD55E1">
              <w:rPr>
                <w:color w:val="000000" w:themeColor="text1"/>
                <w:lang w:val="lt-LT"/>
              </w:rPr>
              <w:t>10,58</w:t>
            </w:r>
          </w:p>
        </w:tc>
      </w:tr>
    </w:tbl>
    <w:p w:rsidR="00CC1CFB" w:rsidRPr="00FD55E1" w:rsidRDefault="00CC1CFB" w:rsidP="00FD55E1">
      <w:pPr>
        <w:spacing w:after="0"/>
        <w:ind w:firstLine="426"/>
        <w:jc w:val="both"/>
        <w:rPr>
          <w:color w:val="000000" w:themeColor="text1"/>
        </w:rPr>
      </w:pPr>
      <w:r w:rsidRPr="00FD55E1">
        <w:rPr>
          <w:color w:val="000000" w:themeColor="text1"/>
        </w:rPr>
        <w:t>Ekonominėje analizėje naudojami finansinėje analizėje apskaičiuoti investicijų ir sąnaudų įvertinimo duomenys. Tačiau ekonominė nauda vertinama visuminiu – visos visuomenės – požiūriu, todėl darbo užmokesčio sąnaudos konvertuojamos koeficientu 0,71, išskaičiuojant darbdavio mokesčius.</w:t>
      </w:r>
    </w:p>
    <w:p w:rsidR="00F54FED" w:rsidRPr="00FD55E1" w:rsidRDefault="00F54FED" w:rsidP="00FD55E1">
      <w:pPr>
        <w:spacing w:after="0"/>
        <w:ind w:firstLine="426"/>
        <w:jc w:val="both"/>
        <w:rPr>
          <w:color w:val="000000" w:themeColor="text1"/>
        </w:rPr>
      </w:pPr>
      <w:r w:rsidRPr="00FD55E1">
        <w:rPr>
          <w:color w:val="000000" w:themeColor="text1"/>
        </w:rPr>
        <w:t>Socialinė ekonominė nauda gaunama dėl sumažintų laiko sąnaudų bei piniginių sutaupymų. Išorinio poveikio naudos komponentai, kuriantys ekonominę socialinę naudą visuomenei:</w:t>
      </w:r>
    </w:p>
    <w:p w:rsidR="00F54FED" w:rsidRPr="00FD55E1" w:rsidRDefault="00F54FED" w:rsidP="00FD55E1">
      <w:pPr>
        <w:pStyle w:val="Sraopastraipa"/>
        <w:spacing w:before="0" w:after="0"/>
        <w:ind w:left="0" w:firstLine="426"/>
        <w:rPr>
          <w:rFonts w:asciiTheme="minorHAnsi" w:hAnsiTheme="minorHAnsi" w:cstheme="minorHAnsi"/>
          <w:i/>
          <w:color w:val="000000" w:themeColor="text1"/>
        </w:rPr>
      </w:pPr>
      <w:r w:rsidRPr="00FD55E1">
        <w:rPr>
          <w:rFonts w:asciiTheme="minorHAnsi" w:hAnsiTheme="minorHAnsi" w:cstheme="minorHAnsi"/>
          <w:i/>
          <w:color w:val="000000" w:themeColor="text1"/>
        </w:rPr>
        <w:t>Laiko sutaupymai įvertinami naudojant darbo laiko vertę:</w:t>
      </w:r>
    </w:p>
    <w:p w:rsidR="00F54FED" w:rsidRPr="00FD55E1" w:rsidRDefault="00F54FED" w:rsidP="00F54FED">
      <w:pPr>
        <w:pStyle w:val="Sraopastraipa"/>
        <w:numPr>
          <w:ilvl w:val="1"/>
          <w:numId w:val="4"/>
        </w:numPr>
        <w:tabs>
          <w:tab w:val="left" w:pos="1134"/>
        </w:tabs>
        <w:ind w:left="0" w:firstLine="567"/>
        <w:rPr>
          <w:rFonts w:asciiTheme="minorHAnsi" w:hAnsiTheme="minorHAnsi" w:cstheme="minorHAnsi"/>
          <w:color w:val="000000" w:themeColor="text1"/>
        </w:rPr>
      </w:pPr>
      <w:r w:rsidRPr="00FD55E1">
        <w:rPr>
          <w:rFonts w:asciiTheme="minorHAnsi" w:hAnsiTheme="minorHAnsi" w:cstheme="minorHAnsi"/>
          <w:color w:val="000000" w:themeColor="text1"/>
        </w:rPr>
        <w:t>Notarų bei jų padėjėjų sugaištas laikas vykdant notarinius veiksmus bei kitus darbus, reikalingus tvirtinti veiksmus (dokumentų rengimas, peržiūra, duomenų suvedimas į registrą, dokumentų pristatymas kreditoriui ir pan.). Notarų bei jų padėjėjų sugaištas laikas nustatytas žodžiu apklausus notarus.</w:t>
      </w:r>
    </w:p>
    <w:p w:rsidR="00F54FED" w:rsidRPr="00FD55E1" w:rsidRDefault="00F54FED" w:rsidP="00F54FED">
      <w:pPr>
        <w:pStyle w:val="Sraopastraipa"/>
        <w:numPr>
          <w:ilvl w:val="1"/>
          <w:numId w:val="4"/>
        </w:numPr>
        <w:tabs>
          <w:tab w:val="left" w:pos="1134"/>
        </w:tabs>
        <w:ind w:left="0" w:firstLine="567"/>
        <w:rPr>
          <w:rFonts w:asciiTheme="minorHAnsi" w:hAnsiTheme="minorHAnsi" w:cstheme="minorHAnsi"/>
          <w:color w:val="000000" w:themeColor="text1"/>
        </w:rPr>
      </w:pPr>
      <w:r w:rsidRPr="00FD55E1">
        <w:rPr>
          <w:rFonts w:asciiTheme="minorHAnsi" w:hAnsiTheme="minorHAnsi" w:cstheme="minorHAnsi"/>
          <w:color w:val="000000" w:themeColor="text1"/>
        </w:rPr>
        <w:t xml:space="preserve">Kreditorių (ar jų darbuotojų) sugaištas laikas dokumentų pristatymui notarui. Daroma prielaida, kad vienos kelionės (pirmyn ir atgal) trukmė sudaro apie 1 valandą. </w:t>
      </w:r>
    </w:p>
    <w:p w:rsidR="00F54FED" w:rsidRPr="00FD55E1" w:rsidRDefault="00F54FED" w:rsidP="00F54FED">
      <w:pPr>
        <w:pStyle w:val="Sraopastraipa"/>
        <w:numPr>
          <w:ilvl w:val="1"/>
          <w:numId w:val="4"/>
        </w:numPr>
        <w:tabs>
          <w:tab w:val="left" w:pos="1134"/>
        </w:tabs>
        <w:ind w:left="0" w:firstLine="567"/>
        <w:rPr>
          <w:rFonts w:asciiTheme="minorHAnsi" w:hAnsiTheme="minorHAnsi" w:cstheme="minorHAnsi"/>
          <w:color w:val="000000" w:themeColor="text1"/>
        </w:rPr>
      </w:pPr>
      <w:r w:rsidRPr="00FD55E1">
        <w:rPr>
          <w:rFonts w:asciiTheme="minorHAnsi" w:hAnsiTheme="minorHAnsi" w:cstheme="minorHAnsi"/>
          <w:color w:val="000000" w:themeColor="text1"/>
        </w:rPr>
        <w:t xml:space="preserve">Skolininkų sugaištas laikas vykimui pas notarą ar kreditorių. Daroma prielaida, kad vienos kelionės (pirmyn ir atgal) trukmė sudaro apie 1 valandą. </w:t>
      </w:r>
    </w:p>
    <w:p w:rsidR="00F54FED" w:rsidRPr="00FD55E1" w:rsidRDefault="00F54FED" w:rsidP="00F54FED">
      <w:pPr>
        <w:pStyle w:val="Sraopastraipa"/>
        <w:tabs>
          <w:tab w:val="left" w:pos="1134"/>
        </w:tabs>
        <w:ind w:left="0" w:firstLine="567"/>
        <w:rPr>
          <w:rFonts w:asciiTheme="minorHAnsi" w:hAnsiTheme="minorHAnsi" w:cstheme="minorHAnsi"/>
          <w:i/>
          <w:color w:val="000000" w:themeColor="text1"/>
        </w:rPr>
      </w:pPr>
      <w:r w:rsidRPr="00FD55E1">
        <w:rPr>
          <w:rFonts w:asciiTheme="minorHAnsi" w:hAnsiTheme="minorHAnsi" w:cstheme="minorHAnsi"/>
          <w:i/>
          <w:color w:val="000000" w:themeColor="text1"/>
        </w:rPr>
        <w:t>Piniginių sąnaudų sutaupymai:</w:t>
      </w:r>
    </w:p>
    <w:p w:rsidR="00F54FED" w:rsidRPr="00FD55E1" w:rsidRDefault="00F54FED" w:rsidP="00F54FED">
      <w:pPr>
        <w:pStyle w:val="Sraopastraipa"/>
        <w:numPr>
          <w:ilvl w:val="1"/>
          <w:numId w:val="4"/>
        </w:numPr>
        <w:tabs>
          <w:tab w:val="left" w:pos="1134"/>
        </w:tabs>
        <w:ind w:left="0" w:firstLine="567"/>
        <w:rPr>
          <w:rFonts w:asciiTheme="minorHAnsi" w:hAnsiTheme="minorHAnsi" w:cstheme="minorHAnsi"/>
          <w:color w:val="000000" w:themeColor="text1"/>
        </w:rPr>
      </w:pPr>
      <w:r w:rsidRPr="00FD55E1">
        <w:rPr>
          <w:rFonts w:asciiTheme="minorHAnsi" w:hAnsiTheme="minorHAnsi" w:cstheme="minorHAnsi"/>
          <w:color w:val="000000" w:themeColor="text1"/>
        </w:rPr>
        <w:t>Atlyginimas notarui už notarinių veiksmų atlikimą.</w:t>
      </w:r>
    </w:p>
    <w:p w:rsidR="00E16B13" w:rsidRPr="00FD55E1" w:rsidRDefault="00E16B13" w:rsidP="00E16B13">
      <w:pPr>
        <w:pStyle w:val="Sraopastraipa"/>
        <w:numPr>
          <w:ilvl w:val="1"/>
          <w:numId w:val="4"/>
        </w:numPr>
        <w:tabs>
          <w:tab w:val="left" w:pos="1134"/>
        </w:tabs>
        <w:ind w:left="0" w:firstLine="567"/>
        <w:rPr>
          <w:rFonts w:asciiTheme="minorHAnsi" w:hAnsiTheme="minorHAnsi" w:cstheme="minorHAnsi"/>
          <w:color w:val="000000" w:themeColor="text1"/>
        </w:rPr>
      </w:pPr>
      <w:r w:rsidRPr="00FD55E1">
        <w:rPr>
          <w:rFonts w:asciiTheme="minorHAnsi" w:hAnsiTheme="minorHAnsi" w:cstheme="minorHAnsi"/>
          <w:color w:val="000000" w:themeColor="text1"/>
        </w:rPr>
        <w:t xml:space="preserve">Notarų padėjėjų kelionės išlaidos vykstant pas kreditorių. Daroma prielaida, kad vienos kelionės (pirmyn ir atgal) sąnaudos vidutiniškai sudaro 3 eurus.  </w:t>
      </w:r>
    </w:p>
    <w:p w:rsidR="00E16B13" w:rsidRPr="00FD55E1" w:rsidRDefault="00E16B13" w:rsidP="00E16B13">
      <w:pPr>
        <w:pStyle w:val="Sraopastraipa"/>
        <w:numPr>
          <w:ilvl w:val="1"/>
          <w:numId w:val="4"/>
        </w:numPr>
        <w:tabs>
          <w:tab w:val="left" w:pos="1134"/>
        </w:tabs>
        <w:ind w:left="0" w:firstLine="567"/>
        <w:rPr>
          <w:rFonts w:asciiTheme="minorHAnsi" w:hAnsiTheme="minorHAnsi" w:cstheme="minorHAnsi"/>
          <w:color w:val="000000" w:themeColor="text1"/>
        </w:rPr>
      </w:pPr>
      <w:r w:rsidRPr="00FD55E1">
        <w:rPr>
          <w:rFonts w:asciiTheme="minorHAnsi" w:hAnsiTheme="minorHAnsi" w:cstheme="minorHAnsi"/>
          <w:color w:val="000000" w:themeColor="text1"/>
        </w:rPr>
        <w:t xml:space="preserve">Kreditoriaus (ar jo darbuotojų) kelionės išlaidos vykstant pas notarą. Daroma prielaida, kad vienos kelionės (pirmyn ir atgal) sąnaudos vidutiniškai sudaro 3 eurus.  </w:t>
      </w:r>
    </w:p>
    <w:p w:rsidR="00E16B13" w:rsidRPr="00FD55E1" w:rsidRDefault="00E16B13" w:rsidP="00E16B13">
      <w:pPr>
        <w:pStyle w:val="Sraopastraipa"/>
        <w:numPr>
          <w:ilvl w:val="1"/>
          <w:numId w:val="4"/>
        </w:numPr>
        <w:tabs>
          <w:tab w:val="left" w:pos="1134"/>
        </w:tabs>
        <w:ind w:left="0" w:firstLine="567"/>
        <w:rPr>
          <w:rFonts w:asciiTheme="minorHAnsi" w:hAnsiTheme="minorHAnsi" w:cstheme="minorHAnsi"/>
          <w:color w:val="000000" w:themeColor="text1"/>
        </w:rPr>
      </w:pPr>
      <w:r w:rsidRPr="00FD55E1">
        <w:rPr>
          <w:rFonts w:asciiTheme="minorHAnsi" w:hAnsiTheme="minorHAnsi" w:cstheme="minorHAnsi"/>
          <w:color w:val="000000" w:themeColor="text1"/>
        </w:rPr>
        <w:t xml:space="preserve">Skolininkų kelionės išlaidos vykstant pas notarą ar kreditorių. Daroma prielaida, kad vienos kelionės (pirmyn ir atgal) sąnaudos vidutiniškai sudaro 3 eurus.  </w:t>
      </w:r>
    </w:p>
    <w:p w:rsidR="00F54FED" w:rsidRPr="00FD55E1" w:rsidRDefault="00F54FED" w:rsidP="00FD55E1">
      <w:pPr>
        <w:ind w:firstLine="426"/>
        <w:jc w:val="both"/>
        <w:rPr>
          <w:color w:val="000000" w:themeColor="text1"/>
        </w:rPr>
      </w:pPr>
      <w:r w:rsidRPr="00FD55E1">
        <w:rPr>
          <w:color w:val="000000" w:themeColor="text1"/>
        </w:rPr>
        <w:t>Atlyginimo notarui už notarinių veiksmų atlikimą dydžiai nustatyti LR Teisingumo ministro 1996 m. rugsėjo 12 d. įsakymu Nr. 57 „Dėl notarų imamo atlyginimo už notarinių veiksmų atlikimą, sandorių projektų parengimą, konsultacijas ir technines paslaugas laikinųjų dydžių patvirtinimo“ pakeitimo“.</w:t>
      </w:r>
    </w:p>
    <w:bookmarkStart w:id="5" w:name="_Toc503358465"/>
    <w:p w:rsidR="00F54FED" w:rsidRPr="00FD55E1" w:rsidRDefault="00F54FED" w:rsidP="00F54FED">
      <w:pPr>
        <w:pStyle w:val="Lentpavad"/>
        <w:rPr>
          <w:color w:val="000000" w:themeColor="text1"/>
        </w:rPr>
      </w:pPr>
      <w:r w:rsidRPr="00FD55E1">
        <w:rPr>
          <w:noProof/>
          <w:color w:val="000000" w:themeColor="text1"/>
        </w:rPr>
        <w:lastRenderedPageBreak/>
        <w:fldChar w:fldCharType="begin"/>
      </w:r>
      <w:r w:rsidRPr="00FD55E1">
        <w:rPr>
          <w:noProof/>
          <w:color w:val="000000" w:themeColor="text1"/>
        </w:rPr>
        <w:instrText xml:space="preserve"> SEQ lentelė \* ARABIC \s 1 </w:instrText>
      </w:r>
      <w:r w:rsidRPr="00FD55E1">
        <w:rPr>
          <w:noProof/>
          <w:color w:val="000000" w:themeColor="text1"/>
        </w:rPr>
        <w:fldChar w:fldCharType="separate"/>
      </w:r>
      <w:r w:rsidRPr="00FD55E1">
        <w:rPr>
          <w:noProof/>
          <w:color w:val="000000" w:themeColor="text1"/>
        </w:rPr>
        <w:t>3</w:t>
      </w:r>
      <w:r w:rsidRPr="00FD55E1">
        <w:rPr>
          <w:noProof/>
          <w:color w:val="000000" w:themeColor="text1"/>
        </w:rPr>
        <w:fldChar w:fldCharType="end"/>
      </w:r>
      <w:r w:rsidRPr="00FD55E1">
        <w:rPr>
          <w:color w:val="000000" w:themeColor="text1"/>
        </w:rPr>
        <w:t xml:space="preserve"> lentelė. Atlyginimo dydis už notarinių veiksmų atlikimą</w:t>
      </w:r>
      <w:bookmarkEnd w:id="5"/>
    </w:p>
    <w:tbl>
      <w:tblPr>
        <w:tblStyle w:val="TableGrid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516"/>
        <w:gridCol w:w="4086"/>
        <w:gridCol w:w="3527"/>
      </w:tblGrid>
      <w:tr w:rsidR="00FD55E1" w:rsidRPr="00FD55E1" w:rsidTr="00051F57">
        <w:trPr>
          <w:tblHeader/>
        </w:trPr>
        <w:tc>
          <w:tcPr>
            <w:tcW w:w="23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987A8"/>
            <w:vAlign w:val="center"/>
            <w:hideMark/>
          </w:tcPr>
          <w:p w:rsidR="00F54FED" w:rsidRPr="00FD55E1" w:rsidRDefault="00F54FED" w:rsidP="00051F57">
            <w:pPr>
              <w:pStyle w:val="Tableheader"/>
              <w:jc w:val="center"/>
              <w:rPr>
                <w:color w:val="000000" w:themeColor="text1"/>
                <w:lang w:val="lt-LT"/>
              </w:rPr>
            </w:pPr>
            <w:bookmarkStart w:id="6" w:name="_Hlk495325196"/>
            <w:r w:rsidRPr="00FD55E1">
              <w:rPr>
                <w:color w:val="000000" w:themeColor="text1"/>
                <w:lang w:val="lt-LT"/>
              </w:rPr>
              <w:t>Notarinis veiksmas</w:t>
            </w:r>
          </w:p>
        </w:tc>
        <w:tc>
          <w:tcPr>
            <w:tcW w:w="14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987A8"/>
            <w:vAlign w:val="center"/>
            <w:hideMark/>
          </w:tcPr>
          <w:p w:rsidR="00F54FED" w:rsidRPr="00FD55E1" w:rsidRDefault="00F54FED" w:rsidP="00051F57">
            <w:pPr>
              <w:pStyle w:val="Tableheader"/>
              <w:jc w:val="center"/>
              <w:rPr>
                <w:color w:val="000000" w:themeColor="text1"/>
                <w:lang w:val="lt-LT"/>
              </w:rPr>
            </w:pPr>
            <w:r w:rsidRPr="00FD55E1">
              <w:rPr>
                <w:color w:val="000000" w:themeColor="text1"/>
                <w:lang w:val="lt-LT"/>
              </w:rPr>
              <w:t>Atlyginimo dydis</w:t>
            </w:r>
          </w:p>
        </w:tc>
        <w:tc>
          <w:tcPr>
            <w:tcW w:w="12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987A8"/>
            <w:vAlign w:val="center"/>
            <w:hideMark/>
          </w:tcPr>
          <w:p w:rsidR="00F54FED" w:rsidRPr="00FD55E1" w:rsidRDefault="00F54FED" w:rsidP="00051F57">
            <w:pPr>
              <w:pStyle w:val="Tableheader"/>
              <w:jc w:val="center"/>
              <w:rPr>
                <w:color w:val="000000" w:themeColor="text1"/>
                <w:lang w:val="lt-LT"/>
              </w:rPr>
            </w:pPr>
            <w:r w:rsidRPr="00FD55E1">
              <w:rPr>
                <w:color w:val="000000" w:themeColor="text1"/>
                <w:lang w:val="lt-LT"/>
              </w:rPr>
              <w:t>Vidutinis atlyginimo dydis</w:t>
            </w:r>
          </w:p>
        </w:tc>
      </w:tr>
      <w:tr w:rsidR="00FD55E1" w:rsidRPr="00FD55E1" w:rsidTr="00051F57">
        <w:tc>
          <w:tcPr>
            <w:tcW w:w="23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rsidR="00F54FED" w:rsidRPr="00FD55E1" w:rsidRDefault="00A05469" w:rsidP="00A05469">
            <w:pPr>
              <w:pStyle w:val="Tabletext"/>
              <w:rPr>
                <w:noProof/>
                <w:color w:val="000000" w:themeColor="text1"/>
                <w:sz w:val="20"/>
                <w:lang w:val="lt-LT"/>
              </w:rPr>
            </w:pPr>
            <w:r w:rsidRPr="00FD55E1">
              <w:rPr>
                <w:noProof/>
                <w:color w:val="000000" w:themeColor="text1"/>
                <w:sz w:val="20"/>
                <w:lang w:val="lt-LT"/>
              </w:rPr>
              <w:t>Už n</w:t>
            </w:r>
            <w:r w:rsidR="00F54FED" w:rsidRPr="00FD55E1">
              <w:rPr>
                <w:noProof/>
                <w:color w:val="000000" w:themeColor="text1"/>
                <w:sz w:val="20"/>
                <w:lang w:val="lt-LT"/>
              </w:rPr>
              <w:t xml:space="preserve">ekilnojamojo daikto hipotekos </w:t>
            </w:r>
            <w:r w:rsidRPr="00FD55E1">
              <w:rPr>
                <w:noProof/>
                <w:color w:val="000000" w:themeColor="text1"/>
                <w:sz w:val="20"/>
                <w:lang w:val="lt-LT"/>
              </w:rPr>
              <w:t xml:space="preserve">ar įkeitimo </w:t>
            </w:r>
            <w:r w:rsidR="00F54FED" w:rsidRPr="00FD55E1">
              <w:rPr>
                <w:noProof/>
                <w:color w:val="000000" w:themeColor="text1"/>
                <w:sz w:val="20"/>
                <w:lang w:val="lt-LT"/>
              </w:rPr>
              <w:t>patvirtinimas</w:t>
            </w:r>
          </w:p>
        </w:tc>
        <w:tc>
          <w:tcPr>
            <w:tcW w:w="14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F54FED" w:rsidRPr="00FD55E1" w:rsidRDefault="00F54FED" w:rsidP="00051F57">
            <w:pPr>
              <w:pStyle w:val="Tabletext"/>
              <w:jc w:val="left"/>
              <w:rPr>
                <w:color w:val="000000" w:themeColor="text1"/>
                <w:sz w:val="20"/>
                <w:szCs w:val="20"/>
                <w:lang w:val="lt-LT"/>
              </w:rPr>
            </w:pPr>
            <w:r w:rsidRPr="00FD55E1">
              <w:rPr>
                <w:color w:val="000000" w:themeColor="text1"/>
                <w:sz w:val="20"/>
                <w:szCs w:val="20"/>
                <w:lang w:val="lt-LT"/>
              </w:rPr>
              <w:t xml:space="preserve">nuo 0,2 iki 0,3 procento nuo daikto vertės, bet ne mažiau kaip 14,48 </w:t>
            </w:r>
            <w:proofErr w:type="spellStart"/>
            <w:r w:rsidRPr="00FD55E1">
              <w:rPr>
                <w:color w:val="000000" w:themeColor="text1"/>
                <w:sz w:val="20"/>
                <w:szCs w:val="20"/>
                <w:lang w:val="lt-LT"/>
              </w:rPr>
              <w:t>Eur</w:t>
            </w:r>
            <w:proofErr w:type="spellEnd"/>
            <w:r w:rsidRPr="00FD55E1">
              <w:rPr>
                <w:color w:val="000000" w:themeColor="text1"/>
                <w:sz w:val="20"/>
                <w:szCs w:val="20"/>
                <w:lang w:val="lt-LT"/>
              </w:rPr>
              <w:t xml:space="preserve"> ir ne daugiau kaip 144,81 </w:t>
            </w:r>
            <w:proofErr w:type="spellStart"/>
            <w:r w:rsidRPr="00FD55E1">
              <w:rPr>
                <w:color w:val="000000" w:themeColor="text1"/>
                <w:sz w:val="20"/>
                <w:szCs w:val="20"/>
                <w:lang w:val="lt-LT"/>
              </w:rPr>
              <w:t>Eur</w:t>
            </w:r>
            <w:proofErr w:type="spellEnd"/>
          </w:p>
        </w:tc>
        <w:tc>
          <w:tcPr>
            <w:tcW w:w="1248"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rsidR="00F54FED" w:rsidRPr="00FD55E1" w:rsidRDefault="00F54FED" w:rsidP="00051F57">
            <w:pPr>
              <w:pStyle w:val="Tabletext"/>
              <w:jc w:val="left"/>
              <w:rPr>
                <w:color w:val="000000" w:themeColor="text1"/>
                <w:sz w:val="20"/>
                <w:szCs w:val="20"/>
                <w:lang w:val="lt-LT"/>
              </w:rPr>
            </w:pPr>
            <w:r w:rsidRPr="00FD55E1">
              <w:rPr>
                <w:color w:val="000000" w:themeColor="text1"/>
                <w:sz w:val="20"/>
                <w:szCs w:val="20"/>
                <w:lang w:val="lt-LT"/>
              </w:rPr>
              <w:t xml:space="preserve">120 </w:t>
            </w:r>
            <w:proofErr w:type="spellStart"/>
            <w:r w:rsidRPr="00FD55E1">
              <w:rPr>
                <w:color w:val="000000" w:themeColor="text1"/>
                <w:sz w:val="20"/>
                <w:szCs w:val="20"/>
                <w:lang w:val="lt-LT"/>
              </w:rPr>
              <w:t>Eur</w:t>
            </w:r>
            <w:proofErr w:type="spellEnd"/>
          </w:p>
          <w:p w:rsidR="00F54FED" w:rsidRPr="00FD55E1" w:rsidRDefault="00F54FED" w:rsidP="00051F57">
            <w:pPr>
              <w:pStyle w:val="Tabletext"/>
              <w:jc w:val="left"/>
              <w:rPr>
                <w:color w:val="000000" w:themeColor="text1"/>
                <w:sz w:val="20"/>
                <w:szCs w:val="20"/>
                <w:lang w:val="lt-LT"/>
              </w:rPr>
            </w:pPr>
            <w:r w:rsidRPr="00FD55E1">
              <w:rPr>
                <w:color w:val="000000" w:themeColor="text1"/>
                <w:sz w:val="20"/>
                <w:szCs w:val="20"/>
                <w:lang w:val="lt-LT"/>
              </w:rPr>
              <w:t xml:space="preserve">(įkeitimo atveju minimalus 14,48 </w:t>
            </w:r>
            <w:proofErr w:type="spellStart"/>
            <w:r w:rsidRPr="00FD55E1">
              <w:rPr>
                <w:color w:val="000000" w:themeColor="text1"/>
                <w:sz w:val="20"/>
                <w:szCs w:val="20"/>
                <w:lang w:val="lt-LT"/>
              </w:rPr>
              <w:t>Eur</w:t>
            </w:r>
            <w:proofErr w:type="spellEnd"/>
            <w:r w:rsidRPr="00FD55E1">
              <w:rPr>
                <w:color w:val="000000" w:themeColor="text1"/>
                <w:sz w:val="20"/>
                <w:szCs w:val="20"/>
                <w:lang w:val="lt-LT"/>
              </w:rPr>
              <w:t xml:space="preserve"> dydis)</w:t>
            </w:r>
          </w:p>
        </w:tc>
      </w:tr>
      <w:tr w:rsidR="00FD55E1" w:rsidRPr="00FD55E1" w:rsidTr="00051F57">
        <w:trPr>
          <w:trHeight w:val="220"/>
        </w:trPr>
        <w:tc>
          <w:tcPr>
            <w:tcW w:w="23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rsidR="00F54FED" w:rsidRPr="00FD55E1" w:rsidRDefault="00F54FED" w:rsidP="00051F57">
            <w:pPr>
              <w:pStyle w:val="Tabletext"/>
              <w:rPr>
                <w:color w:val="000000" w:themeColor="text1"/>
                <w:sz w:val="20"/>
                <w:lang w:val="lt-LT"/>
              </w:rPr>
            </w:pPr>
            <w:r w:rsidRPr="00FD55E1">
              <w:rPr>
                <w:noProof/>
                <w:color w:val="000000" w:themeColor="text1"/>
                <w:sz w:val="20"/>
                <w:lang w:val="lt-LT"/>
              </w:rPr>
              <w:t>Už įmonės hipotekos sandorio patvirtinimą</w:t>
            </w:r>
          </w:p>
        </w:tc>
        <w:tc>
          <w:tcPr>
            <w:tcW w:w="14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F54FED" w:rsidRPr="00FD55E1" w:rsidRDefault="00F54FED" w:rsidP="00051F57">
            <w:pPr>
              <w:pStyle w:val="Tabletext"/>
              <w:jc w:val="left"/>
              <w:rPr>
                <w:rFonts w:cs="Times New Roman"/>
                <w:color w:val="000000" w:themeColor="text1"/>
                <w:sz w:val="20"/>
                <w:szCs w:val="20"/>
                <w:lang w:val="lt-LT"/>
              </w:rPr>
            </w:pPr>
            <w:r w:rsidRPr="00FD55E1">
              <w:rPr>
                <w:rFonts w:cs="Times New Roman"/>
                <w:color w:val="000000" w:themeColor="text1"/>
                <w:sz w:val="20"/>
                <w:szCs w:val="20"/>
                <w:lang w:val="lt-LT"/>
              </w:rPr>
              <w:t xml:space="preserve">nuo 0,3 iki 0,4 procento nuo bendros įmonės vertės, bet ne mažiau kaip  28,96 </w:t>
            </w:r>
            <w:proofErr w:type="spellStart"/>
            <w:r w:rsidRPr="00FD55E1">
              <w:rPr>
                <w:rFonts w:cs="Times New Roman"/>
                <w:color w:val="000000" w:themeColor="text1"/>
                <w:sz w:val="20"/>
                <w:szCs w:val="20"/>
                <w:lang w:val="lt-LT"/>
              </w:rPr>
              <w:t>Eur</w:t>
            </w:r>
            <w:proofErr w:type="spellEnd"/>
            <w:r w:rsidRPr="00FD55E1">
              <w:rPr>
                <w:rFonts w:cs="Times New Roman"/>
                <w:color w:val="000000" w:themeColor="text1"/>
                <w:sz w:val="20"/>
                <w:szCs w:val="20"/>
                <w:lang w:val="lt-LT"/>
              </w:rPr>
              <w:t xml:space="preserve"> ir ne daugiau kaip 289,62 </w:t>
            </w:r>
            <w:proofErr w:type="spellStart"/>
            <w:r w:rsidRPr="00FD55E1">
              <w:rPr>
                <w:rFonts w:cs="Times New Roman"/>
                <w:color w:val="000000" w:themeColor="text1"/>
                <w:sz w:val="20"/>
                <w:szCs w:val="20"/>
                <w:lang w:val="lt-LT"/>
              </w:rPr>
              <w:t>Eur</w:t>
            </w:r>
            <w:proofErr w:type="spellEnd"/>
            <w:r w:rsidRPr="00FD55E1">
              <w:rPr>
                <w:rFonts w:cs="Times New Roman"/>
                <w:color w:val="000000" w:themeColor="text1"/>
                <w:sz w:val="20"/>
                <w:szCs w:val="20"/>
                <w:lang w:val="lt-LT"/>
              </w:rPr>
              <w:t>;</w:t>
            </w: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F54FED" w:rsidRPr="00FD55E1" w:rsidRDefault="00F54FED" w:rsidP="00051F57">
            <w:pPr>
              <w:rPr>
                <w:rFonts w:eastAsia="MS Mincho" w:cs="Arial Narrow"/>
                <w:color w:val="000000" w:themeColor="text1"/>
                <w:sz w:val="20"/>
                <w:szCs w:val="20"/>
                <w:lang w:val="lt-LT"/>
              </w:rPr>
            </w:pPr>
          </w:p>
        </w:tc>
      </w:tr>
      <w:tr w:rsidR="00FD55E1" w:rsidRPr="00FD55E1" w:rsidTr="00051F57">
        <w:trPr>
          <w:trHeight w:val="220"/>
        </w:trPr>
        <w:tc>
          <w:tcPr>
            <w:tcW w:w="23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rsidR="00F54FED" w:rsidRPr="00FD55E1" w:rsidRDefault="00F54FED" w:rsidP="00051F57">
            <w:pPr>
              <w:pStyle w:val="Tabletext"/>
              <w:rPr>
                <w:color w:val="000000" w:themeColor="text1"/>
                <w:sz w:val="20"/>
                <w:lang w:val="lt-LT"/>
              </w:rPr>
            </w:pPr>
            <w:r w:rsidRPr="00FD55E1">
              <w:rPr>
                <w:color w:val="000000" w:themeColor="text1"/>
                <w:sz w:val="20"/>
                <w:lang w:val="lt-LT"/>
              </w:rPr>
              <w:t>Už hipotekos (įkeitimo) reikalavimo perleidimo sutarties patvirtinimą</w:t>
            </w:r>
          </w:p>
        </w:tc>
        <w:tc>
          <w:tcPr>
            <w:tcW w:w="14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F54FED" w:rsidRPr="00FD55E1" w:rsidRDefault="00F54FED" w:rsidP="00051F57">
            <w:pPr>
              <w:pStyle w:val="Tabletext"/>
              <w:jc w:val="left"/>
              <w:rPr>
                <w:color w:val="000000" w:themeColor="text1"/>
                <w:sz w:val="20"/>
                <w:szCs w:val="20"/>
                <w:lang w:val="lt-LT"/>
              </w:rPr>
            </w:pPr>
            <w:r w:rsidRPr="00FD55E1">
              <w:rPr>
                <w:color w:val="000000" w:themeColor="text1"/>
                <w:sz w:val="20"/>
                <w:szCs w:val="20"/>
                <w:lang w:val="lt-LT"/>
              </w:rPr>
              <w:t xml:space="preserve">0,1 procento nuo reikalavimo dydžio, bet ne mažiau kaip 28,96 </w:t>
            </w:r>
            <w:proofErr w:type="spellStart"/>
            <w:r w:rsidRPr="00FD55E1">
              <w:rPr>
                <w:color w:val="000000" w:themeColor="text1"/>
                <w:sz w:val="20"/>
                <w:szCs w:val="20"/>
                <w:lang w:val="lt-LT"/>
              </w:rPr>
              <w:t>Eur</w:t>
            </w:r>
            <w:proofErr w:type="spellEnd"/>
            <w:r w:rsidRPr="00FD55E1">
              <w:rPr>
                <w:color w:val="000000" w:themeColor="text1"/>
                <w:sz w:val="20"/>
                <w:szCs w:val="20"/>
                <w:lang w:val="lt-LT"/>
              </w:rPr>
              <w:t xml:space="preserve"> ir ne daugiau kaip 5 792,40 </w:t>
            </w:r>
            <w:proofErr w:type="spellStart"/>
            <w:r w:rsidRPr="00FD55E1">
              <w:rPr>
                <w:color w:val="000000" w:themeColor="text1"/>
                <w:sz w:val="20"/>
                <w:szCs w:val="20"/>
                <w:lang w:val="lt-LT"/>
              </w:rPr>
              <w:t>Eur</w:t>
            </w:r>
            <w:proofErr w:type="spellEnd"/>
          </w:p>
        </w:tc>
        <w:tc>
          <w:tcPr>
            <w:tcW w:w="12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F54FED" w:rsidRPr="00FD55E1" w:rsidRDefault="00F54FED" w:rsidP="00051F57">
            <w:pPr>
              <w:pStyle w:val="Tabletext"/>
              <w:jc w:val="left"/>
              <w:rPr>
                <w:color w:val="000000" w:themeColor="text1"/>
                <w:sz w:val="20"/>
                <w:szCs w:val="20"/>
                <w:lang w:val="lt-LT"/>
              </w:rPr>
            </w:pPr>
            <w:r w:rsidRPr="00FD55E1">
              <w:rPr>
                <w:color w:val="000000" w:themeColor="text1"/>
                <w:sz w:val="20"/>
                <w:szCs w:val="20"/>
                <w:lang w:val="lt-LT"/>
              </w:rPr>
              <w:t xml:space="preserve">2911 </w:t>
            </w:r>
            <w:proofErr w:type="spellStart"/>
            <w:r w:rsidRPr="00FD55E1">
              <w:rPr>
                <w:color w:val="000000" w:themeColor="text1"/>
                <w:sz w:val="20"/>
                <w:szCs w:val="20"/>
                <w:lang w:val="lt-LT"/>
              </w:rPr>
              <w:t>Eur</w:t>
            </w:r>
            <w:proofErr w:type="spellEnd"/>
          </w:p>
        </w:tc>
      </w:tr>
      <w:tr w:rsidR="00FD55E1" w:rsidRPr="00FD55E1" w:rsidTr="00051F57">
        <w:trPr>
          <w:trHeight w:val="220"/>
        </w:trPr>
        <w:tc>
          <w:tcPr>
            <w:tcW w:w="23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rsidR="00F54FED" w:rsidRPr="00FD55E1" w:rsidRDefault="00F54FED" w:rsidP="00051F57">
            <w:pPr>
              <w:pStyle w:val="Tabletext"/>
              <w:rPr>
                <w:color w:val="000000" w:themeColor="text1"/>
                <w:sz w:val="20"/>
                <w:lang w:val="lt-LT"/>
              </w:rPr>
            </w:pPr>
            <w:r w:rsidRPr="00FD55E1">
              <w:rPr>
                <w:color w:val="000000" w:themeColor="text1"/>
                <w:sz w:val="20"/>
                <w:lang w:val="lt-LT"/>
              </w:rPr>
              <w:t>Už susitarimo dėl sutarties pakeitimo ar papildymo patvirtinimą, išskyrus atvejus, kai didinama sutartyje nustatyta kaina</w:t>
            </w:r>
          </w:p>
        </w:tc>
        <w:tc>
          <w:tcPr>
            <w:tcW w:w="14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F54FED" w:rsidRPr="00FD55E1" w:rsidRDefault="00F54FED" w:rsidP="00051F57">
            <w:pPr>
              <w:pStyle w:val="Tabletext"/>
              <w:jc w:val="left"/>
              <w:rPr>
                <w:color w:val="000000" w:themeColor="text1"/>
                <w:sz w:val="20"/>
                <w:szCs w:val="20"/>
                <w:lang w:val="lt-LT"/>
              </w:rPr>
            </w:pPr>
            <w:r w:rsidRPr="00FD55E1">
              <w:rPr>
                <w:color w:val="000000" w:themeColor="text1"/>
                <w:sz w:val="20"/>
                <w:szCs w:val="20"/>
                <w:lang w:val="lt-LT"/>
              </w:rPr>
              <w:t xml:space="preserve">14,48–23,17 </w:t>
            </w:r>
            <w:proofErr w:type="spellStart"/>
            <w:r w:rsidRPr="00FD55E1">
              <w:rPr>
                <w:color w:val="000000" w:themeColor="text1"/>
                <w:sz w:val="20"/>
                <w:szCs w:val="20"/>
                <w:lang w:val="lt-LT"/>
              </w:rPr>
              <w:t>Eur</w:t>
            </w:r>
            <w:proofErr w:type="spellEnd"/>
          </w:p>
        </w:tc>
        <w:tc>
          <w:tcPr>
            <w:tcW w:w="12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F54FED" w:rsidRPr="00FD55E1" w:rsidRDefault="00F54FED" w:rsidP="00051F57">
            <w:pPr>
              <w:pStyle w:val="Tabletext"/>
              <w:jc w:val="left"/>
              <w:rPr>
                <w:color w:val="000000" w:themeColor="text1"/>
                <w:sz w:val="20"/>
                <w:szCs w:val="20"/>
                <w:lang w:val="lt-LT"/>
              </w:rPr>
            </w:pPr>
            <w:r w:rsidRPr="00FD55E1">
              <w:rPr>
                <w:color w:val="000000" w:themeColor="text1"/>
                <w:sz w:val="20"/>
                <w:szCs w:val="20"/>
                <w:lang w:val="lt-LT"/>
              </w:rPr>
              <w:t xml:space="preserve">19 </w:t>
            </w:r>
            <w:proofErr w:type="spellStart"/>
            <w:r w:rsidRPr="00FD55E1">
              <w:rPr>
                <w:color w:val="000000" w:themeColor="text1"/>
                <w:sz w:val="20"/>
                <w:szCs w:val="20"/>
                <w:lang w:val="lt-LT"/>
              </w:rPr>
              <w:t>Eur</w:t>
            </w:r>
            <w:proofErr w:type="spellEnd"/>
          </w:p>
        </w:tc>
      </w:tr>
      <w:tr w:rsidR="00FD55E1" w:rsidRPr="00FD55E1" w:rsidTr="00051F57">
        <w:trPr>
          <w:trHeight w:val="220"/>
        </w:trPr>
        <w:tc>
          <w:tcPr>
            <w:tcW w:w="23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rsidR="00F54FED" w:rsidRPr="00FD55E1" w:rsidRDefault="00F54FED" w:rsidP="00051F57">
            <w:pPr>
              <w:pStyle w:val="Tabletext"/>
              <w:rPr>
                <w:color w:val="000000" w:themeColor="text1"/>
                <w:sz w:val="20"/>
                <w:lang w:val="lt-LT"/>
              </w:rPr>
            </w:pPr>
            <w:r w:rsidRPr="00FD55E1">
              <w:rPr>
                <w:color w:val="000000" w:themeColor="text1"/>
                <w:sz w:val="20"/>
                <w:lang w:val="lt-LT"/>
              </w:rPr>
              <w:t>Už prašymo įregistruoti duomenų pakeitimus Hipotekos registre, kai sandoris nėra keičiamas šalių susitarimu tvirtinimą; už prašymo įregistruoti (išregistruoti) hipoteką (įkeitimą) tvirtinimą; už pažymėjimo apie hipotekos (įkeitimo) įregistravimą išdavimą (asmeniui prašant)</w:t>
            </w:r>
          </w:p>
        </w:tc>
        <w:tc>
          <w:tcPr>
            <w:tcW w:w="14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F54FED" w:rsidRPr="00FD55E1" w:rsidRDefault="00F54FED" w:rsidP="00051F57">
            <w:pPr>
              <w:pStyle w:val="Tabletext"/>
              <w:jc w:val="left"/>
              <w:rPr>
                <w:color w:val="000000" w:themeColor="text1"/>
                <w:sz w:val="20"/>
                <w:szCs w:val="20"/>
                <w:lang w:val="lt-LT"/>
              </w:rPr>
            </w:pPr>
            <w:r w:rsidRPr="00FD55E1">
              <w:rPr>
                <w:color w:val="000000" w:themeColor="text1"/>
                <w:sz w:val="20"/>
                <w:szCs w:val="20"/>
                <w:lang w:val="lt-LT"/>
              </w:rPr>
              <w:t xml:space="preserve">5,79 </w:t>
            </w:r>
            <w:proofErr w:type="spellStart"/>
            <w:r w:rsidRPr="00FD55E1">
              <w:rPr>
                <w:color w:val="000000" w:themeColor="text1"/>
                <w:sz w:val="20"/>
                <w:szCs w:val="20"/>
                <w:lang w:val="lt-LT"/>
              </w:rPr>
              <w:t>Eur</w:t>
            </w:r>
            <w:proofErr w:type="spellEnd"/>
          </w:p>
          <w:p w:rsidR="00F54FED" w:rsidRPr="00FD55E1" w:rsidRDefault="00F54FED" w:rsidP="00051F57">
            <w:pPr>
              <w:pStyle w:val="Tabletext"/>
              <w:jc w:val="left"/>
              <w:rPr>
                <w:color w:val="000000" w:themeColor="text1"/>
                <w:sz w:val="20"/>
                <w:szCs w:val="20"/>
                <w:lang w:val="lt-LT"/>
              </w:rPr>
            </w:pPr>
          </w:p>
        </w:tc>
        <w:tc>
          <w:tcPr>
            <w:tcW w:w="12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F54FED" w:rsidRPr="00FD55E1" w:rsidRDefault="00F54FED" w:rsidP="00051F57">
            <w:pPr>
              <w:pStyle w:val="Tabletext"/>
              <w:jc w:val="left"/>
              <w:rPr>
                <w:color w:val="000000" w:themeColor="text1"/>
                <w:sz w:val="20"/>
                <w:szCs w:val="20"/>
                <w:lang w:val="lt-LT"/>
              </w:rPr>
            </w:pPr>
            <w:r w:rsidRPr="00FD55E1">
              <w:rPr>
                <w:color w:val="000000" w:themeColor="text1"/>
                <w:sz w:val="20"/>
                <w:szCs w:val="20"/>
                <w:lang w:val="lt-LT"/>
              </w:rPr>
              <w:t xml:space="preserve">5,79 </w:t>
            </w:r>
            <w:proofErr w:type="spellStart"/>
            <w:r w:rsidRPr="00FD55E1">
              <w:rPr>
                <w:color w:val="000000" w:themeColor="text1"/>
                <w:sz w:val="20"/>
                <w:szCs w:val="20"/>
                <w:lang w:val="lt-LT"/>
              </w:rPr>
              <w:t>Eur</w:t>
            </w:r>
            <w:proofErr w:type="spellEnd"/>
          </w:p>
        </w:tc>
      </w:tr>
      <w:tr w:rsidR="00FD55E1" w:rsidRPr="00FD55E1" w:rsidTr="00051F57">
        <w:trPr>
          <w:trHeight w:val="220"/>
        </w:trPr>
        <w:tc>
          <w:tcPr>
            <w:tcW w:w="23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rsidR="00F54FED" w:rsidRPr="00FD55E1" w:rsidRDefault="00F54FED" w:rsidP="00E16B13">
            <w:pPr>
              <w:pStyle w:val="Tabletext"/>
              <w:rPr>
                <w:color w:val="000000" w:themeColor="text1"/>
                <w:sz w:val="20"/>
                <w:lang w:val="lt-LT"/>
              </w:rPr>
            </w:pPr>
            <w:r w:rsidRPr="00FD55E1">
              <w:rPr>
                <w:color w:val="000000" w:themeColor="text1"/>
                <w:sz w:val="20"/>
                <w:lang w:val="lt-LT"/>
              </w:rPr>
              <w:t>Už privalomų pagal teisės aktus duomenų perdavimą į H</w:t>
            </w:r>
            <w:r w:rsidR="00E16B13" w:rsidRPr="00FD55E1">
              <w:rPr>
                <w:color w:val="000000" w:themeColor="text1"/>
                <w:sz w:val="20"/>
                <w:lang w:val="lt-LT"/>
              </w:rPr>
              <w:t>ipotekos registrą</w:t>
            </w:r>
          </w:p>
        </w:tc>
        <w:tc>
          <w:tcPr>
            <w:tcW w:w="14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F54FED" w:rsidRPr="00FD55E1" w:rsidRDefault="00F54FED" w:rsidP="00051F57">
            <w:pPr>
              <w:pStyle w:val="Tabletext"/>
              <w:jc w:val="left"/>
              <w:rPr>
                <w:color w:val="000000" w:themeColor="text1"/>
                <w:sz w:val="20"/>
                <w:szCs w:val="20"/>
                <w:lang w:val="lt-LT"/>
              </w:rPr>
            </w:pPr>
            <w:r w:rsidRPr="00FD55E1">
              <w:rPr>
                <w:color w:val="000000" w:themeColor="text1"/>
                <w:sz w:val="20"/>
                <w:szCs w:val="20"/>
                <w:lang w:val="lt-LT"/>
              </w:rPr>
              <w:t xml:space="preserve">2,90 </w:t>
            </w:r>
            <w:proofErr w:type="spellStart"/>
            <w:r w:rsidRPr="00FD55E1">
              <w:rPr>
                <w:color w:val="000000" w:themeColor="text1"/>
                <w:sz w:val="20"/>
                <w:szCs w:val="20"/>
                <w:lang w:val="lt-LT"/>
              </w:rPr>
              <w:t>Eur</w:t>
            </w:r>
            <w:proofErr w:type="spellEnd"/>
          </w:p>
        </w:tc>
        <w:tc>
          <w:tcPr>
            <w:tcW w:w="12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F54FED" w:rsidRPr="00FD55E1" w:rsidRDefault="00F54FED" w:rsidP="00051F57">
            <w:pPr>
              <w:pStyle w:val="Tabletext"/>
              <w:jc w:val="left"/>
              <w:rPr>
                <w:color w:val="000000" w:themeColor="text1"/>
                <w:sz w:val="20"/>
                <w:szCs w:val="20"/>
                <w:lang w:val="lt-LT"/>
              </w:rPr>
            </w:pPr>
            <w:r w:rsidRPr="00FD55E1">
              <w:rPr>
                <w:color w:val="000000" w:themeColor="text1"/>
                <w:sz w:val="20"/>
                <w:szCs w:val="20"/>
                <w:lang w:val="lt-LT"/>
              </w:rPr>
              <w:t xml:space="preserve">2,90 </w:t>
            </w:r>
            <w:proofErr w:type="spellStart"/>
            <w:r w:rsidRPr="00FD55E1">
              <w:rPr>
                <w:color w:val="000000" w:themeColor="text1"/>
                <w:sz w:val="20"/>
                <w:szCs w:val="20"/>
                <w:lang w:val="lt-LT"/>
              </w:rPr>
              <w:t>Eur</w:t>
            </w:r>
            <w:proofErr w:type="spellEnd"/>
          </w:p>
        </w:tc>
      </w:tr>
    </w:tbl>
    <w:bookmarkEnd w:id="6"/>
    <w:p w:rsidR="0036079A" w:rsidRPr="00FD55E1" w:rsidRDefault="00E16B13" w:rsidP="0036079A">
      <w:pPr>
        <w:pStyle w:val="Lentpavad"/>
        <w:rPr>
          <w:color w:val="000000" w:themeColor="text1"/>
        </w:rPr>
      </w:pPr>
      <w:r w:rsidRPr="00FD55E1">
        <w:rPr>
          <w:color w:val="000000" w:themeColor="text1"/>
        </w:rPr>
        <w:t>4</w:t>
      </w:r>
      <w:r w:rsidR="0036079A" w:rsidRPr="00FD55E1">
        <w:rPr>
          <w:color w:val="000000" w:themeColor="text1"/>
        </w:rPr>
        <w:t xml:space="preserve"> lentelė. Atlygis už notarinius veiksmus 2016 m.</w:t>
      </w:r>
      <w:bookmarkEnd w:id="1"/>
    </w:p>
    <w:tbl>
      <w:tblPr>
        <w:tblW w:w="9364" w:type="dxa"/>
        <w:tblLook w:val="04A0" w:firstRow="1" w:lastRow="0" w:firstColumn="1" w:lastColumn="0" w:noHBand="0" w:noVBand="1"/>
      </w:tblPr>
      <w:tblGrid>
        <w:gridCol w:w="3681"/>
        <w:gridCol w:w="1480"/>
        <w:gridCol w:w="2743"/>
        <w:gridCol w:w="1460"/>
      </w:tblGrid>
      <w:tr w:rsidR="00FD55E1" w:rsidRPr="00FD55E1" w:rsidTr="00051F57">
        <w:trPr>
          <w:trHeight w:val="600"/>
        </w:trPr>
        <w:tc>
          <w:tcPr>
            <w:tcW w:w="3681" w:type="dxa"/>
            <w:tcBorders>
              <w:top w:val="single" w:sz="4" w:space="0" w:color="FFFFFF"/>
              <w:left w:val="single" w:sz="4" w:space="0" w:color="FFFFFF"/>
              <w:bottom w:val="single" w:sz="4" w:space="0" w:color="FFFFFF"/>
              <w:right w:val="single" w:sz="4" w:space="0" w:color="FFFFFF"/>
            </w:tcBorders>
            <w:shd w:val="clear" w:color="000000" w:fill="1987A8"/>
            <w:vAlign w:val="center"/>
            <w:hideMark/>
          </w:tcPr>
          <w:p w:rsidR="0036079A" w:rsidRPr="00FD55E1" w:rsidRDefault="0036079A" w:rsidP="00051F57">
            <w:pPr>
              <w:spacing w:line="240" w:lineRule="auto"/>
              <w:jc w:val="center"/>
              <w:rPr>
                <w:rFonts w:eastAsia="Times New Roman" w:cs="Arial"/>
                <w:b/>
                <w:bCs/>
                <w:color w:val="000000" w:themeColor="text1"/>
                <w:sz w:val="20"/>
                <w:szCs w:val="20"/>
                <w:lang w:eastAsia="lt-LT"/>
              </w:rPr>
            </w:pPr>
            <w:r w:rsidRPr="00FD55E1">
              <w:rPr>
                <w:rFonts w:eastAsia="Times New Roman" w:cs="Arial"/>
                <w:b/>
                <w:bCs/>
                <w:color w:val="000000" w:themeColor="text1"/>
                <w:sz w:val="20"/>
                <w:szCs w:val="20"/>
                <w:lang w:eastAsia="lt-LT"/>
              </w:rPr>
              <w:t>Veiksmo pavadinimas</w:t>
            </w:r>
          </w:p>
        </w:tc>
        <w:tc>
          <w:tcPr>
            <w:tcW w:w="1480" w:type="dxa"/>
            <w:tcBorders>
              <w:top w:val="single" w:sz="4" w:space="0" w:color="FFFFFF"/>
              <w:left w:val="nil"/>
              <w:bottom w:val="single" w:sz="4" w:space="0" w:color="FFFFFF"/>
              <w:right w:val="single" w:sz="4" w:space="0" w:color="FFFFFF"/>
            </w:tcBorders>
            <w:shd w:val="clear" w:color="000000" w:fill="1987A8"/>
            <w:vAlign w:val="center"/>
            <w:hideMark/>
          </w:tcPr>
          <w:p w:rsidR="0036079A" w:rsidRPr="00FD55E1" w:rsidRDefault="0036079A" w:rsidP="00051F57">
            <w:pPr>
              <w:spacing w:line="240" w:lineRule="auto"/>
              <w:jc w:val="center"/>
              <w:rPr>
                <w:rFonts w:eastAsia="Times New Roman" w:cs="Arial"/>
                <w:b/>
                <w:bCs/>
                <w:color w:val="000000" w:themeColor="text1"/>
                <w:sz w:val="20"/>
                <w:szCs w:val="20"/>
                <w:lang w:eastAsia="lt-LT"/>
              </w:rPr>
            </w:pPr>
            <w:r w:rsidRPr="00FD55E1">
              <w:rPr>
                <w:rFonts w:eastAsia="Times New Roman" w:cs="Arial"/>
                <w:b/>
                <w:bCs/>
                <w:color w:val="000000" w:themeColor="text1"/>
                <w:sz w:val="20"/>
                <w:szCs w:val="20"/>
                <w:lang w:eastAsia="lt-LT"/>
              </w:rPr>
              <w:t>Kiekis 2016 metais</w:t>
            </w:r>
          </w:p>
        </w:tc>
        <w:tc>
          <w:tcPr>
            <w:tcW w:w="2743" w:type="dxa"/>
            <w:tcBorders>
              <w:top w:val="single" w:sz="4" w:space="0" w:color="FFFFFF"/>
              <w:left w:val="nil"/>
              <w:bottom w:val="single" w:sz="4" w:space="0" w:color="FFFFFF"/>
              <w:right w:val="single" w:sz="4" w:space="0" w:color="FFFFFF"/>
            </w:tcBorders>
            <w:shd w:val="clear" w:color="000000" w:fill="1987A8"/>
            <w:vAlign w:val="center"/>
            <w:hideMark/>
          </w:tcPr>
          <w:p w:rsidR="0036079A" w:rsidRPr="00FD55E1" w:rsidRDefault="0036079A" w:rsidP="00051F57">
            <w:pPr>
              <w:spacing w:line="240" w:lineRule="auto"/>
              <w:jc w:val="center"/>
              <w:rPr>
                <w:rFonts w:eastAsia="Times New Roman" w:cs="Arial"/>
                <w:b/>
                <w:bCs/>
                <w:color w:val="000000" w:themeColor="text1"/>
                <w:sz w:val="20"/>
                <w:szCs w:val="20"/>
                <w:lang w:eastAsia="lt-LT"/>
              </w:rPr>
            </w:pPr>
            <w:r w:rsidRPr="00FD55E1">
              <w:rPr>
                <w:rFonts w:eastAsia="Times New Roman" w:cs="Arial"/>
                <w:b/>
                <w:bCs/>
                <w:color w:val="000000" w:themeColor="text1"/>
                <w:sz w:val="20"/>
                <w:szCs w:val="20"/>
                <w:lang w:eastAsia="lt-LT"/>
              </w:rPr>
              <w:t xml:space="preserve">Vidutinis atlygis už notarinius veiksmus, </w:t>
            </w:r>
            <w:proofErr w:type="spellStart"/>
            <w:r w:rsidRPr="00FD55E1">
              <w:rPr>
                <w:rFonts w:eastAsia="Times New Roman" w:cs="Arial"/>
                <w:b/>
                <w:bCs/>
                <w:color w:val="000000" w:themeColor="text1"/>
                <w:sz w:val="20"/>
                <w:szCs w:val="20"/>
                <w:lang w:eastAsia="lt-LT"/>
              </w:rPr>
              <w:t>Eur</w:t>
            </w:r>
            <w:proofErr w:type="spellEnd"/>
          </w:p>
        </w:tc>
        <w:tc>
          <w:tcPr>
            <w:tcW w:w="1460" w:type="dxa"/>
            <w:tcBorders>
              <w:top w:val="nil"/>
              <w:left w:val="nil"/>
              <w:bottom w:val="nil"/>
              <w:right w:val="single" w:sz="4" w:space="0" w:color="FFFFFF"/>
            </w:tcBorders>
            <w:shd w:val="clear" w:color="000000" w:fill="1987A8"/>
            <w:vAlign w:val="center"/>
            <w:hideMark/>
          </w:tcPr>
          <w:p w:rsidR="0036079A" w:rsidRPr="00FD55E1" w:rsidRDefault="0036079A" w:rsidP="00051F57">
            <w:pPr>
              <w:spacing w:line="240" w:lineRule="auto"/>
              <w:jc w:val="center"/>
              <w:rPr>
                <w:rFonts w:eastAsia="Times New Roman" w:cs="Arial"/>
                <w:b/>
                <w:bCs/>
                <w:color w:val="000000" w:themeColor="text1"/>
                <w:sz w:val="20"/>
                <w:szCs w:val="20"/>
                <w:lang w:eastAsia="lt-LT"/>
              </w:rPr>
            </w:pPr>
            <w:r w:rsidRPr="00FD55E1">
              <w:rPr>
                <w:rFonts w:eastAsia="Times New Roman" w:cs="Arial"/>
                <w:b/>
                <w:bCs/>
                <w:color w:val="000000" w:themeColor="text1"/>
                <w:sz w:val="20"/>
                <w:szCs w:val="20"/>
                <w:lang w:eastAsia="lt-LT"/>
              </w:rPr>
              <w:t xml:space="preserve">Bendra suma, </w:t>
            </w:r>
            <w:proofErr w:type="spellStart"/>
            <w:r w:rsidRPr="00FD55E1">
              <w:rPr>
                <w:rFonts w:eastAsia="Times New Roman" w:cs="Arial"/>
                <w:b/>
                <w:bCs/>
                <w:color w:val="000000" w:themeColor="text1"/>
                <w:sz w:val="20"/>
                <w:szCs w:val="20"/>
                <w:lang w:eastAsia="lt-LT"/>
              </w:rPr>
              <w:t>Eur</w:t>
            </w:r>
            <w:proofErr w:type="spellEnd"/>
          </w:p>
        </w:tc>
      </w:tr>
      <w:tr w:rsidR="00FD55E1" w:rsidRPr="00FD55E1" w:rsidTr="00051F57">
        <w:trPr>
          <w:trHeight w:val="300"/>
        </w:trPr>
        <w:tc>
          <w:tcPr>
            <w:tcW w:w="3681" w:type="dxa"/>
            <w:tcBorders>
              <w:top w:val="nil"/>
              <w:left w:val="single" w:sz="4" w:space="0" w:color="FFFFFF"/>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rPr>
                <w:rFonts w:eastAsia="Times New Roman" w:cs="Arial"/>
                <w:b/>
                <w:bCs/>
                <w:color w:val="000000" w:themeColor="text1"/>
                <w:sz w:val="20"/>
                <w:szCs w:val="20"/>
                <w:lang w:eastAsia="lt-LT"/>
              </w:rPr>
            </w:pPr>
            <w:r w:rsidRPr="00FD55E1">
              <w:rPr>
                <w:rFonts w:eastAsia="Times New Roman" w:cs="Arial"/>
                <w:b/>
                <w:bCs/>
                <w:color w:val="000000" w:themeColor="text1"/>
                <w:sz w:val="20"/>
                <w:szCs w:val="20"/>
                <w:lang w:eastAsia="lt-LT"/>
              </w:rPr>
              <w:t>Sutartinė hipoteka</w:t>
            </w:r>
          </w:p>
        </w:tc>
        <w:tc>
          <w:tcPr>
            <w:tcW w:w="1480" w:type="dxa"/>
            <w:tcBorders>
              <w:top w:val="nil"/>
              <w:left w:val="nil"/>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 </w:t>
            </w:r>
          </w:p>
        </w:tc>
        <w:tc>
          <w:tcPr>
            <w:tcW w:w="2743" w:type="dxa"/>
            <w:tcBorders>
              <w:top w:val="nil"/>
              <w:left w:val="nil"/>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 </w:t>
            </w:r>
          </w:p>
        </w:tc>
        <w:tc>
          <w:tcPr>
            <w:tcW w:w="1460" w:type="dxa"/>
            <w:tcBorders>
              <w:top w:val="single" w:sz="4" w:space="0" w:color="FFFFFF"/>
              <w:left w:val="nil"/>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 </w:t>
            </w:r>
          </w:p>
        </w:tc>
      </w:tr>
      <w:tr w:rsidR="00FD55E1" w:rsidRPr="00FD55E1" w:rsidTr="00051F57">
        <w:trPr>
          <w:trHeight w:val="525"/>
        </w:trPr>
        <w:tc>
          <w:tcPr>
            <w:tcW w:w="3681" w:type="dxa"/>
            <w:tcBorders>
              <w:top w:val="nil"/>
              <w:left w:val="single" w:sz="8" w:space="0" w:color="FFFFFF"/>
              <w:bottom w:val="single" w:sz="8" w:space="0" w:color="FFFFFF"/>
              <w:right w:val="single" w:sz="8" w:space="0" w:color="FFFFFF"/>
            </w:tcBorders>
            <w:shd w:val="clear" w:color="000000" w:fill="F2F2F2"/>
            <w:vAlign w:val="center"/>
            <w:hideMark/>
          </w:tcPr>
          <w:p w:rsidR="0036079A" w:rsidRPr="00FD55E1" w:rsidRDefault="0036079A" w:rsidP="00051F57">
            <w:pPr>
              <w:spacing w:line="240" w:lineRule="auto"/>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Prašymo išregistruoti hipoteką tvirtinimas</w:t>
            </w:r>
          </w:p>
        </w:tc>
        <w:tc>
          <w:tcPr>
            <w:tcW w:w="1480" w:type="dxa"/>
            <w:tcBorders>
              <w:top w:val="nil"/>
              <w:left w:val="single" w:sz="4" w:space="0" w:color="FFFFFF"/>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jc w:val="right"/>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16258</w:t>
            </w:r>
          </w:p>
        </w:tc>
        <w:tc>
          <w:tcPr>
            <w:tcW w:w="2743" w:type="dxa"/>
            <w:tcBorders>
              <w:top w:val="nil"/>
              <w:left w:val="nil"/>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jc w:val="right"/>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5,79</w:t>
            </w:r>
          </w:p>
        </w:tc>
        <w:tc>
          <w:tcPr>
            <w:tcW w:w="1460" w:type="dxa"/>
            <w:tcBorders>
              <w:top w:val="nil"/>
              <w:left w:val="nil"/>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jc w:val="right"/>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94 133,82</w:t>
            </w:r>
          </w:p>
        </w:tc>
      </w:tr>
      <w:tr w:rsidR="00FD55E1" w:rsidRPr="00FD55E1" w:rsidTr="00051F57">
        <w:trPr>
          <w:trHeight w:val="315"/>
        </w:trPr>
        <w:tc>
          <w:tcPr>
            <w:tcW w:w="3681" w:type="dxa"/>
            <w:tcBorders>
              <w:top w:val="nil"/>
              <w:left w:val="single" w:sz="8" w:space="0" w:color="FFFFFF"/>
              <w:bottom w:val="single" w:sz="8" w:space="0" w:color="FFFFFF"/>
              <w:right w:val="single" w:sz="8" w:space="0" w:color="FFFFFF"/>
            </w:tcBorders>
            <w:shd w:val="clear" w:color="000000" w:fill="F2F2F2"/>
            <w:vAlign w:val="center"/>
            <w:hideMark/>
          </w:tcPr>
          <w:p w:rsidR="0036079A" w:rsidRPr="00FD55E1" w:rsidRDefault="0036079A" w:rsidP="00051F57">
            <w:pPr>
              <w:spacing w:line="240" w:lineRule="auto"/>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Juridinio fakto registravimas NTR</w:t>
            </w:r>
          </w:p>
        </w:tc>
        <w:tc>
          <w:tcPr>
            <w:tcW w:w="1480" w:type="dxa"/>
            <w:tcBorders>
              <w:top w:val="nil"/>
              <w:left w:val="single" w:sz="4" w:space="0" w:color="FFFFFF"/>
              <w:bottom w:val="single" w:sz="4" w:space="0" w:color="FFFFFF"/>
              <w:right w:val="single" w:sz="4" w:space="0" w:color="FFFFFF"/>
            </w:tcBorders>
            <w:shd w:val="clear" w:color="000000" w:fill="F2F2F2"/>
            <w:hideMark/>
          </w:tcPr>
          <w:p w:rsidR="0036079A" w:rsidRPr="00FD55E1" w:rsidRDefault="0036079A" w:rsidP="00051F57">
            <w:pPr>
              <w:spacing w:line="240" w:lineRule="auto"/>
              <w:jc w:val="right"/>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72119</w:t>
            </w:r>
          </w:p>
        </w:tc>
        <w:tc>
          <w:tcPr>
            <w:tcW w:w="2743" w:type="dxa"/>
            <w:tcBorders>
              <w:top w:val="nil"/>
              <w:left w:val="nil"/>
              <w:bottom w:val="single" w:sz="4" w:space="0" w:color="FFFFFF"/>
              <w:right w:val="single" w:sz="4" w:space="0" w:color="FFFFFF"/>
            </w:tcBorders>
            <w:shd w:val="clear" w:color="000000" w:fill="F2F2F2"/>
            <w:hideMark/>
          </w:tcPr>
          <w:p w:rsidR="0036079A" w:rsidRPr="00FD55E1" w:rsidRDefault="0036079A" w:rsidP="00051F57">
            <w:pPr>
              <w:spacing w:line="240" w:lineRule="auto"/>
              <w:jc w:val="right"/>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2,90</w:t>
            </w:r>
          </w:p>
        </w:tc>
        <w:tc>
          <w:tcPr>
            <w:tcW w:w="1460" w:type="dxa"/>
            <w:tcBorders>
              <w:top w:val="nil"/>
              <w:left w:val="nil"/>
              <w:bottom w:val="single" w:sz="4" w:space="0" w:color="FFFFFF"/>
              <w:right w:val="single" w:sz="4" w:space="0" w:color="FFFFFF"/>
            </w:tcBorders>
            <w:shd w:val="clear" w:color="000000" w:fill="F2F2F2"/>
            <w:hideMark/>
          </w:tcPr>
          <w:p w:rsidR="0036079A" w:rsidRPr="00FD55E1" w:rsidRDefault="0036079A" w:rsidP="00051F57">
            <w:pPr>
              <w:spacing w:line="240" w:lineRule="auto"/>
              <w:jc w:val="right"/>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209 145,10</w:t>
            </w:r>
          </w:p>
        </w:tc>
      </w:tr>
      <w:tr w:rsidR="00FD55E1" w:rsidRPr="00FD55E1" w:rsidTr="00051F57">
        <w:trPr>
          <w:trHeight w:val="300"/>
        </w:trPr>
        <w:tc>
          <w:tcPr>
            <w:tcW w:w="3681" w:type="dxa"/>
            <w:tcBorders>
              <w:top w:val="single" w:sz="4" w:space="0" w:color="FFFFFF"/>
              <w:left w:val="single" w:sz="4" w:space="0" w:color="FFFFFF"/>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rPr>
                <w:rFonts w:eastAsia="Times New Roman" w:cs="Arial"/>
                <w:b/>
                <w:bCs/>
                <w:color w:val="000000" w:themeColor="text1"/>
                <w:sz w:val="20"/>
                <w:szCs w:val="20"/>
                <w:lang w:eastAsia="lt-LT"/>
              </w:rPr>
            </w:pPr>
            <w:r w:rsidRPr="00FD55E1">
              <w:rPr>
                <w:rFonts w:eastAsia="Times New Roman" w:cs="Arial"/>
                <w:b/>
                <w:bCs/>
                <w:color w:val="000000" w:themeColor="text1"/>
                <w:sz w:val="20"/>
                <w:szCs w:val="20"/>
                <w:lang w:eastAsia="lt-LT"/>
              </w:rPr>
              <w:t>Sutartinis įkeitimas</w:t>
            </w:r>
          </w:p>
        </w:tc>
        <w:tc>
          <w:tcPr>
            <w:tcW w:w="1480" w:type="dxa"/>
            <w:tcBorders>
              <w:top w:val="nil"/>
              <w:left w:val="nil"/>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 </w:t>
            </w:r>
          </w:p>
        </w:tc>
        <w:tc>
          <w:tcPr>
            <w:tcW w:w="2743" w:type="dxa"/>
            <w:tcBorders>
              <w:top w:val="nil"/>
              <w:left w:val="nil"/>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 </w:t>
            </w:r>
          </w:p>
        </w:tc>
        <w:tc>
          <w:tcPr>
            <w:tcW w:w="1460" w:type="dxa"/>
            <w:tcBorders>
              <w:top w:val="nil"/>
              <w:left w:val="nil"/>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 </w:t>
            </w:r>
          </w:p>
        </w:tc>
      </w:tr>
      <w:tr w:rsidR="00FD55E1" w:rsidRPr="00FD55E1" w:rsidTr="00051F57">
        <w:trPr>
          <w:trHeight w:val="315"/>
        </w:trPr>
        <w:tc>
          <w:tcPr>
            <w:tcW w:w="3681" w:type="dxa"/>
            <w:tcBorders>
              <w:top w:val="nil"/>
              <w:left w:val="single" w:sz="8" w:space="0" w:color="FFFFFF"/>
              <w:bottom w:val="single" w:sz="8" w:space="0" w:color="FFFFFF"/>
              <w:right w:val="single" w:sz="8" w:space="0" w:color="FFFFFF"/>
            </w:tcBorders>
            <w:shd w:val="clear" w:color="000000" w:fill="F2F2F2"/>
            <w:vAlign w:val="center"/>
            <w:hideMark/>
          </w:tcPr>
          <w:p w:rsidR="0036079A" w:rsidRPr="00FD55E1" w:rsidRDefault="0036079A" w:rsidP="00051F57">
            <w:pPr>
              <w:spacing w:line="240" w:lineRule="auto"/>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Įkeitimo sandorio tvirtinimas</w:t>
            </w:r>
          </w:p>
        </w:tc>
        <w:tc>
          <w:tcPr>
            <w:tcW w:w="1480" w:type="dxa"/>
            <w:tcBorders>
              <w:top w:val="nil"/>
              <w:left w:val="single" w:sz="4" w:space="0" w:color="FFFFFF"/>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jc w:val="right"/>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3739</w:t>
            </w:r>
          </w:p>
        </w:tc>
        <w:tc>
          <w:tcPr>
            <w:tcW w:w="2743" w:type="dxa"/>
            <w:tcBorders>
              <w:top w:val="nil"/>
              <w:left w:val="nil"/>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jc w:val="right"/>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14,48</w:t>
            </w:r>
          </w:p>
        </w:tc>
        <w:tc>
          <w:tcPr>
            <w:tcW w:w="1460" w:type="dxa"/>
            <w:tcBorders>
              <w:top w:val="nil"/>
              <w:left w:val="nil"/>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jc w:val="right"/>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54 140,72</w:t>
            </w:r>
          </w:p>
        </w:tc>
      </w:tr>
      <w:tr w:rsidR="00FD55E1" w:rsidRPr="00FD55E1" w:rsidTr="00051F57">
        <w:trPr>
          <w:trHeight w:val="525"/>
        </w:trPr>
        <w:tc>
          <w:tcPr>
            <w:tcW w:w="3681" w:type="dxa"/>
            <w:tcBorders>
              <w:top w:val="nil"/>
              <w:left w:val="single" w:sz="8" w:space="0" w:color="FFFFFF"/>
              <w:bottom w:val="single" w:sz="8" w:space="0" w:color="FFFFFF"/>
              <w:right w:val="single" w:sz="8" w:space="0" w:color="FFFFFF"/>
            </w:tcBorders>
            <w:shd w:val="clear" w:color="000000" w:fill="F2F2F2"/>
            <w:vAlign w:val="center"/>
            <w:hideMark/>
          </w:tcPr>
          <w:p w:rsidR="0036079A" w:rsidRPr="00FD55E1" w:rsidRDefault="0036079A" w:rsidP="00051F57">
            <w:pPr>
              <w:spacing w:line="240" w:lineRule="auto"/>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Prašymo įregistruoti įkeitimą tvirtinimas</w:t>
            </w:r>
          </w:p>
        </w:tc>
        <w:tc>
          <w:tcPr>
            <w:tcW w:w="1480" w:type="dxa"/>
            <w:tcBorders>
              <w:top w:val="nil"/>
              <w:left w:val="single" w:sz="4" w:space="0" w:color="FFFFFF"/>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jc w:val="right"/>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3739</w:t>
            </w:r>
          </w:p>
        </w:tc>
        <w:tc>
          <w:tcPr>
            <w:tcW w:w="2743" w:type="dxa"/>
            <w:tcBorders>
              <w:top w:val="nil"/>
              <w:left w:val="nil"/>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jc w:val="right"/>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5,79</w:t>
            </w:r>
          </w:p>
        </w:tc>
        <w:tc>
          <w:tcPr>
            <w:tcW w:w="1460" w:type="dxa"/>
            <w:tcBorders>
              <w:top w:val="nil"/>
              <w:left w:val="nil"/>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jc w:val="right"/>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21 648,81</w:t>
            </w:r>
          </w:p>
        </w:tc>
      </w:tr>
      <w:tr w:rsidR="00FD55E1" w:rsidRPr="00FD55E1" w:rsidTr="00051F57">
        <w:trPr>
          <w:trHeight w:val="525"/>
        </w:trPr>
        <w:tc>
          <w:tcPr>
            <w:tcW w:w="3681" w:type="dxa"/>
            <w:tcBorders>
              <w:top w:val="nil"/>
              <w:left w:val="single" w:sz="8" w:space="0" w:color="FFFFFF"/>
              <w:bottom w:val="single" w:sz="8" w:space="0" w:color="FFFFFF"/>
              <w:right w:val="single" w:sz="8" w:space="0" w:color="FFFFFF"/>
            </w:tcBorders>
            <w:shd w:val="clear" w:color="000000" w:fill="F2F2F2"/>
            <w:vAlign w:val="center"/>
            <w:hideMark/>
          </w:tcPr>
          <w:p w:rsidR="0036079A" w:rsidRPr="00FD55E1" w:rsidRDefault="0036079A" w:rsidP="00051F57">
            <w:pPr>
              <w:spacing w:line="240" w:lineRule="auto"/>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lastRenderedPageBreak/>
              <w:t>Susitarimo dėl įkeitimo sandorio pakeitimo ar papildymo tvirtinimas</w:t>
            </w:r>
          </w:p>
        </w:tc>
        <w:tc>
          <w:tcPr>
            <w:tcW w:w="1480" w:type="dxa"/>
            <w:tcBorders>
              <w:top w:val="nil"/>
              <w:left w:val="single" w:sz="4" w:space="0" w:color="FFFFFF"/>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jc w:val="right"/>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3183</w:t>
            </w:r>
          </w:p>
        </w:tc>
        <w:tc>
          <w:tcPr>
            <w:tcW w:w="2743" w:type="dxa"/>
            <w:tcBorders>
              <w:top w:val="nil"/>
              <w:left w:val="nil"/>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jc w:val="right"/>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19,00</w:t>
            </w:r>
          </w:p>
        </w:tc>
        <w:tc>
          <w:tcPr>
            <w:tcW w:w="1460" w:type="dxa"/>
            <w:tcBorders>
              <w:top w:val="nil"/>
              <w:left w:val="nil"/>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jc w:val="right"/>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60 477,00</w:t>
            </w:r>
          </w:p>
        </w:tc>
      </w:tr>
      <w:tr w:rsidR="00FD55E1" w:rsidRPr="00FD55E1" w:rsidTr="00051F57">
        <w:trPr>
          <w:trHeight w:val="525"/>
        </w:trPr>
        <w:tc>
          <w:tcPr>
            <w:tcW w:w="3681" w:type="dxa"/>
            <w:tcBorders>
              <w:top w:val="nil"/>
              <w:left w:val="single" w:sz="8" w:space="0" w:color="FFFFFF"/>
              <w:bottom w:val="single" w:sz="8" w:space="0" w:color="FFFFFF"/>
              <w:right w:val="single" w:sz="8" w:space="0" w:color="FFFFFF"/>
            </w:tcBorders>
            <w:shd w:val="clear" w:color="000000" w:fill="F2F2F2"/>
            <w:vAlign w:val="center"/>
            <w:hideMark/>
          </w:tcPr>
          <w:p w:rsidR="0036079A" w:rsidRPr="00FD55E1" w:rsidRDefault="0036079A" w:rsidP="00051F57">
            <w:pPr>
              <w:spacing w:line="240" w:lineRule="auto"/>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Prašymo išregistruoti įkeitimą tvirtinimas</w:t>
            </w:r>
          </w:p>
        </w:tc>
        <w:tc>
          <w:tcPr>
            <w:tcW w:w="1480" w:type="dxa"/>
            <w:tcBorders>
              <w:top w:val="nil"/>
              <w:left w:val="single" w:sz="4" w:space="0" w:color="FFFFFF"/>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jc w:val="right"/>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3367</w:t>
            </w:r>
          </w:p>
        </w:tc>
        <w:tc>
          <w:tcPr>
            <w:tcW w:w="2743" w:type="dxa"/>
            <w:tcBorders>
              <w:top w:val="nil"/>
              <w:left w:val="nil"/>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jc w:val="right"/>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5,79</w:t>
            </w:r>
          </w:p>
        </w:tc>
        <w:tc>
          <w:tcPr>
            <w:tcW w:w="1460" w:type="dxa"/>
            <w:tcBorders>
              <w:top w:val="nil"/>
              <w:left w:val="nil"/>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jc w:val="right"/>
              <w:rPr>
                <w:rFonts w:eastAsia="Times New Roman" w:cs="Arial"/>
                <w:color w:val="000000" w:themeColor="text1"/>
                <w:sz w:val="20"/>
                <w:szCs w:val="20"/>
                <w:lang w:eastAsia="lt-LT"/>
              </w:rPr>
            </w:pPr>
            <w:r w:rsidRPr="00FD55E1">
              <w:rPr>
                <w:rFonts w:eastAsia="Times New Roman" w:cs="Arial"/>
                <w:color w:val="000000" w:themeColor="text1"/>
                <w:sz w:val="20"/>
                <w:szCs w:val="20"/>
                <w:lang w:eastAsia="lt-LT"/>
              </w:rPr>
              <w:t>19 494,93</w:t>
            </w:r>
          </w:p>
        </w:tc>
      </w:tr>
      <w:tr w:rsidR="00FD55E1" w:rsidRPr="00FD55E1" w:rsidTr="00051F57">
        <w:trPr>
          <w:trHeight w:val="300"/>
        </w:trPr>
        <w:tc>
          <w:tcPr>
            <w:tcW w:w="7904" w:type="dxa"/>
            <w:gridSpan w:val="3"/>
            <w:tcBorders>
              <w:top w:val="single" w:sz="4" w:space="0" w:color="FFFFFF"/>
              <w:left w:val="single" w:sz="4" w:space="0" w:color="FFFFFF"/>
              <w:bottom w:val="nil"/>
              <w:right w:val="single" w:sz="4" w:space="0" w:color="FFFFFF"/>
            </w:tcBorders>
            <w:shd w:val="clear" w:color="000000" w:fill="F2F2F2"/>
            <w:vAlign w:val="bottom"/>
            <w:hideMark/>
          </w:tcPr>
          <w:p w:rsidR="0036079A" w:rsidRPr="00FD55E1" w:rsidRDefault="0036079A" w:rsidP="00051F57">
            <w:pPr>
              <w:spacing w:line="240" w:lineRule="auto"/>
              <w:jc w:val="right"/>
              <w:rPr>
                <w:rFonts w:eastAsia="Times New Roman" w:cs="Arial"/>
                <w:b/>
                <w:bCs/>
                <w:i/>
                <w:iCs/>
                <w:color w:val="000000" w:themeColor="text1"/>
                <w:sz w:val="20"/>
                <w:szCs w:val="20"/>
                <w:lang w:eastAsia="lt-LT"/>
              </w:rPr>
            </w:pPr>
            <w:r w:rsidRPr="00FD55E1">
              <w:rPr>
                <w:rFonts w:eastAsia="Times New Roman" w:cs="Arial"/>
                <w:b/>
                <w:bCs/>
                <w:i/>
                <w:iCs/>
                <w:color w:val="000000" w:themeColor="text1"/>
                <w:sz w:val="20"/>
                <w:szCs w:val="20"/>
                <w:lang w:eastAsia="lt-LT"/>
              </w:rPr>
              <w:t xml:space="preserve">Iš viso, </w:t>
            </w:r>
            <w:proofErr w:type="spellStart"/>
            <w:r w:rsidRPr="00FD55E1">
              <w:rPr>
                <w:rFonts w:eastAsia="Times New Roman" w:cs="Arial"/>
                <w:b/>
                <w:bCs/>
                <w:i/>
                <w:iCs/>
                <w:color w:val="000000" w:themeColor="text1"/>
                <w:sz w:val="20"/>
                <w:szCs w:val="20"/>
                <w:lang w:eastAsia="lt-LT"/>
              </w:rPr>
              <w:t>Eur</w:t>
            </w:r>
            <w:proofErr w:type="spellEnd"/>
          </w:p>
        </w:tc>
        <w:tc>
          <w:tcPr>
            <w:tcW w:w="1460" w:type="dxa"/>
            <w:tcBorders>
              <w:top w:val="nil"/>
              <w:left w:val="nil"/>
              <w:bottom w:val="single" w:sz="4" w:space="0" w:color="FFFFFF"/>
              <w:right w:val="single" w:sz="4" w:space="0" w:color="FFFFFF"/>
            </w:tcBorders>
            <w:shd w:val="clear" w:color="000000" w:fill="F2F2F2"/>
            <w:vAlign w:val="bottom"/>
            <w:hideMark/>
          </w:tcPr>
          <w:p w:rsidR="0036079A" w:rsidRPr="00FD55E1" w:rsidRDefault="0036079A" w:rsidP="00051F57">
            <w:pPr>
              <w:spacing w:line="240" w:lineRule="auto"/>
              <w:jc w:val="right"/>
              <w:rPr>
                <w:rFonts w:eastAsia="Times New Roman" w:cs="Arial"/>
                <w:b/>
                <w:bCs/>
                <w:color w:val="000000" w:themeColor="text1"/>
                <w:sz w:val="20"/>
                <w:szCs w:val="20"/>
                <w:lang w:eastAsia="lt-LT"/>
              </w:rPr>
            </w:pPr>
            <w:r w:rsidRPr="00FD55E1">
              <w:rPr>
                <w:rFonts w:eastAsia="Times New Roman" w:cs="Arial"/>
                <w:b/>
                <w:bCs/>
                <w:color w:val="000000" w:themeColor="text1"/>
                <w:sz w:val="20"/>
                <w:szCs w:val="20"/>
                <w:lang w:eastAsia="lt-LT"/>
              </w:rPr>
              <w:t>459 040,38</w:t>
            </w:r>
          </w:p>
        </w:tc>
      </w:tr>
    </w:tbl>
    <w:p w:rsidR="007B74FA" w:rsidRPr="00FD55E1" w:rsidRDefault="007B74FA">
      <w:pPr>
        <w:rPr>
          <w:color w:val="000000" w:themeColor="text1"/>
        </w:rPr>
      </w:pPr>
    </w:p>
    <w:p w:rsidR="007B74FA" w:rsidRPr="00FD55E1" w:rsidRDefault="00E16B13" w:rsidP="007B74FA">
      <w:pPr>
        <w:pStyle w:val="Lentpavad"/>
        <w:spacing w:before="0"/>
        <w:rPr>
          <w:color w:val="000000" w:themeColor="text1"/>
        </w:rPr>
      </w:pPr>
      <w:bookmarkStart w:id="7" w:name="_Toc503358472"/>
      <w:r w:rsidRPr="00FD55E1">
        <w:rPr>
          <w:color w:val="000000" w:themeColor="text1"/>
        </w:rPr>
        <w:t>5</w:t>
      </w:r>
      <w:r w:rsidR="007B74FA" w:rsidRPr="00FD55E1">
        <w:rPr>
          <w:color w:val="000000" w:themeColor="text1"/>
        </w:rPr>
        <w:t xml:space="preserve"> lentelė. </w:t>
      </w:r>
      <w:r w:rsidR="007640EC" w:rsidRPr="00FD55E1">
        <w:rPr>
          <w:color w:val="000000" w:themeColor="text1"/>
        </w:rPr>
        <w:t>Įstatymų projektais numatomo i</w:t>
      </w:r>
      <w:r w:rsidR="007B74FA" w:rsidRPr="00FD55E1">
        <w:rPr>
          <w:color w:val="000000" w:themeColor="text1"/>
        </w:rPr>
        <w:t>šorinio poveikio naudos komponentų įverčiai ir poveikio mastas</w:t>
      </w:r>
      <w:bookmarkEnd w:id="7"/>
    </w:p>
    <w:tbl>
      <w:tblPr>
        <w:tblW w:w="14723" w:type="dxa"/>
        <w:tblInd w:w="-856" w:type="dxa"/>
        <w:tblLayout w:type="fixed"/>
        <w:tblCellMar>
          <w:left w:w="28" w:type="dxa"/>
          <w:right w:w="28" w:type="dxa"/>
        </w:tblCellMar>
        <w:tblLook w:val="04A0" w:firstRow="1" w:lastRow="0" w:firstColumn="1" w:lastColumn="0" w:noHBand="0" w:noVBand="1"/>
      </w:tblPr>
      <w:tblGrid>
        <w:gridCol w:w="2269"/>
        <w:gridCol w:w="406"/>
        <w:gridCol w:w="593"/>
        <w:gridCol w:w="708"/>
        <w:gridCol w:w="851"/>
        <w:gridCol w:w="850"/>
        <w:gridCol w:w="851"/>
        <w:gridCol w:w="850"/>
        <w:gridCol w:w="851"/>
        <w:gridCol w:w="850"/>
        <w:gridCol w:w="851"/>
        <w:gridCol w:w="850"/>
        <w:gridCol w:w="814"/>
        <w:gridCol w:w="782"/>
        <w:gridCol w:w="783"/>
        <w:gridCol w:w="782"/>
        <w:gridCol w:w="782"/>
      </w:tblGrid>
      <w:tr w:rsidR="00FD55E1" w:rsidRPr="00FD55E1" w:rsidTr="00DB4980">
        <w:trPr>
          <w:trHeight w:val="360"/>
          <w:tblHeader/>
        </w:trPr>
        <w:tc>
          <w:tcPr>
            <w:tcW w:w="2269" w:type="dxa"/>
            <w:vMerge w:val="restart"/>
            <w:tcBorders>
              <w:top w:val="single" w:sz="4" w:space="0" w:color="FFFFFF"/>
              <w:left w:val="single" w:sz="4" w:space="0" w:color="FFFFFF"/>
              <w:bottom w:val="single" w:sz="4" w:space="0" w:color="FFFFFF"/>
              <w:right w:val="single" w:sz="4" w:space="0" w:color="FFFFFF"/>
            </w:tcBorders>
            <w:shd w:val="clear" w:color="000000" w:fill="1987A8"/>
            <w:vAlign w:val="center"/>
            <w:hideMark/>
          </w:tcPr>
          <w:p w:rsidR="00DB4980" w:rsidRPr="00FD55E1" w:rsidRDefault="00DB4980" w:rsidP="00051F57">
            <w:pPr>
              <w:spacing w:after="0" w:line="240" w:lineRule="auto"/>
              <w:jc w:val="center"/>
              <w:rPr>
                <w:rFonts w:eastAsia="Times New Roman" w:cs="Arial"/>
                <w:b/>
                <w:bCs/>
                <w:color w:val="000000" w:themeColor="text1"/>
                <w:sz w:val="18"/>
                <w:szCs w:val="18"/>
                <w:lang w:eastAsia="lt-LT"/>
              </w:rPr>
            </w:pPr>
            <w:r w:rsidRPr="00FD55E1">
              <w:rPr>
                <w:rFonts w:eastAsia="Times New Roman" w:cs="Arial"/>
                <w:b/>
                <w:bCs/>
                <w:color w:val="000000" w:themeColor="text1"/>
                <w:sz w:val="18"/>
                <w:szCs w:val="18"/>
                <w:lang w:eastAsia="lt-LT"/>
              </w:rPr>
              <w:t>Ekonominės naudos / sąnaudų komponentai</w:t>
            </w:r>
          </w:p>
        </w:tc>
        <w:tc>
          <w:tcPr>
            <w:tcW w:w="406" w:type="dxa"/>
            <w:vMerge w:val="restart"/>
            <w:tcBorders>
              <w:top w:val="single" w:sz="4" w:space="0" w:color="FFFFFF"/>
              <w:left w:val="single" w:sz="4" w:space="0" w:color="FFFFFF"/>
              <w:bottom w:val="single" w:sz="4" w:space="0" w:color="FFFFFF"/>
              <w:right w:val="single" w:sz="4" w:space="0" w:color="FFFFFF"/>
            </w:tcBorders>
            <w:shd w:val="clear" w:color="000000" w:fill="1987A8"/>
            <w:vAlign w:val="center"/>
            <w:hideMark/>
          </w:tcPr>
          <w:p w:rsidR="00DB4980" w:rsidRPr="00FD55E1" w:rsidRDefault="00DB4980" w:rsidP="00051F57">
            <w:pPr>
              <w:spacing w:after="0" w:line="240" w:lineRule="auto"/>
              <w:jc w:val="center"/>
              <w:rPr>
                <w:rFonts w:eastAsia="Times New Roman" w:cs="Arial"/>
                <w:b/>
                <w:bCs/>
                <w:color w:val="000000" w:themeColor="text1"/>
                <w:sz w:val="18"/>
                <w:szCs w:val="18"/>
                <w:lang w:eastAsia="lt-LT"/>
              </w:rPr>
            </w:pPr>
            <w:r w:rsidRPr="00FD55E1">
              <w:rPr>
                <w:rFonts w:eastAsia="Times New Roman" w:cs="Arial"/>
                <w:b/>
                <w:bCs/>
                <w:color w:val="000000" w:themeColor="text1"/>
                <w:sz w:val="18"/>
                <w:szCs w:val="18"/>
                <w:lang w:eastAsia="lt-LT"/>
              </w:rPr>
              <w:t>Mato vnt.</w:t>
            </w:r>
          </w:p>
        </w:tc>
        <w:tc>
          <w:tcPr>
            <w:tcW w:w="12048" w:type="dxa"/>
            <w:gridSpan w:val="15"/>
            <w:tcBorders>
              <w:top w:val="nil"/>
              <w:left w:val="nil"/>
              <w:bottom w:val="single" w:sz="4" w:space="0" w:color="FFFFFF"/>
              <w:right w:val="nil"/>
            </w:tcBorders>
            <w:shd w:val="clear" w:color="000000" w:fill="1987A8"/>
            <w:vAlign w:val="center"/>
            <w:hideMark/>
          </w:tcPr>
          <w:p w:rsidR="00DB4980" w:rsidRPr="00FD55E1" w:rsidRDefault="001A3209" w:rsidP="00051F57">
            <w:pPr>
              <w:spacing w:after="0" w:line="240" w:lineRule="auto"/>
              <w:jc w:val="center"/>
              <w:rPr>
                <w:rFonts w:eastAsia="Times New Roman" w:cs="Arial"/>
                <w:b/>
                <w:bCs/>
                <w:color w:val="000000" w:themeColor="text1"/>
                <w:sz w:val="18"/>
                <w:szCs w:val="18"/>
                <w:lang w:eastAsia="lt-LT"/>
              </w:rPr>
            </w:pPr>
            <w:r w:rsidRPr="00FD55E1">
              <w:rPr>
                <w:rFonts w:eastAsia="Times New Roman" w:cs="Arial"/>
                <w:b/>
                <w:bCs/>
                <w:color w:val="000000" w:themeColor="text1"/>
                <w:sz w:val="18"/>
                <w:szCs w:val="18"/>
                <w:lang w:eastAsia="lt-LT"/>
              </w:rPr>
              <w:t>A</w:t>
            </w:r>
            <w:r w:rsidR="00DB4980" w:rsidRPr="00FD55E1">
              <w:rPr>
                <w:rFonts w:eastAsia="Times New Roman" w:cs="Arial"/>
                <w:b/>
                <w:bCs/>
                <w:color w:val="000000" w:themeColor="text1"/>
                <w:sz w:val="18"/>
                <w:szCs w:val="18"/>
                <w:lang w:eastAsia="lt-LT"/>
              </w:rPr>
              <w:t>taskaitinio laikotarpio metai</w:t>
            </w:r>
          </w:p>
        </w:tc>
      </w:tr>
      <w:tr w:rsidR="00FD55E1" w:rsidRPr="00FD55E1" w:rsidTr="00DB4980">
        <w:trPr>
          <w:trHeight w:val="300"/>
          <w:tblHeader/>
        </w:trPr>
        <w:tc>
          <w:tcPr>
            <w:tcW w:w="2269" w:type="dxa"/>
            <w:vMerge/>
            <w:tcBorders>
              <w:top w:val="single" w:sz="4" w:space="0" w:color="FFFFFF"/>
              <w:left w:val="single" w:sz="4" w:space="0" w:color="FFFFFF"/>
              <w:bottom w:val="single" w:sz="4" w:space="0" w:color="FFFFFF"/>
              <w:right w:val="single" w:sz="4" w:space="0" w:color="FFFFFF"/>
            </w:tcBorders>
            <w:vAlign w:val="center"/>
            <w:hideMark/>
          </w:tcPr>
          <w:p w:rsidR="00DB4980" w:rsidRPr="00FD55E1" w:rsidRDefault="00DB4980" w:rsidP="00051F57">
            <w:pPr>
              <w:spacing w:after="0" w:line="240" w:lineRule="auto"/>
              <w:rPr>
                <w:rFonts w:eastAsia="Times New Roman" w:cs="Arial"/>
                <w:b/>
                <w:bCs/>
                <w:color w:val="000000" w:themeColor="text1"/>
                <w:sz w:val="18"/>
                <w:szCs w:val="18"/>
                <w:lang w:eastAsia="lt-LT"/>
              </w:rPr>
            </w:pPr>
          </w:p>
        </w:tc>
        <w:tc>
          <w:tcPr>
            <w:tcW w:w="406" w:type="dxa"/>
            <w:vMerge/>
            <w:tcBorders>
              <w:top w:val="single" w:sz="4" w:space="0" w:color="FFFFFF"/>
              <w:left w:val="single" w:sz="4" w:space="0" w:color="FFFFFF"/>
              <w:bottom w:val="single" w:sz="4" w:space="0" w:color="FFFFFF"/>
              <w:right w:val="single" w:sz="4" w:space="0" w:color="FFFFFF"/>
            </w:tcBorders>
            <w:vAlign w:val="center"/>
            <w:hideMark/>
          </w:tcPr>
          <w:p w:rsidR="00DB4980" w:rsidRPr="00FD55E1" w:rsidRDefault="00DB4980" w:rsidP="00051F57">
            <w:pPr>
              <w:spacing w:after="0" w:line="240" w:lineRule="auto"/>
              <w:rPr>
                <w:rFonts w:eastAsia="Times New Roman" w:cs="Arial"/>
                <w:b/>
                <w:bCs/>
                <w:color w:val="000000" w:themeColor="text1"/>
                <w:sz w:val="18"/>
                <w:szCs w:val="18"/>
                <w:lang w:eastAsia="lt-LT"/>
              </w:rPr>
            </w:pPr>
          </w:p>
        </w:tc>
        <w:tc>
          <w:tcPr>
            <w:tcW w:w="593" w:type="dxa"/>
            <w:tcBorders>
              <w:top w:val="nil"/>
              <w:left w:val="nil"/>
              <w:bottom w:val="single" w:sz="4" w:space="0" w:color="FFFFFF"/>
              <w:right w:val="single" w:sz="4" w:space="0" w:color="FFFFFF"/>
            </w:tcBorders>
            <w:shd w:val="clear" w:color="000000" w:fill="1987A8"/>
            <w:vAlign w:val="center"/>
            <w:hideMark/>
          </w:tcPr>
          <w:p w:rsidR="00DB4980" w:rsidRPr="00FD55E1" w:rsidRDefault="00DB4980" w:rsidP="00051F57">
            <w:pPr>
              <w:spacing w:after="0" w:line="240" w:lineRule="auto"/>
              <w:jc w:val="center"/>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2018</w:t>
            </w:r>
          </w:p>
        </w:tc>
        <w:tc>
          <w:tcPr>
            <w:tcW w:w="708" w:type="dxa"/>
            <w:tcBorders>
              <w:top w:val="nil"/>
              <w:left w:val="nil"/>
              <w:bottom w:val="single" w:sz="4" w:space="0" w:color="FFFFFF"/>
              <w:right w:val="single" w:sz="4" w:space="0" w:color="FFFFFF"/>
            </w:tcBorders>
            <w:shd w:val="clear" w:color="000000" w:fill="1987A8"/>
            <w:vAlign w:val="center"/>
            <w:hideMark/>
          </w:tcPr>
          <w:p w:rsidR="00DB4980" w:rsidRPr="00FD55E1" w:rsidRDefault="00DB4980" w:rsidP="00051F57">
            <w:pPr>
              <w:spacing w:after="0" w:line="240" w:lineRule="auto"/>
              <w:jc w:val="center"/>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2019</w:t>
            </w:r>
          </w:p>
        </w:tc>
        <w:tc>
          <w:tcPr>
            <w:tcW w:w="851" w:type="dxa"/>
            <w:tcBorders>
              <w:top w:val="nil"/>
              <w:left w:val="nil"/>
              <w:bottom w:val="single" w:sz="4" w:space="0" w:color="FFFFFF"/>
              <w:right w:val="single" w:sz="4" w:space="0" w:color="FFFFFF"/>
            </w:tcBorders>
            <w:shd w:val="clear" w:color="000000" w:fill="1987A8"/>
            <w:vAlign w:val="center"/>
            <w:hideMark/>
          </w:tcPr>
          <w:p w:rsidR="00DB4980" w:rsidRPr="00FD55E1" w:rsidRDefault="00DB4980" w:rsidP="00051F57">
            <w:pPr>
              <w:spacing w:after="0" w:line="240" w:lineRule="auto"/>
              <w:jc w:val="center"/>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2020</w:t>
            </w:r>
          </w:p>
        </w:tc>
        <w:tc>
          <w:tcPr>
            <w:tcW w:w="850" w:type="dxa"/>
            <w:tcBorders>
              <w:top w:val="nil"/>
              <w:left w:val="nil"/>
              <w:bottom w:val="single" w:sz="4" w:space="0" w:color="FFFFFF"/>
              <w:right w:val="single" w:sz="4" w:space="0" w:color="FFFFFF"/>
            </w:tcBorders>
            <w:shd w:val="clear" w:color="000000" w:fill="1987A8"/>
            <w:vAlign w:val="center"/>
            <w:hideMark/>
          </w:tcPr>
          <w:p w:rsidR="00DB4980" w:rsidRPr="00FD55E1" w:rsidRDefault="00DB4980" w:rsidP="00051F57">
            <w:pPr>
              <w:spacing w:after="0" w:line="240" w:lineRule="auto"/>
              <w:jc w:val="center"/>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2021</w:t>
            </w:r>
          </w:p>
        </w:tc>
        <w:tc>
          <w:tcPr>
            <w:tcW w:w="851" w:type="dxa"/>
            <w:tcBorders>
              <w:top w:val="nil"/>
              <w:left w:val="nil"/>
              <w:bottom w:val="single" w:sz="4" w:space="0" w:color="FFFFFF"/>
              <w:right w:val="single" w:sz="4" w:space="0" w:color="FFFFFF"/>
            </w:tcBorders>
            <w:shd w:val="clear" w:color="000000" w:fill="1987A8"/>
            <w:vAlign w:val="center"/>
            <w:hideMark/>
          </w:tcPr>
          <w:p w:rsidR="00DB4980" w:rsidRPr="00FD55E1" w:rsidRDefault="00DB4980" w:rsidP="00051F57">
            <w:pPr>
              <w:spacing w:after="0" w:line="240" w:lineRule="auto"/>
              <w:jc w:val="center"/>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2022</w:t>
            </w:r>
          </w:p>
        </w:tc>
        <w:tc>
          <w:tcPr>
            <w:tcW w:w="850" w:type="dxa"/>
            <w:tcBorders>
              <w:top w:val="nil"/>
              <w:left w:val="nil"/>
              <w:bottom w:val="single" w:sz="4" w:space="0" w:color="FFFFFF"/>
              <w:right w:val="single" w:sz="4" w:space="0" w:color="FFFFFF"/>
            </w:tcBorders>
            <w:shd w:val="clear" w:color="000000" w:fill="1987A8"/>
            <w:vAlign w:val="center"/>
            <w:hideMark/>
          </w:tcPr>
          <w:p w:rsidR="00DB4980" w:rsidRPr="00FD55E1" w:rsidRDefault="00DB4980" w:rsidP="00051F57">
            <w:pPr>
              <w:spacing w:after="0" w:line="240" w:lineRule="auto"/>
              <w:jc w:val="center"/>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2023</w:t>
            </w:r>
          </w:p>
        </w:tc>
        <w:tc>
          <w:tcPr>
            <w:tcW w:w="851" w:type="dxa"/>
            <w:tcBorders>
              <w:top w:val="nil"/>
              <w:left w:val="nil"/>
              <w:bottom w:val="single" w:sz="4" w:space="0" w:color="FFFFFF"/>
              <w:right w:val="single" w:sz="4" w:space="0" w:color="FFFFFF"/>
            </w:tcBorders>
            <w:shd w:val="clear" w:color="000000" w:fill="1987A8"/>
            <w:vAlign w:val="center"/>
            <w:hideMark/>
          </w:tcPr>
          <w:p w:rsidR="00DB4980" w:rsidRPr="00FD55E1" w:rsidRDefault="00DB4980" w:rsidP="00051F57">
            <w:pPr>
              <w:spacing w:after="0" w:line="240" w:lineRule="auto"/>
              <w:jc w:val="center"/>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2024</w:t>
            </w:r>
          </w:p>
        </w:tc>
        <w:tc>
          <w:tcPr>
            <w:tcW w:w="850" w:type="dxa"/>
            <w:tcBorders>
              <w:top w:val="nil"/>
              <w:left w:val="nil"/>
              <w:bottom w:val="single" w:sz="4" w:space="0" w:color="FFFFFF"/>
              <w:right w:val="single" w:sz="4" w:space="0" w:color="FFFFFF"/>
            </w:tcBorders>
            <w:shd w:val="clear" w:color="000000" w:fill="1987A8"/>
            <w:vAlign w:val="center"/>
            <w:hideMark/>
          </w:tcPr>
          <w:p w:rsidR="00DB4980" w:rsidRPr="00FD55E1" w:rsidRDefault="00DB4980" w:rsidP="00051F57">
            <w:pPr>
              <w:spacing w:after="0" w:line="240" w:lineRule="auto"/>
              <w:jc w:val="center"/>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2025</w:t>
            </w:r>
          </w:p>
        </w:tc>
        <w:tc>
          <w:tcPr>
            <w:tcW w:w="851" w:type="dxa"/>
            <w:tcBorders>
              <w:top w:val="nil"/>
              <w:left w:val="nil"/>
              <w:bottom w:val="single" w:sz="4" w:space="0" w:color="FFFFFF"/>
              <w:right w:val="single" w:sz="4" w:space="0" w:color="FFFFFF"/>
            </w:tcBorders>
            <w:shd w:val="clear" w:color="000000" w:fill="1987A8"/>
            <w:vAlign w:val="center"/>
            <w:hideMark/>
          </w:tcPr>
          <w:p w:rsidR="00DB4980" w:rsidRPr="00FD55E1" w:rsidRDefault="00DB4980" w:rsidP="00051F57">
            <w:pPr>
              <w:spacing w:after="0" w:line="240" w:lineRule="auto"/>
              <w:jc w:val="center"/>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2026</w:t>
            </w:r>
          </w:p>
        </w:tc>
        <w:tc>
          <w:tcPr>
            <w:tcW w:w="850" w:type="dxa"/>
            <w:tcBorders>
              <w:top w:val="nil"/>
              <w:left w:val="nil"/>
              <w:bottom w:val="single" w:sz="4" w:space="0" w:color="FFFFFF"/>
              <w:right w:val="single" w:sz="4" w:space="0" w:color="FFFFFF"/>
            </w:tcBorders>
            <w:shd w:val="clear" w:color="000000" w:fill="1987A8"/>
            <w:vAlign w:val="center"/>
            <w:hideMark/>
          </w:tcPr>
          <w:p w:rsidR="00DB4980" w:rsidRPr="00FD55E1" w:rsidRDefault="00DB4980" w:rsidP="00051F57">
            <w:pPr>
              <w:spacing w:after="0" w:line="240" w:lineRule="auto"/>
              <w:jc w:val="center"/>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2027</w:t>
            </w:r>
          </w:p>
        </w:tc>
        <w:tc>
          <w:tcPr>
            <w:tcW w:w="814" w:type="dxa"/>
            <w:tcBorders>
              <w:top w:val="nil"/>
              <w:left w:val="nil"/>
              <w:bottom w:val="single" w:sz="4" w:space="0" w:color="FFFFFF"/>
              <w:right w:val="single" w:sz="4" w:space="0" w:color="FFFFFF"/>
            </w:tcBorders>
            <w:shd w:val="clear" w:color="000000" w:fill="1987A8"/>
            <w:vAlign w:val="center"/>
            <w:hideMark/>
          </w:tcPr>
          <w:p w:rsidR="00DB4980" w:rsidRPr="00FD55E1" w:rsidRDefault="00DB4980" w:rsidP="00051F57">
            <w:pPr>
              <w:spacing w:after="0" w:line="240" w:lineRule="auto"/>
              <w:jc w:val="center"/>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2028</w:t>
            </w:r>
          </w:p>
        </w:tc>
        <w:tc>
          <w:tcPr>
            <w:tcW w:w="782" w:type="dxa"/>
            <w:tcBorders>
              <w:top w:val="nil"/>
              <w:left w:val="nil"/>
              <w:bottom w:val="single" w:sz="4" w:space="0" w:color="FFFFFF"/>
              <w:right w:val="single" w:sz="4" w:space="0" w:color="FFFFFF"/>
            </w:tcBorders>
            <w:shd w:val="clear" w:color="000000" w:fill="1987A8"/>
            <w:vAlign w:val="center"/>
            <w:hideMark/>
          </w:tcPr>
          <w:p w:rsidR="00DB4980" w:rsidRPr="00FD55E1" w:rsidRDefault="00DB4980" w:rsidP="00051F57">
            <w:pPr>
              <w:spacing w:after="0" w:line="240" w:lineRule="auto"/>
              <w:jc w:val="center"/>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2029</w:t>
            </w:r>
          </w:p>
        </w:tc>
        <w:tc>
          <w:tcPr>
            <w:tcW w:w="783" w:type="dxa"/>
            <w:tcBorders>
              <w:top w:val="nil"/>
              <w:left w:val="nil"/>
              <w:bottom w:val="single" w:sz="4" w:space="0" w:color="FFFFFF"/>
              <w:right w:val="single" w:sz="4" w:space="0" w:color="FFFFFF"/>
            </w:tcBorders>
            <w:shd w:val="clear" w:color="000000" w:fill="1987A8"/>
            <w:vAlign w:val="center"/>
            <w:hideMark/>
          </w:tcPr>
          <w:p w:rsidR="00DB4980" w:rsidRPr="00FD55E1" w:rsidRDefault="00DB4980" w:rsidP="00051F57">
            <w:pPr>
              <w:spacing w:after="0" w:line="240" w:lineRule="auto"/>
              <w:jc w:val="center"/>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2030</w:t>
            </w:r>
          </w:p>
        </w:tc>
        <w:tc>
          <w:tcPr>
            <w:tcW w:w="782" w:type="dxa"/>
            <w:tcBorders>
              <w:top w:val="nil"/>
              <w:left w:val="nil"/>
              <w:bottom w:val="single" w:sz="4" w:space="0" w:color="FFFFFF"/>
              <w:right w:val="single" w:sz="4" w:space="0" w:color="FFFFFF"/>
            </w:tcBorders>
            <w:shd w:val="clear" w:color="000000" w:fill="1987A8"/>
            <w:vAlign w:val="center"/>
            <w:hideMark/>
          </w:tcPr>
          <w:p w:rsidR="00DB4980" w:rsidRPr="00FD55E1" w:rsidRDefault="00DB4980" w:rsidP="00051F57">
            <w:pPr>
              <w:spacing w:after="0" w:line="240" w:lineRule="auto"/>
              <w:jc w:val="center"/>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2031</w:t>
            </w:r>
          </w:p>
        </w:tc>
        <w:tc>
          <w:tcPr>
            <w:tcW w:w="782" w:type="dxa"/>
            <w:tcBorders>
              <w:top w:val="nil"/>
              <w:left w:val="nil"/>
              <w:bottom w:val="single" w:sz="4" w:space="0" w:color="FFFFFF"/>
              <w:right w:val="single" w:sz="4" w:space="0" w:color="FFFFFF"/>
            </w:tcBorders>
            <w:shd w:val="clear" w:color="000000" w:fill="1987A8"/>
            <w:vAlign w:val="center"/>
            <w:hideMark/>
          </w:tcPr>
          <w:p w:rsidR="00DB4980" w:rsidRPr="00FD55E1" w:rsidRDefault="00DB4980" w:rsidP="00051F57">
            <w:pPr>
              <w:spacing w:after="0" w:line="240" w:lineRule="auto"/>
              <w:jc w:val="center"/>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2032</w:t>
            </w:r>
          </w:p>
        </w:tc>
      </w:tr>
      <w:tr w:rsidR="00FD55E1" w:rsidRPr="00FD55E1" w:rsidTr="00DB4980">
        <w:trPr>
          <w:trHeight w:val="315"/>
        </w:trPr>
        <w:tc>
          <w:tcPr>
            <w:tcW w:w="2269"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b/>
                <w:bCs/>
                <w:color w:val="000000" w:themeColor="text1"/>
                <w:sz w:val="18"/>
                <w:szCs w:val="18"/>
                <w:u w:val="single"/>
                <w:lang w:eastAsia="lt-LT"/>
              </w:rPr>
            </w:pPr>
            <w:r w:rsidRPr="00FD55E1">
              <w:rPr>
                <w:rFonts w:eastAsia="Times New Roman" w:cs="Arial"/>
                <w:b/>
                <w:bCs/>
                <w:color w:val="000000" w:themeColor="text1"/>
                <w:sz w:val="18"/>
                <w:szCs w:val="18"/>
                <w:u w:val="single"/>
                <w:lang w:eastAsia="lt-LT"/>
              </w:rPr>
              <w:t>EKONOMINĖS NAUDOS KOMPONENTAI</w:t>
            </w:r>
          </w:p>
        </w:tc>
        <w:tc>
          <w:tcPr>
            <w:tcW w:w="406"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b/>
                <w:bCs/>
                <w:color w:val="000000" w:themeColor="text1"/>
                <w:sz w:val="18"/>
                <w:szCs w:val="18"/>
                <w:lang w:eastAsia="lt-LT"/>
              </w:rPr>
            </w:pPr>
            <w:r w:rsidRPr="00FD55E1">
              <w:rPr>
                <w:rFonts w:eastAsia="Times New Roman" w:cs="Arial"/>
                <w:b/>
                <w:bCs/>
                <w:color w:val="000000" w:themeColor="text1"/>
                <w:sz w:val="18"/>
                <w:szCs w:val="18"/>
                <w:lang w:eastAsia="lt-LT"/>
              </w:rPr>
              <w:t> </w:t>
            </w:r>
          </w:p>
        </w:tc>
        <w:tc>
          <w:tcPr>
            <w:tcW w:w="59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b/>
                <w:bCs/>
                <w:color w:val="000000" w:themeColor="text1"/>
                <w:sz w:val="18"/>
                <w:szCs w:val="18"/>
                <w:lang w:eastAsia="lt-LT"/>
              </w:rPr>
            </w:pPr>
            <w:r w:rsidRPr="00FD55E1">
              <w:rPr>
                <w:rFonts w:eastAsia="Times New Roman" w:cs="Arial"/>
                <w:b/>
                <w:bCs/>
                <w:color w:val="000000" w:themeColor="text1"/>
                <w:sz w:val="18"/>
                <w:szCs w:val="18"/>
                <w:lang w:eastAsia="lt-LT"/>
              </w:rPr>
              <w:t> </w:t>
            </w:r>
          </w:p>
        </w:tc>
        <w:tc>
          <w:tcPr>
            <w:tcW w:w="708"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b/>
                <w:bCs/>
                <w:color w:val="000000" w:themeColor="text1"/>
                <w:sz w:val="18"/>
                <w:szCs w:val="18"/>
                <w:lang w:eastAsia="lt-LT"/>
              </w:rPr>
            </w:pPr>
            <w:r w:rsidRPr="00FD55E1">
              <w:rPr>
                <w:rFonts w:eastAsia="Times New Roman" w:cs="Arial"/>
                <w:b/>
                <w:bCs/>
                <w:color w:val="000000" w:themeColor="text1"/>
                <w:sz w:val="18"/>
                <w:szCs w:val="18"/>
                <w:lang w:eastAsia="lt-LT"/>
              </w:rPr>
              <w:t> </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b/>
                <w:bCs/>
                <w:color w:val="000000" w:themeColor="text1"/>
                <w:sz w:val="18"/>
                <w:szCs w:val="18"/>
                <w:lang w:eastAsia="lt-LT"/>
              </w:rPr>
            </w:pPr>
            <w:r w:rsidRPr="00FD55E1">
              <w:rPr>
                <w:rFonts w:eastAsia="Times New Roman" w:cs="Arial"/>
                <w:b/>
                <w:bCs/>
                <w:color w:val="000000" w:themeColor="text1"/>
                <w:sz w:val="18"/>
                <w:szCs w:val="18"/>
                <w:lang w:eastAsia="lt-LT"/>
              </w:rPr>
              <w:t> </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b/>
                <w:bCs/>
                <w:color w:val="000000" w:themeColor="text1"/>
                <w:sz w:val="18"/>
                <w:szCs w:val="18"/>
                <w:lang w:eastAsia="lt-LT"/>
              </w:rPr>
            </w:pPr>
            <w:r w:rsidRPr="00FD55E1">
              <w:rPr>
                <w:rFonts w:eastAsia="Times New Roman" w:cs="Arial"/>
                <w:b/>
                <w:bCs/>
                <w:color w:val="000000" w:themeColor="text1"/>
                <w:sz w:val="18"/>
                <w:szCs w:val="18"/>
                <w:lang w:eastAsia="lt-LT"/>
              </w:rPr>
              <w:t> </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b/>
                <w:bCs/>
                <w:color w:val="000000" w:themeColor="text1"/>
                <w:sz w:val="18"/>
                <w:szCs w:val="18"/>
                <w:lang w:eastAsia="lt-LT"/>
              </w:rPr>
            </w:pPr>
            <w:r w:rsidRPr="00FD55E1">
              <w:rPr>
                <w:rFonts w:eastAsia="Times New Roman" w:cs="Arial"/>
                <w:b/>
                <w:bCs/>
                <w:color w:val="000000" w:themeColor="text1"/>
                <w:sz w:val="18"/>
                <w:szCs w:val="18"/>
                <w:lang w:eastAsia="lt-LT"/>
              </w:rPr>
              <w:t> </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14"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78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r>
      <w:tr w:rsidR="00FD55E1" w:rsidRPr="00FD55E1" w:rsidTr="00DB4980">
        <w:trPr>
          <w:trHeight w:val="300"/>
        </w:trPr>
        <w:tc>
          <w:tcPr>
            <w:tcW w:w="2269"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b/>
                <w:bCs/>
                <w:color w:val="000000" w:themeColor="text1"/>
                <w:sz w:val="18"/>
                <w:szCs w:val="18"/>
                <w:lang w:eastAsia="lt-LT"/>
              </w:rPr>
            </w:pPr>
            <w:r w:rsidRPr="00FD55E1">
              <w:rPr>
                <w:rFonts w:eastAsia="Times New Roman" w:cs="Arial"/>
                <w:b/>
                <w:bCs/>
                <w:color w:val="000000" w:themeColor="text1"/>
                <w:sz w:val="18"/>
                <w:szCs w:val="18"/>
                <w:lang w:eastAsia="lt-LT"/>
              </w:rPr>
              <w:t>Laiko sutaupymai</w:t>
            </w:r>
          </w:p>
        </w:tc>
        <w:tc>
          <w:tcPr>
            <w:tcW w:w="406"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b/>
                <w:bCs/>
                <w:color w:val="000000" w:themeColor="text1"/>
                <w:sz w:val="18"/>
                <w:szCs w:val="18"/>
                <w:lang w:eastAsia="lt-LT"/>
              </w:rPr>
            </w:pPr>
            <w:r w:rsidRPr="00FD55E1">
              <w:rPr>
                <w:rFonts w:eastAsia="Times New Roman" w:cs="Arial"/>
                <w:b/>
                <w:bCs/>
                <w:color w:val="000000" w:themeColor="text1"/>
                <w:sz w:val="18"/>
                <w:szCs w:val="18"/>
                <w:lang w:eastAsia="lt-LT"/>
              </w:rPr>
              <w:t> </w:t>
            </w:r>
          </w:p>
        </w:tc>
        <w:tc>
          <w:tcPr>
            <w:tcW w:w="59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b/>
                <w:bCs/>
                <w:color w:val="000000" w:themeColor="text1"/>
                <w:sz w:val="18"/>
                <w:szCs w:val="18"/>
                <w:lang w:eastAsia="lt-LT"/>
              </w:rPr>
            </w:pPr>
            <w:r w:rsidRPr="00FD55E1">
              <w:rPr>
                <w:rFonts w:eastAsia="Times New Roman" w:cs="Arial"/>
                <w:b/>
                <w:bCs/>
                <w:color w:val="000000" w:themeColor="text1"/>
                <w:sz w:val="18"/>
                <w:szCs w:val="18"/>
                <w:lang w:eastAsia="lt-LT"/>
              </w:rPr>
              <w:t> </w:t>
            </w:r>
          </w:p>
        </w:tc>
        <w:tc>
          <w:tcPr>
            <w:tcW w:w="708"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b/>
                <w:bCs/>
                <w:color w:val="000000" w:themeColor="text1"/>
                <w:sz w:val="18"/>
                <w:szCs w:val="18"/>
                <w:lang w:eastAsia="lt-LT"/>
              </w:rPr>
            </w:pPr>
            <w:r w:rsidRPr="00FD55E1">
              <w:rPr>
                <w:rFonts w:eastAsia="Times New Roman" w:cs="Arial"/>
                <w:b/>
                <w:bCs/>
                <w:color w:val="000000" w:themeColor="text1"/>
                <w:sz w:val="18"/>
                <w:szCs w:val="18"/>
                <w:lang w:eastAsia="lt-LT"/>
              </w:rPr>
              <w:t> </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b/>
                <w:bCs/>
                <w:color w:val="000000" w:themeColor="text1"/>
                <w:sz w:val="18"/>
                <w:szCs w:val="18"/>
                <w:lang w:eastAsia="lt-LT"/>
              </w:rPr>
            </w:pPr>
            <w:r w:rsidRPr="00FD55E1">
              <w:rPr>
                <w:rFonts w:eastAsia="Times New Roman" w:cs="Arial"/>
                <w:b/>
                <w:bCs/>
                <w:color w:val="000000" w:themeColor="text1"/>
                <w:sz w:val="18"/>
                <w:szCs w:val="18"/>
                <w:lang w:eastAsia="lt-LT"/>
              </w:rPr>
              <w:t> </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b/>
                <w:bCs/>
                <w:color w:val="000000" w:themeColor="text1"/>
                <w:sz w:val="18"/>
                <w:szCs w:val="18"/>
                <w:lang w:eastAsia="lt-LT"/>
              </w:rPr>
            </w:pPr>
            <w:r w:rsidRPr="00FD55E1">
              <w:rPr>
                <w:rFonts w:eastAsia="Times New Roman" w:cs="Arial"/>
                <w:b/>
                <w:bCs/>
                <w:color w:val="000000" w:themeColor="text1"/>
                <w:sz w:val="18"/>
                <w:szCs w:val="18"/>
                <w:lang w:eastAsia="lt-LT"/>
              </w:rPr>
              <w:t> </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b/>
                <w:bCs/>
                <w:color w:val="000000" w:themeColor="text1"/>
                <w:sz w:val="18"/>
                <w:szCs w:val="18"/>
                <w:lang w:eastAsia="lt-LT"/>
              </w:rPr>
            </w:pPr>
            <w:r w:rsidRPr="00FD55E1">
              <w:rPr>
                <w:rFonts w:eastAsia="Times New Roman" w:cs="Arial"/>
                <w:b/>
                <w:bCs/>
                <w:color w:val="000000" w:themeColor="text1"/>
                <w:sz w:val="18"/>
                <w:szCs w:val="18"/>
                <w:lang w:eastAsia="lt-LT"/>
              </w:rPr>
              <w:t> </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14"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78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r>
      <w:tr w:rsidR="00FD55E1" w:rsidRPr="00FD55E1" w:rsidTr="00DB4980">
        <w:trPr>
          <w:trHeight w:val="1200"/>
        </w:trPr>
        <w:tc>
          <w:tcPr>
            <w:tcW w:w="2269"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Skolininkų, kreditorių sutaupytas laikas dėl dokumentų vežimo ir pasirašymo (įkeitimo sudarymas ir keitimas bei hipotekos (įkeitimo) baigimo procesas)</w:t>
            </w:r>
          </w:p>
        </w:tc>
        <w:tc>
          <w:tcPr>
            <w:tcW w:w="406"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Val. / m.</w:t>
            </w:r>
          </w:p>
        </w:tc>
        <w:tc>
          <w:tcPr>
            <w:tcW w:w="59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708"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12 083</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12 929</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13 834</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14 803</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15 839</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16 948</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18 134</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19 403</w:t>
            </w:r>
          </w:p>
        </w:tc>
        <w:tc>
          <w:tcPr>
            <w:tcW w:w="814"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20 761</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22 215</w:t>
            </w:r>
          </w:p>
        </w:tc>
        <w:tc>
          <w:tcPr>
            <w:tcW w:w="78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23 770</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25 434</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27 214</w:t>
            </w:r>
          </w:p>
        </w:tc>
      </w:tr>
      <w:tr w:rsidR="00FD55E1" w:rsidRPr="00FD55E1" w:rsidTr="00DB4980">
        <w:trPr>
          <w:trHeight w:val="600"/>
        </w:trPr>
        <w:tc>
          <w:tcPr>
            <w:tcW w:w="2269"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Notarų sutaupytas laikas atliekant darbus dėl išregistravimo</w:t>
            </w:r>
          </w:p>
        </w:tc>
        <w:tc>
          <w:tcPr>
            <w:tcW w:w="406"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Val. / m.</w:t>
            </w:r>
          </w:p>
        </w:tc>
        <w:tc>
          <w:tcPr>
            <w:tcW w:w="59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708"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54 428</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54 428</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54 428</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54 428</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54 428</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54 428</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54 428</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54 428</w:t>
            </w:r>
          </w:p>
        </w:tc>
        <w:tc>
          <w:tcPr>
            <w:tcW w:w="814"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54 428</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54 428</w:t>
            </w:r>
          </w:p>
        </w:tc>
        <w:tc>
          <w:tcPr>
            <w:tcW w:w="78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54 428</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54 428</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54 428</w:t>
            </w:r>
          </w:p>
        </w:tc>
      </w:tr>
      <w:tr w:rsidR="00FD55E1" w:rsidRPr="00FD55E1" w:rsidTr="00DB4980">
        <w:trPr>
          <w:trHeight w:val="345"/>
        </w:trPr>
        <w:tc>
          <w:tcPr>
            <w:tcW w:w="2269"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i/>
                <w:iCs/>
                <w:color w:val="000000" w:themeColor="text1"/>
                <w:sz w:val="18"/>
                <w:szCs w:val="18"/>
                <w:lang w:eastAsia="lt-LT"/>
              </w:rPr>
            </w:pPr>
            <w:r w:rsidRPr="00FD55E1">
              <w:rPr>
                <w:rFonts w:eastAsia="Times New Roman" w:cs="Arial"/>
                <w:i/>
                <w:iCs/>
                <w:color w:val="000000" w:themeColor="text1"/>
                <w:sz w:val="18"/>
                <w:szCs w:val="18"/>
                <w:lang w:eastAsia="lt-LT"/>
              </w:rPr>
              <w:t>Darbo laiko vertė</w:t>
            </w:r>
          </w:p>
        </w:tc>
        <w:tc>
          <w:tcPr>
            <w:tcW w:w="406"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i/>
                <w:iCs/>
                <w:color w:val="000000" w:themeColor="text1"/>
                <w:sz w:val="18"/>
                <w:szCs w:val="18"/>
                <w:lang w:eastAsia="lt-LT"/>
              </w:rPr>
            </w:pPr>
            <w:proofErr w:type="spellStart"/>
            <w:r w:rsidRPr="00FD55E1">
              <w:rPr>
                <w:rFonts w:eastAsia="Times New Roman" w:cs="Arial"/>
                <w:i/>
                <w:iCs/>
                <w:color w:val="000000" w:themeColor="text1"/>
                <w:sz w:val="18"/>
                <w:szCs w:val="18"/>
                <w:lang w:eastAsia="lt-LT"/>
              </w:rPr>
              <w:t>Eur</w:t>
            </w:r>
            <w:proofErr w:type="spellEnd"/>
            <w:r w:rsidRPr="00FD55E1">
              <w:rPr>
                <w:rFonts w:eastAsia="Times New Roman" w:cs="Arial"/>
                <w:i/>
                <w:iCs/>
                <w:color w:val="000000" w:themeColor="text1"/>
                <w:sz w:val="18"/>
                <w:szCs w:val="18"/>
                <w:lang w:eastAsia="lt-LT"/>
              </w:rPr>
              <w:t xml:space="preserve"> / val.</w:t>
            </w:r>
          </w:p>
        </w:tc>
        <w:tc>
          <w:tcPr>
            <w:tcW w:w="59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6,30</w:t>
            </w:r>
          </w:p>
        </w:tc>
        <w:tc>
          <w:tcPr>
            <w:tcW w:w="708"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6,55</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6,82</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7,07</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7,34</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7,61</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7,89</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8,18</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8,49</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8,80</w:t>
            </w:r>
          </w:p>
        </w:tc>
        <w:tc>
          <w:tcPr>
            <w:tcW w:w="814"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9,13</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9,47</w:t>
            </w:r>
          </w:p>
        </w:tc>
        <w:tc>
          <w:tcPr>
            <w:tcW w:w="78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9,82</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10,18</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10,58</w:t>
            </w:r>
          </w:p>
        </w:tc>
      </w:tr>
      <w:tr w:rsidR="00FD55E1" w:rsidRPr="00FD55E1" w:rsidTr="00DB4980">
        <w:trPr>
          <w:trHeight w:val="300"/>
        </w:trPr>
        <w:tc>
          <w:tcPr>
            <w:tcW w:w="2269"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i/>
                <w:iCs/>
                <w:color w:val="000000" w:themeColor="text1"/>
                <w:sz w:val="18"/>
                <w:szCs w:val="18"/>
                <w:lang w:eastAsia="lt-LT"/>
              </w:rPr>
            </w:pPr>
            <w:r w:rsidRPr="00FD55E1">
              <w:rPr>
                <w:rFonts w:eastAsia="Times New Roman" w:cs="Arial"/>
                <w:i/>
                <w:iCs/>
                <w:color w:val="000000" w:themeColor="text1"/>
                <w:sz w:val="18"/>
                <w:szCs w:val="18"/>
                <w:lang w:eastAsia="lt-LT"/>
              </w:rPr>
              <w:t>Konvertavimo koeficientas</w:t>
            </w:r>
          </w:p>
        </w:tc>
        <w:tc>
          <w:tcPr>
            <w:tcW w:w="406"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i/>
                <w:iCs/>
                <w:color w:val="000000" w:themeColor="text1"/>
                <w:sz w:val="18"/>
                <w:szCs w:val="18"/>
                <w:lang w:eastAsia="lt-LT"/>
              </w:rPr>
            </w:pPr>
            <w:proofErr w:type="spellStart"/>
            <w:r w:rsidRPr="00FD55E1">
              <w:rPr>
                <w:rFonts w:eastAsia="Times New Roman" w:cs="Arial"/>
                <w:i/>
                <w:iCs/>
                <w:color w:val="000000" w:themeColor="text1"/>
                <w:sz w:val="18"/>
                <w:szCs w:val="18"/>
                <w:lang w:eastAsia="lt-LT"/>
              </w:rPr>
              <w:t>Koef</w:t>
            </w:r>
            <w:proofErr w:type="spellEnd"/>
            <w:r w:rsidRPr="00FD55E1">
              <w:rPr>
                <w:rFonts w:eastAsia="Times New Roman" w:cs="Arial"/>
                <w:i/>
                <w:iCs/>
                <w:color w:val="000000" w:themeColor="text1"/>
                <w:sz w:val="18"/>
                <w:szCs w:val="18"/>
                <w:lang w:eastAsia="lt-LT"/>
              </w:rPr>
              <w:t>.</w:t>
            </w:r>
          </w:p>
        </w:tc>
        <w:tc>
          <w:tcPr>
            <w:tcW w:w="59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0,71</w:t>
            </w:r>
          </w:p>
        </w:tc>
        <w:tc>
          <w:tcPr>
            <w:tcW w:w="708"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0,71</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0,71</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0,71</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0,71</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0,71</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0,71</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0,71</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0,71</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0,71</w:t>
            </w:r>
          </w:p>
        </w:tc>
        <w:tc>
          <w:tcPr>
            <w:tcW w:w="814"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0,71</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0,71</w:t>
            </w:r>
          </w:p>
        </w:tc>
        <w:tc>
          <w:tcPr>
            <w:tcW w:w="78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0,71</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0,71</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0,71</w:t>
            </w:r>
          </w:p>
        </w:tc>
      </w:tr>
      <w:tr w:rsidR="00FD55E1" w:rsidRPr="00FD55E1" w:rsidTr="00DB4980">
        <w:trPr>
          <w:trHeight w:val="315"/>
        </w:trPr>
        <w:tc>
          <w:tcPr>
            <w:tcW w:w="2269"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line="240" w:lineRule="auto"/>
              <w:rPr>
                <w:rFonts w:eastAsia="Times New Roman" w:cs="Arial"/>
                <w:b/>
                <w:bCs/>
                <w:color w:val="000000" w:themeColor="text1"/>
                <w:sz w:val="18"/>
                <w:szCs w:val="18"/>
                <w:lang w:eastAsia="lt-LT"/>
              </w:rPr>
            </w:pPr>
            <w:r w:rsidRPr="00FD55E1">
              <w:rPr>
                <w:rFonts w:eastAsia="Times New Roman" w:cs="Arial"/>
                <w:b/>
                <w:bCs/>
                <w:color w:val="000000" w:themeColor="text1"/>
                <w:sz w:val="18"/>
                <w:szCs w:val="18"/>
                <w:lang w:eastAsia="lt-LT"/>
              </w:rPr>
              <w:t>Ekonominis poveikis – laiko sutaupymai</w:t>
            </w:r>
          </w:p>
        </w:tc>
        <w:tc>
          <w:tcPr>
            <w:tcW w:w="406"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line="240" w:lineRule="auto"/>
              <w:rPr>
                <w:rFonts w:eastAsia="Times New Roman" w:cs="Arial"/>
                <w:b/>
                <w:bCs/>
                <w:color w:val="000000" w:themeColor="text1"/>
                <w:sz w:val="18"/>
                <w:szCs w:val="18"/>
                <w:lang w:eastAsia="lt-LT"/>
              </w:rPr>
            </w:pPr>
            <w:proofErr w:type="spellStart"/>
            <w:r w:rsidRPr="00FD55E1">
              <w:rPr>
                <w:rFonts w:eastAsia="Times New Roman" w:cs="Arial"/>
                <w:b/>
                <w:bCs/>
                <w:color w:val="000000" w:themeColor="text1"/>
                <w:sz w:val="18"/>
                <w:szCs w:val="18"/>
                <w:lang w:eastAsia="lt-LT"/>
              </w:rPr>
              <w:t>Eur</w:t>
            </w:r>
            <w:proofErr w:type="spellEnd"/>
            <w:r w:rsidRPr="00FD55E1">
              <w:rPr>
                <w:rFonts w:eastAsia="Times New Roman" w:cs="Arial"/>
                <w:b/>
                <w:bCs/>
                <w:color w:val="000000" w:themeColor="text1"/>
                <w:sz w:val="18"/>
                <w:szCs w:val="18"/>
                <w:lang w:eastAsia="lt-LT"/>
              </w:rPr>
              <w:t xml:space="preserve"> / m.</w:t>
            </w:r>
          </w:p>
        </w:tc>
        <w:tc>
          <w:tcPr>
            <w:tcW w:w="59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line="240" w:lineRule="auto"/>
              <w:jc w:val="right"/>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0</w:t>
            </w:r>
          </w:p>
        </w:tc>
        <w:tc>
          <w:tcPr>
            <w:tcW w:w="708"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line="240" w:lineRule="auto"/>
              <w:jc w:val="right"/>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0</w:t>
            </w:r>
          </w:p>
        </w:tc>
        <w:tc>
          <w:tcPr>
            <w:tcW w:w="851" w:type="dxa"/>
            <w:tcBorders>
              <w:top w:val="nil"/>
              <w:left w:val="nil"/>
              <w:bottom w:val="single" w:sz="8" w:space="0" w:color="FFFFFF"/>
              <w:right w:val="single" w:sz="8"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322 060</w:t>
            </w:r>
          </w:p>
        </w:tc>
        <w:tc>
          <w:tcPr>
            <w:tcW w:w="850" w:type="dxa"/>
            <w:tcBorders>
              <w:top w:val="nil"/>
              <w:left w:val="nil"/>
              <w:bottom w:val="single" w:sz="8" w:space="0" w:color="FFFFFF"/>
              <w:right w:val="single" w:sz="8"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338 112</w:t>
            </w:r>
          </w:p>
        </w:tc>
        <w:tc>
          <w:tcPr>
            <w:tcW w:w="851" w:type="dxa"/>
            <w:tcBorders>
              <w:top w:val="nil"/>
              <w:left w:val="nil"/>
              <w:bottom w:val="single" w:sz="8" w:space="0" w:color="FFFFFF"/>
              <w:right w:val="single" w:sz="8"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355 741</w:t>
            </w:r>
          </w:p>
        </w:tc>
        <w:tc>
          <w:tcPr>
            <w:tcW w:w="850" w:type="dxa"/>
            <w:tcBorders>
              <w:top w:val="nil"/>
              <w:left w:val="nil"/>
              <w:bottom w:val="single" w:sz="8" w:space="0" w:color="FFFFFF"/>
              <w:right w:val="single" w:sz="8"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374 062</w:t>
            </w:r>
          </w:p>
        </w:tc>
        <w:tc>
          <w:tcPr>
            <w:tcW w:w="851" w:type="dxa"/>
            <w:tcBorders>
              <w:top w:val="nil"/>
              <w:left w:val="nil"/>
              <w:bottom w:val="single" w:sz="8" w:space="0" w:color="FFFFFF"/>
              <w:right w:val="single" w:sz="8"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393 629</w:t>
            </w:r>
          </w:p>
        </w:tc>
        <w:tc>
          <w:tcPr>
            <w:tcW w:w="850" w:type="dxa"/>
            <w:tcBorders>
              <w:top w:val="nil"/>
              <w:left w:val="nil"/>
              <w:bottom w:val="single" w:sz="8" w:space="0" w:color="FFFFFF"/>
              <w:right w:val="single" w:sz="8"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414 538</w:t>
            </w:r>
          </w:p>
        </w:tc>
        <w:tc>
          <w:tcPr>
            <w:tcW w:w="851" w:type="dxa"/>
            <w:tcBorders>
              <w:top w:val="nil"/>
              <w:left w:val="nil"/>
              <w:bottom w:val="single" w:sz="8" w:space="0" w:color="FFFFFF"/>
              <w:right w:val="single" w:sz="8"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437 396</w:t>
            </w:r>
          </w:p>
        </w:tc>
        <w:tc>
          <w:tcPr>
            <w:tcW w:w="850" w:type="dxa"/>
            <w:tcBorders>
              <w:top w:val="nil"/>
              <w:left w:val="nil"/>
              <w:bottom w:val="single" w:sz="8" w:space="0" w:color="FFFFFF"/>
              <w:right w:val="single" w:sz="8"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461 296</w:t>
            </w:r>
          </w:p>
        </w:tc>
        <w:tc>
          <w:tcPr>
            <w:tcW w:w="814" w:type="dxa"/>
            <w:tcBorders>
              <w:top w:val="nil"/>
              <w:left w:val="nil"/>
              <w:bottom w:val="single" w:sz="8" w:space="0" w:color="FFFFFF"/>
              <w:right w:val="single" w:sz="8"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487 398</w:t>
            </w:r>
          </w:p>
        </w:tc>
        <w:tc>
          <w:tcPr>
            <w:tcW w:w="782" w:type="dxa"/>
            <w:tcBorders>
              <w:top w:val="nil"/>
              <w:left w:val="nil"/>
              <w:bottom w:val="single" w:sz="8" w:space="0" w:color="FFFFFF"/>
              <w:right w:val="single" w:sz="8"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515 325</w:t>
            </w:r>
          </w:p>
        </w:tc>
        <w:tc>
          <w:tcPr>
            <w:tcW w:w="783" w:type="dxa"/>
            <w:tcBorders>
              <w:top w:val="nil"/>
              <w:left w:val="nil"/>
              <w:bottom w:val="single" w:sz="8" w:space="0" w:color="FFFFFF"/>
              <w:right w:val="single" w:sz="8"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545 212</w:t>
            </w:r>
          </w:p>
        </w:tc>
        <w:tc>
          <w:tcPr>
            <w:tcW w:w="782" w:type="dxa"/>
            <w:tcBorders>
              <w:top w:val="nil"/>
              <w:left w:val="nil"/>
              <w:bottom w:val="single" w:sz="8" w:space="0" w:color="FFFFFF"/>
              <w:right w:val="single" w:sz="8"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577 227</w:t>
            </w:r>
          </w:p>
        </w:tc>
        <w:tc>
          <w:tcPr>
            <w:tcW w:w="782" w:type="dxa"/>
            <w:tcBorders>
              <w:top w:val="nil"/>
              <w:left w:val="nil"/>
              <w:bottom w:val="single" w:sz="8" w:space="0" w:color="FFFFFF"/>
              <w:right w:val="single" w:sz="8"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613 278</w:t>
            </w:r>
          </w:p>
        </w:tc>
      </w:tr>
      <w:tr w:rsidR="00FD55E1" w:rsidRPr="00FD55E1" w:rsidTr="00DB4980">
        <w:trPr>
          <w:trHeight w:val="300"/>
        </w:trPr>
        <w:tc>
          <w:tcPr>
            <w:tcW w:w="2269"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406"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59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708"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14"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78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r>
      <w:tr w:rsidR="00FD55E1" w:rsidRPr="00FD55E1" w:rsidTr="00DB4980">
        <w:trPr>
          <w:trHeight w:val="300"/>
        </w:trPr>
        <w:tc>
          <w:tcPr>
            <w:tcW w:w="2269"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b/>
                <w:bCs/>
                <w:color w:val="000000" w:themeColor="text1"/>
                <w:sz w:val="18"/>
                <w:szCs w:val="18"/>
                <w:lang w:eastAsia="lt-LT"/>
              </w:rPr>
            </w:pPr>
            <w:r w:rsidRPr="00FD55E1">
              <w:rPr>
                <w:rFonts w:eastAsia="Times New Roman" w:cs="Arial"/>
                <w:b/>
                <w:bCs/>
                <w:color w:val="000000" w:themeColor="text1"/>
                <w:sz w:val="18"/>
                <w:szCs w:val="18"/>
                <w:lang w:eastAsia="lt-LT"/>
              </w:rPr>
              <w:t>Piniginių sąnaudų sutaupymai</w:t>
            </w:r>
          </w:p>
        </w:tc>
        <w:tc>
          <w:tcPr>
            <w:tcW w:w="406"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59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708"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814"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78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r>
      <w:tr w:rsidR="00FD55E1" w:rsidRPr="00FD55E1" w:rsidTr="00DB4980">
        <w:trPr>
          <w:trHeight w:val="1200"/>
        </w:trPr>
        <w:tc>
          <w:tcPr>
            <w:tcW w:w="2269" w:type="dxa"/>
            <w:tcBorders>
              <w:top w:val="nil"/>
              <w:left w:val="nil"/>
              <w:bottom w:val="single" w:sz="4" w:space="0" w:color="FFFFFF"/>
              <w:right w:val="single" w:sz="4" w:space="0" w:color="FFFFFF"/>
            </w:tcBorders>
            <w:shd w:val="clear" w:color="000000" w:fill="F2F2F2"/>
            <w:vAlign w:val="bottom"/>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Skolininkų, kreditorių kelionės išlaidos dėl dokumentų vežimo ir pasirašymo (įkeitimo sudarymas ir keitimas bei hipotekos (įkeitimo) baigimo procesas)</w:t>
            </w:r>
          </w:p>
        </w:tc>
        <w:tc>
          <w:tcPr>
            <w:tcW w:w="406" w:type="dxa"/>
            <w:tcBorders>
              <w:top w:val="nil"/>
              <w:left w:val="nil"/>
              <w:bottom w:val="single" w:sz="4" w:space="0" w:color="FFFFFF"/>
              <w:right w:val="single" w:sz="4" w:space="0" w:color="FFFFFF"/>
            </w:tcBorders>
            <w:shd w:val="clear" w:color="000000" w:fill="F2F2F2"/>
            <w:vAlign w:val="bottom"/>
          </w:tcPr>
          <w:p w:rsidR="00DB4980" w:rsidRPr="00FD55E1" w:rsidRDefault="00DB4980" w:rsidP="00051F57">
            <w:pPr>
              <w:spacing w:after="0" w:line="240" w:lineRule="auto"/>
              <w:rPr>
                <w:rFonts w:eastAsia="Times New Roman" w:cs="Arial"/>
                <w:color w:val="000000" w:themeColor="text1"/>
                <w:sz w:val="18"/>
                <w:szCs w:val="18"/>
                <w:lang w:eastAsia="lt-LT"/>
              </w:rPr>
            </w:pPr>
            <w:proofErr w:type="spellStart"/>
            <w:r w:rsidRPr="00FD55E1">
              <w:rPr>
                <w:rFonts w:eastAsia="Times New Roman" w:cs="Arial"/>
                <w:color w:val="000000" w:themeColor="text1"/>
                <w:sz w:val="18"/>
                <w:szCs w:val="18"/>
                <w:lang w:eastAsia="lt-LT"/>
              </w:rPr>
              <w:t>Eur</w:t>
            </w:r>
            <w:proofErr w:type="spellEnd"/>
            <w:r w:rsidRPr="00FD55E1">
              <w:rPr>
                <w:rFonts w:eastAsia="Times New Roman" w:cs="Arial"/>
                <w:color w:val="000000" w:themeColor="text1"/>
                <w:sz w:val="18"/>
                <w:szCs w:val="18"/>
                <w:lang w:eastAsia="lt-LT"/>
              </w:rPr>
              <w:t xml:space="preserve"> / m.</w:t>
            </w:r>
          </w:p>
        </w:tc>
        <w:tc>
          <w:tcPr>
            <w:tcW w:w="593" w:type="dxa"/>
            <w:tcBorders>
              <w:top w:val="nil"/>
              <w:left w:val="nil"/>
              <w:bottom w:val="single" w:sz="4" w:space="0" w:color="FFFFFF"/>
              <w:right w:val="single" w:sz="4" w:space="0" w:color="FFFFFF"/>
            </w:tcBorders>
            <w:shd w:val="clear" w:color="000000" w:fill="F2F2F2"/>
            <w:vAlign w:val="bottom"/>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708" w:type="dxa"/>
            <w:tcBorders>
              <w:top w:val="nil"/>
              <w:left w:val="nil"/>
              <w:bottom w:val="single" w:sz="4" w:space="0" w:color="FFFFFF"/>
              <w:right w:val="single" w:sz="4" w:space="0" w:color="FFFFFF"/>
            </w:tcBorders>
            <w:shd w:val="clear" w:color="000000" w:fill="F2F2F2"/>
            <w:vAlign w:val="bottom"/>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851" w:type="dxa"/>
            <w:tcBorders>
              <w:top w:val="nil"/>
              <w:left w:val="nil"/>
              <w:bottom w:val="single" w:sz="4" w:space="0" w:color="FFFFFF"/>
              <w:right w:val="single" w:sz="4" w:space="0" w:color="FFFFFF"/>
            </w:tcBorders>
            <w:shd w:val="clear" w:color="000000" w:fill="F2F2F2"/>
            <w:vAlign w:val="bottom"/>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39 208</w:t>
            </w:r>
          </w:p>
        </w:tc>
        <w:tc>
          <w:tcPr>
            <w:tcW w:w="850" w:type="dxa"/>
            <w:tcBorders>
              <w:top w:val="nil"/>
              <w:left w:val="nil"/>
              <w:bottom w:val="single" w:sz="4" w:space="0" w:color="FFFFFF"/>
              <w:right w:val="single" w:sz="4" w:space="0" w:color="FFFFFF"/>
            </w:tcBorders>
            <w:shd w:val="clear" w:color="000000" w:fill="F2F2F2"/>
            <w:vAlign w:val="bottom"/>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43 631</w:t>
            </w:r>
          </w:p>
        </w:tc>
        <w:tc>
          <w:tcPr>
            <w:tcW w:w="851" w:type="dxa"/>
            <w:tcBorders>
              <w:top w:val="nil"/>
              <w:left w:val="nil"/>
              <w:bottom w:val="single" w:sz="4" w:space="0" w:color="FFFFFF"/>
              <w:right w:val="single" w:sz="4" w:space="0" w:color="FFFFFF"/>
            </w:tcBorders>
            <w:shd w:val="clear" w:color="000000" w:fill="F2F2F2"/>
            <w:vAlign w:val="bottom"/>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48 552</w:t>
            </w:r>
          </w:p>
        </w:tc>
        <w:tc>
          <w:tcPr>
            <w:tcW w:w="850" w:type="dxa"/>
            <w:tcBorders>
              <w:top w:val="nil"/>
              <w:left w:val="nil"/>
              <w:bottom w:val="single" w:sz="4" w:space="0" w:color="FFFFFF"/>
              <w:right w:val="single" w:sz="4" w:space="0" w:color="FFFFFF"/>
            </w:tcBorders>
            <w:shd w:val="clear" w:color="000000" w:fill="F2F2F2"/>
            <w:vAlign w:val="bottom"/>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54 029</w:t>
            </w:r>
          </w:p>
        </w:tc>
        <w:tc>
          <w:tcPr>
            <w:tcW w:w="851" w:type="dxa"/>
            <w:tcBorders>
              <w:top w:val="nil"/>
              <w:left w:val="nil"/>
              <w:bottom w:val="single" w:sz="4" w:space="0" w:color="FFFFFF"/>
              <w:right w:val="single" w:sz="4" w:space="0" w:color="FFFFFF"/>
            </w:tcBorders>
            <w:shd w:val="clear" w:color="000000" w:fill="F2F2F2"/>
            <w:vAlign w:val="bottom"/>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60 123</w:t>
            </w:r>
          </w:p>
        </w:tc>
        <w:tc>
          <w:tcPr>
            <w:tcW w:w="850" w:type="dxa"/>
            <w:tcBorders>
              <w:top w:val="nil"/>
              <w:left w:val="nil"/>
              <w:bottom w:val="single" w:sz="4" w:space="0" w:color="FFFFFF"/>
              <w:right w:val="single" w:sz="4" w:space="0" w:color="FFFFFF"/>
            </w:tcBorders>
            <w:shd w:val="clear" w:color="000000" w:fill="F2F2F2"/>
            <w:vAlign w:val="bottom"/>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66 905</w:t>
            </w:r>
          </w:p>
        </w:tc>
        <w:tc>
          <w:tcPr>
            <w:tcW w:w="851" w:type="dxa"/>
            <w:tcBorders>
              <w:top w:val="nil"/>
              <w:left w:val="nil"/>
              <w:bottom w:val="single" w:sz="4" w:space="0" w:color="FFFFFF"/>
              <w:right w:val="single" w:sz="4" w:space="0" w:color="FFFFFF"/>
            </w:tcBorders>
            <w:shd w:val="clear" w:color="000000" w:fill="F2F2F2"/>
            <w:vAlign w:val="bottom"/>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74 452</w:t>
            </w:r>
          </w:p>
        </w:tc>
        <w:tc>
          <w:tcPr>
            <w:tcW w:w="850" w:type="dxa"/>
            <w:tcBorders>
              <w:top w:val="nil"/>
              <w:left w:val="nil"/>
              <w:bottom w:val="single" w:sz="4" w:space="0" w:color="FFFFFF"/>
              <w:right w:val="single" w:sz="4" w:space="0" w:color="FFFFFF"/>
            </w:tcBorders>
            <w:shd w:val="clear" w:color="000000" w:fill="F2F2F2"/>
            <w:vAlign w:val="bottom"/>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82 850</w:t>
            </w:r>
          </w:p>
        </w:tc>
        <w:tc>
          <w:tcPr>
            <w:tcW w:w="814" w:type="dxa"/>
            <w:tcBorders>
              <w:top w:val="nil"/>
              <w:left w:val="nil"/>
              <w:bottom w:val="single" w:sz="4" w:space="0" w:color="FFFFFF"/>
              <w:right w:val="single" w:sz="4" w:space="0" w:color="FFFFFF"/>
            </w:tcBorders>
            <w:shd w:val="clear" w:color="000000" w:fill="F2F2F2"/>
            <w:vAlign w:val="bottom"/>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92 196</w:t>
            </w:r>
          </w:p>
        </w:tc>
        <w:tc>
          <w:tcPr>
            <w:tcW w:w="782" w:type="dxa"/>
            <w:tcBorders>
              <w:top w:val="nil"/>
              <w:left w:val="nil"/>
              <w:bottom w:val="single" w:sz="4" w:space="0" w:color="FFFFFF"/>
              <w:right w:val="single" w:sz="4" w:space="0" w:color="FFFFFF"/>
            </w:tcBorders>
            <w:shd w:val="clear" w:color="000000" w:fill="F2F2F2"/>
            <w:vAlign w:val="bottom"/>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102 596</w:t>
            </w:r>
          </w:p>
        </w:tc>
        <w:tc>
          <w:tcPr>
            <w:tcW w:w="783" w:type="dxa"/>
            <w:tcBorders>
              <w:top w:val="nil"/>
              <w:left w:val="nil"/>
              <w:bottom w:val="single" w:sz="4" w:space="0" w:color="FFFFFF"/>
              <w:right w:val="single" w:sz="4" w:space="0" w:color="FFFFFF"/>
            </w:tcBorders>
            <w:shd w:val="clear" w:color="000000" w:fill="F2F2F2"/>
            <w:vAlign w:val="bottom"/>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114 168</w:t>
            </w:r>
          </w:p>
        </w:tc>
        <w:tc>
          <w:tcPr>
            <w:tcW w:w="782" w:type="dxa"/>
            <w:tcBorders>
              <w:top w:val="nil"/>
              <w:left w:val="nil"/>
              <w:bottom w:val="single" w:sz="4" w:space="0" w:color="FFFFFF"/>
              <w:right w:val="single" w:sz="4" w:space="0" w:color="FFFFFF"/>
            </w:tcBorders>
            <w:shd w:val="clear" w:color="000000" w:fill="F2F2F2"/>
            <w:vAlign w:val="bottom"/>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127 047</w:t>
            </w:r>
          </w:p>
        </w:tc>
        <w:tc>
          <w:tcPr>
            <w:tcW w:w="782" w:type="dxa"/>
            <w:tcBorders>
              <w:top w:val="nil"/>
              <w:left w:val="nil"/>
              <w:bottom w:val="single" w:sz="4" w:space="0" w:color="FFFFFF"/>
              <w:right w:val="single" w:sz="4" w:space="0" w:color="FFFFFF"/>
            </w:tcBorders>
            <w:shd w:val="clear" w:color="000000" w:fill="F2F2F2"/>
            <w:vAlign w:val="bottom"/>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141 378</w:t>
            </w:r>
          </w:p>
        </w:tc>
      </w:tr>
      <w:tr w:rsidR="00FD55E1" w:rsidRPr="00FD55E1" w:rsidTr="00DB4980">
        <w:trPr>
          <w:trHeight w:val="600"/>
        </w:trPr>
        <w:tc>
          <w:tcPr>
            <w:tcW w:w="2269"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Notarų kelionės išlaidos atliekant darbus dėl išregistravimo</w:t>
            </w:r>
          </w:p>
        </w:tc>
        <w:tc>
          <w:tcPr>
            <w:tcW w:w="406"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proofErr w:type="spellStart"/>
            <w:r w:rsidRPr="00FD55E1">
              <w:rPr>
                <w:rFonts w:eastAsia="Times New Roman" w:cs="Arial"/>
                <w:color w:val="000000" w:themeColor="text1"/>
                <w:sz w:val="18"/>
                <w:szCs w:val="18"/>
                <w:lang w:eastAsia="lt-LT"/>
              </w:rPr>
              <w:t>Eur</w:t>
            </w:r>
            <w:proofErr w:type="spellEnd"/>
            <w:r w:rsidRPr="00FD55E1">
              <w:rPr>
                <w:rFonts w:eastAsia="Times New Roman" w:cs="Arial"/>
                <w:color w:val="000000" w:themeColor="text1"/>
                <w:sz w:val="18"/>
                <w:szCs w:val="18"/>
                <w:lang w:eastAsia="lt-LT"/>
              </w:rPr>
              <w:t xml:space="preserve"> / m.</w:t>
            </w:r>
          </w:p>
        </w:tc>
        <w:tc>
          <w:tcPr>
            <w:tcW w:w="59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708"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88 304</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91 836</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95 510</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99 330</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103 303</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107 435</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111 733</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116 202</w:t>
            </w:r>
          </w:p>
        </w:tc>
        <w:tc>
          <w:tcPr>
            <w:tcW w:w="814"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120 850</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125 684</w:t>
            </w:r>
          </w:p>
        </w:tc>
        <w:tc>
          <w:tcPr>
            <w:tcW w:w="78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130 711</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135 940</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141 378</w:t>
            </w:r>
          </w:p>
        </w:tc>
      </w:tr>
      <w:tr w:rsidR="00FD55E1" w:rsidRPr="00FD55E1" w:rsidTr="00DB4980">
        <w:trPr>
          <w:trHeight w:val="495"/>
        </w:trPr>
        <w:tc>
          <w:tcPr>
            <w:tcW w:w="2269"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i/>
                <w:iCs/>
                <w:color w:val="000000" w:themeColor="text1"/>
                <w:sz w:val="18"/>
                <w:szCs w:val="18"/>
                <w:lang w:eastAsia="lt-LT"/>
              </w:rPr>
            </w:pPr>
            <w:r w:rsidRPr="00FD55E1">
              <w:rPr>
                <w:rFonts w:eastAsia="Times New Roman" w:cs="Arial"/>
                <w:i/>
                <w:iCs/>
                <w:color w:val="000000" w:themeColor="text1"/>
                <w:sz w:val="18"/>
                <w:szCs w:val="18"/>
                <w:lang w:eastAsia="lt-LT"/>
              </w:rPr>
              <w:lastRenderedPageBreak/>
              <w:t>1 kelionės kaina</w:t>
            </w:r>
          </w:p>
        </w:tc>
        <w:tc>
          <w:tcPr>
            <w:tcW w:w="406"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F431C">
            <w:pPr>
              <w:spacing w:after="0" w:line="240" w:lineRule="auto"/>
              <w:rPr>
                <w:rFonts w:eastAsia="Times New Roman" w:cs="Arial"/>
                <w:i/>
                <w:iCs/>
                <w:color w:val="000000" w:themeColor="text1"/>
                <w:sz w:val="18"/>
                <w:szCs w:val="18"/>
                <w:lang w:eastAsia="lt-LT"/>
              </w:rPr>
            </w:pPr>
            <w:proofErr w:type="spellStart"/>
            <w:r w:rsidRPr="00FD55E1">
              <w:rPr>
                <w:rFonts w:eastAsia="Times New Roman" w:cs="Arial"/>
                <w:i/>
                <w:iCs/>
                <w:color w:val="000000" w:themeColor="text1"/>
                <w:sz w:val="18"/>
                <w:szCs w:val="18"/>
                <w:lang w:eastAsia="lt-LT"/>
              </w:rPr>
              <w:t>Eur</w:t>
            </w:r>
            <w:proofErr w:type="spellEnd"/>
            <w:r w:rsidRPr="00FD55E1">
              <w:rPr>
                <w:rFonts w:eastAsia="Times New Roman" w:cs="Arial"/>
                <w:i/>
                <w:iCs/>
                <w:color w:val="000000" w:themeColor="text1"/>
                <w:sz w:val="18"/>
                <w:szCs w:val="18"/>
                <w:lang w:eastAsia="lt-LT"/>
              </w:rPr>
              <w:t xml:space="preserve"> / kelionė</w:t>
            </w:r>
          </w:p>
        </w:tc>
        <w:tc>
          <w:tcPr>
            <w:tcW w:w="59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3,00</w:t>
            </w:r>
          </w:p>
        </w:tc>
        <w:tc>
          <w:tcPr>
            <w:tcW w:w="708"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3,12</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3,24</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3,37</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3,51</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3,65</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3,80</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3,95</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4,11</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4,27</w:t>
            </w:r>
          </w:p>
        </w:tc>
        <w:tc>
          <w:tcPr>
            <w:tcW w:w="814"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4,44</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4,62</w:t>
            </w:r>
          </w:p>
        </w:tc>
        <w:tc>
          <w:tcPr>
            <w:tcW w:w="78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4,80</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5,00</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i/>
                <w:iCs/>
                <w:color w:val="000000" w:themeColor="text1"/>
                <w:sz w:val="16"/>
                <w:szCs w:val="16"/>
                <w:lang w:eastAsia="lt-LT"/>
              </w:rPr>
            </w:pPr>
            <w:r w:rsidRPr="00FD55E1">
              <w:rPr>
                <w:rFonts w:eastAsia="Times New Roman" w:cs="Arial"/>
                <w:i/>
                <w:iCs/>
                <w:color w:val="000000" w:themeColor="text1"/>
                <w:sz w:val="16"/>
                <w:szCs w:val="16"/>
                <w:lang w:eastAsia="lt-LT"/>
              </w:rPr>
              <w:t>5,20</w:t>
            </w:r>
          </w:p>
        </w:tc>
      </w:tr>
      <w:tr w:rsidR="00FD55E1" w:rsidRPr="00FD55E1" w:rsidTr="00DB4980">
        <w:trPr>
          <w:trHeight w:val="615"/>
        </w:trPr>
        <w:tc>
          <w:tcPr>
            <w:tcW w:w="2269"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Atlygis už notarinius veiksmus (baigimo procesas)</w:t>
            </w:r>
          </w:p>
        </w:tc>
        <w:tc>
          <w:tcPr>
            <w:tcW w:w="406"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i/>
                <w:iCs/>
                <w:color w:val="000000" w:themeColor="text1"/>
                <w:sz w:val="18"/>
                <w:szCs w:val="18"/>
                <w:lang w:eastAsia="lt-LT"/>
              </w:rPr>
            </w:pPr>
            <w:r w:rsidRPr="00FD55E1">
              <w:rPr>
                <w:rFonts w:eastAsia="Times New Roman" w:cs="Arial"/>
                <w:i/>
                <w:iCs/>
                <w:color w:val="000000" w:themeColor="text1"/>
                <w:sz w:val="18"/>
                <w:szCs w:val="18"/>
                <w:lang w:eastAsia="lt-LT"/>
              </w:rPr>
              <w:t> </w:t>
            </w:r>
          </w:p>
        </w:tc>
        <w:tc>
          <w:tcPr>
            <w:tcW w:w="59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708"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459 040</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459 040</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459 040</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459 040</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459 040</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459 040</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459 040</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459 040</w:t>
            </w:r>
          </w:p>
        </w:tc>
        <w:tc>
          <w:tcPr>
            <w:tcW w:w="814"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459 040</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459 040</w:t>
            </w:r>
          </w:p>
        </w:tc>
        <w:tc>
          <w:tcPr>
            <w:tcW w:w="78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459 040</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459 040</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459 040</w:t>
            </w:r>
          </w:p>
        </w:tc>
      </w:tr>
      <w:tr w:rsidR="00FD55E1" w:rsidRPr="00FD55E1" w:rsidTr="00DB4980">
        <w:trPr>
          <w:trHeight w:val="285"/>
        </w:trPr>
        <w:tc>
          <w:tcPr>
            <w:tcW w:w="2269"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line="240" w:lineRule="auto"/>
              <w:rPr>
                <w:rFonts w:eastAsia="Times New Roman" w:cs="Arial"/>
                <w:b/>
                <w:bCs/>
                <w:color w:val="000000" w:themeColor="text1"/>
                <w:sz w:val="18"/>
                <w:szCs w:val="18"/>
                <w:lang w:eastAsia="lt-LT"/>
              </w:rPr>
            </w:pPr>
            <w:r w:rsidRPr="00FD55E1">
              <w:rPr>
                <w:rFonts w:eastAsia="Times New Roman" w:cs="Arial"/>
                <w:b/>
                <w:bCs/>
                <w:color w:val="000000" w:themeColor="text1"/>
                <w:sz w:val="18"/>
                <w:szCs w:val="18"/>
                <w:lang w:eastAsia="lt-LT"/>
              </w:rPr>
              <w:t>Ekonominis poveikis - piniginių sąnaudų sutaupymai</w:t>
            </w:r>
          </w:p>
        </w:tc>
        <w:tc>
          <w:tcPr>
            <w:tcW w:w="406"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line="240" w:lineRule="auto"/>
              <w:rPr>
                <w:rFonts w:eastAsia="Times New Roman" w:cs="Arial"/>
                <w:b/>
                <w:bCs/>
                <w:color w:val="000000" w:themeColor="text1"/>
                <w:sz w:val="18"/>
                <w:szCs w:val="18"/>
                <w:lang w:eastAsia="lt-LT"/>
              </w:rPr>
            </w:pPr>
            <w:proofErr w:type="spellStart"/>
            <w:r w:rsidRPr="00FD55E1">
              <w:rPr>
                <w:rFonts w:eastAsia="Times New Roman" w:cs="Arial"/>
                <w:b/>
                <w:bCs/>
                <w:color w:val="000000" w:themeColor="text1"/>
                <w:sz w:val="18"/>
                <w:szCs w:val="18"/>
                <w:lang w:eastAsia="lt-LT"/>
              </w:rPr>
              <w:t>Eur</w:t>
            </w:r>
            <w:proofErr w:type="spellEnd"/>
            <w:r w:rsidRPr="00FD55E1">
              <w:rPr>
                <w:rFonts w:eastAsia="Times New Roman" w:cs="Arial"/>
                <w:b/>
                <w:bCs/>
                <w:color w:val="000000" w:themeColor="text1"/>
                <w:sz w:val="18"/>
                <w:szCs w:val="18"/>
                <w:lang w:eastAsia="lt-LT"/>
              </w:rPr>
              <w:t xml:space="preserve"> / m.</w:t>
            </w:r>
          </w:p>
        </w:tc>
        <w:tc>
          <w:tcPr>
            <w:tcW w:w="59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line="240" w:lineRule="auto"/>
              <w:jc w:val="right"/>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0</w:t>
            </w:r>
          </w:p>
        </w:tc>
        <w:tc>
          <w:tcPr>
            <w:tcW w:w="708"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line="240" w:lineRule="auto"/>
              <w:jc w:val="right"/>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0</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586 552</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594 507</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603 102</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612 399</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622 466</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633 380</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645 225</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658 092</w:t>
            </w:r>
          </w:p>
        </w:tc>
        <w:tc>
          <w:tcPr>
            <w:tcW w:w="814"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672 086</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687 320</w:t>
            </w:r>
          </w:p>
        </w:tc>
        <w:tc>
          <w:tcPr>
            <w:tcW w:w="78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703 919</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722 027</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741 796</w:t>
            </w:r>
          </w:p>
        </w:tc>
      </w:tr>
      <w:tr w:rsidR="00FD55E1" w:rsidRPr="00FD55E1" w:rsidTr="00DB4980">
        <w:trPr>
          <w:trHeight w:val="775"/>
        </w:trPr>
        <w:tc>
          <w:tcPr>
            <w:tcW w:w="2269"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line="240" w:lineRule="auto"/>
              <w:rPr>
                <w:rFonts w:eastAsia="Times New Roman" w:cs="Arial"/>
                <w:b/>
                <w:bCs/>
                <w:color w:val="000000" w:themeColor="text1"/>
                <w:sz w:val="18"/>
                <w:szCs w:val="18"/>
                <w:u w:val="single"/>
                <w:lang w:eastAsia="lt-LT"/>
              </w:rPr>
            </w:pPr>
            <w:r w:rsidRPr="00FD55E1">
              <w:rPr>
                <w:rFonts w:eastAsia="Times New Roman" w:cs="Arial"/>
                <w:b/>
                <w:bCs/>
                <w:color w:val="000000" w:themeColor="text1"/>
                <w:sz w:val="18"/>
                <w:szCs w:val="18"/>
                <w:u w:val="single"/>
                <w:lang w:eastAsia="lt-LT"/>
              </w:rPr>
              <w:t>EKONOMINĖS NAUDOS VERTINIMAS</w:t>
            </w:r>
          </w:p>
        </w:tc>
        <w:tc>
          <w:tcPr>
            <w:tcW w:w="406"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line="240" w:lineRule="auto"/>
              <w:rPr>
                <w:rFonts w:eastAsia="Times New Roman" w:cs="Arial"/>
                <w:b/>
                <w:bCs/>
                <w:color w:val="000000" w:themeColor="text1"/>
                <w:sz w:val="18"/>
                <w:szCs w:val="18"/>
                <w:lang w:eastAsia="lt-LT"/>
              </w:rPr>
            </w:pPr>
            <w:proofErr w:type="spellStart"/>
            <w:r w:rsidRPr="00FD55E1">
              <w:rPr>
                <w:rFonts w:eastAsia="Times New Roman" w:cs="Arial"/>
                <w:b/>
                <w:bCs/>
                <w:color w:val="000000" w:themeColor="text1"/>
                <w:sz w:val="18"/>
                <w:szCs w:val="18"/>
                <w:lang w:eastAsia="lt-LT"/>
              </w:rPr>
              <w:t>Eur</w:t>
            </w:r>
            <w:proofErr w:type="spellEnd"/>
            <w:r w:rsidRPr="00FD55E1">
              <w:rPr>
                <w:rFonts w:eastAsia="Times New Roman" w:cs="Arial"/>
                <w:b/>
                <w:bCs/>
                <w:color w:val="000000" w:themeColor="text1"/>
                <w:sz w:val="18"/>
                <w:szCs w:val="18"/>
                <w:lang w:eastAsia="lt-LT"/>
              </w:rPr>
              <w:t xml:space="preserve"> / m.</w:t>
            </w:r>
          </w:p>
        </w:tc>
        <w:tc>
          <w:tcPr>
            <w:tcW w:w="59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line="240" w:lineRule="auto"/>
              <w:jc w:val="right"/>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0</w:t>
            </w:r>
          </w:p>
        </w:tc>
        <w:tc>
          <w:tcPr>
            <w:tcW w:w="708"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F630F9">
            <w:pPr>
              <w:spacing w:after="0" w:line="240" w:lineRule="auto"/>
              <w:jc w:val="right"/>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0</w:t>
            </w:r>
          </w:p>
        </w:tc>
        <w:tc>
          <w:tcPr>
            <w:tcW w:w="851" w:type="dxa"/>
            <w:tcBorders>
              <w:top w:val="nil"/>
              <w:left w:val="nil"/>
              <w:bottom w:val="single" w:sz="4" w:space="0" w:color="FFFFFF"/>
              <w:right w:val="single" w:sz="4"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908 612</w:t>
            </w:r>
          </w:p>
        </w:tc>
        <w:tc>
          <w:tcPr>
            <w:tcW w:w="850" w:type="dxa"/>
            <w:tcBorders>
              <w:top w:val="nil"/>
              <w:left w:val="nil"/>
              <w:bottom w:val="single" w:sz="4" w:space="0" w:color="FFFFFF"/>
              <w:right w:val="single" w:sz="4"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932 619</w:t>
            </w:r>
          </w:p>
        </w:tc>
        <w:tc>
          <w:tcPr>
            <w:tcW w:w="851" w:type="dxa"/>
            <w:tcBorders>
              <w:top w:val="nil"/>
              <w:left w:val="nil"/>
              <w:bottom w:val="single" w:sz="4" w:space="0" w:color="FFFFFF"/>
              <w:right w:val="single" w:sz="4"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958 843</w:t>
            </w:r>
          </w:p>
        </w:tc>
        <w:tc>
          <w:tcPr>
            <w:tcW w:w="850" w:type="dxa"/>
            <w:tcBorders>
              <w:top w:val="nil"/>
              <w:left w:val="nil"/>
              <w:bottom w:val="single" w:sz="4" w:space="0" w:color="FFFFFF"/>
              <w:right w:val="single" w:sz="4"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986 461</w:t>
            </w:r>
          </w:p>
        </w:tc>
        <w:tc>
          <w:tcPr>
            <w:tcW w:w="851" w:type="dxa"/>
            <w:tcBorders>
              <w:top w:val="nil"/>
              <w:left w:val="nil"/>
              <w:bottom w:val="single" w:sz="4" w:space="0" w:color="FFFFFF"/>
              <w:right w:val="single" w:sz="4"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1 016 095</w:t>
            </w:r>
          </w:p>
        </w:tc>
        <w:tc>
          <w:tcPr>
            <w:tcW w:w="850" w:type="dxa"/>
            <w:tcBorders>
              <w:top w:val="nil"/>
              <w:left w:val="nil"/>
              <w:bottom w:val="single" w:sz="4" w:space="0" w:color="FFFFFF"/>
              <w:right w:val="single" w:sz="4"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1 047 918</w:t>
            </w:r>
          </w:p>
        </w:tc>
        <w:tc>
          <w:tcPr>
            <w:tcW w:w="851" w:type="dxa"/>
            <w:tcBorders>
              <w:top w:val="nil"/>
              <w:left w:val="nil"/>
              <w:bottom w:val="single" w:sz="4" w:space="0" w:color="FFFFFF"/>
              <w:right w:val="single" w:sz="4"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1 082 621</w:t>
            </w:r>
          </w:p>
        </w:tc>
        <w:tc>
          <w:tcPr>
            <w:tcW w:w="850" w:type="dxa"/>
            <w:tcBorders>
              <w:top w:val="nil"/>
              <w:left w:val="nil"/>
              <w:bottom w:val="single" w:sz="4" w:space="0" w:color="FFFFFF"/>
              <w:right w:val="single" w:sz="4"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1 119 388</w:t>
            </w:r>
          </w:p>
        </w:tc>
        <w:tc>
          <w:tcPr>
            <w:tcW w:w="814" w:type="dxa"/>
            <w:tcBorders>
              <w:top w:val="nil"/>
              <w:left w:val="nil"/>
              <w:bottom w:val="single" w:sz="4" w:space="0" w:color="FFFFFF"/>
              <w:right w:val="single" w:sz="4"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1 159 484</w:t>
            </w:r>
          </w:p>
        </w:tc>
        <w:tc>
          <w:tcPr>
            <w:tcW w:w="782" w:type="dxa"/>
            <w:tcBorders>
              <w:top w:val="nil"/>
              <w:left w:val="nil"/>
              <w:bottom w:val="single" w:sz="4" w:space="0" w:color="FFFFFF"/>
              <w:right w:val="single" w:sz="4"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1 202 645</w:t>
            </w:r>
          </w:p>
        </w:tc>
        <w:tc>
          <w:tcPr>
            <w:tcW w:w="783" w:type="dxa"/>
            <w:tcBorders>
              <w:top w:val="nil"/>
              <w:left w:val="nil"/>
              <w:bottom w:val="single" w:sz="4" w:space="0" w:color="FFFFFF"/>
              <w:right w:val="single" w:sz="4"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1 249 131</w:t>
            </w:r>
          </w:p>
        </w:tc>
        <w:tc>
          <w:tcPr>
            <w:tcW w:w="782" w:type="dxa"/>
            <w:tcBorders>
              <w:top w:val="nil"/>
              <w:left w:val="nil"/>
              <w:bottom w:val="single" w:sz="4" w:space="0" w:color="FFFFFF"/>
              <w:right w:val="single" w:sz="4"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1 299 254</w:t>
            </w:r>
          </w:p>
        </w:tc>
        <w:tc>
          <w:tcPr>
            <w:tcW w:w="782" w:type="dxa"/>
            <w:tcBorders>
              <w:top w:val="nil"/>
              <w:left w:val="nil"/>
              <w:bottom w:val="single" w:sz="4" w:space="0" w:color="FFFFFF"/>
              <w:right w:val="single" w:sz="4" w:space="0" w:color="FFFFFF"/>
            </w:tcBorders>
            <w:shd w:val="clear" w:color="000000" w:fill="F2F2F2"/>
            <w:vAlign w:val="bottom"/>
          </w:tcPr>
          <w:p w:rsidR="00DB4980" w:rsidRPr="00FD55E1" w:rsidRDefault="00DB4980" w:rsidP="00F630F9">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1 355 074</w:t>
            </w:r>
          </w:p>
        </w:tc>
      </w:tr>
      <w:tr w:rsidR="00FD55E1" w:rsidRPr="00FD55E1" w:rsidTr="00DB4980">
        <w:trPr>
          <w:trHeight w:val="330"/>
        </w:trPr>
        <w:tc>
          <w:tcPr>
            <w:tcW w:w="2269"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406"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8"/>
                <w:szCs w:val="18"/>
                <w:lang w:eastAsia="lt-LT"/>
              </w:rPr>
            </w:pPr>
            <w:r w:rsidRPr="00FD55E1">
              <w:rPr>
                <w:rFonts w:eastAsia="Times New Roman" w:cs="Arial"/>
                <w:color w:val="000000" w:themeColor="text1"/>
                <w:sz w:val="18"/>
                <w:szCs w:val="18"/>
                <w:lang w:eastAsia="lt-LT"/>
              </w:rPr>
              <w:t> </w:t>
            </w:r>
          </w:p>
        </w:tc>
        <w:tc>
          <w:tcPr>
            <w:tcW w:w="59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 </w:t>
            </w:r>
          </w:p>
        </w:tc>
        <w:tc>
          <w:tcPr>
            <w:tcW w:w="708"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 </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 </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 </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 </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 </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 </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 </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 </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 </w:t>
            </w:r>
          </w:p>
        </w:tc>
        <w:tc>
          <w:tcPr>
            <w:tcW w:w="814"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 </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 </w:t>
            </w:r>
          </w:p>
        </w:tc>
        <w:tc>
          <w:tcPr>
            <w:tcW w:w="78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 </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 </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 </w:t>
            </w:r>
          </w:p>
        </w:tc>
      </w:tr>
      <w:tr w:rsidR="00FD55E1" w:rsidRPr="00FD55E1" w:rsidTr="00DB4980">
        <w:trPr>
          <w:trHeight w:val="300"/>
        </w:trPr>
        <w:tc>
          <w:tcPr>
            <w:tcW w:w="2269"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b/>
                <w:bCs/>
                <w:color w:val="000000" w:themeColor="text1"/>
                <w:sz w:val="18"/>
                <w:szCs w:val="18"/>
                <w:u w:val="single"/>
                <w:lang w:eastAsia="lt-LT"/>
              </w:rPr>
            </w:pPr>
            <w:r w:rsidRPr="00FD55E1">
              <w:rPr>
                <w:rFonts w:eastAsia="Times New Roman" w:cs="Arial"/>
                <w:b/>
                <w:bCs/>
                <w:color w:val="000000" w:themeColor="text1"/>
                <w:sz w:val="18"/>
                <w:szCs w:val="18"/>
                <w:u w:val="single"/>
                <w:lang w:eastAsia="lt-LT"/>
              </w:rPr>
              <w:t>EKONOMINIŲ SĄNAUDŲ VERTINIMAS</w:t>
            </w:r>
          </w:p>
        </w:tc>
        <w:tc>
          <w:tcPr>
            <w:tcW w:w="406"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rPr>
                <w:rFonts w:eastAsia="Times New Roman" w:cs="Arial"/>
                <w:b/>
                <w:bCs/>
                <w:color w:val="000000" w:themeColor="text1"/>
                <w:sz w:val="18"/>
                <w:szCs w:val="18"/>
                <w:lang w:eastAsia="lt-LT"/>
              </w:rPr>
            </w:pPr>
            <w:proofErr w:type="spellStart"/>
            <w:r w:rsidRPr="00FD55E1">
              <w:rPr>
                <w:rFonts w:eastAsia="Times New Roman" w:cs="Arial"/>
                <w:b/>
                <w:bCs/>
                <w:color w:val="000000" w:themeColor="text1"/>
                <w:sz w:val="18"/>
                <w:szCs w:val="18"/>
                <w:lang w:eastAsia="lt-LT"/>
              </w:rPr>
              <w:t>Eur</w:t>
            </w:r>
            <w:proofErr w:type="spellEnd"/>
            <w:r w:rsidRPr="00FD55E1">
              <w:rPr>
                <w:rFonts w:eastAsia="Times New Roman" w:cs="Arial"/>
                <w:b/>
                <w:bCs/>
                <w:color w:val="000000" w:themeColor="text1"/>
                <w:sz w:val="18"/>
                <w:szCs w:val="18"/>
                <w:lang w:eastAsia="lt-LT"/>
              </w:rPr>
              <w:t xml:space="preserve"> / m.</w:t>
            </w:r>
          </w:p>
        </w:tc>
        <w:tc>
          <w:tcPr>
            <w:tcW w:w="59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708"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814"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78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051F57">
            <w:pPr>
              <w:spacing w:after="0" w:line="240" w:lineRule="auto"/>
              <w:jc w:val="right"/>
              <w:rPr>
                <w:rFonts w:eastAsia="Times New Roman" w:cs="Arial"/>
                <w:color w:val="000000" w:themeColor="text1"/>
                <w:sz w:val="16"/>
                <w:szCs w:val="16"/>
                <w:lang w:eastAsia="lt-LT"/>
              </w:rPr>
            </w:pPr>
            <w:r w:rsidRPr="00FD55E1">
              <w:rPr>
                <w:rFonts w:eastAsia="Times New Roman" w:cs="Arial"/>
                <w:color w:val="000000" w:themeColor="text1"/>
                <w:sz w:val="16"/>
                <w:szCs w:val="16"/>
                <w:lang w:eastAsia="lt-LT"/>
              </w:rPr>
              <w:t>0</w:t>
            </w:r>
          </w:p>
        </w:tc>
      </w:tr>
      <w:tr w:rsidR="00FD55E1" w:rsidRPr="00FD55E1" w:rsidTr="00DB4980">
        <w:trPr>
          <w:trHeight w:val="360"/>
        </w:trPr>
        <w:tc>
          <w:tcPr>
            <w:tcW w:w="2269" w:type="dxa"/>
            <w:tcBorders>
              <w:top w:val="nil"/>
              <w:left w:val="nil"/>
              <w:bottom w:val="nil"/>
              <w:right w:val="single" w:sz="4" w:space="0" w:color="FFFFFF"/>
            </w:tcBorders>
            <w:shd w:val="clear" w:color="000000" w:fill="F2F2F2"/>
            <w:vAlign w:val="bottom"/>
            <w:hideMark/>
          </w:tcPr>
          <w:p w:rsidR="00DB4980" w:rsidRPr="00FD55E1" w:rsidRDefault="00DB4980" w:rsidP="00DB4980">
            <w:pPr>
              <w:spacing w:after="0" w:line="240" w:lineRule="auto"/>
              <w:rPr>
                <w:rFonts w:eastAsia="Times New Roman" w:cs="Arial"/>
                <w:b/>
                <w:bCs/>
                <w:color w:val="000000" w:themeColor="text1"/>
                <w:sz w:val="18"/>
                <w:szCs w:val="18"/>
                <w:u w:val="single"/>
                <w:lang w:eastAsia="lt-LT"/>
              </w:rPr>
            </w:pPr>
            <w:r w:rsidRPr="00FD55E1">
              <w:rPr>
                <w:rFonts w:eastAsia="Times New Roman" w:cs="Arial"/>
                <w:b/>
                <w:bCs/>
                <w:color w:val="000000" w:themeColor="text1"/>
                <w:sz w:val="18"/>
                <w:szCs w:val="18"/>
                <w:u w:val="single"/>
                <w:lang w:eastAsia="lt-LT"/>
              </w:rPr>
              <w:t>POKYTIS</w:t>
            </w:r>
          </w:p>
        </w:tc>
        <w:tc>
          <w:tcPr>
            <w:tcW w:w="406"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DB4980">
            <w:pPr>
              <w:spacing w:after="0" w:line="240" w:lineRule="auto"/>
              <w:rPr>
                <w:rFonts w:eastAsia="Times New Roman" w:cs="Arial"/>
                <w:b/>
                <w:bCs/>
                <w:color w:val="000000" w:themeColor="text1"/>
                <w:sz w:val="18"/>
                <w:szCs w:val="18"/>
                <w:lang w:eastAsia="lt-LT"/>
              </w:rPr>
            </w:pPr>
            <w:proofErr w:type="spellStart"/>
            <w:r w:rsidRPr="00FD55E1">
              <w:rPr>
                <w:rFonts w:eastAsia="Times New Roman" w:cs="Arial"/>
                <w:b/>
                <w:bCs/>
                <w:color w:val="000000" w:themeColor="text1"/>
                <w:sz w:val="18"/>
                <w:szCs w:val="18"/>
                <w:lang w:eastAsia="lt-LT"/>
              </w:rPr>
              <w:t>Eur</w:t>
            </w:r>
            <w:proofErr w:type="spellEnd"/>
            <w:r w:rsidRPr="00FD55E1">
              <w:rPr>
                <w:rFonts w:eastAsia="Times New Roman" w:cs="Arial"/>
                <w:b/>
                <w:bCs/>
                <w:color w:val="000000" w:themeColor="text1"/>
                <w:sz w:val="18"/>
                <w:szCs w:val="18"/>
                <w:lang w:eastAsia="lt-LT"/>
              </w:rPr>
              <w:t xml:space="preserve"> / m.</w:t>
            </w:r>
          </w:p>
        </w:tc>
        <w:tc>
          <w:tcPr>
            <w:tcW w:w="59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DB4980">
            <w:pPr>
              <w:spacing w:after="0" w:line="240" w:lineRule="auto"/>
              <w:jc w:val="right"/>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0</w:t>
            </w:r>
          </w:p>
        </w:tc>
        <w:tc>
          <w:tcPr>
            <w:tcW w:w="708"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DB4980">
            <w:pPr>
              <w:spacing w:after="0" w:line="240" w:lineRule="auto"/>
              <w:jc w:val="right"/>
              <w:rPr>
                <w:rFonts w:eastAsia="Times New Roman" w:cs="Arial"/>
                <w:b/>
                <w:bCs/>
                <w:color w:val="000000" w:themeColor="text1"/>
                <w:sz w:val="16"/>
                <w:szCs w:val="16"/>
                <w:lang w:eastAsia="lt-LT"/>
              </w:rPr>
            </w:pPr>
            <w:r w:rsidRPr="00FD55E1">
              <w:rPr>
                <w:rFonts w:eastAsia="Times New Roman" w:cs="Arial"/>
                <w:b/>
                <w:bCs/>
                <w:color w:val="000000" w:themeColor="text1"/>
                <w:sz w:val="16"/>
                <w:szCs w:val="16"/>
                <w:lang w:eastAsia="lt-LT"/>
              </w:rPr>
              <w:t>0</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DB4980">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908 612</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DB4980">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932 619</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DB4980">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958 843</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DB4980">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986 461</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DB4980">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1 016 095</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DB4980">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1 047 918</w:t>
            </w:r>
          </w:p>
        </w:tc>
        <w:tc>
          <w:tcPr>
            <w:tcW w:w="851"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DB4980">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1 082 621</w:t>
            </w:r>
          </w:p>
        </w:tc>
        <w:tc>
          <w:tcPr>
            <w:tcW w:w="850"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DB4980">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1 119 388</w:t>
            </w:r>
          </w:p>
        </w:tc>
        <w:tc>
          <w:tcPr>
            <w:tcW w:w="814"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DB4980">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1 159 484</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DB4980">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1 202 645</w:t>
            </w:r>
          </w:p>
        </w:tc>
        <w:tc>
          <w:tcPr>
            <w:tcW w:w="783"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DB4980">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1 249 131</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DB4980">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1 299 254</w:t>
            </w:r>
          </w:p>
        </w:tc>
        <w:tc>
          <w:tcPr>
            <w:tcW w:w="782" w:type="dxa"/>
            <w:tcBorders>
              <w:top w:val="nil"/>
              <w:left w:val="nil"/>
              <w:bottom w:val="single" w:sz="4" w:space="0" w:color="FFFFFF"/>
              <w:right w:val="single" w:sz="4" w:space="0" w:color="FFFFFF"/>
            </w:tcBorders>
            <w:shd w:val="clear" w:color="000000" w:fill="F2F2F2"/>
            <w:vAlign w:val="bottom"/>
            <w:hideMark/>
          </w:tcPr>
          <w:p w:rsidR="00DB4980" w:rsidRPr="00FD55E1" w:rsidRDefault="00DB4980" w:rsidP="00DB4980">
            <w:pPr>
              <w:spacing w:after="0"/>
              <w:jc w:val="right"/>
              <w:rPr>
                <w:rFonts w:ascii="Calibri" w:hAnsi="Calibri" w:cs="Calibri"/>
                <w:b/>
                <w:bCs/>
                <w:color w:val="000000" w:themeColor="text1"/>
                <w:sz w:val="16"/>
                <w:szCs w:val="16"/>
              </w:rPr>
            </w:pPr>
            <w:r w:rsidRPr="00FD55E1">
              <w:rPr>
                <w:rFonts w:ascii="Calibri" w:hAnsi="Calibri" w:cs="Calibri"/>
                <w:b/>
                <w:bCs/>
                <w:color w:val="000000" w:themeColor="text1"/>
                <w:sz w:val="16"/>
                <w:szCs w:val="16"/>
              </w:rPr>
              <w:t>1 355 074</w:t>
            </w:r>
          </w:p>
        </w:tc>
      </w:tr>
    </w:tbl>
    <w:p w:rsidR="007B74FA" w:rsidRPr="00FD55E1" w:rsidRDefault="007B74FA" w:rsidP="007B74FA">
      <w:pPr>
        <w:spacing w:after="0"/>
        <w:rPr>
          <w:rFonts w:eastAsia="MS Mincho"/>
          <w:b/>
          <w:color w:val="000000" w:themeColor="text1"/>
          <w:sz w:val="20"/>
          <w:szCs w:val="24"/>
        </w:rPr>
        <w:sectPr w:rsidR="007B74FA" w:rsidRPr="00FD55E1" w:rsidSect="00FD55E1">
          <w:pgSz w:w="15840" w:h="12240" w:orient="landscape"/>
          <w:pgMar w:top="1134" w:right="567" w:bottom="567" w:left="1134" w:header="57" w:footer="170" w:gutter="0"/>
          <w:cols w:space="1296"/>
          <w:docGrid w:linePitch="299"/>
        </w:sectPr>
      </w:pPr>
    </w:p>
    <w:p w:rsidR="00C77D3A" w:rsidRPr="00FD55E1" w:rsidRDefault="00C77D3A" w:rsidP="00C77D3A">
      <w:pPr>
        <w:pStyle w:val="Lentpavad"/>
        <w:rPr>
          <w:color w:val="000000" w:themeColor="text1"/>
        </w:rPr>
      </w:pPr>
      <w:r w:rsidRPr="00FD55E1">
        <w:rPr>
          <w:noProof/>
          <w:color w:val="000000" w:themeColor="text1"/>
        </w:rPr>
        <w:lastRenderedPageBreak/>
        <w:fldChar w:fldCharType="begin"/>
      </w:r>
      <w:r w:rsidRPr="00FD55E1">
        <w:rPr>
          <w:noProof/>
          <w:color w:val="000000" w:themeColor="text1"/>
        </w:rPr>
        <w:instrText xml:space="preserve"> STYLEREF 1 \s </w:instrText>
      </w:r>
      <w:r w:rsidRPr="00FD55E1">
        <w:rPr>
          <w:noProof/>
          <w:color w:val="000000" w:themeColor="text1"/>
        </w:rPr>
        <w:fldChar w:fldCharType="separate"/>
      </w:r>
      <w:bookmarkStart w:id="8" w:name="_Toc503358456"/>
      <w:r w:rsidRPr="00FD55E1">
        <w:rPr>
          <w:noProof/>
          <w:color w:val="000000" w:themeColor="text1"/>
        </w:rPr>
        <w:t>6</w:t>
      </w:r>
      <w:r w:rsidRPr="00FD55E1">
        <w:rPr>
          <w:noProof/>
          <w:color w:val="000000" w:themeColor="text1"/>
        </w:rPr>
        <w:fldChar w:fldCharType="end"/>
      </w:r>
      <w:r w:rsidRPr="00FD55E1">
        <w:rPr>
          <w:color w:val="000000" w:themeColor="text1"/>
        </w:rPr>
        <w:t xml:space="preserve"> lentelė. Įstatymų projektų įgyvendinimo biudžetas, eurais</w:t>
      </w:r>
      <w:bookmarkEnd w:id="8"/>
    </w:p>
    <w:p w:rsidR="007B74FA" w:rsidRPr="00FD55E1" w:rsidRDefault="00C77D3A" w:rsidP="00FD55E1">
      <w:pPr>
        <w:pStyle w:val="Normalpries"/>
        <w:rPr>
          <w:color w:val="000000" w:themeColor="text1"/>
        </w:rPr>
      </w:pPr>
      <w:r w:rsidRPr="00FD55E1">
        <w:rPr>
          <w:noProof/>
          <w:color w:val="000000" w:themeColor="text1"/>
          <w:lang w:eastAsia="lt-LT"/>
        </w:rPr>
        <w:drawing>
          <wp:inline distT="0" distB="0" distL="0" distR="0" wp14:anchorId="70A5C80E" wp14:editId="22F8B633">
            <wp:extent cx="7991475" cy="5121446"/>
            <wp:effectExtent l="0" t="0" r="0" b="317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17298" cy="5137995"/>
                    </a:xfrm>
                    <a:prstGeom prst="rect">
                      <a:avLst/>
                    </a:prstGeom>
                    <a:noFill/>
                    <a:ln>
                      <a:noFill/>
                    </a:ln>
                  </pic:spPr>
                </pic:pic>
              </a:graphicData>
            </a:graphic>
          </wp:inline>
        </w:drawing>
      </w:r>
    </w:p>
    <w:sectPr w:rsidR="007B74FA" w:rsidRPr="00FD55E1" w:rsidSect="00FD55E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2D2" w:rsidRDefault="003662D2" w:rsidP="00CC1CFB">
      <w:pPr>
        <w:spacing w:after="0" w:line="240" w:lineRule="auto"/>
      </w:pPr>
      <w:r>
        <w:separator/>
      </w:r>
    </w:p>
  </w:endnote>
  <w:endnote w:type="continuationSeparator" w:id="0">
    <w:p w:rsidR="003662D2" w:rsidRDefault="003662D2" w:rsidP="00CC1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2D2" w:rsidRDefault="003662D2" w:rsidP="00CC1CFB">
      <w:pPr>
        <w:spacing w:after="0" w:line="240" w:lineRule="auto"/>
      </w:pPr>
      <w:r>
        <w:separator/>
      </w:r>
    </w:p>
  </w:footnote>
  <w:footnote w:type="continuationSeparator" w:id="0">
    <w:p w:rsidR="003662D2" w:rsidRDefault="003662D2" w:rsidP="00CC1CFB">
      <w:pPr>
        <w:spacing w:after="0" w:line="240" w:lineRule="auto"/>
      </w:pPr>
      <w:r>
        <w:continuationSeparator/>
      </w:r>
    </w:p>
  </w:footnote>
  <w:footnote w:id="1">
    <w:p w:rsidR="00CC1CFB" w:rsidRDefault="00CC1CFB" w:rsidP="00CC1CFB">
      <w:pPr>
        <w:pStyle w:val="Puslapioinaostekstas"/>
        <w:rPr>
          <w:rFonts w:asciiTheme="minorHAnsi" w:hAnsiTheme="minorHAnsi"/>
        </w:rPr>
      </w:pPr>
      <w:r>
        <w:rPr>
          <w:rStyle w:val="Puslapioinaosnuoroda"/>
          <w:rFonts w:asciiTheme="minorHAnsi" w:hAnsiTheme="minorHAnsi"/>
        </w:rPr>
        <w:footnoteRef/>
      </w:r>
      <w:r>
        <w:rPr>
          <w:rFonts w:asciiTheme="minorHAnsi" w:hAnsiTheme="minorHAnsi"/>
        </w:rPr>
        <w:t xml:space="preserve">  </w:t>
      </w:r>
      <w:r>
        <w:t>Konversijos koeficientų bei socialinės – ekonominės naudos (žalos) komponentų įverčių reikšmės,  http://esinvesticijos.lt/lt/dokumentai/konversijos-koeficientu-bei-socialines-ekonomines-naudos-zalos-komponentu-iverciu-reiksmes (prisijungimo laikas 2017-05-10).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A5B6D"/>
    <w:multiLevelType w:val="hybridMultilevel"/>
    <w:tmpl w:val="7AD00526"/>
    <w:lvl w:ilvl="0" w:tplc="DEA6134C">
      <w:start w:val="1"/>
      <w:numFmt w:val="bullet"/>
      <w:pStyle w:val="Bullets"/>
      <w:lvlText w:val=""/>
      <w:lvlJc w:val="left"/>
      <w:pPr>
        <w:ind w:left="1080" w:hanging="360"/>
      </w:pPr>
      <w:rPr>
        <w:rFonts w:ascii="Symbol" w:hAnsi="Symbol" w:hint="default"/>
        <w:color w:val="4F566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F114AD4"/>
    <w:multiLevelType w:val="hybridMultilevel"/>
    <w:tmpl w:val="BBD8D63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32B1599"/>
    <w:multiLevelType w:val="multilevel"/>
    <w:tmpl w:val="891C8202"/>
    <w:lvl w:ilvl="0">
      <w:start w:val="1"/>
      <w:numFmt w:val="decimal"/>
      <w:pStyle w:val="Antrat1"/>
      <w:lvlText w:val="%1."/>
      <w:lvlJc w:val="left"/>
      <w:pPr>
        <w:ind w:left="1567" w:hanging="432"/>
      </w:pPr>
      <w:rPr>
        <w:rFonts w:cs="Times New Roman" w:hint="default"/>
      </w:rPr>
    </w:lvl>
    <w:lvl w:ilvl="1">
      <w:start w:val="1"/>
      <w:numFmt w:val="decimal"/>
      <w:pStyle w:val="Antrat2"/>
      <w:lvlText w:val="%1.%2."/>
      <w:lvlJc w:val="left"/>
      <w:pPr>
        <w:ind w:left="434" w:hanging="576"/>
      </w:pPr>
      <w:rPr>
        <w:rFonts w:cs="Times New Roman" w:hint="default"/>
      </w:rPr>
    </w:lvl>
    <w:lvl w:ilvl="2">
      <w:start w:val="1"/>
      <w:numFmt w:val="decimal"/>
      <w:pStyle w:val="Antrat3"/>
      <w:lvlText w:val="%1.%2.%3."/>
      <w:lvlJc w:val="left"/>
      <w:pPr>
        <w:ind w:left="1288" w:hanging="720"/>
      </w:pPr>
      <w:rPr>
        <w:rFonts w:cs="Times New Roman" w:hint="default"/>
      </w:rPr>
    </w:lvl>
    <w:lvl w:ilvl="3">
      <w:start w:val="1"/>
      <w:numFmt w:val="decimal"/>
      <w:pStyle w:val="Antrat4"/>
      <w:lvlText w:val="%1.%2.%3.%4."/>
      <w:lvlJc w:val="left"/>
      <w:pPr>
        <w:ind w:left="1006" w:hanging="864"/>
      </w:pPr>
      <w:rPr>
        <w:rFonts w:cs="Times New Roman" w:hint="default"/>
      </w:rPr>
    </w:lvl>
    <w:lvl w:ilvl="4">
      <w:start w:val="1"/>
      <w:numFmt w:val="decimal"/>
      <w:pStyle w:val="Antrat5"/>
      <w:lvlText w:val="%1.%2.%3.%4.%5."/>
      <w:lvlJc w:val="left"/>
      <w:pPr>
        <w:ind w:left="866" w:hanging="1008"/>
      </w:pPr>
      <w:rPr>
        <w:rFonts w:cs="Times New Roman" w:hint="default"/>
      </w:rPr>
    </w:lvl>
    <w:lvl w:ilvl="5">
      <w:start w:val="1"/>
      <w:numFmt w:val="decimal"/>
      <w:pStyle w:val="Antrat6"/>
      <w:lvlText w:val="%1.%2.%3.%4.%5.%6"/>
      <w:lvlJc w:val="left"/>
      <w:pPr>
        <w:ind w:left="1010" w:hanging="1152"/>
      </w:pPr>
      <w:rPr>
        <w:rFonts w:cs="Times New Roman" w:hint="default"/>
      </w:rPr>
    </w:lvl>
    <w:lvl w:ilvl="6">
      <w:start w:val="1"/>
      <w:numFmt w:val="decimal"/>
      <w:pStyle w:val="Antrat7"/>
      <w:lvlText w:val="%1.%2.%3.%4.%5.%6.%7"/>
      <w:lvlJc w:val="left"/>
      <w:pPr>
        <w:ind w:left="1154" w:hanging="1296"/>
      </w:pPr>
      <w:rPr>
        <w:rFonts w:cs="Times New Roman" w:hint="default"/>
      </w:rPr>
    </w:lvl>
    <w:lvl w:ilvl="7">
      <w:start w:val="1"/>
      <w:numFmt w:val="decimal"/>
      <w:pStyle w:val="Antrat8"/>
      <w:lvlText w:val="%1.%2.%3.%4.%5.%6.%7.%8"/>
      <w:lvlJc w:val="left"/>
      <w:pPr>
        <w:ind w:left="1298" w:hanging="1440"/>
      </w:pPr>
      <w:rPr>
        <w:rFonts w:cs="Times New Roman" w:hint="default"/>
      </w:rPr>
    </w:lvl>
    <w:lvl w:ilvl="8">
      <w:start w:val="1"/>
      <w:numFmt w:val="decimal"/>
      <w:pStyle w:val="Antrat9"/>
      <w:lvlText w:val="%1.%2.%3.%4.%5.%6.%7.%8.%9"/>
      <w:lvlJc w:val="left"/>
      <w:pPr>
        <w:ind w:left="1442" w:hanging="1584"/>
      </w:pPr>
      <w:rPr>
        <w:rFonts w:cs="Times New Roman"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79A"/>
    <w:rsid w:val="000D2ABB"/>
    <w:rsid w:val="000F431C"/>
    <w:rsid w:val="001A3209"/>
    <w:rsid w:val="0036079A"/>
    <w:rsid w:val="003662D2"/>
    <w:rsid w:val="003F0592"/>
    <w:rsid w:val="006F459D"/>
    <w:rsid w:val="007640EC"/>
    <w:rsid w:val="007B74FA"/>
    <w:rsid w:val="00997061"/>
    <w:rsid w:val="00A05469"/>
    <w:rsid w:val="00C77D3A"/>
    <w:rsid w:val="00CC1CFB"/>
    <w:rsid w:val="00D00565"/>
    <w:rsid w:val="00DB4980"/>
    <w:rsid w:val="00E16B13"/>
    <w:rsid w:val="00F54FED"/>
    <w:rsid w:val="00F630F9"/>
    <w:rsid w:val="00FD5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72FB2-9718-4648-80D0-15CA052E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qFormat/>
    <w:rsid w:val="00CC1CFB"/>
    <w:pPr>
      <w:keepNext/>
      <w:keepLines/>
      <w:numPr>
        <w:numId w:val="1"/>
      </w:numPr>
      <w:shd w:val="clear" w:color="auto" w:fill="1987A8"/>
      <w:spacing w:before="360" w:after="200" w:line="276" w:lineRule="auto"/>
      <w:jc w:val="both"/>
      <w:outlineLvl w:val="0"/>
    </w:pPr>
    <w:rPr>
      <w:rFonts w:ascii="Arial" w:eastAsia="Times New Roman" w:hAnsi="Arial" w:cs="Times New Roman"/>
      <w:bCs/>
      <w:color w:val="FFFFFF" w:themeColor="background1"/>
      <w:sz w:val="48"/>
      <w:szCs w:val="28"/>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link w:val="Antrat2Diagrama"/>
    <w:qFormat/>
    <w:rsid w:val="00CC1CFB"/>
    <w:pPr>
      <w:keepNext/>
      <w:keepLines/>
      <w:numPr>
        <w:ilvl w:val="1"/>
        <w:numId w:val="1"/>
      </w:numPr>
      <w:spacing w:before="360" w:after="200" w:line="276" w:lineRule="auto"/>
      <w:jc w:val="both"/>
      <w:outlineLvl w:val="1"/>
    </w:pPr>
    <w:rPr>
      <w:rFonts w:ascii="Arial" w:eastAsia="Times New Roman" w:hAnsi="Arial" w:cs="Times New Roman"/>
      <w:bCs/>
      <w:color w:val="4F5660"/>
      <w:sz w:val="40"/>
      <w:szCs w:val="26"/>
    </w:rPr>
  </w:style>
  <w:style w:type="paragraph" w:styleId="Antrat3">
    <w:name w:val="heading 3"/>
    <w:aliases w:val="H3,Heading 3 (nevda),Section Header3,Sub-Clause Paragraph,Diagrama14"/>
    <w:basedOn w:val="prastasis"/>
    <w:next w:val="prastasis"/>
    <w:link w:val="Antrat3Diagrama"/>
    <w:qFormat/>
    <w:rsid w:val="00CC1CFB"/>
    <w:pPr>
      <w:keepNext/>
      <w:keepLines/>
      <w:numPr>
        <w:ilvl w:val="2"/>
        <w:numId w:val="1"/>
      </w:numPr>
      <w:spacing w:before="240" w:after="200" w:line="276" w:lineRule="auto"/>
      <w:ind w:left="578"/>
      <w:jc w:val="both"/>
      <w:outlineLvl w:val="2"/>
    </w:pPr>
    <w:rPr>
      <w:rFonts w:ascii="Arial" w:eastAsia="Times New Roman" w:hAnsi="Arial" w:cs="Times New Roman"/>
      <w:bCs/>
      <w:color w:val="4F5660"/>
      <w:sz w:val="32"/>
    </w:rPr>
  </w:style>
  <w:style w:type="paragraph" w:styleId="Antrat4">
    <w:name w:val="heading 4"/>
    <w:aliases w:val="H4,Heading 4 (nevda),Sub-Clause Sub-paragraph,Heading 4 Char Char Char Char"/>
    <w:basedOn w:val="prastasis"/>
    <w:next w:val="prastasis"/>
    <w:link w:val="Antrat4Diagrama"/>
    <w:qFormat/>
    <w:rsid w:val="00CC1CFB"/>
    <w:pPr>
      <w:keepNext/>
      <w:numPr>
        <w:ilvl w:val="3"/>
        <w:numId w:val="1"/>
      </w:numPr>
      <w:spacing w:before="240" w:after="200" w:line="276" w:lineRule="auto"/>
      <w:ind w:left="862" w:hanging="862"/>
      <w:jc w:val="both"/>
      <w:outlineLvl w:val="3"/>
    </w:pPr>
    <w:rPr>
      <w:rFonts w:ascii="Arial" w:eastAsia="Times New Roman" w:hAnsi="Arial" w:cs="Times New Roman"/>
      <w:bCs/>
      <w:iCs/>
      <w:color w:val="4F5660"/>
      <w:sz w:val="24"/>
    </w:rPr>
  </w:style>
  <w:style w:type="paragraph" w:styleId="Antrat5">
    <w:name w:val="heading 5"/>
    <w:aliases w:val="H5"/>
    <w:basedOn w:val="prastasis"/>
    <w:next w:val="prastasis"/>
    <w:link w:val="Antrat5Diagrama"/>
    <w:qFormat/>
    <w:rsid w:val="00CC1CFB"/>
    <w:pPr>
      <w:keepNext/>
      <w:keepLines/>
      <w:numPr>
        <w:ilvl w:val="4"/>
        <w:numId w:val="1"/>
      </w:numPr>
      <w:spacing w:before="240" w:after="200" w:line="276" w:lineRule="auto"/>
      <w:jc w:val="both"/>
      <w:outlineLvl w:val="4"/>
    </w:pPr>
    <w:rPr>
      <w:rFonts w:ascii="Arial" w:eastAsia="Times New Roman" w:hAnsi="Arial" w:cs="Times New Roman"/>
      <w:color w:val="4F5660"/>
    </w:rPr>
  </w:style>
  <w:style w:type="paragraph" w:styleId="Antrat6">
    <w:name w:val="heading 6"/>
    <w:basedOn w:val="prastasis"/>
    <w:next w:val="prastasis"/>
    <w:link w:val="Antrat6Diagrama"/>
    <w:qFormat/>
    <w:rsid w:val="00CC1CFB"/>
    <w:pPr>
      <w:keepNext/>
      <w:keepLines/>
      <w:numPr>
        <w:ilvl w:val="5"/>
        <w:numId w:val="1"/>
      </w:numPr>
      <w:spacing w:before="200" w:after="0" w:line="276" w:lineRule="auto"/>
      <w:jc w:val="both"/>
      <w:outlineLvl w:val="5"/>
    </w:pPr>
    <w:rPr>
      <w:rFonts w:ascii="Cambria" w:eastAsia="Times New Roman" w:hAnsi="Cambria" w:cs="Times New Roman"/>
      <w:i/>
      <w:iCs/>
      <w:color w:val="4F5660"/>
    </w:rPr>
  </w:style>
  <w:style w:type="paragraph" w:styleId="Antrat7">
    <w:name w:val="heading 7"/>
    <w:basedOn w:val="prastasis"/>
    <w:next w:val="prastasis"/>
    <w:link w:val="Antrat7Diagrama"/>
    <w:qFormat/>
    <w:rsid w:val="00CC1CFB"/>
    <w:pPr>
      <w:keepNext/>
      <w:keepLines/>
      <w:numPr>
        <w:ilvl w:val="6"/>
        <w:numId w:val="1"/>
      </w:numPr>
      <w:spacing w:before="200" w:after="0" w:line="276" w:lineRule="auto"/>
      <w:jc w:val="both"/>
      <w:outlineLvl w:val="6"/>
    </w:pPr>
    <w:rPr>
      <w:rFonts w:ascii="Cambria" w:eastAsia="Times New Roman" w:hAnsi="Cambria" w:cs="Times New Roman"/>
      <w:i/>
      <w:iCs/>
      <w:color w:val="404040"/>
    </w:rPr>
  </w:style>
  <w:style w:type="paragraph" w:styleId="Antrat8">
    <w:name w:val="heading 8"/>
    <w:basedOn w:val="prastasis"/>
    <w:next w:val="prastasis"/>
    <w:link w:val="Antrat8Diagrama"/>
    <w:qFormat/>
    <w:rsid w:val="00CC1CFB"/>
    <w:pPr>
      <w:keepNext/>
      <w:keepLines/>
      <w:numPr>
        <w:ilvl w:val="7"/>
        <w:numId w:val="1"/>
      </w:numPr>
      <w:spacing w:before="200" w:after="0" w:line="276" w:lineRule="auto"/>
      <w:jc w:val="both"/>
      <w:outlineLvl w:val="7"/>
    </w:pPr>
    <w:rPr>
      <w:rFonts w:ascii="Cambria" w:eastAsia="Times New Roman" w:hAnsi="Cambria" w:cs="Times New Roman"/>
      <w:color w:val="404040"/>
      <w:szCs w:val="20"/>
    </w:rPr>
  </w:style>
  <w:style w:type="paragraph" w:styleId="Antrat9">
    <w:name w:val="heading 9"/>
    <w:basedOn w:val="prastasis"/>
    <w:next w:val="prastasis"/>
    <w:link w:val="Antrat9Diagrama"/>
    <w:qFormat/>
    <w:rsid w:val="00CC1CFB"/>
    <w:pPr>
      <w:keepNext/>
      <w:keepLines/>
      <w:numPr>
        <w:ilvl w:val="8"/>
        <w:numId w:val="1"/>
      </w:numPr>
      <w:spacing w:before="200" w:after="0" w:line="276" w:lineRule="auto"/>
      <w:jc w:val="both"/>
      <w:outlineLvl w:val="8"/>
    </w:pPr>
    <w:rPr>
      <w:rFonts w:ascii="Cambria" w:eastAsia="Times New Roman" w:hAnsi="Cambria" w:cs="Times New Roman"/>
      <w:i/>
      <w:iCs/>
      <w:color w:val="4040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pavad">
    <w:name w:val="Lent pavad"/>
    <w:basedOn w:val="prastasis"/>
    <w:link w:val="LentpavadChar"/>
    <w:qFormat/>
    <w:rsid w:val="0036079A"/>
    <w:pPr>
      <w:keepNext/>
      <w:spacing w:before="240" w:after="0" w:line="276" w:lineRule="auto"/>
    </w:pPr>
    <w:rPr>
      <w:rFonts w:ascii="Arial" w:eastAsia="MS Mincho" w:hAnsi="Arial" w:cs="Times New Roman"/>
      <w:b/>
      <w:color w:val="4F5660"/>
      <w:sz w:val="20"/>
      <w:szCs w:val="24"/>
    </w:rPr>
  </w:style>
  <w:style w:type="character" w:customStyle="1" w:styleId="LentpavadChar">
    <w:name w:val="Lent pavad Char"/>
    <w:basedOn w:val="Numatytasispastraiposriftas"/>
    <w:link w:val="Lentpavad"/>
    <w:rsid w:val="0036079A"/>
    <w:rPr>
      <w:rFonts w:ascii="Arial" w:eastAsia="MS Mincho" w:hAnsi="Arial" w:cs="Times New Roman"/>
      <w:b/>
      <w:color w:val="4F5660"/>
      <w:sz w:val="20"/>
      <w:szCs w:val="24"/>
    </w:rPr>
  </w:style>
  <w:style w:type="paragraph" w:styleId="Sraopastraipa">
    <w:name w:val="List Paragraph"/>
    <w:aliases w:val="Arial bulet,List Paragraph21,List Paragraph1,Lentele,List Paragraph2,Table of contents numbered,Bullet EY,ERP-List Paragraph,List Paragraph11,Numbering,Sąrašo pastraipa.Bullet,Sąrašo pastraipa;Bullet,Sąrašo pastraipa.Bullet1"/>
    <w:basedOn w:val="prastasis"/>
    <w:link w:val="SraopastraipaDiagrama"/>
    <w:qFormat/>
    <w:rsid w:val="007B74FA"/>
    <w:pPr>
      <w:spacing w:before="200" w:after="200" w:line="276" w:lineRule="auto"/>
      <w:ind w:left="720"/>
      <w:contextualSpacing/>
      <w:jc w:val="both"/>
    </w:pPr>
    <w:rPr>
      <w:rFonts w:ascii="Arial" w:eastAsia="Calibri" w:hAnsi="Arial" w:cs="Times New Roman"/>
      <w:color w:val="4F5660"/>
    </w:rPr>
  </w:style>
  <w:style w:type="character" w:customStyle="1" w:styleId="SraopastraipaDiagrama">
    <w:name w:val="Sąrašo pastraipa Diagrama"/>
    <w:aliases w:val="Arial bulet Diagrama,List Paragraph21 Diagrama,List Paragraph1 Diagrama,Lentele Diagrama,List Paragraph2 Diagrama,Table of contents numbered Diagrama,Bullet EY Diagrama,ERP-List Paragraph Diagrama,List Paragraph11 Diagrama"/>
    <w:basedOn w:val="Numatytasispastraiposriftas"/>
    <w:link w:val="Sraopastraipa"/>
    <w:locked/>
    <w:rsid w:val="007B74FA"/>
    <w:rPr>
      <w:rFonts w:ascii="Arial" w:eastAsia="Calibri" w:hAnsi="Arial" w:cs="Times New Roman"/>
      <w:color w:val="4F5660"/>
    </w:rPr>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rsid w:val="00CC1CFB"/>
    <w:rPr>
      <w:rFonts w:ascii="Arial" w:eastAsia="Times New Roman" w:hAnsi="Arial" w:cs="Times New Roman"/>
      <w:bCs/>
      <w:color w:val="FFFFFF" w:themeColor="background1"/>
      <w:sz w:val="48"/>
      <w:szCs w:val="28"/>
      <w:shd w:val="clear" w:color="auto" w:fill="1987A8"/>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rsid w:val="00CC1CFB"/>
    <w:rPr>
      <w:rFonts w:ascii="Arial" w:eastAsia="Times New Roman" w:hAnsi="Arial" w:cs="Times New Roman"/>
      <w:bCs/>
      <w:color w:val="4F5660"/>
      <w:sz w:val="40"/>
      <w:szCs w:val="26"/>
    </w:rPr>
  </w:style>
  <w:style w:type="character" w:customStyle="1" w:styleId="Antrat3Diagrama">
    <w:name w:val="Antraštė 3 Diagrama"/>
    <w:aliases w:val="H3 Diagrama,Heading 3 (nevda) Diagrama,Section Header3 Diagrama,Sub-Clause Paragraph Diagrama,Diagrama14 Diagrama"/>
    <w:basedOn w:val="Numatytasispastraiposriftas"/>
    <w:link w:val="Antrat3"/>
    <w:rsid w:val="00CC1CFB"/>
    <w:rPr>
      <w:rFonts w:ascii="Arial" w:eastAsia="Times New Roman" w:hAnsi="Arial" w:cs="Times New Roman"/>
      <w:bCs/>
      <w:color w:val="4F5660"/>
      <w:sz w:val="32"/>
    </w:rPr>
  </w:style>
  <w:style w:type="character" w:customStyle="1" w:styleId="Antrat4Diagrama">
    <w:name w:val="Antraštė 4 Diagrama"/>
    <w:aliases w:val="H4 Diagrama,Heading 4 (nevda) Diagrama,Sub-Clause Sub-paragraph Diagrama,Heading 4 Char Char Char Char Diagrama"/>
    <w:basedOn w:val="Numatytasispastraiposriftas"/>
    <w:link w:val="Antrat4"/>
    <w:rsid w:val="00CC1CFB"/>
    <w:rPr>
      <w:rFonts w:ascii="Arial" w:eastAsia="Times New Roman" w:hAnsi="Arial" w:cs="Times New Roman"/>
      <w:bCs/>
      <w:iCs/>
      <w:color w:val="4F5660"/>
      <w:sz w:val="24"/>
    </w:rPr>
  </w:style>
  <w:style w:type="character" w:customStyle="1" w:styleId="Antrat5Diagrama">
    <w:name w:val="Antraštė 5 Diagrama"/>
    <w:aliases w:val="H5 Diagrama"/>
    <w:basedOn w:val="Numatytasispastraiposriftas"/>
    <w:link w:val="Antrat5"/>
    <w:rsid w:val="00CC1CFB"/>
    <w:rPr>
      <w:rFonts w:ascii="Arial" w:eastAsia="Times New Roman" w:hAnsi="Arial" w:cs="Times New Roman"/>
      <w:color w:val="4F5660"/>
    </w:rPr>
  </w:style>
  <w:style w:type="character" w:customStyle="1" w:styleId="Antrat6Diagrama">
    <w:name w:val="Antraštė 6 Diagrama"/>
    <w:basedOn w:val="Numatytasispastraiposriftas"/>
    <w:link w:val="Antrat6"/>
    <w:rsid w:val="00CC1CFB"/>
    <w:rPr>
      <w:rFonts w:ascii="Cambria" w:eastAsia="Times New Roman" w:hAnsi="Cambria" w:cs="Times New Roman"/>
      <w:i/>
      <w:iCs/>
      <w:color w:val="4F5660"/>
    </w:rPr>
  </w:style>
  <w:style w:type="character" w:customStyle="1" w:styleId="Antrat7Diagrama">
    <w:name w:val="Antraštė 7 Diagrama"/>
    <w:basedOn w:val="Numatytasispastraiposriftas"/>
    <w:link w:val="Antrat7"/>
    <w:rsid w:val="00CC1CFB"/>
    <w:rPr>
      <w:rFonts w:ascii="Cambria" w:eastAsia="Times New Roman" w:hAnsi="Cambria" w:cs="Times New Roman"/>
      <w:i/>
      <w:iCs/>
      <w:color w:val="404040"/>
    </w:rPr>
  </w:style>
  <w:style w:type="character" w:customStyle="1" w:styleId="Antrat8Diagrama">
    <w:name w:val="Antraštė 8 Diagrama"/>
    <w:basedOn w:val="Numatytasispastraiposriftas"/>
    <w:link w:val="Antrat8"/>
    <w:rsid w:val="00CC1CFB"/>
    <w:rPr>
      <w:rFonts w:ascii="Cambria" w:eastAsia="Times New Roman" w:hAnsi="Cambria" w:cs="Times New Roman"/>
      <w:color w:val="404040"/>
      <w:szCs w:val="20"/>
    </w:rPr>
  </w:style>
  <w:style w:type="character" w:customStyle="1" w:styleId="Antrat9Diagrama">
    <w:name w:val="Antraštė 9 Diagrama"/>
    <w:basedOn w:val="Numatytasispastraiposriftas"/>
    <w:link w:val="Antrat9"/>
    <w:rsid w:val="00CC1CFB"/>
    <w:rPr>
      <w:rFonts w:ascii="Cambria" w:eastAsia="Times New Roman" w:hAnsi="Cambria" w:cs="Times New Roman"/>
      <w:i/>
      <w:iCs/>
      <w:color w:val="404040"/>
      <w:szCs w:val="20"/>
    </w:rPr>
  </w:style>
  <w:style w:type="paragraph" w:customStyle="1" w:styleId="LentText">
    <w:name w:val="Lent Text"/>
    <w:basedOn w:val="prastasis"/>
    <w:link w:val="LentTextChar"/>
    <w:qFormat/>
    <w:rsid w:val="00CC1CFB"/>
    <w:pPr>
      <w:spacing w:before="60" w:after="60" w:line="276" w:lineRule="auto"/>
      <w:jc w:val="both"/>
    </w:pPr>
    <w:rPr>
      <w:rFonts w:ascii="Arial" w:eastAsia="MS Mincho" w:hAnsi="Arial" w:cs="Arial Narrow"/>
      <w:color w:val="4F5660"/>
      <w:sz w:val="20"/>
      <w:lang w:val="en-US"/>
    </w:rPr>
  </w:style>
  <w:style w:type="character" w:customStyle="1" w:styleId="LentTextChar">
    <w:name w:val="Lent Text Char"/>
    <w:basedOn w:val="Numatytasispastraiposriftas"/>
    <w:link w:val="LentText"/>
    <w:rsid w:val="00CC1CFB"/>
    <w:rPr>
      <w:rFonts w:ascii="Arial" w:eastAsia="MS Mincho" w:hAnsi="Arial" w:cs="Arial Narrow"/>
      <w:color w:val="4F5660"/>
      <w:sz w:val="20"/>
      <w:lang w:val="en-US"/>
    </w:rPr>
  </w:style>
  <w:style w:type="paragraph" w:customStyle="1" w:styleId="Lentheader">
    <w:name w:val="Lent header"/>
    <w:basedOn w:val="prastasis"/>
    <w:link w:val="LentheaderChar"/>
    <w:qFormat/>
    <w:rsid w:val="00CC1CFB"/>
    <w:pPr>
      <w:spacing w:before="60" w:after="60" w:line="276" w:lineRule="auto"/>
      <w:jc w:val="both"/>
    </w:pPr>
    <w:rPr>
      <w:rFonts w:ascii="Arial" w:eastAsia="MS Mincho" w:hAnsi="Arial" w:cs="Arial Narrow"/>
      <w:b/>
      <w:color w:val="FFFFFF" w:themeColor="background1"/>
      <w:sz w:val="20"/>
    </w:rPr>
  </w:style>
  <w:style w:type="character" w:customStyle="1" w:styleId="LentheaderChar">
    <w:name w:val="Lent header Char"/>
    <w:basedOn w:val="Numatytasispastraiposriftas"/>
    <w:link w:val="Lentheader"/>
    <w:rsid w:val="00CC1CFB"/>
    <w:rPr>
      <w:rFonts w:ascii="Arial" w:eastAsia="MS Mincho" w:hAnsi="Arial" w:cs="Arial Narrow"/>
      <w:b/>
      <w:color w:val="FFFFFF" w:themeColor="background1"/>
      <w:sz w:val="20"/>
    </w:rPr>
  </w:style>
  <w:style w:type="paragraph" w:styleId="Puslapioinaostekstas">
    <w:name w:val="footnote text"/>
    <w:aliases w:val="Isnasa,Footnote, Car,Car,Footnote text,Footnote Text Char Char Char,Footnote Text1,Footnote Text2,Footnote Text11,ALTS FOOTNOTE11,Footnote Text Char111,Footnote Text Char Char Char11,Footnote Text Char1 Char Char Char Char11"/>
    <w:basedOn w:val="prastasis"/>
    <w:link w:val="PuslapioinaostekstasDiagrama"/>
    <w:uiPriority w:val="99"/>
    <w:qFormat/>
    <w:rsid w:val="00CC1CFB"/>
    <w:pPr>
      <w:spacing w:before="60" w:after="60" w:line="276" w:lineRule="auto"/>
      <w:ind w:firstLine="431"/>
      <w:jc w:val="both"/>
    </w:pPr>
    <w:rPr>
      <w:rFonts w:ascii="Calibri" w:eastAsia="Times New Roman" w:hAnsi="Calibri" w:cs="Times New Roman"/>
      <w:color w:val="4F5660"/>
      <w:sz w:val="18"/>
      <w:szCs w:val="18"/>
      <w:lang w:eastAsia="lt-LT"/>
    </w:rPr>
  </w:style>
  <w:style w:type="character" w:customStyle="1" w:styleId="PuslapioinaostekstasDiagrama">
    <w:name w:val="Puslapio išnašos tekstas Diagrama"/>
    <w:aliases w:val="Isnasa Diagrama,Footnote Diagrama, Car Diagrama,Car Diagrama,Footnote text Diagrama,Footnote Text Char Char Char Diagrama,Footnote Text1 Diagrama,Footnote Text2 Diagrama,Footnote Text11 Diagrama,ALTS FOOTNOTE11 Diagrama"/>
    <w:basedOn w:val="Numatytasispastraiposriftas"/>
    <w:link w:val="Puslapioinaostekstas"/>
    <w:uiPriority w:val="99"/>
    <w:rsid w:val="00CC1CFB"/>
    <w:rPr>
      <w:rFonts w:ascii="Calibri" w:eastAsia="Times New Roman" w:hAnsi="Calibri" w:cs="Times New Roman"/>
      <w:color w:val="4F5660"/>
      <w:sz w:val="18"/>
      <w:szCs w:val="18"/>
      <w:lang w:eastAsia="lt-LT"/>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rsid w:val="00CC1CFB"/>
    <w:rPr>
      <w:vertAlign w:val="superscript"/>
    </w:rPr>
  </w:style>
  <w:style w:type="table" w:customStyle="1" w:styleId="TableGrid1">
    <w:name w:val="Table Grid1"/>
    <w:basedOn w:val="prastojilentel"/>
    <w:next w:val="Lentelstinklelis"/>
    <w:rsid w:val="00CC1C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C1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Sraopastraipa"/>
    <w:link w:val="BulletsChar"/>
    <w:qFormat/>
    <w:rsid w:val="00F54FED"/>
    <w:pPr>
      <w:numPr>
        <w:numId w:val="3"/>
      </w:numPr>
    </w:pPr>
    <w:rPr>
      <w:lang w:eastAsia="lt-LT"/>
    </w:rPr>
  </w:style>
  <w:style w:type="character" w:customStyle="1" w:styleId="BulletsChar">
    <w:name w:val="Bullets Char"/>
    <w:basedOn w:val="SraopastraipaDiagrama"/>
    <w:link w:val="Bullets"/>
    <w:rsid w:val="00F54FED"/>
    <w:rPr>
      <w:rFonts w:ascii="Arial" w:eastAsia="Calibri" w:hAnsi="Arial" w:cs="Times New Roman"/>
      <w:color w:val="4F5660"/>
      <w:lang w:eastAsia="lt-LT"/>
    </w:rPr>
  </w:style>
  <w:style w:type="paragraph" w:customStyle="1" w:styleId="Tabletext">
    <w:name w:val="Table text"/>
    <w:basedOn w:val="prastasis"/>
    <w:link w:val="TabletextChar"/>
    <w:qFormat/>
    <w:rsid w:val="00F54FED"/>
    <w:pPr>
      <w:spacing w:before="60" w:after="60" w:line="276" w:lineRule="auto"/>
      <w:jc w:val="both"/>
    </w:pPr>
    <w:rPr>
      <w:rFonts w:ascii="Arial" w:eastAsia="MS Mincho" w:hAnsi="Arial" w:cs="Arial Narrow"/>
      <w:color w:val="4F5660"/>
      <w:sz w:val="18"/>
    </w:rPr>
  </w:style>
  <w:style w:type="character" w:customStyle="1" w:styleId="TabletextChar">
    <w:name w:val="Table text Char"/>
    <w:basedOn w:val="Numatytasispastraiposriftas"/>
    <w:link w:val="Tabletext"/>
    <w:rsid w:val="00F54FED"/>
    <w:rPr>
      <w:rFonts w:ascii="Arial" w:eastAsia="MS Mincho" w:hAnsi="Arial" w:cs="Arial Narrow"/>
      <w:color w:val="4F5660"/>
      <w:sz w:val="18"/>
    </w:rPr>
  </w:style>
  <w:style w:type="paragraph" w:customStyle="1" w:styleId="Tableheader">
    <w:name w:val="Table header"/>
    <w:basedOn w:val="prastasis"/>
    <w:link w:val="TableheaderChar"/>
    <w:qFormat/>
    <w:rsid w:val="00F54FED"/>
    <w:pPr>
      <w:spacing w:before="120" w:after="120" w:line="276" w:lineRule="auto"/>
      <w:jc w:val="both"/>
    </w:pPr>
    <w:rPr>
      <w:rFonts w:ascii="Arial" w:eastAsia="MS Mincho" w:hAnsi="Arial" w:cs="Arial Narrow"/>
      <w:b/>
      <w:color w:val="FFFFFF" w:themeColor="background1"/>
      <w:sz w:val="20"/>
    </w:rPr>
  </w:style>
  <w:style w:type="character" w:customStyle="1" w:styleId="TableheaderChar">
    <w:name w:val="Table header Char"/>
    <w:basedOn w:val="Numatytasispastraiposriftas"/>
    <w:link w:val="Tableheader"/>
    <w:rsid w:val="00F54FED"/>
    <w:rPr>
      <w:rFonts w:ascii="Arial" w:eastAsia="MS Mincho" w:hAnsi="Arial" w:cs="Arial Narrow"/>
      <w:b/>
      <w:color w:val="FFFFFF" w:themeColor="background1"/>
      <w:sz w:val="20"/>
    </w:rPr>
  </w:style>
  <w:style w:type="paragraph" w:customStyle="1" w:styleId="Normalpries">
    <w:name w:val="Normal pries"/>
    <w:basedOn w:val="prastasis"/>
    <w:link w:val="NormalpriesChar"/>
    <w:qFormat/>
    <w:rsid w:val="00C77D3A"/>
    <w:pPr>
      <w:spacing w:before="200" w:after="240" w:line="276" w:lineRule="auto"/>
      <w:jc w:val="both"/>
    </w:pPr>
    <w:rPr>
      <w:rFonts w:ascii="Arial" w:eastAsia="Calibri" w:hAnsi="Arial" w:cs="Times New Roman"/>
      <w:color w:val="4F5660"/>
    </w:rPr>
  </w:style>
  <w:style w:type="character" w:customStyle="1" w:styleId="NormalpriesChar">
    <w:name w:val="Normal pries Char"/>
    <w:basedOn w:val="Numatytasispastraiposriftas"/>
    <w:link w:val="Normalpries"/>
    <w:rsid w:val="00C77D3A"/>
    <w:rPr>
      <w:rFonts w:ascii="Arial" w:eastAsia="Calibri" w:hAnsi="Arial" w:cs="Times New Roman"/>
      <w:color w:val="4F56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emf"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5015</Words>
  <Characters>2860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2019-06-04T06:39:00Z</dcterms:created>
  <dc:creator>Virmantė Voinilko</dc:creator>
  <cp:lastModifiedBy>Virmantė Voinilko</cp:lastModifiedBy>
  <dcterms:modified xsi:type="dcterms:W3CDTF">2019-06-10T10:57:00Z</dcterms:modified>
  <cp:revision>8</cp:revision>
</cp:coreProperties>
</file>