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235656" w:rsidP="00384348">
      <w:pPr>
        <w:jc w:val="center"/>
        <w:rPr>
          <w:b/>
        </w:rPr>
      </w:pPr>
      <w:r w:rsidRPr="00235656">
        <w:rPr>
          <w:rStyle w:val="Grietas"/>
        </w:rPr>
        <w:t>2015 M. VASARIO 20 D. KOMISIJOS REGLAMENTO (ES) 2015/340, KURIUO PAGAL EUROPOS PARLAMENTO IR TARYBOS REGLAMENTĄ (EB) NR. 216/2008 NUSTATOMI SU SKRYDŽIŲ VADOVŲ LICENCIJOMIS IR PAŽYMĖJIMAIS SUSIJĘ TECHNINIAI REIKALAVIMAI IR ADMINISTRACINĖS PROCEDŪROS, IŠ DALIES KEIČIAMAS KOMISIJOS ĮGYVENDINIMO REGLAMENTAS (ES) NR. 923/2012 IR PANAIKINAMAS KOMISIJOS REGLAMENTAS (ES) NR. 805/2011,</w:t>
      </w:r>
      <w:r>
        <w:rPr>
          <w:rStyle w:val="Grietas"/>
          <w:b w:val="0"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CE0738" w:rsidRDefault="00235656" w:rsidP="00CE0738">
            <w:pPr>
              <w:rPr>
                <w:rStyle w:val="Grietas"/>
              </w:rPr>
            </w:pPr>
            <w:r w:rsidRPr="00235656">
              <w:rPr>
                <w:rStyle w:val="Grietas"/>
              </w:rPr>
              <w:t>2015 m. vasario 20 d. Komisijos reglamentas (ES) 2015/340, kuriuo pagal Europos Parlamento ir Tarybos reglamentą (EB) Nr. 216/2008 nustatomi su skrydžių vadovų licencijomis ir pažymėjimais susiję techniniai reikalavimai ir administracinės procedūros, iš dalies keičiamas Komisijos įgyvendinimo reglamentas (ES) Nr. 923/2012 ir panaikinamas Komisijos reglamentas (ES) Nr. 805/2011</w:t>
            </w:r>
          </w:p>
          <w:p w:rsidR="00235656" w:rsidRPr="00235656" w:rsidRDefault="00235656" w:rsidP="00CE0738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235656" w:rsidRPr="00235656" w:rsidRDefault="00235656" w:rsidP="00B50B0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235656">
              <w:rPr>
                <w:i/>
                <w:iCs/>
              </w:rPr>
              <w:t xml:space="preserve">5 straipsnis </w:t>
            </w:r>
          </w:p>
          <w:p w:rsidR="00235656" w:rsidRPr="00235656" w:rsidRDefault="00235656" w:rsidP="00B50B0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35656">
              <w:rPr>
                <w:b/>
                <w:bCs/>
              </w:rPr>
              <w:t xml:space="preserve">Kompetentinga institucija </w:t>
            </w:r>
          </w:p>
          <w:p w:rsidR="00235656" w:rsidRPr="00235656" w:rsidRDefault="00235656" w:rsidP="00B50B0B">
            <w:pPr>
              <w:autoSpaceDE w:val="0"/>
              <w:autoSpaceDN w:val="0"/>
              <w:adjustRightInd w:val="0"/>
            </w:pPr>
            <w:r w:rsidRPr="00235656">
              <w:t xml:space="preserve">1.Valstybės narės paskiria arba įsteigia vieną arba kelias kompetentingas institucijas, kurioms pavedama sertifikuoti ir prižiūrėti asmenis bei organizacijas, kuriems taikomas šis reglamentas. </w:t>
            </w:r>
          </w:p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5656">
              <w:rPr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8E36E3" w:rsidRDefault="008E36E3" w:rsidP="008E36E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6 straipsnis. Agentūra</w:t>
            </w:r>
            <w:r w:rsidRPr="002745E1">
              <w:rPr>
                <w:b/>
              </w:rPr>
              <w:t xml:space="preserve"> </w:t>
            </w:r>
          </w:p>
          <w:p w:rsidR="008E36E3" w:rsidRDefault="008E36E3" w:rsidP="008E36E3">
            <w:pPr>
              <w:jc w:val="both"/>
            </w:pPr>
            <w:r>
              <w:t>&lt;...&gt;</w:t>
            </w:r>
          </w:p>
          <w:p w:rsidR="008E36E3" w:rsidRPr="000269C0" w:rsidRDefault="008E36E3" w:rsidP="008E36E3">
            <w:r>
              <w:t>3</w:t>
            </w:r>
            <w:r w:rsidRPr="000269C0">
              <w:t xml:space="preserve">. Agentūra pagal savo kompetenciją: </w:t>
            </w:r>
          </w:p>
          <w:p w:rsidR="008E36E3" w:rsidRDefault="008E36E3" w:rsidP="008E36E3">
            <w:r>
              <w:t>&lt;...&gt;</w:t>
            </w:r>
          </w:p>
          <w:p w:rsidR="00EA406B" w:rsidRDefault="008E36E3" w:rsidP="00EA406B">
            <w:r w:rsidRPr="000269C0">
              <w:t xml:space="preserve">3) </w:t>
            </w:r>
            <w:bookmarkStart w:id="0" w:name="_GoBack"/>
            <w:bookmarkEnd w:id="0"/>
            <w:r w:rsidR="00EA406B" w:rsidRPr="003C3A7A">
              <w:t xml:space="preserve">vykdo Reglamente (EB) </w:t>
            </w:r>
          </w:p>
          <w:p w:rsidR="00EA406B" w:rsidRPr="003C3A7A" w:rsidRDefault="00EA406B" w:rsidP="00EA406B">
            <w:pPr>
              <w:rPr>
                <w:rStyle w:val="Grietas"/>
              </w:rPr>
            </w:pPr>
            <w:r w:rsidRPr="003C3A7A">
              <w:t xml:space="preserve">Nr. 300/2008 nurodytos atitinkamos institucijos,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  </w:t>
            </w:r>
          </w:p>
          <w:p w:rsidR="00EA406B" w:rsidRPr="003C3A7A" w:rsidRDefault="00EA406B" w:rsidP="00EA406B">
            <w:pPr>
              <w:rPr>
                <w:rStyle w:val="Grietas"/>
              </w:rPr>
            </w:pPr>
            <w:r w:rsidRPr="003C3A7A">
              <w:t xml:space="preserve">Nr. 1178/2011,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EA406B" w:rsidRPr="003C3A7A" w:rsidRDefault="00EA406B" w:rsidP="00EA406B">
            <w:pPr>
              <w:rPr>
                <w:rStyle w:val="Grietas"/>
              </w:rPr>
            </w:pPr>
            <w:r w:rsidRPr="003C3A7A">
              <w:t xml:space="preserve">Nr. 748/2012,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EA406B" w:rsidRPr="003C3A7A" w:rsidRDefault="00EA406B" w:rsidP="00EA406B">
            <w:r w:rsidRPr="003C3A7A">
              <w:t xml:space="preserve">Nr. 923/2012, Reglamente (ES)   </w:t>
            </w:r>
          </w:p>
          <w:p w:rsidR="00EA406B" w:rsidRPr="003C3A7A" w:rsidRDefault="00EA406B" w:rsidP="00EA406B">
            <w:pPr>
              <w:rPr>
                <w:rStyle w:val="Grietas"/>
              </w:rPr>
            </w:pPr>
            <w:r w:rsidRPr="003C3A7A">
              <w:t xml:space="preserve">Nr. 965/2012, 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EA406B" w:rsidRPr="003C3A7A" w:rsidRDefault="00EA406B" w:rsidP="00EA406B">
            <w:pPr>
              <w:rPr>
                <w:bCs/>
              </w:rPr>
            </w:pPr>
            <w:r w:rsidRPr="003C3A7A">
              <w:t xml:space="preserve">Nr. 139/2014, </w:t>
            </w:r>
            <w:r w:rsidRPr="003C3A7A">
              <w:rPr>
                <w:bCs/>
              </w:rPr>
              <w:t xml:space="preserve">Reglamente (ES) </w:t>
            </w:r>
          </w:p>
          <w:p w:rsidR="00EA406B" w:rsidRPr="003C3A7A" w:rsidRDefault="00EA406B" w:rsidP="00EA406B">
            <w:pPr>
              <w:rPr>
                <w:bCs/>
              </w:rPr>
            </w:pPr>
            <w:r w:rsidRPr="003C3A7A">
              <w:rPr>
                <w:bCs/>
              </w:rPr>
              <w:t xml:space="preserve">Nr. 376/2014, Reglamente (ES) </w:t>
            </w:r>
          </w:p>
          <w:p w:rsidR="00EA406B" w:rsidRPr="003C3A7A" w:rsidRDefault="00EA406B" w:rsidP="00EA406B">
            <w:pPr>
              <w:rPr>
                <w:rStyle w:val="Grietas"/>
              </w:rPr>
            </w:pPr>
            <w:r w:rsidRPr="003C3A7A">
              <w:rPr>
                <w:bCs/>
              </w:rPr>
              <w:t xml:space="preserve">Nr. 598/2014, </w:t>
            </w:r>
            <w:r w:rsidRPr="003C3A7A">
              <w:t xml:space="preserve">Reglamente </w:t>
            </w:r>
            <w:r w:rsidRPr="003C3A7A">
              <w:rPr>
                <w:rStyle w:val="Grietas"/>
                <w:b w:val="0"/>
              </w:rPr>
              <w:t>(ES)</w:t>
            </w:r>
            <w:r w:rsidRPr="003C3A7A">
              <w:rPr>
                <w:rStyle w:val="Grietas"/>
              </w:rPr>
              <w:t xml:space="preserve"> </w:t>
            </w:r>
          </w:p>
          <w:p w:rsidR="00EA406B" w:rsidRPr="003C3A7A" w:rsidRDefault="00EA406B" w:rsidP="00EA406B">
            <w:r w:rsidRPr="003C3A7A">
              <w:t>Nr. 1321/2014, R</w:t>
            </w:r>
            <w:r w:rsidRPr="003C3A7A">
              <w:rPr>
                <w:rStyle w:val="Grietas"/>
                <w:b w:val="0"/>
              </w:rPr>
              <w:t xml:space="preserve">eglamente (ES) 2015/340 ir </w:t>
            </w:r>
            <w:r w:rsidRPr="003C3A7A">
              <w:rPr>
                <w:bCs/>
              </w:rPr>
              <w:t xml:space="preserve">Reglamente (ES) 2018/395 </w:t>
            </w:r>
            <w:r w:rsidRPr="003C3A7A">
              <w:t xml:space="preserve">nurodytos kompetentingos institucijos, Reglamente (ES) 2018/1139 nurodytos nacionalinės kompetentingos institucijos ir Reglamente </w:t>
            </w:r>
            <w:r w:rsidRPr="003C3A7A">
              <w:rPr>
                <w:rFonts w:eastAsia="Calibri"/>
              </w:rPr>
              <w:t xml:space="preserve">(EB) </w:t>
            </w:r>
            <w:r w:rsidRPr="003C3A7A">
              <w:t>Nr. 549/2004,</w:t>
            </w:r>
            <w:r w:rsidRPr="003C3A7A">
              <w:rPr>
                <w:rFonts w:eastAsia="Calibri"/>
              </w:rPr>
              <w:t xml:space="preserve"> Reglamente</w:t>
            </w:r>
            <w:r w:rsidRPr="003C3A7A">
              <w:rPr>
                <w:bCs/>
              </w:rPr>
              <w:t xml:space="preserve"> (ES) Nr. 390/2013 </w:t>
            </w:r>
            <w:r w:rsidRPr="003C3A7A">
              <w:rPr>
                <w:rFonts w:eastAsia="Calibri"/>
              </w:rPr>
              <w:t xml:space="preserve">ir </w:t>
            </w:r>
            <w:r w:rsidRPr="003C3A7A">
              <w:rPr>
                <w:bCs/>
              </w:rPr>
              <w:t xml:space="preserve">Reglamente (ES) Nr. 391/2013 </w:t>
            </w:r>
            <w:r w:rsidRPr="003C3A7A">
              <w:t>nurodytos nacionalinės priežiūros institucijos funkcijas;</w:t>
            </w:r>
          </w:p>
          <w:p w:rsidR="004D7C63" w:rsidRPr="004D7C63" w:rsidRDefault="008E36E3" w:rsidP="00EA406B"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DAC" w:rsidRDefault="00CA5DAC" w:rsidP="00044E05">
      <w:r>
        <w:separator/>
      </w:r>
    </w:p>
  </w:endnote>
  <w:endnote w:type="continuationSeparator" w:id="0">
    <w:p w:rsidR="00CA5DAC" w:rsidRDefault="00CA5DAC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DAC" w:rsidRDefault="00CA5DAC" w:rsidP="00044E05">
      <w:r>
        <w:separator/>
      </w:r>
    </w:p>
  </w:footnote>
  <w:footnote w:type="continuationSeparator" w:id="0">
    <w:p w:rsidR="00CA5DAC" w:rsidRDefault="00CA5DAC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F1E0A"/>
    <w:multiLevelType w:val="hybridMultilevel"/>
    <w:tmpl w:val="A9084856"/>
    <w:lvl w:ilvl="0" w:tplc="DB10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E59"/>
    <w:rsid w:val="000F49BE"/>
    <w:rsid w:val="000F4B6B"/>
    <w:rsid w:val="001114C0"/>
    <w:rsid w:val="0013089A"/>
    <w:rsid w:val="001331C8"/>
    <w:rsid w:val="001358F5"/>
    <w:rsid w:val="00164CD6"/>
    <w:rsid w:val="0017042E"/>
    <w:rsid w:val="00175117"/>
    <w:rsid w:val="001758FF"/>
    <w:rsid w:val="00184D1D"/>
    <w:rsid w:val="001A3942"/>
    <w:rsid w:val="001A55E7"/>
    <w:rsid w:val="001B515A"/>
    <w:rsid w:val="001D6CF4"/>
    <w:rsid w:val="00231FEC"/>
    <w:rsid w:val="00235656"/>
    <w:rsid w:val="002368F2"/>
    <w:rsid w:val="00256EAE"/>
    <w:rsid w:val="00260D29"/>
    <w:rsid w:val="00280F04"/>
    <w:rsid w:val="0029139F"/>
    <w:rsid w:val="00297247"/>
    <w:rsid w:val="002B022D"/>
    <w:rsid w:val="002B7E4C"/>
    <w:rsid w:val="00333494"/>
    <w:rsid w:val="0034268C"/>
    <w:rsid w:val="00343CE4"/>
    <w:rsid w:val="00344D14"/>
    <w:rsid w:val="00354567"/>
    <w:rsid w:val="00361002"/>
    <w:rsid w:val="00364060"/>
    <w:rsid w:val="0037512D"/>
    <w:rsid w:val="00376A2C"/>
    <w:rsid w:val="00384348"/>
    <w:rsid w:val="003C2C77"/>
    <w:rsid w:val="003C55F2"/>
    <w:rsid w:val="00431C66"/>
    <w:rsid w:val="004357F8"/>
    <w:rsid w:val="004564D6"/>
    <w:rsid w:val="00470066"/>
    <w:rsid w:val="004725FC"/>
    <w:rsid w:val="004802CC"/>
    <w:rsid w:val="00480755"/>
    <w:rsid w:val="004816BA"/>
    <w:rsid w:val="00496F2F"/>
    <w:rsid w:val="004C04EB"/>
    <w:rsid w:val="004D630D"/>
    <w:rsid w:val="004D7C63"/>
    <w:rsid w:val="004E3B66"/>
    <w:rsid w:val="0053009D"/>
    <w:rsid w:val="00564D2F"/>
    <w:rsid w:val="00567968"/>
    <w:rsid w:val="00574994"/>
    <w:rsid w:val="005B481D"/>
    <w:rsid w:val="005C2E96"/>
    <w:rsid w:val="005C44C3"/>
    <w:rsid w:val="005D541D"/>
    <w:rsid w:val="005F229F"/>
    <w:rsid w:val="005F2E1D"/>
    <w:rsid w:val="00636AF7"/>
    <w:rsid w:val="00650F24"/>
    <w:rsid w:val="00653548"/>
    <w:rsid w:val="006618C5"/>
    <w:rsid w:val="006C6447"/>
    <w:rsid w:val="006E6EC2"/>
    <w:rsid w:val="006F0717"/>
    <w:rsid w:val="006F7E6A"/>
    <w:rsid w:val="00706978"/>
    <w:rsid w:val="007120FB"/>
    <w:rsid w:val="00736B11"/>
    <w:rsid w:val="00736F33"/>
    <w:rsid w:val="00740131"/>
    <w:rsid w:val="007479D8"/>
    <w:rsid w:val="00754B10"/>
    <w:rsid w:val="0076388A"/>
    <w:rsid w:val="0077042C"/>
    <w:rsid w:val="00774D9B"/>
    <w:rsid w:val="007C278B"/>
    <w:rsid w:val="007C5E17"/>
    <w:rsid w:val="007D443F"/>
    <w:rsid w:val="007F09B9"/>
    <w:rsid w:val="00830FAF"/>
    <w:rsid w:val="00895E98"/>
    <w:rsid w:val="008B66AC"/>
    <w:rsid w:val="008C2C31"/>
    <w:rsid w:val="008C328F"/>
    <w:rsid w:val="008C732B"/>
    <w:rsid w:val="008E36E3"/>
    <w:rsid w:val="008E48B1"/>
    <w:rsid w:val="009426ED"/>
    <w:rsid w:val="00947358"/>
    <w:rsid w:val="00970094"/>
    <w:rsid w:val="00986651"/>
    <w:rsid w:val="00992D53"/>
    <w:rsid w:val="009973D3"/>
    <w:rsid w:val="009B2814"/>
    <w:rsid w:val="009C0F83"/>
    <w:rsid w:val="00A12B3D"/>
    <w:rsid w:val="00A27BD4"/>
    <w:rsid w:val="00A90D83"/>
    <w:rsid w:val="00A96D93"/>
    <w:rsid w:val="00AA0C68"/>
    <w:rsid w:val="00AB409A"/>
    <w:rsid w:val="00AE7135"/>
    <w:rsid w:val="00AF3A20"/>
    <w:rsid w:val="00B21C58"/>
    <w:rsid w:val="00B414F5"/>
    <w:rsid w:val="00B50B0B"/>
    <w:rsid w:val="00B67422"/>
    <w:rsid w:val="00B8516D"/>
    <w:rsid w:val="00B86618"/>
    <w:rsid w:val="00B93ECC"/>
    <w:rsid w:val="00BA6746"/>
    <w:rsid w:val="00BB3481"/>
    <w:rsid w:val="00BC0A98"/>
    <w:rsid w:val="00BD642B"/>
    <w:rsid w:val="00BE6670"/>
    <w:rsid w:val="00C431F7"/>
    <w:rsid w:val="00C80733"/>
    <w:rsid w:val="00CA5DAC"/>
    <w:rsid w:val="00CB26C0"/>
    <w:rsid w:val="00CD1F9A"/>
    <w:rsid w:val="00CE0738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63683"/>
    <w:rsid w:val="00E814B8"/>
    <w:rsid w:val="00E8172C"/>
    <w:rsid w:val="00E81738"/>
    <w:rsid w:val="00E82A60"/>
    <w:rsid w:val="00E94421"/>
    <w:rsid w:val="00EA406B"/>
    <w:rsid w:val="00EC2242"/>
    <w:rsid w:val="00EF6A6F"/>
    <w:rsid w:val="00F00148"/>
    <w:rsid w:val="00F11D1F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DFB2A-6FC1-49EC-A7C4-0F1193CC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248D-CAE4-47D7-A62D-FA354EF9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2017-03-15T07:22:00Z</dcterms:created>
  <dc:creator>SM</dc:creator>
  <cp:lastModifiedBy>Vlada Zeguniene</cp:lastModifiedBy>
  <cp:lastPrinted>2009-05-26T09:45:00Z</cp:lastPrinted>
  <dcterms:modified xsi:type="dcterms:W3CDTF">2018-12-06T11:09:00Z</dcterms:modified>
  <cp:revision>10</cp:revision>
  <dc:title>ES TEISĖS AKTO IR LIETUVOS RESPUBLIKOS</dc:title>
</cp:coreProperties>
</file>