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9C" w:rsidRPr="002D0473" w:rsidRDefault="0088519C" w:rsidP="00885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jc w:val="center"/>
        <w:rPr>
          <w:rFonts w:ascii="Times New Roman" w:eastAsia="Times New Roman" w:hAnsi="Times New Roman"/>
          <w:b/>
          <w:caps/>
          <w:snapToGrid w:val="0"/>
          <w:sz w:val="24"/>
          <w:szCs w:val="24"/>
        </w:rPr>
      </w:pPr>
      <w:bookmarkStart w:id="0" w:name="_GoBack"/>
      <w:bookmarkEnd w:id="0"/>
      <w:r w:rsidRPr="002D0473">
        <w:rPr>
          <w:rFonts w:ascii="Times New Roman" w:eastAsia="Times New Roman" w:hAnsi="Times New Roman"/>
          <w:b/>
          <w:caps/>
          <w:snapToGrid w:val="0"/>
          <w:sz w:val="24"/>
          <w:szCs w:val="24"/>
        </w:rPr>
        <w:t>LIETUVOS RESPUBLIKOS VYRIAUSYBĖS KANCELIARIJA</w:t>
      </w:r>
    </w:p>
    <w:p w:rsidR="0088519C" w:rsidRPr="002D0473" w:rsidRDefault="0088519C" w:rsidP="00885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jc w:val="center"/>
        <w:rPr>
          <w:rFonts w:ascii="Times New Roman" w:eastAsia="Times New Roman" w:hAnsi="Times New Roman"/>
          <w:b/>
          <w:caps/>
          <w:snapToGrid w:val="0"/>
          <w:sz w:val="24"/>
          <w:szCs w:val="24"/>
        </w:rPr>
      </w:pPr>
      <w:r w:rsidRPr="002D0473">
        <w:rPr>
          <w:rFonts w:ascii="Times New Roman" w:eastAsia="Times New Roman" w:hAnsi="Times New Roman"/>
          <w:b/>
          <w:caps/>
          <w:snapToGrid w:val="0"/>
          <w:sz w:val="24"/>
          <w:szCs w:val="24"/>
        </w:rPr>
        <w:t>TEISĖS GRUPĖ</w:t>
      </w:r>
    </w:p>
    <w:p w:rsidR="0088519C" w:rsidRPr="002D0473" w:rsidRDefault="0088519C" w:rsidP="00885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jc w:val="center"/>
        <w:rPr>
          <w:rFonts w:ascii="Times New Roman" w:eastAsia="Times New Roman" w:hAnsi="Times New Roman"/>
          <w:b/>
          <w:caps/>
          <w:snapToGrid w:val="0"/>
          <w:sz w:val="24"/>
          <w:szCs w:val="24"/>
        </w:rPr>
      </w:pPr>
    </w:p>
    <w:p w:rsidR="0088519C" w:rsidRPr="002D0473" w:rsidRDefault="0088519C" w:rsidP="00885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jc w:val="center"/>
        <w:rPr>
          <w:rFonts w:ascii="Times New Roman" w:eastAsia="Times New Roman" w:hAnsi="Times New Roman"/>
          <w:b/>
          <w:snapToGrid w:val="0"/>
          <w:sz w:val="24"/>
          <w:szCs w:val="24"/>
        </w:rPr>
      </w:pPr>
      <w:r w:rsidRPr="002D0473">
        <w:rPr>
          <w:rFonts w:ascii="Times New Roman" w:eastAsia="Times New Roman" w:hAnsi="Times New Roman"/>
          <w:b/>
          <w:snapToGrid w:val="0"/>
          <w:sz w:val="24"/>
          <w:szCs w:val="24"/>
        </w:rPr>
        <w:t>IŠVADA</w:t>
      </w:r>
    </w:p>
    <w:p w:rsidR="0088519C" w:rsidRPr="002D0473" w:rsidRDefault="002958BA" w:rsidP="006B3B1F">
      <w:pPr>
        <w:spacing w:after="0" w:line="240" w:lineRule="auto"/>
        <w:jc w:val="center"/>
        <w:rPr>
          <w:rFonts w:ascii="Times New Roman" w:hAnsi="Times New Roman"/>
          <w:b/>
          <w:sz w:val="24"/>
          <w:szCs w:val="24"/>
        </w:rPr>
      </w:pPr>
      <w:hyperlink r:id="rId9" w:tgtFrame="_parent" w:history="1">
        <w:r w:rsidRPr="002D0473">
          <w:rPr>
            <w:rFonts w:ascii="Times New Roman" w:hAnsi="Times New Roman"/>
            <w:b/>
            <w:sz w:val="24"/>
            <w:szCs w:val="24"/>
          </w:rPr>
          <w:t xml:space="preserve">DĖL </w:t>
        </w:r>
        <w:r w:rsidRPr="002D0473">
          <w:rPr>
            <w:rStyle w:val="Hyperlink"/>
            <w:rFonts w:ascii="Times New Roman" w:hAnsi="Times New Roman"/>
            <w:b/>
            <w:color w:val="auto"/>
            <w:sz w:val="24"/>
            <w:szCs w:val="24"/>
            <w:u w:val="none"/>
          </w:rPr>
          <w:t xml:space="preserve">LIETUVOS RESPUBLIKOS VYRIAUSYBĖS NUTARIMO „DĖL LIETUVOS RESPUBLIKOS VYRIAUSYBĖS 2018 M. VASARIO 7 D. NUTARIMO NR. 126 „DĖL BUHALTERINĖS APSKAITOS IR PERSONALO ADMINISTRAVIMO FUNKCIJŲ ATLIKIMO CENTRALIZUOTAI“ PAKEITIMO“ PROJEKTO,  LIETUVOS RESPUBLIKOS VYRIAUSYBĖS NUTARIMO „DĖL LIETUVOS RESPUBLIKOS VYRIAUSYBĖS 2003 M. LIEPOS 25 D. NUTARIMO NR. 982 „DĖL ŠILUMOS TIEKIMO LICENCIJAVIMO TAISYKLIŲ PATVIRTINIMO“ PAKEITIMO“ PROJEKTO, </w:t>
        </w:r>
        <w:bookmarkStart w:id="1" w:name="_Hlk12001318"/>
        <w:r w:rsidRPr="002D0473">
          <w:rPr>
            <w:rStyle w:val="Hyperlink"/>
            <w:rFonts w:ascii="Times New Roman" w:hAnsi="Times New Roman"/>
            <w:b/>
            <w:color w:val="auto"/>
            <w:sz w:val="24"/>
            <w:szCs w:val="24"/>
            <w:u w:val="none"/>
          </w:rPr>
          <w:t>LIETUVOS RESPUBLIKOS VYRIAUSYBĖS NUTARIMO „DĖL LIETUVOS RESPUBLIKOS VYRIAUSYBĖS 2004 M. LAPKRIČIO 22 D. NUTARIMO NR. 1462 „DĖL ĮGALIOJIMŲ SUTEIKIMO ĮGYVENDINANT LIETUVOS RESPUBLIKOS ELEKTROS ENERGETIKOS ĮSTATYMĄ“ PAKEITIMO“ PROJEKTO, LIETUVOS RESPUBLIKOS VYRIAUSYBĖS NUTARIMO „DĖL LIETUVOS RESPUBLIKOS VYRIAUSYBĖS 2001 M. GRUODŽIO 5 D. NUTARIMO NR. 1474 „DĖL TEISĖS AKTŲ, BŪTINŲ LIETUVOS RESPUBLIKOS ELEKTROS ENERGETIKOS ĮSTATYMUI ĮGYVENDINTI, PATVIRTINIMO“ PAKEITIMO“ PROJEKTO,</w:t>
        </w:r>
        <w:bookmarkEnd w:id="1"/>
        <w:r w:rsidRPr="002D0473">
          <w:rPr>
            <w:rStyle w:val="Hyperlink"/>
            <w:rFonts w:ascii="Times New Roman" w:hAnsi="Times New Roman"/>
            <w:b/>
            <w:color w:val="auto"/>
            <w:sz w:val="24"/>
            <w:szCs w:val="24"/>
            <w:u w:val="none"/>
          </w:rPr>
          <w:t xml:space="preserve"> LIETUVOS RESPUBLIKOS VYRIAUSYBĖS NUTARIMO „DĖL LIETUVOS RESPUBLIKOS VYRIAUSYBĖS 2013 M. BIRŽELIO 26 D. NUTARIMO NR. 594 „DĖL IŠLAIDŲ, SUSIJUSIŲ SU SAULĖS ŠVIESOS ENERGIJOS ELEKTRINĖS PROJEKTO PLĖTOJIMU, KOMPENSAVIMO TVARKOS APRAŠO PATVIRTINIMO“ PRIPAŽINIMO NETEKUSIU GALIOS“ PROJEKTO, LIETUVOS RESPUBLIKOS VYRIAUSYBĖS NUTARIMO „DĖL LIETUVOS RESPUBLIKOS VYRIAUSYBĖS 2008 M. BALANDŽIO 24 D. NUTARIMO NR. 358 „DĖL MINISTERIJŲ, VYRIAUSYBĖS KANCELIARIJOS, VYRIAUSYBĖS ĮSTAIGŲ IR ĮSTAIGŲ PRIE MINISTERIJŲ, KITŲ VALSTYBĖS INSTITUCIJŲ IR ĮSTAIGŲ SĄRAŠO PAGAL GRUPES PATVIRTINIMO“ PAKEITIMO“ PROJEKT</w:t>
        </w:r>
      </w:hyperlink>
      <w:r w:rsidRPr="002D0473">
        <w:rPr>
          <w:rFonts w:ascii="Times New Roman" w:hAnsi="Times New Roman"/>
          <w:b/>
          <w:sz w:val="24"/>
          <w:szCs w:val="24"/>
        </w:rPr>
        <w:t>O</w:t>
      </w:r>
    </w:p>
    <w:p w:rsidR="0088519C" w:rsidRPr="002D0473" w:rsidRDefault="0088519C" w:rsidP="006B3B1F">
      <w:pPr>
        <w:overflowPunct w:val="0"/>
        <w:autoSpaceDE w:val="0"/>
        <w:autoSpaceDN w:val="0"/>
        <w:adjustRightInd w:val="0"/>
        <w:spacing w:after="0" w:line="240" w:lineRule="auto"/>
        <w:ind w:left="142" w:hanging="142"/>
        <w:jc w:val="center"/>
        <w:rPr>
          <w:rStyle w:val="clear"/>
          <w:rFonts w:ascii="Times New Roman" w:hAnsi="Times New Roman"/>
          <w:b/>
          <w:sz w:val="24"/>
          <w:szCs w:val="24"/>
        </w:rPr>
      </w:pPr>
      <w:r w:rsidRPr="002D0473">
        <w:rPr>
          <w:rStyle w:val="clear"/>
          <w:rFonts w:ascii="Times New Roman" w:hAnsi="Times New Roman"/>
          <w:b/>
          <w:sz w:val="24"/>
          <w:szCs w:val="24"/>
        </w:rPr>
        <w:t>(TOLIAU KARTU – PROJEKTAI)</w:t>
      </w:r>
    </w:p>
    <w:p w:rsidR="006B3B1F" w:rsidRPr="002D0473" w:rsidRDefault="006B3B1F" w:rsidP="006B3B1F">
      <w:pPr>
        <w:overflowPunct w:val="0"/>
        <w:autoSpaceDE w:val="0"/>
        <w:autoSpaceDN w:val="0"/>
        <w:adjustRightInd w:val="0"/>
        <w:spacing w:after="0" w:line="240" w:lineRule="auto"/>
        <w:ind w:left="142" w:hanging="142"/>
        <w:jc w:val="center"/>
        <w:rPr>
          <w:rFonts w:ascii="Times New Roman" w:eastAsia="Times New Roman" w:hAnsi="Times New Roman"/>
          <w:b/>
          <w:caps/>
          <w:spacing w:val="-6"/>
          <w:sz w:val="24"/>
          <w:szCs w:val="24"/>
          <w:lang w:eastAsia="ru-RU"/>
        </w:rPr>
      </w:pPr>
    </w:p>
    <w:p w:rsidR="0088519C" w:rsidRPr="002D0473" w:rsidRDefault="0088519C" w:rsidP="006B3B1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b/>
          <w:snapToGrid w:val="0"/>
          <w:sz w:val="24"/>
          <w:szCs w:val="24"/>
        </w:rPr>
      </w:pPr>
      <w:r w:rsidRPr="002D0473">
        <w:rPr>
          <w:rFonts w:ascii="Times New Roman" w:eastAsia="Times New Roman" w:hAnsi="Times New Roman"/>
          <w:b/>
          <w:snapToGrid w:val="0"/>
          <w:sz w:val="24"/>
          <w:szCs w:val="24"/>
        </w:rPr>
        <w:t>(TAP NR. 19-</w:t>
      </w:r>
      <w:r w:rsidR="00B91F5C">
        <w:rPr>
          <w:rFonts w:ascii="Times New Roman" w:eastAsia="Times New Roman" w:hAnsi="Times New Roman"/>
          <w:b/>
          <w:snapToGrid w:val="0"/>
          <w:sz w:val="24"/>
          <w:szCs w:val="24"/>
        </w:rPr>
        <w:t>985; 19-984; 149-983;19-982; 149-981; 19-980</w:t>
      </w:r>
      <w:r w:rsidRPr="002D0473">
        <w:rPr>
          <w:rFonts w:ascii="Times New Roman" w:eastAsia="Times New Roman" w:hAnsi="Times New Roman"/>
          <w:b/>
          <w:snapToGrid w:val="0"/>
          <w:sz w:val="24"/>
          <w:szCs w:val="24"/>
        </w:rPr>
        <w:t xml:space="preserve">; TAIS NR. </w:t>
      </w:r>
      <w:r w:rsidR="00B91F5C">
        <w:rPr>
          <w:rFonts w:ascii="Times New Roman" w:eastAsia="Times New Roman" w:hAnsi="Times New Roman"/>
          <w:b/>
          <w:snapToGrid w:val="0"/>
          <w:sz w:val="24"/>
          <w:szCs w:val="24"/>
        </w:rPr>
        <w:t>19-7277; 19-7268; 19-7273; 19-7275; 19-7267; 19-7271</w:t>
      </w:r>
      <w:r w:rsidRPr="002D0473">
        <w:rPr>
          <w:rFonts w:ascii="Times New Roman" w:eastAsia="Times New Roman" w:hAnsi="Times New Roman"/>
          <w:b/>
          <w:snapToGrid w:val="0"/>
          <w:sz w:val="24"/>
          <w:szCs w:val="24"/>
        </w:rPr>
        <w:t>)</w:t>
      </w:r>
    </w:p>
    <w:p w:rsidR="0088519C" w:rsidRPr="002D0473" w:rsidRDefault="0088519C" w:rsidP="0088519C">
      <w:pPr>
        <w:spacing w:after="0" w:line="360" w:lineRule="auto"/>
        <w:jc w:val="center"/>
        <w:rPr>
          <w:rFonts w:ascii="Times New Roman" w:eastAsia="Times New Roman" w:hAnsi="Times New Roman"/>
          <w:b/>
          <w:caps/>
          <w:spacing w:val="-6"/>
          <w:sz w:val="24"/>
          <w:szCs w:val="24"/>
          <w:lang w:eastAsia="ru-RU"/>
        </w:rPr>
      </w:pPr>
    </w:p>
    <w:tbl>
      <w:tblPr>
        <w:tblW w:w="0" w:type="auto"/>
        <w:tblInd w:w="2660" w:type="dxa"/>
        <w:tblLook w:val="04A0" w:firstRow="1" w:lastRow="0" w:firstColumn="1" w:lastColumn="0" w:noHBand="0" w:noVBand="1"/>
      </w:tblPr>
      <w:tblGrid>
        <w:gridCol w:w="4536"/>
      </w:tblGrid>
      <w:tr w:rsidR="0088519C" w:rsidRPr="002D0473" w:rsidTr="00D12989">
        <w:tc>
          <w:tcPr>
            <w:tcW w:w="4536" w:type="dxa"/>
            <w:shd w:val="clear" w:color="auto" w:fill="auto"/>
          </w:tcPr>
          <w:p w:rsidR="0088519C" w:rsidRPr="002D0473" w:rsidRDefault="0088519C" w:rsidP="00D12989">
            <w:pPr>
              <w:spacing w:after="0" w:line="360" w:lineRule="auto"/>
              <w:jc w:val="center"/>
              <w:rPr>
                <w:rFonts w:ascii="Times New Roman" w:eastAsia="Times New Roman" w:hAnsi="Times New Roman"/>
                <w:spacing w:val="-6"/>
                <w:sz w:val="24"/>
                <w:szCs w:val="24"/>
                <w:lang w:eastAsia="ru-RU"/>
              </w:rPr>
            </w:pPr>
            <w:r w:rsidRPr="002D0473">
              <w:rPr>
                <w:rFonts w:ascii="Times New Roman" w:eastAsia="Times New Roman" w:hAnsi="Times New Roman"/>
                <w:spacing w:val="-6"/>
                <w:sz w:val="24"/>
                <w:szCs w:val="24"/>
                <w:lang w:eastAsia="ru-RU"/>
              </w:rPr>
              <w:t xml:space="preserve">  Nr. </w:t>
            </w:r>
          </w:p>
        </w:tc>
      </w:tr>
    </w:tbl>
    <w:p w:rsidR="0088519C" w:rsidRPr="002D0473" w:rsidRDefault="0088519C" w:rsidP="001856FE">
      <w:pPr>
        <w:spacing w:after="0" w:line="360" w:lineRule="auto"/>
        <w:jc w:val="center"/>
        <w:rPr>
          <w:rFonts w:ascii="Times New Roman" w:eastAsia="Times New Roman" w:hAnsi="Times New Roman"/>
          <w:sz w:val="24"/>
          <w:szCs w:val="24"/>
          <w:lang w:eastAsia="ru-RU"/>
        </w:rPr>
      </w:pPr>
      <w:r w:rsidRPr="002D0473">
        <w:rPr>
          <w:rFonts w:ascii="Times New Roman" w:eastAsia="Times New Roman" w:hAnsi="Times New Roman"/>
          <w:sz w:val="24"/>
          <w:szCs w:val="24"/>
          <w:lang w:eastAsia="ru-RU"/>
        </w:rPr>
        <w:t>Vilnius</w:t>
      </w:r>
    </w:p>
    <w:p w:rsidR="000B6E28" w:rsidRPr="002D0473" w:rsidRDefault="000B6E28" w:rsidP="001856FE">
      <w:pPr>
        <w:spacing w:after="0" w:line="360" w:lineRule="auto"/>
        <w:jc w:val="center"/>
        <w:rPr>
          <w:rFonts w:ascii="Times New Roman" w:eastAsia="Times New Roman" w:hAnsi="Times New Roman"/>
          <w:sz w:val="24"/>
          <w:szCs w:val="24"/>
          <w:lang w:eastAsia="ru-RU"/>
        </w:rPr>
      </w:pPr>
    </w:p>
    <w:p w:rsidR="001856FE" w:rsidRPr="002D0473" w:rsidRDefault="0088519C" w:rsidP="001856FE">
      <w:pPr>
        <w:tabs>
          <w:tab w:val="left" w:pos="1134"/>
        </w:tabs>
        <w:spacing w:after="0" w:line="360" w:lineRule="auto"/>
        <w:ind w:firstLine="851"/>
        <w:jc w:val="both"/>
        <w:rPr>
          <w:rFonts w:ascii="Times New Roman" w:eastAsia="Times New Roman" w:hAnsi="Times New Roman"/>
          <w:sz w:val="24"/>
          <w:szCs w:val="24"/>
          <w:lang w:eastAsia="ru-RU"/>
        </w:rPr>
      </w:pPr>
      <w:r w:rsidRPr="002D0473">
        <w:rPr>
          <w:rFonts w:ascii="Times New Roman" w:eastAsia="Times New Roman" w:hAnsi="Times New Roman"/>
          <w:sz w:val="24"/>
          <w:szCs w:val="24"/>
          <w:lang w:eastAsia="ru-RU"/>
        </w:rPr>
        <w:t xml:space="preserve">Įvertinę </w:t>
      </w:r>
      <w:r w:rsidRPr="002D0473">
        <w:rPr>
          <w:rFonts w:ascii="Times New Roman" w:eastAsia="Times New Roman" w:hAnsi="Times New Roman"/>
          <w:bCs/>
          <w:sz w:val="24"/>
          <w:szCs w:val="24"/>
          <w:lang w:eastAsia="ru-RU"/>
        </w:rPr>
        <w:t>Projekt</w:t>
      </w:r>
      <w:r w:rsidR="00BD08CC" w:rsidRPr="002D0473">
        <w:rPr>
          <w:rFonts w:ascii="Times New Roman" w:eastAsia="Times New Roman" w:hAnsi="Times New Roman"/>
          <w:bCs/>
          <w:sz w:val="24"/>
          <w:szCs w:val="24"/>
          <w:lang w:eastAsia="ru-RU"/>
        </w:rPr>
        <w:t>ų</w:t>
      </w:r>
      <w:r w:rsidRPr="002D0473">
        <w:rPr>
          <w:rFonts w:ascii="Times New Roman" w:eastAsia="Times New Roman" w:hAnsi="Times New Roman"/>
          <w:bCs/>
          <w:sz w:val="24"/>
          <w:szCs w:val="24"/>
          <w:lang w:eastAsia="ru-RU"/>
        </w:rPr>
        <w:t xml:space="preserve"> </w:t>
      </w:r>
      <w:r w:rsidRPr="002D0473">
        <w:rPr>
          <w:rFonts w:ascii="Times New Roman" w:eastAsia="Times New Roman" w:hAnsi="Times New Roman"/>
          <w:sz w:val="24"/>
          <w:szCs w:val="24"/>
          <w:lang w:eastAsia="ru-RU"/>
        </w:rPr>
        <w:t xml:space="preserve">atitiktį įstatymams, </w:t>
      </w:r>
      <w:r w:rsidR="001856FE" w:rsidRPr="002D0473">
        <w:rPr>
          <w:rFonts w:ascii="Times New Roman" w:eastAsia="Times New Roman" w:hAnsi="Times New Roman"/>
          <w:sz w:val="24"/>
          <w:szCs w:val="24"/>
          <w:lang w:eastAsia="ru-RU"/>
        </w:rPr>
        <w:t xml:space="preserve">Lietuvos Respublikos Vyriausybės </w:t>
      </w:r>
      <w:r w:rsidRPr="002D0473">
        <w:rPr>
          <w:rFonts w:ascii="Times New Roman" w:eastAsia="Times New Roman" w:hAnsi="Times New Roman"/>
          <w:sz w:val="24"/>
          <w:szCs w:val="24"/>
          <w:lang w:eastAsia="ru-RU"/>
        </w:rPr>
        <w:t>nutarimams bei teisės technikos reikalavimams, teikiame šias pastabas ir pasiūlymus:</w:t>
      </w:r>
    </w:p>
    <w:p w:rsidR="00DF62C4" w:rsidRPr="002D0473" w:rsidRDefault="001856FE" w:rsidP="00DF62C4">
      <w:pPr>
        <w:tabs>
          <w:tab w:val="left" w:pos="1134"/>
        </w:tabs>
        <w:spacing w:after="0" w:line="360" w:lineRule="auto"/>
        <w:ind w:firstLine="851"/>
        <w:jc w:val="both"/>
        <w:rPr>
          <w:rStyle w:val="clear"/>
          <w:rFonts w:ascii="Times New Roman" w:hAnsi="Times New Roman"/>
          <w:bCs/>
          <w:i/>
          <w:sz w:val="24"/>
          <w:szCs w:val="24"/>
        </w:rPr>
      </w:pPr>
      <w:r w:rsidRPr="002D0473">
        <w:rPr>
          <w:rStyle w:val="clear"/>
          <w:rFonts w:ascii="Times New Roman" w:hAnsi="Times New Roman"/>
          <w:bCs/>
          <w:i/>
          <w:sz w:val="24"/>
          <w:szCs w:val="24"/>
        </w:rPr>
        <w:t>Dėl Lietuvos Respublikos Vyriausybės nutarimo „Dėl Lietuvos Respublikos Vyriausybės 2003 m. liepos 25 d. nutarimo Nr. 982 „Dėl Šilumos tiekimo licencijavimo taisyklių patvirtinimo“ pakeitimo“ projekto (toliau – Licencijavimo taisyklių projektas):</w:t>
      </w:r>
    </w:p>
    <w:p w:rsidR="00B91F5C" w:rsidRDefault="00DF62C4" w:rsidP="00B91F5C">
      <w:pPr>
        <w:tabs>
          <w:tab w:val="left" w:pos="1134"/>
        </w:tabs>
        <w:spacing w:after="0" w:line="360" w:lineRule="auto"/>
        <w:ind w:firstLine="851"/>
        <w:jc w:val="both"/>
        <w:rPr>
          <w:rStyle w:val="clear"/>
          <w:rFonts w:ascii="Times New Roman" w:hAnsi="Times New Roman"/>
          <w:bCs/>
          <w:i/>
          <w:sz w:val="24"/>
          <w:szCs w:val="24"/>
        </w:rPr>
      </w:pPr>
      <w:r w:rsidRPr="002D0473">
        <w:rPr>
          <w:rStyle w:val="clear"/>
          <w:rFonts w:ascii="Times New Roman" w:hAnsi="Times New Roman"/>
          <w:bCs/>
          <w:sz w:val="24"/>
          <w:szCs w:val="24"/>
        </w:rPr>
        <w:t xml:space="preserve">1. </w:t>
      </w:r>
      <w:r w:rsidR="009907E9" w:rsidRPr="002D0473">
        <w:rPr>
          <w:rStyle w:val="clear"/>
          <w:rFonts w:ascii="Times New Roman" w:hAnsi="Times New Roman"/>
          <w:bCs/>
          <w:sz w:val="24"/>
          <w:szCs w:val="24"/>
        </w:rPr>
        <w:t xml:space="preserve">Projektų teikime dėl </w:t>
      </w:r>
      <w:r w:rsidR="00A85F3E" w:rsidRPr="002D0473">
        <w:rPr>
          <w:rStyle w:val="clear"/>
          <w:rFonts w:ascii="Times New Roman" w:hAnsi="Times New Roman"/>
          <w:bCs/>
          <w:sz w:val="24"/>
          <w:szCs w:val="24"/>
        </w:rPr>
        <w:t xml:space="preserve">Licencijavimo taisyklių projekto </w:t>
      </w:r>
      <w:r w:rsidR="009907E9" w:rsidRPr="002D0473">
        <w:rPr>
          <w:rStyle w:val="clear"/>
          <w:rFonts w:ascii="Times New Roman" w:hAnsi="Times New Roman"/>
          <w:bCs/>
          <w:sz w:val="24"/>
          <w:szCs w:val="24"/>
        </w:rPr>
        <w:t xml:space="preserve">nurodoma kad tikslinama nuostata, susijusi su Valstybinės energetikos reguliavimo tarybai (toliau – Taryba) teikiamais </w:t>
      </w:r>
      <w:r w:rsidR="009907E9" w:rsidRPr="002D0473">
        <w:rPr>
          <w:rStyle w:val="clear"/>
          <w:rFonts w:ascii="Times New Roman" w:hAnsi="Times New Roman"/>
          <w:bCs/>
          <w:sz w:val="24"/>
          <w:szCs w:val="24"/>
        </w:rPr>
        <w:lastRenderedPageBreak/>
        <w:t xml:space="preserve">dokumentais asmeniui, norinčiam gauti šilumos tiekimo veiklos licenciją. Tačiau teikime nėra užsimenama, kad licencijas išduodanti institucija gali būti ir </w:t>
      </w:r>
      <w:r w:rsidR="009907E9" w:rsidRPr="002D0473">
        <w:rPr>
          <w:rStyle w:val="clear"/>
          <w:rFonts w:ascii="Times New Roman" w:hAnsi="Times New Roman"/>
          <w:bCs/>
          <w:i/>
          <w:sz w:val="24"/>
          <w:szCs w:val="24"/>
        </w:rPr>
        <w:t>savivaldybės institucija</w:t>
      </w:r>
      <w:r w:rsidR="00271D38" w:rsidRPr="002D0473">
        <w:rPr>
          <w:rFonts w:ascii="Times New Roman" w:hAnsi="Times New Roman"/>
          <w:bCs/>
          <w:sz w:val="24"/>
          <w:szCs w:val="24"/>
        </w:rPr>
        <w:t xml:space="preserve"> (asmenims, kurie tiekia mažiau nei 10GWh šilumos per metus)</w:t>
      </w:r>
      <w:r w:rsidR="009907E9" w:rsidRPr="002D0473">
        <w:rPr>
          <w:rStyle w:val="clear"/>
          <w:rFonts w:ascii="Times New Roman" w:hAnsi="Times New Roman"/>
          <w:bCs/>
          <w:i/>
          <w:sz w:val="24"/>
          <w:szCs w:val="24"/>
        </w:rPr>
        <w:t>.</w:t>
      </w:r>
      <w:r w:rsidR="009907E9" w:rsidRPr="002D0473">
        <w:rPr>
          <w:rStyle w:val="clear"/>
          <w:rFonts w:ascii="Times New Roman" w:hAnsi="Times New Roman"/>
          <w:bCs/>
          <w:sz w:val="24"/>
          <w:szCs w:val="24"/>
        </w:rPr>
        <w:t xml:space="preserve"> Atsižvelgiant į tai</w:t>
      </w:r>
      <w:r w:rsidR="00375D12" w:rsidRPr="002D0473">
        <w:rPr>
          <w:rStyle w:val="clear"/>
          <w:rFonts w:ascii="Times New Roman" w:hAnsi="Times New Roman"/>
          <w:bCs/>
          <w:sz w:val="24"/>
          <w:szCs w:val="24"/>
        </w:rPr>
        <w:t xml:space="preserve">, </w:t>
      </w:r>
      <w:r w:rsidR="009907E9" w:rsidRPr="002D0473">
        <w:rPr>
          <w:rStyle w:val="clear"/>
          <w:rFonts w:ascii="Times New Roman" w:hAnsi="Times New Roman"/>
          <w:bCs/>
          <w:sz w:val="24"/>
          <w:szCs w:val="24"/>
        </w:rPr>
        <w:t xml:space="preserve">manome, kad Licencijavimo taisyklių projektas turėtų būti pateiktas derinti </w:t>
      </w:r>
      <w:r w:rsidR="009907E9" w:rsidRPr="002D0473">
        <w:rPr>
          <w:rStyle w:val="clear"/>
          <w:rFonts w:ascii="Times New Roman" w:hAnsi="Times New Roman"/>
          <w:bCs/>
          <w:i/>
          <w:sz w:val="24"/>
          <w:szCs w:val="24"/>
        </w:rPr>
        <w:t>Savivaldybių asociacija</w:t>
      </w:r>
      <w:r w:rsidR="00375D12" w:rsidRPr="002D0473">
        <w:rPr>
          <w:rStyle w:val="clear"/>
          <w:rFonts w:ascii="Times New Roman" w:hAnsi="Times New Roman"/>
          <w:bCs/>
          <w:i/>
          <w:sz w:val="24"/>
          <w:szCs w:val="24"/>
        </w:rPr>
        <w:t>i</w:t>
      </w:r>
      <w:r w:rsidR="009907E9" w:rsidRPr="002D0473">
        <w:rPr>
          <w:rStyle w:val="clear"/>
          <w:rFonts w:ascii="Times New Roman" w:hAnsi="Times New Roman"/>
          <w:bCs/>
          <w:i/>
          <w:sz w:val="24"/>
          <w:szCs w:val="24"/>
        </w:rPr>
        <w:t>.</w:t>
      </w:r>
      <w:r w:rsidR="00375D12" w:rsidRPr="002D0473">
        <w:rPr>
          <w:rStyle w:val="clear"/>
          <w:rFonts w:ascii="Times New Roman" w:hAnsi="Times New Roman"/>
          <w:bCs/>
          <w:i/>
          <w:sz w:val="24"/>
          <w:szCs w:val="24"/>
        </w:rPr>
        <w:t xml:space="preserve"> </w:t>
      </w:r>
    </w:p>
    <w:p w:rsidR="00D50F9E" w:rsidRPr="000E21CB" w:rsidRDefault="00E40BDF" w:rsidP="00B91F5C">
      <w:pPr>
        <w:tabs>
          <w:tab w:val="left" w:pos="1134"/>
        </w:tabs>
        <w:spacing w:after="0" w:line="360" w:lineRule="auto"/>
        <w:ind w:firstLine="851"/>
        <w:jc w:val="both"/>
        <w:rPr>
          <w:rStyle w:val="clear"/>
          <w:rFonts w:ascii="Times New Roman" w:hAnsi="Times New Roman"/>
          <w:bCs/>
          <w:sz w:val="24"/>
          <w:szCs w:val="24"/>
        </w:rPr>
      </w:pPr>
      <w:r w:rsidRPr="002D0473">
        <w:rPr>
          <w:rStyle w:val="clear"/>
          <w:rFonts w:ascii="Times New Roman" w:hAnsi="Times New Roman"/>
          <w:bCs/>
          <w:sz w:val="24"/>
          <w:szCs w:val="24"/>
        </w:rPr>
        <w:t xml:space="preserve">2. </w:t>
      </w:r>
      <w:r w:rsidR="00AC4C08" w:rsidRPr="002D0473">
        <w:rPr>
          <w:rStyle w:val="clear"/>
          <w:rFonts w:ascii="Times New Roman" w:hAnsi="Times New Roman"/>
          <w:bCs/>
          <w:sz w:val="24"/>
          <w:szCs w:val="24"/>
        </w:rPr>
        <w:t xml:space="preserve">Licencijavimo taisyklių projekto 8.2 papunktį siūloma nustatyti, kad Taryba nustato licencijų formas, </w:t>
      </w:r>
      <w:r w:rsidR="00AC4C08" w:rsidRPr="002D0473">
        <w:rPr>
          <w:rStyle w:val="clear"/>
          <w:rFonts w:ascii="Times New Roman" w:hAnsi="Times New Roman"/>
          <w:b/>
          <w:bCs/>
          <w:sz w:val="24"/>
          <w:szCs w:val="24"/>
        </w:rPr>
        <w:t>kurios</w:t>
      </w:r>
      <w:r w:rsidR="00AC4C08" w:rsidRPr="002D0473">
        <w:rPr>
          <w:rStyle w:val="clear"/>
          <w:rFonts w:ascii="Times New Roman" w:hAnsi="Times New Roman"/>
          <w:bCs/>
          <w:sz w:val="24"/>
          <w:szCs w:val="24"/>
        </w:rPr>
        <w:t xml:space="preserve"> </w:t>
      </w:r>
      <w:r w:rsidR="00AC4C08" w:rsidRPr="002D0473">
        <w:rPr>
          <w:rStyle w:val="clear"/>
          <w:rFonts w:ascii="Times New Roman" w:hAnsi="Times New Roman"/>
          <w:b/>
          <w:bCs/>
          <w:sz w:val="24"/>
          <w:szCs w:val="24"/>
        </w:rPr>
        <w:t>gali būti elektroninės</w:t>
      </w:r>
      <w:r w:rsidR="00AC4C08" w:rsidRPr="002D0473">
        <w:rPr>
          <w:rStyle w:val="clear"/>
          <w:rFonts w:ascii="Times New Roman" w:hAnsi="Times New Roman"/>
          <w:bCs/>
          <w:sz w:val="24"/>
          <w:szCs w:val="24"/>
        </w:rPr>
        <w:t xml:space="preserve">. Kaip matyti iš Projektų lydimosios medžiagos, šis papildymas siejamas su nuo 2019 m. </w:t>
      </w:r>
      <w:r w:rsidR="00D50F9E" w:rsidRPr="002D0473">
        <w:rPr>
          <w:rStyle w:val="clear"/>
          <w:rFonts w:ascii="Times New Roman" w:hAnsi="Times New Roman"/>
          <w:bCs/>
          <w:sz w:val="24"/>
          <w:szCs w:val="24"/>
        </w:rPr>
        <w:t>lapkričio 1 d. įsigaliosiančiu L</w:t>
      </w:r>
      <w:r w:rsidR="00D50F9E" w:rsidRPr="002D0473">
        <w:rPr>
          <w:rFonts w:ascii="Times New Roman" w:hAnsi="Times New Roman"/>
          <w:bCs/>
          <w:color w:val="000000"/>
          <w:sz w:val="24"/>
          <w:szCs w:val="24"/>
        </w:rPr>
        <w:t xml:space="preserve">ietuvos Respublikos </w:t>
      </w:r>
      <w:bookmarkStart w:id="2" w:name="n1_1"/>
      <w:r w:rsidR="00D50F9E" w:rsidRPr="002D0473">
        <w:rPr>
          <w:rFonts w:ascii="Times New Roman" w:hAnsi="Times New Roman"/>
          <w:bCs/>
          <w:color w:val="000000"/>
          <w:sz w:val="24"/>
          <w:szCs w:val="24"/>
        </w:rPr>
        <w:fldChar w:fldCharType="begin" w:fldLock="1"/>
      </w:r>
      <w:r w:rsidR="00D50F9E" w:rsidRPr="002D0473">
        <w:rPr>
          <w:rFonts w:ascii="Times New Roman" w:hAnsi="Times New Roman"/>
          <w:bCs/>
          <w:color w:val="000000"/>
          <w:sz w:val="24"/>
          <w:szCs w:val="24"/>
        </w:rPr>
        <w:instrText xml:space="preserve"> HYPERLINK "https://www.infolex.lt/ta/63276" \o "Lietuvos Respublikos viešojo administravimo įstatymas" \t "_blank" </w:instrText>
      </w:r>
      <w:r w:rsidR="00D50F9E" w:rsidRPr="002D0473">
        <w:rPr>
          <w:rFonts w:ascii="Times New Roman" w:hAnsi="Times New Roman"/>
          <w:bCs/>
          <w:color w:val="000000"/>
          <w:sz w:val="24"/>
          <w:szCs w:val="24"/>
        </w:rPr>
        <w:fldChar w:fldCharType="separate"/>
      </w:r>
      <w:r w:rsidR="00D50F9E" w:rsidRPr="002D0473">
        <w:rPr>
          <w:rStyle w:val="Hyperlink"/>
          <w:rFonts w:ascii="Times New Roman" w:hAnsi="Times New Roman"/>
          <w:bCs/>
          <w:iCs/>
          <w:color w:val="000000"/>
          <w:sz w:val="24"/>
          <w:szCs w:val="24"/>
          <w:u w:val="none"/>
        </w:rPr>
        <w:t>viešojo administravimo įstatymo</w:t>
      </w:r>
      <w:r w:rsidR="00D50F9E" w:rsidRPr="002D0473">
        <w:rPr>
          <w:rFonts w:ascii="Times New Roman" w:hAnsi="Times New Roman"/>
          <w:bCs/>
          <w:color w:val="000000"/>
          <w:sz w:val="24"/>
          <w:szCs w:val="24"/>
        </w:rPr>
        <w:fldChar w:fldCharType="end"/>
      </w:r>
      <w:bookmarkStart w:id="3" w:name="pn1_1"/>
      <w:bookmarkEnd w:id="2"/>
      <w:bookmarkEnd w:id="3"/>
      <w:r w:rsidR="00D50F9E" w:rsidRPr="002D0473">
        <w:rPr>
          <w:rFonts w:ascii="Times New Roman" w:hAnsi="Times New Roman"/>
          <w:bCs/>
          <w:color w:val="000000"/>
          <w:sz w:val="24"/>
          <w:szCs w:val="24"/>
        </w:rPr>
        <w:t> Nr. VIII-1234 papildymo 15</w:t>
      </w:r>
      <w:r w:rsidR="00D50F9E" w:rsidRPr="002D0473">
        <w:rPr>
          <w:rFonts w:ascii="Times New Roman" w:hAnsi="Times New Roman"/>
          <w:bCs/>
          <w:color w:val="000000"/>
          <w:sz w:val="24"/>
          <w:szCs w:val="24"/>
          <w:vertAlign w:val="superscript"/>
        </w:rPr>
        <w:t>1</w:t>
      </w:r>
      <w:r w:rsidR="00D50F9E" w:rsidRPr="002D0473">
        <w:rPr>
          <w:rFonts w:ascii="Times New Roman" w:hAnsi="Times New Roman"/>
          <w:bCs/>
          <w:color w:val="000000"/>
          <w:sz w:val="24"/>
          <w:szCs w:val="24"/>
        </w:rPr>
        <w:t xml:space="preserve"> straipsniu įstatymu. Mūsų manymu, siūloma formuluotė yra klaidinanti, nes nėra aišku, </w:t>
      </w:r>
      <w:r w:rsidR="0055131F" w:rsidRPr="002D0473">
        <w:rPr>
          <w:rFonts w:ascii="Times New Roman" w:hAnsi="Times New Roman"/>
          <w:color w:val="000000"/>
          <w:sz w:val="24"/>
          <w:szCs w:val="24"/>
          <w:shd w:val="clear" w:color="auto" w:fill="FFFFFF"/>
        </w:rPr>
        <w:t xml:space="preserve">ar licencijos bus popierinės, ar bus išduodamos per Licencijų informacinę sistemą. </w:t>
      </w:r>
      <w:r w:rsidR="00D50F9E" w:rsidRPr="002D0473">
        <w:rPr>
          <w:rFonts w:ascii="Times New Roman" w:hAnsi="Times New Roman"/>
          <w:bCs/>
          <w:color w:val="000000"/>
          <w:sz w:val="24"/>
          <w:szCs w:val="24"/>
        </w:rPr>
        <w:t xml:space="preserve">Licencijavimo taisyklėse kitų nuostatų, detalizuojančių šią normą nėra. </w:t>
      </w:r>
      <w:r w:rsidR="00B91F5C">
        <w:rPr>
          <w:rFonts w:ascii="Times New Roman" w:hAnsi="Times New Roman"/>
          <w:bCs/>
          <w:color w:val="000000"/>
          <w:sz w:val="24"/>
          <w:szCs w:val="24"/>
        </w:rPr>
        <w:t>Šiuo aspektu yra aktual</w:t>
      </w:r>
      <w:r w:rsidR="000E21CB">
        <w:rPr>
          <w:rFonts w:ascii="Times New Roman" w:hAnsi="Times New Roman"/>
          <w:bCs/>
          <w:color w:val="000000"/>
          <w:sz w:val="24"/>
          <w:szCs w:val="24"/>
        </w:rPr>
        <w:t>u</w:t>
      </w:r>
      <w:r w:rsidR="00B91F5C">
        <w:rPr>
          <w:rFonts w:ascii="Times New Roman" w:hAnsi="Times New Roman"/>
          <w:bCs/>
          <w:color w:val="000000"/>
          <w:sz w:val="24"/>
          <w:szCs w:val="24"/>
        </w:rPr>
        <w:t>s Vyriausybės 2019 m. sausio 9 d. posėdžio protokolo Nr. 1 15 klausimo pavedima</w:t>
      </w:r>
      <w:r w:rsidR="000E21CB">
        <w:rPr>
          <w:rFonts w:ascii="Times New Roman" w:hAnsi="Times New Roman"/>
          <w:bCs/>
          <w:color w:val="000000"/>
          <w:sz w:val="24"/>
          <w:szCs w:val="24"/>
        </w:rPr>
        <w:t>s</w:t>
      </w:r>
      <w:r w:rsidR="00B91F5C">
        <w:rPr>
          <w:rFonts w:ascii="Times New Roman" w:hAnsi="Times New Roman"/>
          <w:bCs/>
          <w:color w:val="000000"/>
          <w:sz w:val="24"/>
          <w:szCs w:val="24"/>
        </w:rPr>
        <w:t xml:space="preserve"> ministerijoms </w:t>
      </w:r>
      <w:r w:rsidR="000E21CB">
        <w:rPr>
          <w:rFonts w:ascii="Times New Roman" w:hAnsi="Times New Roman"/>
          <w:bCs/>
          <w:color w:val="000000"/>
          <w:sz w:val="24"/>
          <w:szCs w:val="24"/>
        </w:rPr>
        <w:t>„</w:t>
      </w:r>
      <w:r w:rsidR="00B91F5C">
        <w:rPr>
          <w:sz w:val="23"/>
          <w:szCs w:val="23"/>
        </w:rPr>
        <w:t xml:space="preserve">pateikti </w:t>
      </w:r>
      <w:r w:rsidR="00B91F5C" w:rsidRPr="000E21CB">
        <w:rPr>
          <w:rFonts w:ascii="Times New Roman" w:hAnsi="Times New Roman"/>
          <w:sz w:val="24"/>
          <w:szCs w:val="24"/>
        </w:rPr>
        <w:t>Vyriausybei teisės aktų, kuriuose naikinami atvejai, kai privaloma išduoti licencijų</w:t>
      </w:r>
      <w:r w:rsidR="000E21CB" w:rsidRPr="000E21CB">
        <w:rPr>
          <w:rFonts w:ascii="Times New Roman" w:hAnsi="Times New Roman"/>
          <w:sz w:val="24"/>
          <w:szCs w:val="24"/>
        </w:rPr>
        <w:t xml:space="preserve"> [...] </w:t>
      </w:r>
      <w:r w:rsidR="00B91F5C" w:rsidRPr="000E21CB">
        <w:rPr>
          <w:rFonts w:ascii="Times New Roman" w:hAnsi="Times New Roman"/>
          <w:sz w:val="24"/>
          <w:szCs w:val="24"/>
        </w:rPr>
        <w:t>dublikatus, popierinės formos licencijas ir (ar) jas privaloma turėti, jeigu toks reikalavimas nėra nustatytas Europos Sąjungos teisės aktuose arba Lietuvos Respublikos tarptautinėse sutartyse, pakeitimo projektus</w:t>
      </w:r>
      <w:r w:rsidR="000E21CB">
        <w:rPr>
          <w:rFonts w:ascii="Times New Roman" w:hAnsi="Times New Roman"/>
          <w:sz w:val="24"/>
          <w:szCs w:val="24"/>
        </w:rPr>
        <w:t>“</w:t>
      </w:r>
      <w:r w:rsidR="00B91F5C" w:rsidRPr="000E21CB">
        <w:rPr>
          <w:rFonts w:ascii="Times New Roman" w:hAnsi="Times New Roman"/>
          <w:sz w:val="24"/>
          <w:szCs w:val="24"/>
        </w:rPr>
        <w:t>.</w:t>
      </w:r>
    </w:p>
    <w:p w:rsidR="00856DDE" w:rsidRPr="002D0473" w:rsidRDefault="0055131F" w:rsidP="00DF62C4">
      <w:pPr>
        <w:tabs>
          <w:tab w:val="left" w:pos="1134"/>
        </w:tabs>
        <w:spacing w:after="0" w:line="360" w:lineRule="auto"/>
        <w:ind w:firstLine="851"/>
        <w:jc w:val="both"/>
        <w:rPr>
          <w:rStyle w:val="clear"/>
          <w:rFonts w:ascii="Times New Roman" w:hAnsi="Times New Roman"/>
          <w:bCs/>
          <w:sz w:val="24"/>
          <w:szCs w:val="24"/>
        </w:rPr>
      </w:pPr>
      <w:r w:rsidRPr="000E21CB">
        <w:rPr>
          <w:rStyle w:val="clear"/>
          <w:rFonts w:ascii="Times New Roman" w:hAnsi="Times New Roman"/>
          <w:bCs/>
          <w:sz w:val="24"/>
          <w:szCs w:val="24"/>
        </w:rPr>
        <w:t xml:space="preserve">3. </w:t>
      </w:r>
      <w:r w:rsidR="00E40BDF" w:rsidRPr="000E21CB">
        <w:rPr>
          <w:rStyle w:val="clear"/>
          <w:rFonts w:ascii="Times New Roman" w:hAnsi="Times New Roman"/>
          <w:bCs/>
          <w:sz w:val="24"/>
          <w:szCs w:val="24"/>
        </w:rPr>
        <w:t xml:space="preserve">Siekiant mažinti administracinę naštą ir atsisakyti perteklinių informacinių įpareigojimų asmenims, panaikinus Licencijų taisyklių 15 punktą, kuriame nustatoma, kokie dokumentai turi </w:t>
      </w:r>
      <w:r w:rsidR="00856DDE" w:rsidRPr="000E21CB">
        <w:rPr>
          <w:rStyle w:val="clear"/>
          <w:rFonts w:ascii="Times New Roman" w:hAnsi="Times New Roman"/>
          <w:bCs/>
          <w:sz w:val="24"/>
          <w:szCs w:val="24"/>
        </w:rPr>
        <w:t>b</w:t>
      </w:r>
      <w:r w:rsidR="00E40BDF" w:rsidRPr="000E21CB">
        <w:rPr>
          <w:rStyle w:val="clear"/>
          <w:rFonts w:ascii="Times New Roman" w:hAnsi="Times New Roman"/>
          <w:bCs/>
          <w:sz w:val="24"/>
          <w:szCs w:val="24"/>
        </w:rPr>
        <w:t>ūti pr</w:t>
      </w:r>
      <w:r w:rsidR="00856DDE" w:rsidRPr="000E21CB">
        <w:rPr>
          <w:rStyle w:val="clear"/>
          <w:rFonts w:ascii="Times New Roman" w:hAnsi="Times New Roman"/>
          <w:bCs/>
          <w:sz w:val="24"/>
          <w:szCs w:val="24"/>
        </w:rPr>
        <w:t>i</w:t>
      </w:r>
      <w:r w:rsidR="00E40BDF" w:rsidRPr="000E21CB">
        <w:rPr>
          <w:rStyle w:val="clear"/>
          <w:rFonts w:ascii="Times New Roman" w:hAnsi="Times New Roman"/>
          <w:bCs/>
          <w:sz w:val="24"/>
          <w:szCs w:val="24"/>
        </w:rPr>
        <w:t>dėt</w:t>
      </w:r>
      <w:r w:rsidR="00856DDE" w:rsidRPr="000E21CB">
        <w:rPr>
          <w:rStyle w:val="clear"/>
          <w:rFonts w:ascii="Times New Roman" w:hAnsi="Times New Roman"/>
          <w:bCs/>
          <w:sz w:val="24"/>
          <w:szCs w:val="24"/>
        </w:rPr>
        <w:t>i</w:t>
      </w:r>
      <w:r w:rsidR="00E40BDF" w:rsidRPr="000E21CB">
        <w:rPr>
          <w:rStyle w:val="clear"/>
          <w:rFonts w:ascii="Times New Roman" w:hAnsi="Times New Roman"/>
          <w:bCs/>
          <w:sz w:val="24"/>
          <w:szCs w:val="24"/>
        </w:rPr>
        <w:t xml:space="preserve"> </w:t>
      </w:r>
      <w:r w:rsidR="00856DDE" w:rsidRPr="000E21CB">
        <w:rPr>
          <w:rStyle w:val="clear"/>
          <w:rFonts w:ascii="Times New Roman" w:hAnsi="Times New Roman"/>
          <w:bCs/>
          <w:sz w:val="24"/>
          <w:szCs w:val="24"/>
        </w:rPr>
        <w:t xml:space="preserve">prie </w:t>
      </w:r>
      <w:r w:rsidR="00E40BDF" w:rsidRPr="000E21CB">
        <w:rPr>
          <w:rStyle w:val="clear"/>
          <w:rFonts w:ascii="Times New Roman" w:hAnsi="Times New Roman"/>
          <w:bCs/>
          <w:sz w:val="24"/>
          <w:szCs w:val="24"/>
        </w:rPr>
        <w:t>prašymo,</w:t>
      </w:r>
      <w:r w:rsidR="00856DDE" w:rsidRPr="000E21CB">
        <w:rPr>
          <w:rStyle w:val="clear"/>
          <w:rFonts w:ascii="Times New Roman" w:hAnsi="Times New Roman"/>
          <w:bCs/>
          <w:sz w:val="24"/>
          <w:szCs w:val="24"/>
        </w:rPr>
        <w:t xml:space="preserve"> teisinis reguliavimas tampa neišsamus</w:t>
      </w:r>
      <w:r w:rsidR="00856DDE" w:rsidRPr="002D0473">
        <w:rPr>
          <w:rStyle w:val="clear"/>
          <w:rFonts w:ascii="Times New Roman" w:hAnsi="Times New Roman"/>
          <w:bCs/>
          <w:sz w:val="24"/>
          <w:szCs w:val="24"/>
        </w:rPr>
        <w:t xml:space="preserve"> ir nenuoseklus, nes nėra nustatyta, kokiu būdu ir iš kokių registrų licenciją išduodanti institucija </w:t>
      </w:r>
      <w:r w:rsidR="00954C0D" w:rsidRPr="002D0473">
        <w:rPr>
          <w:rStyle w:val="clear"/>
          <w:rFonts w:ascii="Times New Roman" w:hAnsi="Times New Roman"/>
          <w:bCs/>
          <w:sz w:val="24"/>
          <w:szCs w:val="24"/>
        </w:rPr>
        <w:t>g</w:t>
      </w:r>
      <w:r w:rsidR="00856DDE" w:rsidRPr="002D0473">
        <w:rPr>
          <w:rStyle w:val="clear"/>
          <w:rFonts w:ascii="Times New Roman" w:hAnsi="Times New Roman"/>
          <w:bCs/>
          <w:sz w:val="24"/>
          <w:szCs w:val="24"/>
        </w:rPr>
        <w:t xml:space="preserve">aus reikalingą informaciją. </w:t>
      </w:r>
      <w:r w:rsidR="00954C0D" w:rsidRPr="002D0473">
        <w:rPr>
          <w:rStyle w:val="clear"/>
          <w:rFonts w:ascii="Times New Roman" w:hAnsi="Times New Roman"/>
          <w:bCs/>
          <w:sz w:val="24"/>
          <w:szCs w:val="24"/>
        </w:rPr>
        <w:t>Pagal Licencijavimo pagrindų aprašo, pat</w:t>
      </w:r>
      <w:r w:rsidR="00804FB0" w:rsidRPr="002D0473">
        <w:rPr>
          <w:rStyle w:val="clear"/>
          <w:rFonts w:ascii="Times New Roman" w:hAnsi="Times New Roman"/>
          <w:bCs/>
          <w:sz w:val="24"/>
          <w:szCs w:val="24"/>
        </w:rPr>
        <w:t>v</w:t>
      </w:r>
      <w:r w:rsidR="00954C0D" w:rsidRPr="002D0473">
        <w:rPr>
          <w:rStyle w:val="clear"/>
          <w:rFonts w:ascii="Times New Roman" w:hAnsi="Times New Roman"/>
          <w:bCs/>
          <w:sz w:val="24"/>
          <w:szCs w:val="24"/>
        </w:rPr>
        <w:t>irtinto Vyriausybės 2012 m. liepos 18 d. nutarimu Nr. 937</w:t>
      </w:r>
      <w:r w:rsidR="00804FB0" w:rsidRPr="002D0473">
        <w:rPr>
          <w:rStyle w:val="clear"/>
          <w:rFonts w:ascii="Times New Roman" w:hAnsi="Times New Roman"/>
          <w:bCs/>
          <w:sz w:val="24"/>
          <w:szCs w:val="24"/>
        </w:rPr>
        <w:t xml:space="preserve">, </w:t>
      </w:r>
      <w:r w:rsidR="00954C0D" w:rsidRPr="002D0473">
        <w:rPr>
          <w:rFonts w:ascii="Times New Roman" w:hAnsi="Times New Roman"/>
          <w:color w:val="000000"/>
          <w:sz w:val="24"/>
          <w:szCs w:val="24"/>
          <w:shd w:val="clear" w:color="auto" w:fill="FFFFFF"/>
        </w:rPr>
        <w:t>20.2</w:t>
      </w:r>
      <w:r w:rsidR="00804FB0" w:rsidRPr="002D0473">
        <w:rPr>
          <w:rFonts w:ascii="Times New Roman" w:hAnsi="Times New Roman"/>
          <w:color w:val="000000"/>
          <w:sz w:val="24"/>
          <w:szCs w:val="24"/>
          <w:shd w:val="clear" w:color="auto" w:fill="FFFFFF"/>
        </w:rPr>
        <w:t xml:space="preserve"> papunktį licencijavimo taisyklėse turi būti „nu</w:t>
      </w:r>
      <w:r w:rsidR="00954C0D" w:rsidRPr="002D0473">
        <w:rPr>
          <w:rFonts w:ascii="Times New Roman" w:hAnsi="Times New Roman"/>
          <w:color w:val="000000"/>
          <w:sz w:val="24"/>
          <w:szCs w:val="24"/>
          <w:shd w:val="clear" w:color="auto" w:fill="FFFFFF"/>
        </w:rPr>
        <w:t>ostata, kad iš ūkio subjekto neturi būti reikalaujama pateikti dokumentų ir (ar) informacijos, kuriuos ūkio subjektas jau yra pateikęs licencijas išduodančiam subjektui, išskyrus tuos atvejus, kai ūkio subjekto licencijas išduodančiam subjektui pateikti duomenys ir (ar) informacija pasikeičia, taip pat kuriuos, vadovaudamasis </w:t>
      </w:r>
      <w:bookmarkStart w:id="4" w:name="n1_29"/>
      <w:r w:rsidR="00954C0D" w:rsidRPr="002D0473">
        <w:rPr>
          <w:rFonts w:ascii="Times New Roman" w:hAnsi="Times New Roman"/>
          <w:sz w:val="24"/>
          <w:szCs w:val="24"/>
        </w:rPr>
        <w:fldChar w:fldCharType="begin" w:fldLock="1"/>
      </w:r>
      <w:r w:rsidR="00954C0D" w:rsidRPr="002D0473">
        <w:rPr>
          <w:rFonts w:ascii="Times New Roman" w:hAnsi="Times New Roman"/>
          <w:sz w:val="24"/>
          <w:szCs w:val="24"/>
        </w:rPr>
        <w:instrText xml:space="preserve"> HYPERLINK "https://www.infolex.lt/ta/63276" \o "Lietuvos Respublikos viešojo administravimo įstatymas" \t "_blank" </w:instrText>
      </w:r>
      <w:r w:rsidR="00954C0D" w:rsidRPr="002D0473">
        <w:rPr>
          <w:rFonts w:ascii="Times New Roman" w:hAnsi="Times New Roman"/>
          <w:sz w:val="24"/>
          <w:szCs w:val="24"/>
        </w:rPr>
        <w:fldChar w:fldCharType="separate"/>
      </w:r>
      <w:r w:rsidR="00954C0D" w:rsidRPr="002D0473">
        <w:rPr>
          <w:rStyle w:val="Hyperlink"/>
          <w:rFonts w:ascii="Times New Roman" w:hAnsi="Times New Roman"/>
          <w:iCs/>
          <w:color w:val="000000"/>
          <w:sz w:val="24"/>
          <w:szCs w:val="24"/>
          <w:u w:val="none"/>
          <w:shd w:val="clear" w:color="auto" w:fill="FFFFFF"/>
        </w:rPr>
        <w:t>Viešojo administravimo įstatymo</w:t>
      </w:r>
      <w:r w:rsidR="00954C0D" w:rsidRPr="002D0473">
        <w:rPr>
          <w:rFonts w:ascii="Times New Roman" w:hAnsi="Times New Roman"/>
          <w:sz w:val="24"/>
          <w:szCs w:val="24"/>
        </w:rPr>
        <w:fldChar w:fldCharType="end"/>
      </w:r>
      <w:bookmarkStart w:id="5" w:name="pn1_29"/>
      <w:bookmarkEnd w:id="4"/>
      <w:bookmarkEnd w:id="5"/>
      <w:r w:rsidR="00954C0D" w:rsidRPr="002D0473">
        <w:rPr>
          <w:rFonts w:ascii="Times New Roman" w:hAnsi="Times New Roman"/>
          <w:color w:val="000000"/>
          <w:sz w:val="24"/>
          <w:szCs w:val="24"/>
          <w:shd w:val="clear" w:color="auto" w:fill="FFFFFF"/>
        </w:rPr>
        <w:t> </w:t>
      </w:r>
      <w:bookmarkStart w:id="6" w:name="n1_30"/>
      <w:r w:rsidR="00954C0D" w:rsidRPr="002D0473">
        <w:rPr>
          <w:rFonts w:ascii="Times New Roman" w:hAnsi="Times New Roman"/>
          <w:sz w:val="24"/>
          <w:szCs w:val="24"/>
        </w:rPr>
        <w:fldChar w:fldCharType="begin" w:fldLock="1"/>
      </w:r>
      <w:r w:rsidR="00954C0D" w:rsidRPr="002D0473">
        <w:rPr>
          <w:rFonts w:ascii="Times New Roman" w:hAnsi="Times New Roman"/>
          <w:sz w:val="24"/>
          <w:szCs w:val="24"/>
        </w:rPr>
        <w:instrText xml:space="preserve"> HYPERLINK "javascript:OL('63276','3')" \o "Viešojo administravimo principai (str. 3)" </w:instrText>
      </w:r>
      <w:r w:rsidR="00954C0D" w:rsidRPr="002D0473">
        <w:rPr>
          <w:rFonts w:ascii="Times New Roman" w:hAnsi="Times New Roman"/>
          <w:sz w:val="24"/>
          <w:szCs w:val="24"/>
        </w:rPr>
        <w:fldChar w:fldCharType="separate"/>
      </w:r>
      <w:r w:rsidR="00954C0D" w:rsidRPr="002D0473">
        <w:rPr>
          <w:rStyle w:val="Hyperlink"/>
          <w:rFonts w:ascii="Times New Roman" w:hAnsi="Times New Roman"/>
          <w:iCs/>
          <w:color w:val="000000"/>
          <w:sz w:val="24"/>
          <w:szCs w:val="24"/>
          <w:u w:val="none"/>
          <w:shd w:val="clear" w:color="auto" w:fill="FFFFFF"/>
        </w:rPr>
        <w:t>3</w:t>
      </w:r>
      <w:r w:rsidR="00954C0D" w:rsidRPr="002D0473">
        <w:rPr>
          <w:rFonts w:ascii="Times New Roman" w:hAnsi="Times New Roman"/>
          <w:sz w:val="24"/>
          <w:szCs w:val="24"/>
        </w:rPr>
        <w:fldChar w:fldCharType="end"/>
      </w:r>
      <w:bookmarkStart w:id="7" w:name="pn1_30"/>
      <w:bookmarkEnd w:id="6"/>
      <w:bookmarkEnd w:id="7"/>
      <w:r w:rsidR="00954C0D" w:rsidRPr="002D0473">
        <w:rPr>
          <w:rFonts w:ascii="Times New Roman" w:hAnsi="Times New Roman"/>
          <w:color w:val="000000"/>
          <w:sz w:val="24"/>
          <w:szCs w:val="24"/>
          <w:shd w:val="clear" w:color="auto" w:fill="FFFFFF"/>
        </w:rPr>
        <w:t xml:space="preserve"> straipsnio 8 punktu, </w:t>
      </w:r>
      <w:r w:rsidR="00954C0D" w:rsidRPr="002D0473">
        <w:rPr>
          <w:rFonts w:ascii="Times New Roman" w:hAnsi="Times New Roman"/>
          <w:i/>
          <w:color w:val="000000"/>
          <w:sz w:val="24"/>
          <w:szCs w:val="24"/>
          <w:shd w:val="clear" w:color="auto" w:fill="FFFFFF"/>
        </w:rPr>
        <w:t>gali gauti pats licencijas išduodantis subjektas</w:t>
      </w:r>
      <w:r w:rsidR="00262DB1" w:rsidRPr="002D0473">
        <w:rPr>
          <w:rFonts w:ascii="Times New Roman" w:hAnsi="Times New Roman"/>
          <w:i/>
          <w:color w:val="000000"/>
          <w:sz w:val="24"/>
          <w:szCs w:val="24"/>
          <w:shd w:val="clear" w:color="auto" w:fill="FFFFFF"/>
        </w:rPr>
        <w:t>“</w:t>
      </w:r>
      <w:r w:rsidR="00954C0D" w:rsidRPr="002D0473">
        <w:rPr>
          <w:rFonts w:ascii="Times New Roman" w:hAnsi="Times New Roman"/>
          <w:color w:val="000000"/>
          <w:sz w:val="24"/>
          <w:szCs w:val="24"/>
          <w:shd w:val="clear" w:color="auto" w:fill="FFFFFF"/>
        </w:rPr>
        <w:t>.</w:t>
      </w:r>
      <w:r w:rsidR="00804FB0" w:rsidRPr="002D0473">
        <w:rPr>
          <w:rFonts w:ascii="Times New Roman" w:hAnsi="Times New Roman"/>
          <w:color w:val="000000"/>
          <w:sz w:val="24"/>
          <w:szCs w:val="24"/>
          <w:shd w:val="clear" w:color="auto" w:fill="FFFFFF"/>
        </w:rPr>
        <w:t xml:space="preserve"> </w:t>
      </w:r>
      <w:r w:rsidR="00856DDE" w:rsidRPr="002D0473">
        <w:rPr>
          <w:rStyle w:val="clear"/>
          <w:rFonts w:ascii="Times New Roman" w:hAnsi="Times New Roman"/>
          <w:bCs/>
          <w:sz w:val="24"/>
          <w:szCs w:val="24"/>
        </w:rPr>
        <w:t>Siūlome šiuo aspektu patikslinti (papildyti) Licencijavimo taisyklių projektą</w:t>
      </w:r>
      <w:r w:rsidR="00804FB0" w:rsidRPr="002D0473">
        <w:rPr>
          <w:rStyle w:val="clear"/>
          <w:rFonts w:ascii="Times New Roman" w:hAnsi="Times New Roman"/>
          <w:bCs/>
          <w:sz w:val="24"/>
          <w:szCs w:val="24"/>
        </w:rPr>
        <w:t xml:space="preserve"> ir Projektų teikime atskleisti, kokius duomenis ir iš kokių valstybės registrų </w:t>
      </w:r>
      <w:r w:rsidR="00AC3F79" w:rsidRPr="002D0473">
        <w:rPr>
          <w:rStyle w:val="clear"/>
          <w:rFonts w:ascii="Times New Roman" w:hAnsi="Times New Roman"/>
          <w:bCs/>
          <w:sz w:val="24"/>
          <w:szCs w:val="24"/>
        </w:rPr>
        <w:t xml:space="preserve">gaus pati </w:t>
      </w:r>
      <w:r w:rsidR="00804FB0" w:rsidRPr="002D0473">
        <w:rPr>
          <w:rStyle w:val="clear"/>
          <w:rFonts w:ascii="Times New Roman" w:hAnsi="Times New Roman"/>
          <w:bCs/>
          <w:sz w:val="24"/>
          <w:szCs w:val="24"/>
        </w:rPr>
        <w:t>licenciją išduodanti institucija</w:t>
      </w:r>
      <w:r w:rsidR="00262DB1" w:rsidRPr="002D0473">
        <w:rPr>
          <w:rStyle w:val="clear"/>
          <w:rFonts w:ascii="Times New Roman" w:hAnsi="Times New Roman"/>
          <w:bCs/>
          <w:sz w:val="24"/>
          <w:szCs w:val="24"/>
        </w:rPr>
        <w:t xml:space="preserve">. </w:t>
      </w:r>
    </w:p>
    <w:p w:rsidR="0037038A" w:rsidRPr="002D0473" w:rsidRDefault="0055131F" w:rsidP="00DF62C4">
      <w:pPr>
        <w:tabs>
          <w:tab w:val="left" w:pos="1134"/>
        </w:tabs>
        <w:spacing w:after="0" w:line="360" w:lineRule="auto"/>
        <w:ind w:firstLine="851"/>
        <w:jc w:val="both"/>
        <w:rPr>
          <w:rFonts w:ascii="Times New Roman" w:hAnsi="Times New Roman"/>
          <w:color w:val="000000"/>
          <w:sz w:val="24"/>
          <w:szCs w:val="24"/>
        </w:rPr>
      </w:pPr>
      <w:r w:rsidRPr="002D0473">
        <w:rPr>
          <w:rStyle w:val="clear"/>
          <w:rFonts w:ascii="Times New Roman" w:hAnsi="Times New Roman"/>
          <w:bCs/>
          <w:sz w:val="24"/>
          <w:szCs w:val="24"/>
        </w:rPr>
        <w:t>4</w:t>
      </w:r>
      <w:r w:rsidR="00262DB1" w:rsidRPr="002D0473">
        <w:rPr>
          <w:rStyle w:val="clear"/>
          <w:rFonts w:ascii="Times New Roman" w:hAnsi="Times New Roman"/>
          <w:bCs/>
          <w:sz w:val="24"/>
          <w:szCs w:val="24"/>
        </w:rPr>
        <w:t xml:space="preserve">. </w:t>
      </w:r>
      <w:r w:rsidR="00472557" w:rsidRPr="002D0473">
        <w:rPr>
          <w:rStyle w:val="clear"/>
          <w:rFonts w:ascii="Times New Roman" w:hAnsi="Times New Roman"/>
          <w:bCs/>
          <w:sz w:val="24"/>
          <w:szCs w:val="24"/>
        </w:rPr>
        <w:t>Licencijavimo taisyklių projekto 16 punktas</w:t>
      </w:r>
      <w:r w:rsidR="00627E89" w:rsidRPr="002D0473">
        <w:rPr>
          <w:rStyle w:val="clear"/>
          <w:rFonts w:ascii="Times New Roman" w:hAnsi="Times New Roman"/>
          <w:bCs/>
          <w:sz w:val="24"/>
          <w:szCs w:val="24"/>
        </w:rPr>
        <w:t>, kuriame nustatoma, kad „p</w:t>
      </w:r>
      <w:r w:rsidR="00627E89" w:rsidRPr="002D0473">
        <w:rPr>
          <w:rFonts w:ascii="Times New Roman" w:hAnsi="Times New Roman"/>
          <w:color w:val="000000"/>
          <w:sz w:val="24"/>
          <w:szCs w:val="24"/>
        </w:rPr>
        <w:t xml:space="preserve">rie prašymo asmuo turi pateikti </w:t>
      </w:r>
      <w:r w:rsidR="00627E89" w:rsidRPr="002D0473">
        <w:rPr>
          <w:rFonts w:ascii="Times New Roman" w:hAnsi="Times New Roman"/>
          <w:i/>
          <w:color w:val="000000"/>
          <w:sz w:val="24"/>
          <w:szCs w:val="24"/>
        </w:rPr>
        <w:t>informaciją</w:t>
      </w:r>
      <w:r w:rsidR="00627E89" w:rsidRPr="002D0473">
        <w:rPr>
          <w:rFonts w:ascii="Times New Roman" w:hAnsi="Times New Roman"/>
          <w:color w:val="000000"/>
          <w:sz w:val="24"/>
          <w:szCs w:val="24"/>
        </w:rPr>
        <w:t xml:space="preserve"> apie turimus atestatus verstis šilumos įrenginių eksploatavimu (priežiūra) ir su veikla šilumos ūkio sektoriuje susijusių asmens turimų licencijų ir teisės aktuose nustatytų leidimų </w:t>
      </w:r>
      <w:r w:rsidR="0037038A" w:rsidRPr="002D0473">
        <w:rPr>
          <w:rFonts w:ascii="Times New Roman" w:hAnsi="Times New Roman"/>
          <w:color w:val="000000"/>
          <w:sz w:val="24"/>
          <w:szCs w:val="24"/>
        </w:rPr>
        <w:t>sąrašą“ vertintinas</w:t>
      </w:r>
      <w:r w:rsidR="00627E89" w:rsidRPr="002D0473">
        <w:rPr>
          <w:rFonts w:ascii="Times New Roman" w:hAnsi="Times New Roman"/>
          <w:color w:val="000000"/>
          <w:sz w:val="24"/>
          <w:szCs w:val="24"/>
        </w:rPr>
        <w:t xml:space="preserve"> kaip </w:t>
      </w:r>
      <w:r w:rsidR="0037038A" w:rsidRPr="002D0473">
        <w:rPr>
          <w:rFonts w:ascii="Times New Roman" w:hAnsi="Times New Roman"/>
          <w:color w:val="000000"/>
          <w:sz w:val="24"/>
          <w:szCs w:val="24"/>
        </w:rPr>
        <w:t>stokojantis teisinio aiškumo, kadangi tokia apibendrinta formuluotė gali būti suprantama nevienareikšmiškai.</w:t>
      </w:r>
    </w:p>
    <w:p w:rsidR="001856FE" w:rsidRPr="002D0473" w:rsidRDefault="0055131F" w:rsidP="00DF62C4">
      <w:pPr>
        <w:tabs>
          <w:tab w:val="left" w:pos="1134"/>
        </w:tabs>
        <w:spacing w:after="0" w:line="360" w:lineRule="auto"/>
        <w:ind w:firstLine="851"/>
        <w:jc w:val="both"/>
        <w:rPr>
          <w:rStyle w:val="clear"/>
          <w:rFonts w:ascii="Times New Roman" w:hAnsi="Times New Roman"/>
          <w:bCs/>
          <w:sz w:val="24"/>
          <w:szCs w:val="24"/>
        </w:rPr>
      </w:pPr>
      <w:r w:rsidRPr="002D0473">
        <w:rPr>
          <w:rFonts w:ascii="Times New Roman" w:hAnsi="Times New Roman"/>
          <w:color w:val="000000"/>
          <w:sz w:val="24"/>
          <w:szCs w:val="24"/>
        </w:rPr>
        <w:t xml:space="preserve">5. </w:t>
      </w:r>
      <w:r w:rsidR="00A85F3E" w:rsidRPr="002D0473">
        <w:rPr>
          <w:rStyle w:val="clear"/>
          <w:rFonts w:ascii="Times New Roman" w:hAnsi="Times New Roman"/>
          <w:bCs/>
          <w:sz w:val="24"/>
          <w:szCs w:val="24"/>
        </w:rPr>
        <w:t xml:space="preserve">Lietuvos Respublikos energetikos įstatyme ir </w:t>
      </w:r>
      <w:r w:rsidR="001856FE" w:rsidRPr="002D0473">
        <w:rPr>
          <w:rStyle w:val="clear"/>
          <w:rFonts w:ascii="Times New Roman" w:hAnsi="Times New Roman"/>
          <w:bCs/>
          <w:sz w:val="24"/>
          <w:szCs w:val="24"/>
        </w:rPr>
        <w:t xml:space="preserve">Lietuvos Respublikos šilumos ūkio įstatymo 30 straipsnyje nustatyta </w:t>
      </w:r>
      <w:r w:rsidR="00A85F3E" w:rsidRPr="002D0473">
        <w:rPr>
          <w:rStyle w:val="clear"/>
          <w:rFonts w:ascii="Times New Roman" w:hAnsi="Times New Roman"/>
          <w:bCs/>
          <w:sz w:val="24"/>
          <w:szCs w:val="24"/>
        </w:rPr>
        <w:t>energetikos veiklos (</w:t>
      </w:r>
      <w:r w:rsidR="001856FE" w:rsidRPr="002D0473">
        <w:rPr>
          <w:rStyle w:val="clear"/>
          <w:rFonts w:ascii="Times New Roman" w:hAnsi="Times New Roman"/>
          <w:bCs/>
          <w:sz w:val="24"/>
          <w:szCs w:val="24"/>
        </w:rPr>
        <w:t>šilumos tiekėjų</w:t>
      </w:r>
      <w:r w:rsidR="00A85F3E" w:rsidRPr="002D0473">
        <w:rPr>
          <w:rStyle w:val="clear"/>
          <w:rFonts w:ascii="Times New Roman" w:hAnsi="Times New Roman"/>
          <w:bCs/>
          <w:sz w:val="24"/>
          <w:szCs w:val="24"/>
        </w:rPr>
        <w:t>)</w:t>
      </w:r>
      <w:r w:rsidR="001856FE" w:rsidRPr="002D0473">
        <w:rPr>
          <w:rStyle w:val="clear"/>
          <w:rFonts w:ascii="Times New Roman" w:hAnsi="Times New Roman"/>
          <w:bCs/>
          <w:sz w:val="24"/>
          <w:szCs w:val="24"/>
        </w:rPr>
        <w:t xml:space="preserve"> licencijavimo tvarka. </w:t>
      </w:r>
      <w:r w:rsidR="00A85F3E" w:rsidRPr="002D0473">
        <w:rPr>
          <w:rStyle w:val="clear"/>
          <w:rFonts w:ascii="Times New Roman" w:hAnsi="Times New Roman"/>
          <w:bCs/>
          <w:sz w:val="24"/>
          <w:szCs w:val="24"/>
        </w:rPr>
        <w:lastRenderedPageBreak/>
        <w:t xml:space="preserve">Siekiant užtikrinti teisės aktų sistemiškumą, siūlytume </w:t>
      </w:r>
      <w:r w:rsidR="001856FE" w:rsidRPr="002D0473">
        <w:rPr>
          <w:rStyle w:val="clear"/>
          <w:rFonts w:ascii="Times New Roman" w:hAnsi="Times New Roman"/>
          <w:bCs/>
          <w:sz w:val="24"/>
          <w:szCs w:val="24"/>
        </w:rPr>
        <w:t>Licencijavimo taisykl</w:t>
      </w:r>
      <w:r w:rsidR="00A85F3E" w:rsidRPr="002D0473">
        <w:rPr>
          <w:rStyle w:val="clear"/>
          <w:rFonts w:ascii="Times New Roman" w:hAnsi="Times New Roman"/>
          <w:bCs/>
          <w:sz w:val="24"/>
          <w:szCs w:val="24"/>
        </w:rPr>
        <w:t xml:space="preserve">es peržiūrėti jas suderinant su minėtų įstatymų nuostatomis, </w:t>
      </w:r>
      <w:r w:rsidR="001856FE" w:rsidRPr="002D0473">
        <w:rPr>
          <w:rStyle w:val="clear"/>
          <w:rFonts w:ascii="Times New Roman" w:hAnsi="Times New Roman"/>
          <w:bCs/>
          <w:sz w:val="24"/>
          <w:szCs w:val="24"/>
        </w:rPr>
        <w:t>taip pat su Vyriausybės 2012 m. liepos 18 d. nutarimu Nr. 937 „</w:t>
      </w:r>
      <w:r w:rsidR="00D12989" w:rsidRPr="002D0473">
        <w:rPr>
          <w:rStyle w:val="clear"/>
          <w:rFonts w:ascii="Times New Roman" w:hAnsi="Times New Roman"/>
          <w:bCs/>
          <w:sz w:val="24"/>
          <w:szCs w:val="24"/>
        </w:rPr>
        <w:t>D</w:t>
      </w:r>
      <w:r w:rsidR="001856FE" w:rsidRPr="002D0473">
        <w:rPr>
          <w:rStyle w:val="clear"/>
          <w:rFonts w:ascii="Times New Roman" w:hAnsi="Times New Roman"/>
          <w:bCs/>
          <w:sz w:val="24"/>
          <w:szCs w:val="24"/>
        </w:rPr>
        <w:t>ėl Licencijavimo pagrindų aprašo patvirtinimo“</w:t>
      </w:r>
      <w:r w:rsidR="00D12989" w:rsidRPr="002D0473">
        <w:rPr>
          <w:rStyle w:val="clear"/>
          <w:rFonts w:ascii="Times New Roman" w:hAnsi="Times New Roman"/>
          <w:bCs/>
          <w:sz w:val="24"/>
          <w:szCs w:val="24"/>
        </w:rPr>
        <w:t xml:space="preserve"> atsižvelgiant</w:t>
      </w:r>
      <w:r w:rsidR="00A85F3E" w:rsidRPr="002D0473">
        <w:rPr>
          <w:rStyle w:val="clear"/>
          <w:rFonts w:ascii="Times New Roman" w:hAnsi="Times New Roman"/>
          <w:bCs/>
          <w:sz w:val="24"/>
          <w:szCs w:val="24"/>
        </w:rPr>
        <w:t xml:space="preserve"> (</w:t>
      </w:r>
      <w:r w:rsidR="00D12989" w:rsidRPr="002D0473">
        <w:rPr>
          <w:rStyle w:val="clear"/>
          <w:rFonts w:ascii="Times New Roman" w:hAnsi="Times New Roman"/>
          <w:bCs/>
          <w:sz w:val="24"/>
          <w:szCs w:val="24"/>
        </w:rPr>
        <w:t>bet neapsiribojant</w:t>
      </w:r>
      <w:r w:rsidR="00A85F3E" w:rsidRPr="002D0473">
        <w:rPr>
          <w:rStyle w:val="clear"/>
          <w:rFonts w:ascii="Times New Roman" w:hAnsi="Times New Roman"/>
          <w:bCs/>
          <w:sz w:val="24"/>
          <w:szCs w:val="24"/>
        </w:rPr>
        <w:t>)</w:t>
      </w:r>
      <w:r w:rsidR="00D12989" w:rsidRPr="002D0473">
        <w:rPr>
          <w:rStyle w:val="clear"/>
          <w:rFonts w:ascii="Times New Roman" w:hAnsi="Times New Roman"/>
          <w:bCs/>
          <w:sz w:val="24"/>
          <w:szCs w:val="24"/>
        </w:rPr>
        <w:t xml:space="preserve"> į šiuos aspektus: </w:t>
      </w:r>
    </w:p>
    <w:p w:rsidR="001856FE" w:rsidRPr="002D0473" w:rsidRDefault="0055131F" w:rsidP="0055131F">
      <w:pPr>
        <w:tabs>
          <w:tab w:val="left" w:pos="1134"/>
        </w:tabs>
        <w:spacing w:after="0" w:line="360" w:lineRule="auto"/>
        <w:ind w:firstLine="851"/>
        <w:jc w:val="both"/>
        <w:rPr>
          <w:rFonts w:ascii="Times New Roman" w:hAnsi="Times New Roman"/>
          <w:color w:val="000000"/>
          <w:sz w:val="24"/>
          <w:szCs w:val="24"/>
          <w:shd w:val="clear" w:color="auto" w:fill="FFFFFF"/>
        </w:rPr>
      </w:pPr>
      <w:r w:rsidRPr="002D0473">
        <w:rPr>
          <w:rStyle w:val="clear"/>
          <w:rFonts w:ascii="Times New Roman" w:hAnsi="Times New Roman"/>
          <w:bCs/>
          <w:sz w:val="24"/>
          <w:szCs w:val="24"/>
        </w:rPr>
        <w:t xml:space="preserve">5.1. įvertinant fizinių asmens duomenų tvarkymo pagrįstumą, papildyti nuostatomis dėl </w:t>
      </w:r>
      <w:r w:rsidR="00260C56" w:rsidRPr="002D0473">
        <w:rPr>
          <w:rFonts w:ascii="Times New Roman" w:hAnsi="Times New Roman"/>
          <w:color w:val="000000"/>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Lietuvos Respublikos asmens duomenų teisinės apsaugos įstatymo</w:t>
      </w:r>
      <w:r w:rsidR="00271D38" w:rsidRPr="002D0473">
        <w:rPr>
          <w:rFonts w:ascii="Times New Roman" w:hAnsi="Times New Roman"/>
          <w:color w:val="000000"/>
          <w:sz w:val="24"/>
          <w:szCs w:val="24"/>
          <w:shd w:val="clear" w:color="auto" w:fill="FFFFFF"/>
        </w:rPr>
        <w:t>;</w:t>
      </w:r>
    </w:p>
    <w:p w:rsidR="0055131F" w:rsidRPr="002D0473" w:rsidRDefault="0055131F" w:rsidP="0055131F">
      <w:pPr>
        <w:tabs>
          <w:tab w:val="left" w:pos="1134"/>
        </w:tabs>
        <w:spacing w:after="0" w:line="360" w:lineRule="auto"/>
        <w:ind w:firstLine="851"/>
        <w:jc w:val="both"/>
        <w:rPr>
          <w:rFonts w:ascii="Times New Roman" w:hAnsi="Times New Roman"/>
          <w:bCs/>
          <w:sz w:val="24"/>
          <w:szCs w:val="24"/>
        </w:rPr>
      </w:pPr>
      <w:r w:rsidRPr="002D0473">
        <w:rPr>
          <w:rFonts w:ascii="Times New Roman" w:hAnsi="Times New Roman"/>
          <w:bCs/>
          <w:sz w:val="24"/>
          <w:szCs w:val="24"/>
        </w:rPr>
        <w:t xml:space="preserve">5.2. </w:t>
      </w:r>
      <w:r w:rsidR="00271D38" w:rsidRPr="002D0473">
        <w:rPr>
          <w:rFonts w:ascii="Times New Roman" w:hAnsi="Times New Roman"/>
          <w:bCs/>
          <w:sz w:val="24"/>
          <w:szCs w:val="24"/>
        </w:rPr>
        <w:t xml:space="preserve">pagal Licencijavimo pagrindų aprašo 20.1 papunktį </w:t>
      </w:r>
      <w:r w:rsidRPr="002D0473">
        <w:rPr>
          <w:rFonts w:ascii="Times New Roman" w:hAnsi="Times New Roman"/>
          <w:bCs/>
          <w:sz w:val="24"/>
          <w:szCs w:val="24"/>
        </w:rPr>
        <w:t xml:space="preserve">sukonkretinant būdus, kuriais asmuo gali pateikti licenciją išduodančiai institucijai prašymą ir kitus dokumentus </w:t>
      </w:r>
      <w:r w:rsidR="00271D38" w:rsidRPr="002D0473">
        <w:rPr>
          <w:rFonts w:ascii="Times New Roman" w:hAnsi="Times New Roman"/>
          <w:bCs/>
          <w:sz w:val="24"/>
          <w:szCs w:val="24"/>
        </w:rPr>
        <w:t>b</w:t>
      </w:r>
      <w:r w:rsidRPr="002D0473">
        <w:rPr>
          <w:rFonts w:ascii="Times New Roman" w:hAnsi="Times New Roman"/>
          <w:bCs/>
          <w:sz w:val="24"/>
          <w:szCs w:val="24"/>
        </w:rPr>
        <w:t xml:space="preserve">ei gauti </w:t>
      </w:r>
      <w:r w:rsidR="00271D38" w:rsidRPr="002D0473">
        <w:rPr>
          <w:rFonts w:ascii="Times New Roman" w:hAnsi="Times New Roman"/>
          <w:bCs/>
          <w:sz w:val="24"/>
          <w:szCs w:val="24"/>
        </w:rPr>
        <w:t>sprendimus ar susijusią informaciją iš licenciją išduodančios institucijos;</w:t>
      </w:r>
    </w:p>
    <w:p w:rsidR="00271D38" w:rsidRPr="002D0473" w:rsidRDefault="00271D38" w:rsidP="0055131F">
      <w:pPr>
        <w:tabs>
          <w:tab w:val="left" w:pos="1134"/>
        </w:tabs>
        <w:spacing w:after="0" w:line="360" w:lineRule="auto"/>
        <w:ind w:firstLine="851"/>
        <w:jc w:val="both"/>
        <w:rPr>
          <w:rStyle w:val="clear"/>
          <w:rFonts w:ascii="Times New Roman" w:hAnsi="Times New Roman"/>
          <w:bCs/>
          <w:sz w:val="24"/>
          <w:szCs w:val="24"/>
        </w:rPr>
      </w:pPr>
      <w:r w:rsidRPr="002D0473">
        <w:rPr>
          <w:rFonts w:ascii="Times New Roman" w:hAnsi="Times New Roman"/>
          <w:bCs/>
          <w:sz w:val="24"/>
          <w:szCs w:val="24"/>
        </w:rPr>
        <w:t xml:space="preserve">5.3. Licencijavimo taisyklių 10.2 papunktis ir V skyrius dėl licencijų registravimo vertintinos atžvelgiant į </w:t>
      </w:r>
      <w:r w:rsidRPr="002D0473">
        <w:rPr>
          <w:rStyle w:val="clear"/>
          <w:rFonts w:ascii="Times New Roman" w:hAnsi="Times New Roman"/>
          <w:bCs/>
          <w:sz w:val="24"/>
          <w:szCs w:val="24"/>
        </w:rPr>
        <w:t>Vyriausybės 2012 m. liepos 18 d. nutarimu Nr. 937 „Dėl Licencijavimo pagrindų aprašo patvirtinimo“ 2.2 ir 2.3 papunkčius.</w:t>
      </w:r>
    </w:p>
    <w:p w:rsidR="000400B8" w:rsidRPr="002D0473" w:rsidRDefault="00271D38" w:rsidP="0055131F">
      <w:pPr>
        <w:tabs>
          <w:tab w:val="left" w:pos="1134"/>
        </w:tabs>
        <w:spacing w:after="0" w:line="360" w:lineRule="auto"/>
        <w:ind w:firstLine="851"/>
        <w:jc w:val="both"/>
        <w:rPr>
          <w:rFonts w:ascii="Times New Roman" w:hAnsi="Times New Roman"/>
          <w:bCs/>
          <w:sz w:val="24"/>
          <w:szCs w:val="24"/>
        </w:rPr>
      </w:pPr>
      <w:r w:rsidRPr="002D0473">
        <w:rPr>
          <w:rFonts w:ascii="Times New Roman" w:hAnsi="Times New Roman"/>
          <w:bCs/>
          <w:sz w:val="24"/>
          <w:szCs w:val="24"/>
        </w:rPr>
        <w:t xml:space="preserve">5.4. </w:t>
      </w:r>
      <w:r w:rsidR="000400B8" w:rsidRPr="002D0473">
        <w:rPr>
          <w:rFonts w:ascii="Times New Roman" w:hAnsi="Times New Roman"/>
          <w:bCs/>
          <w:sz w:val="24"/>
          <w:szCs w:val="24"/>
        </w:rPr>
        <w:t>tais atvejais, kai atitinkamus teisinius santykius reglamentuoja atitinkami įstatymai, įstatyminių nuostatų perrašymas į poįstatyminius teisės aktus yra perteklinis ir turėtų būti apsiribojama nuorodomis į konkrečias įstatymų struktūrines dalis arba šių nuostatų atsisakoma kaip perteklinių. Šiuo aspektu peržiūrėtinas Licencijavimo taisyklių VII skyriaus nuostatos.</w:t>
      </w:r>
    </w:p>
    <w:p w:rsidR="007B37EA" w:rsidRPr="002D0473" w:rsidRDefault="000400B8" w:rsidP="0055131F">
      <w:pPr>
        <w:tabs>
          <w:tab w:val="left" w:pos="1134"/>
        </w:tabs>
        <w:spacing w:after="0" w:line="360" w:lineRule="auto"/>
        <w:ind w:firstLine="851"/>
        <w:jc w:val="both"/>
        <w:rPr>
          <w:rFonts w:ascii="Times New Roman" w:hAnsi="Times New Roman"/>
          <w:sz w:val="24"/>
          <w:szCs w:val="24"/>
        </w:rPr>
      </w:pPr>
      <w:r w:rsidRPr="002D0473">
        <w:rPr>
          <w:rFonts w:ascii="Times New Roman" w:hAnsi="Times New Roman"/>
          <w:bCs/>
          <w:sz w:val="24"/>
          <w:szCs w:val="24"/>
        </w:rPr>
        <w:t>5.5. atsižvelgiant į tai, kad Energetikos įstatymo 21 straipsnio 10 dalyje nustatyta, kad u</w:t>
      </w:r>
      <w:r w:rsidRPr="002D0473">
        <w:rPr>
          <w:rFonts w:ascii="Times New Roman" w:hAnsi="Times New Roman"/>
          <w:sz w:val="24"/>
          <w:szCs w:val="24"/>
        </w:rPr>
        <w:t xml:space="preserve">ž licencijos, leidimo ar atestato išdavimą ar jų pakeitimą mokama Vyriausybės nustatyto dydžio valstybės rinkliava, siūlytume </w:t>
      </w:r>
      <w:r w:rsidR="007B37EA" w:rsidRPr="002D0473">
        <w:rPr>
          <w:rFonts w:ascii="Times New Roman" w:hAnsi="Times New Roman"/>
          <w:sz w:val="24"/>
          <w:szCs w:val="24"/>
        </w:rPr>
        <w:t xml:space="preserve">šiuo aspektu papildyti </w:t>
      </w:r>
      <w:r w:rsidRPr="002D0473">
        <w:rPr>
          <w:rFonts w:ascii="Times New Roman" w:hAnsi="Times New Roman"/>
          <w:sz w:val="24"/>
          <w:szCs w:val="24"/>
        </w:rPr>
        <w:t>Licencijavimo taisykl</w:t>
      </w:r>
      <w:r w:rsidR="007B37EA" w:rsidRPr="002D0473">
        <w:rPr>
          <w:rFonts w:ascii="Times New Roman" w:hAnsi="Times New Roman"/>
          <w:sz w:val="24"/>
          <w:szCs w:val="24"/>
        </w:rPr>
        <w:t>es.</w:t>
      </w:r>
    </w:p>
    <w:p w:rsidR="007B37EA" w:rsidRPr="002D0473" w:rsidRDefault="007B37EA" w:rsidP="007B37EA">
      <w:pPr>
        <w:tabs>
          <w:tab w:val="left" w:pos="1134"/>
        </w:tabs>
        <w:spacing w:after="0" w:line="360" w:lineRule="auto"/>
        <w:ind w:firstLine="851"/>
        <w:jc w:val="both"/>
        <w:rPr>
          <w:rFonts w:ascii="Times New Roman" w:hAnsi="Times New Roman"/>
          <w:i/>
          <w:sz w:val="24"/>
          <w:szCs w:val="24"/>
        </w:rPr>
      </w:pPr>
      <w:r w:rsidRPr="002D0473">
        <w:rPr>
          <w:rFonts w:ascii="Times New Roman" w:hAnsi="Times New Roman"/>
          <w:i/>
          <w:sz w:val="24"/>
          <w:szCs w:val="24"/>
        </w:rPr>
        <w:t>Dėl Lietuvos Respublikos Vyriausybės nutarimo „Dėl Lietuvos Respublikos Vyriausybės 2004 m. lapkričio 22 d. nutarimo Nr. 1462 „Dėl įgaliojimų suteikimo įgyvendinant Lietuvos Respublikos elektros energetikos įstatymą“ pakeitimo“ projekto ir Lietuvos Respublikos Vyriausybės nutarimo „Dėl Lietuvos Respublikos Vyriausybės 2001 m. gruodžio 5 d. nutarimo Nr. 1474 „Dėl teisės aktų, būtinų Lietuvos Respublikos elektros energetikos įstatymui įgyvendinti, patvirtinimo“ pakeitimo“ projekto:</w:t>
      </w:r>
    </w:p>
    <w:p w:rsidR="007B37EA" w:rsidRPr="002D0473" w:rsidRDefault="007B37EA" w:rsidP="007B37EA">
      <w:pPr>
        <w:tabs>
          <w:tab w:val="left" w:pos="1134"/>
        </w:tabs>
        <w:spacing w:after="0" w:line="360" w:lineRule="auto"/>
        <w:ind w:firstLine="851"/>
        <w:jc w:val="both"/>
        <w:rPr>
          <w:rFonts w:ascii="Times New Roman" w:hAnsi="Times New Roman"/>
          <w:bCs/>
          <w:sz w:val="24"/>
          <w:szCs w:val="24"/>
        </w:rPr>
      </w:pPr>
      <w:r w:rsidRPr="002D0473">
        <w:rPr>
          <w:rFonts w:ascii="Times New Roman" w:hAnsi="Times New Roman"/>
          <w:bCs/>
          <w:sz w:val="24"/>
          <w:szCs w:val="24"/>
        </w:rPr>
        <w:t>6. Siekiant mažinti Vyriausybės nutarimų skaičių ir užtikrinti teisėkūros nuoseklumo principą, siūlome įvertinti galimybę Vyriausybės 2001 m. gruodžio 5 d. nutarimą Nr. 1474 „Dėl teisės aktų, būtinų Lietuvos Respublikos elektros energetikos įstatymui įgyvendinti, patvirtinimo“ pripažinti netekusiu galios. Po pateikto Projekto Nr. 1474 priėmimo minėtame nutarime liktų galioti tik 2.3 papunktis, kuriuo įgaliojama Energetikos ministerija patvirtinti Elektros energijos importo sąlygų aprašą. Siūlytume šį įgaliojimą (jei jis aktualus) įrašyti į Vyriausybės 2002 m. lapkričio 22 d. nutarimą Nr. 1462 „Dėl įgaliojimų suteikimo įgyvendinant Lietuvos Respublikos elektros energetikos įstatymą“.</w:t>
      </w:r>
    </w:p>
    <w:p w:rsidR="000B6E28" w:rsidRPr="00913D7C" w:rsidRDefault="00913D7C" w:rsidP="007B37EA">
      <w:pPr>
        <w:tabs>
          <w:tab w:val="left" w:pos="1134"/>
        </w:tabs>
        <w:spacing w:after="0" w:line="360" w:lineRule="auto"/>
        <w:ind w:firstLine="851"/>
        <w:jc w:val="both"/>
        <w:rPr>
          <w:rFonts w:ascii="Times New Roman" w:hAnsi="Times New Roman"/>
          <w:sz w:val="24"/>
          <w:szCs w:val="24"/>
        </w:rPr>
      </w:pPr>
      <w:r>
        <w:rPr>
          <w:rFonts w:ascii="Times New Roman" w:hAnsi="Times New Roman"/>
          <w:sz w:val="24"/>
          <w:szCs w:val="24"/>
        </w:rPr>
        <w:t>Dėl kitų šioje išvadoje vertinamų projektų pastabų ir pasiūlymų neturime.</w:t>
      </w:r>
    </w:p>
    <w:p w:rsidR="007B37EA" w:rsidRPr="002D0473" w:rsidRDefault="007B37EA" w:rsidP="007B37EA">
      <w:pPr>
        <w:tabs>
          <w:tab w:val="left" w:pos="1134"/>
        </w:tabs>
        <w:spacing w:after="0" w:line="360" w:lineRule="auto"/>
        <w:ind w:firstLine="851"/>
        <w:jc w:val="both"/>
        <w:rPr>
          <w:rFonts w:ascii="Times New Roman" w:hAnsi="Times New Roman"/>
          <w:i/>
          <w:sz w:val="24"/>
          <w:szCs w:val="24"/>
        </w:rPr>
      </w:pPr>
      <w:r w:rsidRPr="002D0473">
        <w:rPr>
          <w:rFonts w:ascii="Times New Roman" w:hAnsi="Times New Roman"/>
          <w:i/>
          <w:sz w:val="24"/>
          <w:szCs w:val="24"/>
        </w:rPr>
        <w:t>Dėl kitų susijusių aspektų</w:t>
      </w:r>
    </w:p>
    <w:p w:rsidR="000516A5" w:rsidRPr="002D0473" w:rsidRDefault="007B37EA" w:rsidP="000516A5">
      <w:pPr>
        <w:tabs>
          <w:tab w:val="left" w:pos="1134"/>
        </w:tabs>
        <w:spacing w:after="0" w:line="360" w:lineRule="auto"/>
        <w:ind w:firstLine="851"/>
        <w:jc w:val="both"/>
        <w:rPr>
          <w:rFonts w:ascii="Times New Roman" w:hAnsi="Times New Roman"/>
          <w:bCs/>
          <w:sz w:val="24"/>
          <w:szCs w:val="24"/>
        </w:rPr>
      </w:pPr>
      <w:r w:rsidRPr="002D0473">
        <w:rPr>
          <w:rFonts w:ascii="Times New Roman" w:hAnsi="Times New Roman"/>
          <w:sz w:val="24"/>
          <w:szCs w:val="24"/>
        </w:rPr>
        <w:t xml:space="preserve">7. </w:t>
      </w:r>
      <w:r w:rsidR="000516A5" w:rsidRPr="002D0473">
        <w:rPr>
          <w:rFonts w:ascii="Times New Roman" w:hAnsi="Times New Roman"/>
          <w:bCs/>
          <w:sz w:val="24"/>
          <w:szCs w:val="24"/>
        </w:rPr>
        <w:t xml:space="preserve">Vyriausybė 2019 m. birželio 12 d. nutarimu Nr. 557 priėmė sprendimą reorganizuoti Valstybinę energetikos inspekciją prie Energetikos ministerijos jungimo būdu – prijungti ją prie Valstybinės kainų ir energetikos kontrolės komisijos. Minėtu nutarimu patvirtintame reorganizavimo sąlygų apraše nurodoma, kad 2019 m. liepos 1 d. Valstybinei kainų ir energetikos kontrolės komisijai (pavadinimas po reorganizavimo bus Valstybinė energetikos reguliavimo taryba) pereina visos minėtos inspekcijos teisės ir pareigos. Atsižvelgiant į tai, </w:t>
      </w:r>
      <w:r w:rsidRPr="002D0473">
        <w:rPr>
          <w:rFonts w:ascii="Times New Roman" w:hAnsi="Times New Roman"/>
          <w:sz w:val="24"/>
          <w:szCs w:val="24"/>
        </w:rPr>
        <w:t>siūlome pateikti Lietuvos Respublikos Vyriausybės 2010 m spalio 20 d. nutarimo Nr. 1517 „</w:t>
      </w:r>
      <w:r w:rsidRPr="002D0473">
        <w:rPr>
          <w:rFonts w:ascii="Times New Roman" w:hAnsi="Times New Roman"/>
          <w:bCs/>
          <w:sz w:val="24"/>
          <w:szCs w:val="24"/>
        </w:rPr>
        <w:t>Dė</w:t>
      </w:r>
      <w:r w:rsidR="000E21CB">
        <w:rPr>
          <w:rFonts w:ascii="Times New Roman" w:hAnsi="Times New Roman"/>
          <w:bCs/>
          <w:sz w:val="24"/>
          <w:szCs w:val="24"/>
        </w:rPr>
        <w:t>l</w:t>
      </w:r>
      <w:r w:rsidRPr="002D0473">
        <w:rPr>
          <w:rFonts w:ascii="Times New Roman" w:hAnsi="Times New Roman"/>
          <w:bCs/>
          <w:sz w:val="24"/>
          <w:szCs w:val="24"/>
        </w:rPr>
        <w:t xml:space="preserve"> įstaigų prie ministerijų“ pakeitimo projektą.</w:t>
      </w:r>
    </w:p>
    <w:p w:rsidR="000516A5" w:rsidRPr="002D0473" w:rsidRDefault="000516A5" w:rsidP="000516A5">
      <w:pPr>
        <w:tabs>
          <w:tab w:val="left" w:pos="1134"/>
        </w:tabs>
        <w:spacing w:after="0" w:line="360" w:lineRule="auto"/>
        <w:ind w:firstLine="851"/>
        <w:jc w:val="both"/>
        <w:rPr>
          <w:rFonts w:ascii="Times New Roman" w:hAnsi="Times New Roman"/>
          <w:bCs/>
          <w:sz w:val="24"/>
          <w:szCs w:val="24"/>
        </w:rPr>
      </w:pPr>
      <w:r w:rsidRPr="002D0473">
        <w:rPr>
          <w:rFonts w:ascii="Times New Roman" w:hAnsi="Times New Roman"/>
          <w:bCs/>
          <w:sz w:val="24"/>
          <w:szCs w:val="24"/>
        </w:rPr>
        <w:t xml:space="preserve">8. Atkreipiame dėmesį, kad Vyriausybės kanceliarijos Teisės grupės 2019 m. birželio 18 d. išvadoje Nr. NV-1724 Finansų ministerijai pasiūlyta Vyriausybės 1998 m. lapkričio 17 d. nutarimo Nr.1341 „Dėl tarnybinių lengvųjų automobilių biudžetinėse įstaigose“ (projekto Nr. TAIS </w:t>
      </w:r>
      <w:r w:rsidRPr="002D0473">
        <w:rPr>
          <w:rFonts w:ascii="Times New Roman" w:hAnsi="Times New Roman"/>
          <w:color w:val="000000"/>
          <w:sz w:val="24"/>
          <w:szCs w:val="24"/>
          <w:shd w:val="clear" w:color="auto" w:fill="FFFFFF"/>
        </w:rPr>
        <w:t>19-5219(3))</w:t>
      </w:r>
      <w:r w:rsidRPr="002D0473">
        <w:rPr>
          <w:rFonts w:ascii="Times New Roman" w:hAnsi="Times New Roman"/>
          <w:bCs/>
          <w:sz w:val="24"/>
          <w:szCs w:val="24"/>
        </w:rPr>
        <w:t xml:space="preserve"> 3 punkte išbraukti nuorodą į Valstybinę energetikos inspekciją prie Energetikos ministerijos.</w:t>
      </w:r>
    </w:p>
    <w:p w:rsidR="002D0473" w:rsidRPr="002D0473" w:rsidRDefault="00482CAB" w:rsidP="002D0473">
      <w:pPr>
        <w:tabs>
          <w:tab w:val="left" w:pos="1134"/>
        </w:tabs>
        <w:spacing w:after="0" w:line="360" w:lineRule="auto"/>
        <w:ind w:firstLine="851"/>
        <w:jc w:val="both"/>
        <w:rPr>
          <w:rFonts w:ascii="Times New Roman" w:hAnsi="Times New Roman"/>
          <w:color w:val="000000"/>
          <w:sz w:val="24"/>
          <w:szCs w:val="24"/>
        </w:rPr>
      </w:pPr>
      <w:r w:rsidRPr="002D0473">
        <w:rPr>
          <w:rFonts w:ascii="Times New Roman" w:hAnsi="Times New Roman"/>
          <w:bCs/>
          <w:sz w:val="24"/>
          <w:szCs w:val="24"/>
        </w:rPr>
        <w:t xml:space="preserve">9. Nors Projektų rengėjai nurodo, kad vadovaujantis </w:t>
      </w:r>
      <w:r w:rsidR="002252B6">
        <w:rPr>
          <w:rFonts w:ascii="Times New Roman" w:hAnsi="Times New Roman"/>
          <w:bCs/>
          <w:sz w:val="24"/>
          <w:szCs w:val="24"/>
        </w:rPr>
        <w:t xml:space="preserve">Lietuvos Respublikos </w:t>
      </w:r>
      <w:r w:rsidR="0024656D">
        <w:rPr>
          <w:rFonts w:ascii="Times New Roman" w:hAnsi="Times New Roman"/>
          <w:bCs/>
          <w:sz w:val="24"/>
          <w:szCs w:val="24"/>
        </w:rPr>
        <w:t>energetikos įstatymo Nr. IX-884 2, 4, 8, 15, 16, 16</w:t>
      </w:r>
      <w:r w:rsidR="0024656D">
        <w:rPr>
          <w:rFonts w:ascii="Times New Roman" w:hAnsi="Times New Roman"/>
          <w:bCs/>
          <w:sz w:val="24"/>
          <w:szCs w:val="24"/>
          <w:vertAlign w:val="superscript"/>
        </w:rPr>
        <w:t>1</w:t>
      </w:r>
      <w:r w:rsidR="0024656D">
        <w:rPr>
          <w:rFonts w:ascii="Times New Roman" w:hAnsi="Times New Roman"/>
          <w:bCs/>
          <w:sz w:val="24"/>
          <w:szCs w:val="24"/>
        </w:rPr>
        <w:t>, 19, 19</w:t>
      </w:r>
      <w:r w:rsidR="0024656D">
        <w:rPr>
          <w:rFonts w:ascii="Times New Roman" w:hAnsi="Times New Roman"/>
          <w:bCs/>
          <w:sz w:val="24"/>
          <w:szCs w:val="24"/>
          <w:vertAlign w:val="superscript"/>
        </w:rPr>
        <w:t>1</w:t>
      </w:r>
      <w:r w:rsidR="0024656D">
        <w:rPr>
          <w:rFonts w:ascii="Times New Roman" w:hAnsi="Times New Roman"/>
          <w:bCs/>
          <w:sz w:val="24"/>
          <w:szCs w:val="24"/>
        </w:rPr>
        <w:t>, 22, 23, 24</w:t>
      </w:r>
      <w:r w:rsidR="0024656D">
        <w:rPr>
          <w:rFonts w:ascii="Times New Roman" w:hAnsi="Times New Roman"/>
          <w:bCs/>
          <w:sz w:val="24"/>
          <w:szCs w:val="24"/>
          <w:vertAlign w:val="superscript"/>
        </w:rPr>
        <w:t>1</w:t>
      </w:r>
      <w:r w:rsidR="0024656D">
        <w:rPr>
          <w:rFonts w:ascii="Times New Roman" w:hAnsi="Times New Roman"/>
          <w:bCs/>
          <w:sz w:val="24"/>
          <w:szCs w:val="24"/>
        </w:rPr>
        <w:t>, 25, 26, 28, 31, 32, 34, 34</w:t>
      </w:r>
      <w:r w:rsidR="0024656D">
        <w:rPr>
          <w:rFonts w:ascii="Times New Roman" w:hAnsi="Times New Roman"/>
          <w:bCs/>
          <w:sz w:val="24"/>
          <w:szCs w:val="24"/>
          <w:vertAlign w:val="superscript"/>
        </w:rPr>
        <w:t>1</w:t>
      </w:r>
      <w:r w:rsidR="0024656D">
        <w:rPr>
          <w:rFonts w:ascii="Times New Roman" w:hAnsi="Times New Roman"/>
          <w:bCs/>
          <w:sz w:val="24"/>
          <w:szCs w:val="24"/>
        </w:rPr>
        <w:t xml:space="preserve">, 36, 37 straipsnių pakeitimo ir 9 straipsnio pripažinimo netekusiu galios įstatymo </w:t>
      </w:r>
      <w:r w:rsidRPr="002D0473">
        <w:rPr>
          <w:rFonts w:ascii="Times New Roman" w:hAnsi="Times New Roman"/>
          <w:bCs/>
          <w:sz w:val="24"/>
          <w:szCs w:val="24"/>
        </w:rPr>
        <w:t>22 straipsnio 11 dalimi, nekeičiami tie teisės aktai, kuriuose keičiasi tik Valstybinės energetikos inspekcijos prie Energetikos ministerijos pavadinimas į Tarybą, siūlome pakartotinai įvertinti, ar nereikalinga pakeisti Vyriausybės 2000 m. vasario 21 d. nutarimo Nr. 187 „Dėl civilinių institucijų pareigūnų funkcijų atlikimo karinėse teritorijose“ 1.3 papunktį.</w:t>
      </w:r>
      <w:r w:rsidR="003B6F6E" w:rsidRPr="002D0473">
        <w:rPr>
          <w:rFonts w:ascii="Times New Roman" w:hAnsi="Times New Roman"/>
          <w:bCs/>
          <w:sz w:val="24"/>
          <w:szCs w:val="24"/>
        </w:rPr>
        <w:t xml:space="preserve"> Tai</w:t>
      </w:r>
      <w:r w:rsidR="00913D7C">
        <w:rPr>
          <w:rFonts w:ascii="Times New Roman" w:hAnsi="Times New Roman"/>
          <w:bCs/>
          <w:sz w:val="24"/>
          <w:szCs w:val="24"/>
        </w:rPr>
        <w:t>p</w:t>
      </w:r>
      <w:r w:rsidR="003B6F6E" w:rsidRPr="002D0473">
        <w:rPr>
          <w:rFonts w:ascii="Times New Roman" w:hAnsi="Times New Roman"/>
          <w:bCs/>
          <w:sz w:val="24"/>
          <w:szCs w:val="24"/>
        </w:rPr>
        <w:t xml:space="preserve"> pat </w:t>
      </w:r>
      <w:r w:rsidR="00F01FFD" w:rsidRPr="002D0473">
        <w:rPr>
          <w:rFonts w:ascii="Times New Roman" w:hAnsi="Times New Roman"/>
          <w:bCs/>
          <w:sz w:val="24"/>
          <w:szCs w:val="24"/>
        </w:rPr>
        <w:t>siekiant aiškumo ūkio subjektams, siūlome įvertinti</w:t>
      </w:r>
      <w:r w:rsidR="00913D7C">
        <w:rPr>
          <w:rFonts w:ascii="Times New Roman" w:hAnsi="Times New Roman"/>
          <w:bCs/>
          <w:sz w:val="24"/>
          <w:szCs w:val="24"/>
        </w:rPr>
        <w:t xml:space="preserve">, ar nereikalinga pakeisti </w:t>
      </w:r>
      <w:r w:rsidR="00F01FFD" w:rsidRPr="002D0473">
        <w:rPr>
          <w:rFonts w:ascii="Times New Roman" w:hAnsi="Times New Roman"/>
          <w:bCs/>
          <w:sz w:val="24"/>
          <w:szCs w:val="24"/>
        </w:rPr>
        <w:t xml:space="preserve">Vyriausybės 2010 m. gegužės </w:t>
      </w:r>
      <w:r w:rsidR="00B65A65" w:rsidRPr="002D0473">
        <w:rPr>
          <w:rFonts w:ascii="Times New Roman" w:hAnsi="Times New Roman"/>
          <w:bCs/>
          <w:sz w:val="24"/>
          <w:szCs w:val="24"/>
        </w:rPr>
        <w:t>4</w:t>
      </w:r>
      <w:r w:rsidR="00F01FFD" w:rsidRPr="002D0473">
        <w:rPr>
          <w:rFonts w:ascii="Times New Roman" w:hAnsi="Times New Roman"/>
          <w:bCs/>
          <w:sz w:val="24"/>
          <w:szCs w:val="24"/>
        </w:rPr>
        <w:t xml:space="preserve"> d. nutarimo Nr. 511 „Dėl institucijų atliekamų priežiūros funkcijų optimizavimo“ 40 ir 42 punktus</w:t>
      </w:r>
      <w:r w:rsidR="003B787B" w:rsidRPr="002D0473">
        <w:rPr>
          <w:rFonts w:ascii="Times New Roman" w:hAnsi="Times New Roman"/>
          <w:bCs/>
          <w:sz w:val="24"/>
          <w:szCs w:val="24"/>
        </w:rPr>
        <w:t xml:space="preserve">; Vyriausybės </w:t>
      </w:r>
      <w:r w:rsidR="000D59C9" w:rsidRPr="002D0473">
        <w:rPr>
          <w:rFonts w:ascii="Times New Roman" w:hAnsi="Times New Roman"/>
          <w:bCs/>
          <w:sz w:val="24"/>
          <w:szCs w:val="24"/>
        </w:rPr>
        <w:t>2002 m vasario 26 d. nutarimo Nr. 280 „Dėl Lietuvos Respublikos statybos įstatymo Nr. I-1240 įgyvendinimo” 1.18 ir 2.4 papunkčius;</w:t>
      </w:r>
      <w:r w:rsidR="002D0473">
        <w:rPr>
          <w:rFonts w:ascii="Times New Roman" w:hAnsi="Times New Roman"/>
          <w:bCs/>
          <w:sz w:val="24"/>
          <w:szCs w:val="24"/>
        </w:rPr>
        <w:t xml:space="preserve"> N</w:t>
      </w:r>
      <w:r w:rsidR="002D0473" w:rsidRPr="002D0473">
        <w:rPr>
          <w:rFonts w:ascii="Times New Roman" w:hAnsi="Times New Roman"/>
          <w:bCs/>
          <w:color w:val="000000"/>
          <w:sz w:val="24"/>
          <w:szCs w:val="24"/>
        </w:rPr>
        <w:t>aftos produktų ir naftos valstybės atsargų sudarymo reglamentavimo, tvarkymo, kaupimo, naudojimo ir priežiūros taisyklių</w:t>
      </w:r>
      <w:r w:rsidR="002D0473">
        <w:rPr>
          <w:rFonts w:ascii="Times New Roman" w:hAnsi="Times New Roman"/>
          <w:bCs/>
          <w:color w:val="000000"/>
          <w:sz w:val="24"/>
          <w:szCs w:val="24"/>
        </w:rPr>
        <w:t>, patvirtintų</w:t>
      </w:r>
      <w:r w:rsidR="002D0473" w:rsidRPr="002D0473">
        <w:rPr>
          <w:rFonts w:ascii="Times New Roman" w:hAnsi="Times New Roman"/>
          <w:bCs/>
          <w:sz w:val="24"/>
          <w:szCs w:val="24"/>
        </w:rPr>
        <w:t xml:space="preserve"> Vyriausybės </w:t>
      </w:r>
      <w:r w:rsidR="002D0473" w:rsidRPr="002D0473">
        <w:rPr>
          <w:rFonts w:ascii="Times New Roman" w:hAnsi="Times New Roman"/>
          <w:color w:val="000000"/>
          <w:sz w:val="24"/>
          <w:szCs w:val="24"/>
        </w:rPr>
        <w:t>2002 m. gruodžio 5 d. nutarimu Nr. 1901</w:t>
      </w:r>
      <w:r w:rsidR="002D0473">
        <w:rPr>
          <w:rFonts w:ascii="Times New Roman" w:hAnsi="Times New Roman"/>
          <w:color w:val="000000"/>
          <w:sz w:val="24"/>
          <w:szCs w:val="24"/>
        </w:rPr>
        <w:t>, VII skyrių</w:t>
      </w:r>
      <w:r w:rsidR="00913D7C">
        <w:rPr>
          <w:rFonts w:ascii="Times New Roman" w:hAnsi="Times New Roman"/>
          <w:color w:val="000000"/>
          <w:sz w:val="24"/>
          <w:szCs w:val="24"/>
        </w:rPr>
        <w:t>.</w:t>
      </w:r>
    </w:p>
    <w:p w:rsidR="002D0473" w:rsidRDefault="002D0473" w:rsidP="002D0473">
      <w:pPr>
        <w:pStyle w:val="tactin"/>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1D6C65" w:rsidRPr="002D0473" w:rsidRDefault="00FF7A51" w:rsidP="000516A5">
      <w:pPr>
        <w:tabs>
          <w:tab w:val="left" w:pos="1134"/>
        </w:tabs>
        <w:spacing w:after="0" w:line="360" w:lineRule="auto"/>
        <w:jc w:val="both"/>
        <w:rPr>
          <w:rFonts w:ascii="Times New Roman" w:hAnsi="Times New Roman"/>
          <w:bCs/>
          <w:sz w:val="24"/>
          <w:szCs w:val="24"/>
        </w:rPr>
      </w:pPr>
      <w:r w:rsidRPr="002D0473">
        <w:rPr>
          <w:rFonts w:ascii="Times New Roman" w:hAnsi="Times New Roman"/>
          <w:bCs/>
          <w:sz w:val="24"/>
          <w:szCs w:val="24"/>
        </w:rPr>
        <w:t xml:space="preserve">Teisės grupės patarėja </w:t>
      </w:r>
      <w:r w:rsidRPr="002D0473">
        <w:rPr>
          <w:rFonts w:ascii="Times New Roman" w:hAnsi="Times New Roman"/>
          <w:bCs/>
          <w:sz w:val="24"/>
          <w:szCs w:val="24"/>
        </w:rPr>
        <w:tab/>
      </w:r>
      <w:r w:rsidRPr="002D0473">
        <w:rPr>
          <w:rFonts w:ascii="Times New Roman" w:hAnsi="Times New Roman"/>
          <w:bCs/>
          <w:sz w:val="24"/>
          <w:szCs w:val="24"/>
        </w:rPr>
        <w:tab/>
      </w:r>
      <w:r w:rsidRPr="002D0473">
        <w:rPr>
          <w:rFonts w:ascii="Times New Roman" w:hAnsi="Times New Roman"/>
          <w:bCs/>
          <w:sz w:val="24"/>
          <w:szCs w:val="24"/>
        </w:rPr>
        <w:tab/>
      </w:r>
      <w:r w:rsidRPr="002D0473">
        <w:rPr>
          <w:rFonts w:ascii="Times New Roman" w:hAnsi="Times New Roman"/>
          <w:bCs/>
          <w:sz w:val="24"/>
          <w:szCs w:val="24"/>
        </w:rPr>
        <w:tab/>
      </w:r>
      <w:r w:rsidR="000516A5" w:rsidRPr="002D0473">
        <w:rPr>
          <w:rFonts w:ascii="Times New Roman" w:hAnsi="Times New Roman"/>
          <w:bCs/>
          <w:sz w:val="24"/>
          <w:szCs w:val="24"/>
        </w:rPr>
        <w:tab/>
      </w:r>
      <w:r w:rsidRPr="002D0473">
        <w:rPr>
          <w:rFonts w:ascii="Times New Roman" w:hAnsi="Times New Roman"/>
          <w:bCs/>
          <w:sz w:val="24"/>
          <w:szCs w:val="24"/>
        </w:rPr>
        <w:t xml:space="preserve">Erika Vaivadienė </w:t>
      </w:r>
    </w:p>
    <w:p w:rsidR="000516A5" w:rsidRPr="002D0473" w:rsidRDefault="000516A5" w:rsidP="000516A5">
      <w:pPr>
        <w:tabs>
          <w:tab w:val="left" w:pos="1134"/>
        </w:tabs>
        <w:spacing w:after="0" w:line="360" w:lineRule="auto"/>
        <w:jc w:val="both"/>
        <w:rPr>
          <w:rFonts w:ascii="Times New Roman" w:hAnsi="Times New Roman"/>
          <w:bCs/>
          <w:sz w:val="24"/>
          <w:szCs w:val="24"/>
        </w:rPr>
      </w:pPr>
    </w:p>
    <w:p w:rsidR="000516A5" w:rsidRPr="0024656D" w:rsidRDefault="000516A5" w:rsidP="000516A5">
      <w:pPr>
        <w:tabs>
          <w:tab w:val="left" w:pos="1134"/>
        </w:tabs>
        <w:spacing w:after="0" w:line="360" w:lineRule="auto"/>
        <w:jc w:val="both"/>
        <w:rPr>
          <w:rFonts w:ascii="Times New Roman" w:hAnsi="Times New Roman"/>
          <w:bCs/>
          <w:sz w:val="20"/>
          <w:szCs w:val="20"/>
          <w:lang w:val="en-GB"/>
        </w:rPr>
      </w:pPr>
      <w:r w:rsidRPr="0024656D">
        <w:rPr>
          <w:rFonts w:ascii="Times New Roman" w:hAnsi="Times New Roman"/>
          <w:bCs/>
          <w:sz w:val="20"/>
          <w:szCs w:val="20"/>
        </w:rPr>
        <w:t xml:space="preserve">Erika Vaivadienė, tel. </w:t>
      </w:r>
      <w:r w:rsidR="00913D7C" w:rsidRPr="0024656D">
        <w:rPr>
          <w:rFonts w:ascii="Times New Roman" w:hAnsi="Times New Roman"/>
          <w:bCs/>
          <w:sz w:val="20"/>
          <w:szCs w:val="20"/>
        </w:rPr>
        <w:t xml:space="preserve">8 706 63843, </w:t>
      </w:r>
      <w:proofErr w:type="spellStart"/>
      <w:r w:rsidR="00913D7C" w:rsidRPr="0024656D">
        <w:rPr>
          <w:rFonts w:ascii="Times New Roman" w:hAnsi="Times New Roman"/>
          <w:bCs/>
          <w:sz w:val="20"/>
          <w:szCs w:val="20"/>
        </w:rPr>
        <w:t>el.p</w:t>
      </w:r>
      <w:proofErr w:type="spellEnd"/>
      <w:r w:rsidR="00913D7C" w:rsidRPr="0024656D">
        <w:rPr>
          <w:rFonts w:ascii="Times New Roman" w:hAnsi="Times New Roman"/>
          <w:bCs/>
          <w:sz w:val="20"/>
          <w:szCs w:val="20"/>
        </w:rPr>
        <w:t xml:space="preserve">. </w:t>
      </w:r>
      <w:hyperlink r:id="rId10" w:history="1">
        <w:r w:rsidR="00913D7C" w:rsidRPr="0024656D">
          <w:rPr>
            <w:rStyle w:val="Hyperlink"/>
            <w:rFonts w:ascii="Times New Roman" w:hAnsi="Times New Roman"/>
            <w:bCs/>
            <w:sz w:val="20"/>
            <w:szCs w:val="20"/>
          </w:rPr>
          <w:t>erika.vaivadiene</w:t>
        </w:r>
        <w:r w:rsidR="00913D7C" w:rsidRPr="0024656D">
          <w:rPr>
            <w:rStyle w:val="Hyperlink"/>
            <w:rFonts w:ascii="Times New Roman" w:hAnsi="Times New Roman"/>
            <w:bCs/>
            <w:sz w:val="20"/>
            <w:szCs w:val="20"/>
            <w:lang w:val="en-GB"/>
          </w:rPr>
          <w:t>@lrv.lt</w:t>
        </w:r>
      </w:hyperlink>
      <w:r w:rsidR="00913D7C" w:rsidRPr="0024656D">
        <w:rPr>
          <w:rFonts w:ascii="Times New Roman" w:hAnsi="Times New Roman"/>
          <w:bCs/>
          <w:sz w:val="20"/>
          <w:szCs w:val="20"/>
          <w:lang w:val="en-GB"/>
        </w:rPr>
        <w:t xml:space="preserve"> </w:t>
      </w:r>
    </w:p>
    <w:sectPr w:rsidR="000516A5" w:rsidRPr="0024656D">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9B2" w:rsidRDefault="00F179B2" w:rsidP="00450119">
      <w:pPr>
        <w:spacing w:after="0" w:line="240" w:lineRule="auto"/>
      </w:pPr>
      <w:r>
        <w:separator/>
      </w:r>
    </w:p>
  </w:endnote>
  <w:endnote w:type="continuationSeparator" w:id="0">
    <w:p w:rsidR="00F179B2" w:rsidRDefault="00F179B2" w:rsidP="0045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9B2" w:rsidRDefault="00F179B2" w:rsidP="00450119">
      <w:pPr>
        <w:spacing w:after="0" w:line="240" w:lineRule="auto"/>
      </w:pPr>
      <w:r>
        <w:separator/>
      </w:r>
    </w:p>
  </w:footnote>
  <w:footnote w:type="continuationSeparator" w:id="0">
    <w:p w:rsidR="00F179B2" w:rsidRDefault="00F179B2" w:rsidP="00450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119" w:rsidRDefault="00450119">
    <w:pPr>
      <w:pStyle w:val="Header"/>
      <w:jc w:val="center"/>
    </w:pPr>
  </w:p>
  <w:p w:rsidR="00450119" w:rsidRDefault="004501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F61BB"/>
    <w:multiLevelType w:val="hybridMultilevel"/>
    <w:tmpl w:val="B8CACB6C"/>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nsid w:val="752E2B36"/>
    <w:multiLevelType w:val="hybridMultilevel"/>
    <w:tmpl w:val="142892D8"/>
    <w:lvl w:ilvl="0" w:tplc="E4727E7E">
      <w:start w:val="1"/>
      <w:numFmt w:val="decimal"/>
      <w:lvlText w:val="%1."/>
      <w:lvlJc w:val="left"/>
      <w:pPr>
        <w:ind w:left="1494" w:hanging="360"/>
      </w:pPr>
      <w:rPr>
        <w:rFonts w:ascii="Arial" w:hAnsi="Arial" w:cs="Arial" w:hint="default"/>
        <w:b w:val="0"/>
        <w:color w:val="000000"/>
        <w:sz w:val="26"/>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EC"/>
    <w:rsid w:val="000400B8"/>
    <w:rsid w:val="000516A5"/>
    <w:rsid w:val="000B6E28"/>
    <w:rsid w:val="000D59C9"/>
    <w:rsid w:val="000E21CB"/>
    <w:rsid w:val="001856FE"/>
    <w:rsid w:val="001A03F2"/>
    <w:rsid w:val="001A4E2A"/>
    <w:rsid w:val="001D6C65"/>
    <w:rsid w:val="002252B6"/>
    <w:rsid w:val="0024656D"/>
    <w:rsid w:val="00246FA9"/>
    <w:rsid w:val="00260C56"/>
    <w:rsid w:val="00262DB1"/>
    <w:rsid w:val="00271D38"/>
    <w:rsid w:val="00290B2F"/>
    <w:rsid w:val="002958BA"/>
    <w:rsid w:val="002D0473"/>
    <w:rsid w:val="002F5789"/>
    <w:rsid w:val="0037038A"/>
    <w:rsid w:val="00375D12"/>
    <w:rsid w:val="003927FB"/>
    <w:rsid w:val="003B6F6E"/>
    <w:rsid w:val="003B787B"/>
    <w:rsid w:val="003E5341"/>
    <w:rsid w:val="00450119"/>
    <w:rsid w:val="00472557"/>
    <w:rsid w:val="00482CAB"/>
    <w:rsid w:val="004A14A3"/>
    <w:rsid w:val="0055131F"/>
    <w:rsid w:val="0062116A"/>
    <w:rsid w:val="00622B98"/>
    <w:rsid w:val="00627E89"/>
    <w:rsid w:val="006421EE"/>
    <w:rsid w:val="006B19B2"/>
    <w:rsid w:val="006B3B1F"/>
    <w:rsid w:val="007055BD"/>
    <w:rsid w:val="007B37EA"/>
    <w:rsid w:val="007C2586"/>
    <w:rsid w:val="00804FB0"/>
    <w:rsid w:val="00856DDE"/>
    <w:rsid w:val="0088519C"/>
    <w:rsid w:val="008946A3"/>
    <w:rsid w:val="00913D7C"/>
    <w:rsid w:val="00954C0D"/>
    <w:rsid w:val="009907E9"/>
    <w:rsid w:val="00A22486"/>
    <w:rsid w:val="00A34843"/>
    <w:rsid w:val="00A85F3E"/>
    <w:rsid w:val="00AC3F79"/>
    <w:rsid w:val="00AC4C08"/>
    <w:rsid w:val="00B65A65"/>
    <w:rsid w:val="00B82964"/>
    <w:rsid w:val="00B910DA"/>
    <w:rsid w:val="00B91F5C"/>
    <w:rsid w:val="00BD08CC"/>
    <w:rsid w:val="00C72AA3"/>
    <w:rsid w:val="00CE567C"/>
    <w:rsid w:val="00D12989"/>
    <w:rsid w:val="00D47CEC"/>
    <w:rsid w:val="00D50F9E"/>
    <w:rsid w:val="00D567B8"/>
    <w:rsid w:val="00DF62C4"/>
    <w:rsid w:val="00E40BDF"/>
    <w:rsid w:val="00E56915"/>
    <w:rsid w:val="00F01FFD"/>
    <w:rsid w:val="00F179B2"/>
    <w:rsid w:val="00F56066"/>
    <w:rsid w:val="00F73563"/>
    <w:rsid w:val="00FF7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EC"/>
    <w:pPr>
      <w:ind w:left="720"/>
      <w:contextualSpacing/>
    </w:pPr>
  </w:style>
  <w:style w:type="paragraph" w:customStyle="1" w:styleId="taltipfb">
    <w:name w:val="taltipfb"/>
    <w:basedOn w:val="Normal"/>
    <w:rsid w:val="00C72AA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C72AA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ctin">
    <w:name w:val="tactin"/>
    <w:basedOn w:val="Normal"/>
    <w:rsid w:val="00622B98"/>
    <w:pPr>
      <w:spacing w:before="100" w:beforeAutospacing="1" w:after="100" w:afterAutospacing="1" w:line="240" w:lineRule="auto"/>
    </w:pPr>
    <w:rPr>
      <w:rFonts w:ascii="Times New Roman" w:eastAsia="Times New Roman" w:hAnsi="Times New Roman"/>
      <w:sz w:val="24"/>
      <w:szCs w:val="24"/>
      <w:lang w:eastAsia="lt-LT"/>
    </w:rPr>
  </w:style>
  <w:style w:type="character" w:styleId="Hyperlink">
    <w:name w:val="Hyperlink"/>
    <w:uiPriority w:val="99"/>
    <w:unhideWhenUsed/>
    <w:rsid w:val="00622B98"/>
    <w:rPr>
      <w:color w:val="0000FF"/>
      <w:u w:val="single"/>
    </w:rPr>
  </w:style>
  <w:style w:type="character" w:customStyle="1" w:styleId="clear">
    <w:name w:val="clear"/>
    <w:rsid w:val="002958BA"/>
  </w:style>
  <w:style w:type="paragraph" w:styleId="Header">
    <w:name w:val="header"/>
    <w:basedOn w:val="Normal"/>
    <w:link w:val="HeaderChar"/>
    <w:uiPriority w:val="99"/>
    <w:unhideWhenUsed/>
    <w:rsid w:val="00450119"/>
    <w:pPr>
      <w:tabs>
        <w:tab w:val="center" w:pos="4819"/>
        <w:tab w:val="right" w:pos="9638"/>
      </w:tabs>
    </w:pPr>
  </w:style>
  <w:style w:type="character" w:customStyle="1" w:styleId="HeaderChar">
    <w:name w:val="Header Char"/>
    <w:link w:val="Header"/>
    <w:uiPriority w:val="99"/>
    <w:rsid w:val="00450119"/>
    <w:rPr>
      <w:sz w:val="22"/>
      <w:szCs w:val="22"/>
      <w:lang w:eastAsia="en-US"/>
    </w:rPr>
  </w:style>
  <w:style w:type="paragraph" w:styleId="Footer">
    <w:name w:val="footer"/>
    <w:basedOn w:val="Normal"/>
    <w:link w:val="FooterChar"/>
    <w:uiPriority w:val="99"/>
    <w:unhideWhenUsed/>
    <w:rsid w:val="00450119"/>
    <w:pPr>
      <w:tabs>
        <w:tab w:val="center" w:pos="4819"/>
        <w:tab w:val="right" w:pos="9638"/>
      </w:tabs>
    </w:pPr>
  </w:style>
  <w:style w:type="character" w:customStyle="1" w:styleId="FooterChar">
    <w:name w:val="Footer Char"/>
    <w:link w:val="Footer"/>
    <w:uiPriority w:val="99"/>
    <w:rsid w:val="00450119"/>
    <w:rPr>
      <w:sz w:val="22"/>
      <w:szCs w:val="22"/>
      <w:lang w:eastAsia="en-US"/>
    </w:rPr>
  </w:style>
  <w:style w:type="paragraph" w:customStyle="1" w:styleId="tactip">
    <w:name w:val="tactip"/>
    <w:basedOn w:val="Normal"/>
    <w:rsid w:val="002D047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kg-highlight-red">
    <w:name w:val="bkg-highlight-red"/>
    <w:rsid w:val="002D0473"/>
  </w:style>
  <w:style w:type="paragraph" w:customStyle="1" w:styleId="Default">
    <w:name w:val="Default"/>
    <w:rsid w:val="00B91F5C"/>
    <w:pPr>
      <w:autoSpaceDE w:val="0"/>
      <w:autoSpaceDN w:val="0"/>
      <w:adjustRightInd w:val="0"/>
    </w:pPr>
    <w:rPr>
      <w:rFonts w:ascii="Times New Roman" w:hAnsi="Times New Roman"/>
      <w:color w:val="000000"/>
      <w:sz w:val="24"/>
      <w:szCs w:val="24"/>
    </w:rPr>
  </w:style>
  <w:style w:type="character" w:customStyle="1" w:styleId="Neapdorotaspaminjimas">
    <w:name w:val="Neapdorotas paminėjimas"/>
    <w:uiPriority w:val="99"/>
    <w:semiHidden/>
    <w:unhideWhenUsed/>
    <w:rsid w:val="00913D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EC"/>
    <w:pPr>
      <w:ind w:left="720"/>
      <w:contextualSpacing/>
    </w:pPr>
  </w:style>
  <w:style w:type="paragraph" w:customStyle="1" w:styleId="taltipfb">
    <w:name w:val="taltipfb"/>
    <w:basedOn w:val="Normal"/>
    <w:rsid w:val="00C72AA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C72AA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ctin">
    <w:name w:val="tactin"/>
    <w:basedOn w:val="Normal"/>
    <w:rsid w:val="00622B98"/>
    <w:pPr>
      <w:spacing w:before="100" w:beforeAutospacing="1" w:after="100" w:afterAutospacing="1" w:line="240" w:lineRule="auto"/>
    </w:pPr>
    <w:rPr>
      <w:rFonts w:ascii="Times New Roman" w:eastAsia="Times New Roman" w:hAnsi="Times New Roman"/>
      <w:sz w:val="24"/>
      <w:szCs w:val="24"/>
      <w:lang w:eastAsia="lt-LT"/>
    </w:rPr>
  </w:style>
  <w:style w:type="character" w:styleId="Hyperlink">
    <w:name w:val="Hyperlink"/>
    <w:uiPriority w:val="99"/>
    <w:unhideWhenUsed/>
    <w:rsid w:val="00622B98"/>
    <w:rPr>
      <w:color w:val="0000FF"/>
      <w:u w:val="single"/>
    </w:rPr>
  </w:style>
  <w:style w:type="character" w:customStyle="1" w:styleId="clear">
    <w:name w:val="clear"/>
    <w:rsid w:val="002958BA"/>
  </w:style>
  <w:style w:type="paragraph" w:styleId="Header">
    <w:name w:val="header"/>
    <w:basedOn w:val="Normal"/>
    <w:link w:val="HeaderChar"/>
    <w:uiPriority w:val="99"/>
    <w:unhideWhenUsed/>
    <w:rsid w:val="00450119"/>
    <w:pPr>
      <w:tabs>
        <w:tab w:val="center" w:pos="4819"/>
        <w:tab w:val="right" w:pos="9638"/>
      </w:tabs>
    </w:pPr>
  </w:style>
  <w:style w:type="character" w:customStyle="1" w:styleId="HeaderChar">
    <w:name w:val="Header Char"/>
    <w:link w:val="Header"/>
    <w:uiPriority w:val="99"/>
    <w:rsid w:val="00450119"/>
    <w:rPr>
      <w:sz w:val="22"/>
      <w:szCs w:val="22"/>
      <w:lang w:eastAsia="en-US"/>
    </w:rPr>
  </w:style>
  <w:style w:type="paragraph" w:styleId="Footer">
    <w:name w:val="footer"/>
    <w:basedOn w:val="Normal"/>
    <w:link w:val="FooterChar"/>
    <w:uiPriority w:val="99"/>
    <w:unhideWhenUsed/>
    <w:rsid w:val="00450119"/>
    <w:pPr>
      <w:tabs>
        <w:tab w:val="center" w:pos="4819"/>
        <w:tab w:val="right" w:pos="9638"/>
      </w:tabs>
    </w:pPr>
  </w:style>
  <w:style w:type="character" w:customStyle="1" w:styleId="FooterChar">
    <w:name w:val="Footer Char"/>
    <w:link w:val="Footer"/>
    <w:uiPriority w:val="99"/>
    <w:rsid w:val="00450119"/>
    <w:rPr>
      <w:sz w:val="22"/>
      <w:szCs w:val="22"/>
      <w:lang w:eastAsia="en-US"/>
    </w:rPr>
  </w:style>
  <w:style w:type="paragraph" w:customStyle="1" w:styleId="tactip">
    <w:name w:val="tactip"/>
    <w:basedOn w:val="Normal"/>
    <w:rsid w:val="002D047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kg-highlight-red">
    <w:name w:val="bkg-highlight-red"/>
    <w:rsid w:val="002D0473"/>
  </w:style>
  <w:style w:type="paragraph" w:customStyle="1" w:styleId="Default">
    <w:name w:val="Default"/>
    <w:rsid w:val="00B91F5C"/>
    <w:pPr>
      <w:autoSpaceDE w:val="0"/>
      <w:autoSpaceDN w:val="0"/>
      <w:adjustRightInd w:val="0"/>
    </w:pPr>
    <w:rPr>
      <w:rFonts w:ascii="Times New Roman" w:hAnsi="Times New Roman"/>
      <w:color w:val="000000"/>
      <w:sz w:val="24"/>
      <w:szCs w:val="24"/>
    </w:rPr>
  </w:style>
  <w:style w:type="character" w:customStyle="1" w:styleId="Neapdorotaspaminjimas">
    <w:name w:val="Neapdorotas paminėjimas"/>
    <w:uiPriority w:val="99"/>
    <w:semiHidden/>
    <w:unhideWhenUsed/>
    <w:rsid w:val="00913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37441">
      <w:bodyDiv w:val="1"/>
      <w:marLeft w:val="0"/>
      <w:marRight w:val="0"/>
      <w:marTop w:val="0"/>
      <w:marBottom w:val="0"/>
      <w:divBdr>
        <w:top w:val="none" w:sz="0" w:space="0" w:color="auto"/>
        <w:left w:val="none" w:sz="0" w:space="0" w:color="auto"/>
        <w:bottom w:val="none" w:sz="0" w:space="0" w:color="auto"/>
        <w:right w:val="none" w:sz="0" w:space="0" w:color="auto"/>
      </w:divBdr>
    </w:div>
    <w:div w:id="284578008">
      <w:bodyDiv w:val="1"/>
      <w:marLeft w:val="0"/>
      <w:marRight w:val="0"/>
      <w:marTop w:val="0"/>
      <w:marBottom w:val="0"/>
      <w:divBdr>
        <w:top w:val="none" w:sz="0" w:space="0" w:color="auto"/>
        <w:left w:val="none" w:sz="0" w:space="0" w:color="auto"/>
        <w:bottom w:val="none" w:sz="0" w:space="0" w:color="auto"/>
        <w:right w:val="none" w:sz="0" w:space="0" w:color="auto"/>
      </w:divBdr>
    </w:div>
    <w:div w:id="359625277">
      <w:bodyDiv w:val="1"/>
      <w:marLeft w:val="0"/>
      <w:marRight w:val="0"/>
      <w:marTop w:val="0"/>
      <w:marBottom w:val="0"/>
      <w:divBdr>
        <w:top w:val="none" w:sz="0" w:space="0" w:color="auto"/>
        <w:left w:val="none" w:sz="0" w:space="0" w:color="auto"/>
        <w:bottom w:val="none" w:sz="0" w:space="0" w:color="auto"/>
        <w:right w:val="none" w:sz="0" w:space="0" w:color="auto"/>
      </w:divBdr>
    </w:div>
    <w:div w:id="515579732">
      <w:bodyDiv w:val="1"/>
      <w:marLeft w:val="0"/>
      <w:marRight w:val="0"/>
      <w:marTop w:val="0"/>
      <w:marBottom w:val="0"/>
      <w:divBdr>
        <w:top w:val="none" w:sz="0" w:space="0" w:color="auto"/>
        <w:left w:val="none" w:sz="0" w:space="0" w:color="auto"/>
        <w:bottom w:val="none" w:sz="0" w:space="0" w:color="auto"/>
        <w:right w:val="none" w:sz="0" w:space="0" w:color="auto"/>
      </w:divBdr>
    </w:div>
    <w:div w:id="717709262">
      <w:bodyDiv w:val="1"/>
      <w:marLeft w:val="0"/>
      <w:marRight w:val="0"/>
      <w:marTop w:val="0"/>
      <w:marBottom w:val="0"/>
      <w:divBdr>
        <w:top w:val="none" w:sz="0" w:space="0" w:color="auto"/>
        <w:left w:val="none" w:sz="0" w:space="0" w:color="auto"/>
        <w:bottom w:val="none" w:sz="0" w:space="0" w:color="auto"/>
        <w:right w:val="none" w:sz="0" w:space="0" w:color="auto"/>
      </w:divBdr>
    </w:div>
    <w:div w:id="987058275">
      <w:bodyDiv w:val="1"/>
      <w:marLeft w:val="0"/>
      <w:marRight w:val="0"/>
      <w:marTop w:val="0"/>
      <w:marBottom w:val="0"/>
      <w:divBdr>
        <w:top w:val="none" w:sz="0" w:space="0" w:color="auto"/>
        <w:left w:val="none" w:sz="0" w:space="0" w:color="auto"/>
        <w:bottom w:val="none" w:sz="0" w:space="0" w:color="auto"/>
        <w:right w:val="none" w:sz="0" w:space="0" w:color="auto"/>
      </w:divBdr>
    </w:div>
    <w:div w:id="988366947">
      <w:bodyDiv w:val="1"/>
      <w:marLeft w:val="0"/>
      <w:marRight w:val="0"/>
      <w:marTop w:val="0"/>
      <w:marBottom w:val="0"/>
      <w:divBdr>
        <w:top w:val="none" w:sz="0" w:space="0" w:color="auto"/>
        <w:left w:val="none" w:sz="0" w:space="0" w:color="auto"/>
        <w:bottom w:val="none" w:sz="0" w:space="0" w:color="auto"/>
        <w:right w:val="none" w:sz="0" w:space="0" w:color="auto"/>
      </w:divBdr>
    </w:div>
    <w:div w:id="1283145863">
      <w:bodyDiv w:val="1"/>
      <w:marLeft w:val="0"/>
      <w:marRight w:val="0"/>
      <w:marTop w:val="0"/>
      <w:marBottom w:val="0"/>
      <w:divBdr>
        <w:top w:val="none" w:sz="0" w:space="0" w:color="auto"/>
        <w:left w:val="none" w:sz="0" w:space="0" w:color="auto"/>
        <w:bottom w:val="none" w:sz="0" w:space="0" w:color="auto"/>
        <w:right w:val="none" w:sz="0" w:space="0" w:color="auto"/>
      </w:divBdr>
    </w:div>
    <w:div w:id="1460033341">
      <w:bodyDiv w:val="1"/>
      <w:marLeft w:val="0"/>
      <w:marRight w:val="0"/>
      <w:marTop w:val="0"/>
      <w:marBottom w:val="0"/>
      <w:divBdr>
        <w:top w:val="none" w:sz="0" w:space="0" w:color="auto"/>
        <w:left w:val="none" w:sz="0" w:space="0" w:color="auto"/>
        <w:bottom w:val="none" w:sz="0" w:space="0" w:color="auto"/>
        <w:right w:val="none" w:sz="0" w:space="0" w:color="auto"/>
      </w:divBdr>
    </w:div>
    <w:div w:id="1650671997">
      <w:bodyDiv w:val="1"/>
      <w:marLeft w:val="0"/>
      <w:marRight w:val="0"/>
      <w:marTop w:val="0"/>
      <w:marBottom w:val="0"/>
      <w:divBdr>
        <w:top w:val="none" w:sz="0" w:space="0" w:color="auto"/>
        <w:left w:val="none" w:sz="0" w:space="0" w:color="auto"/>
        <w:bottom w:val="none" w:sz="0" w:space="0" w:color="auto"/>
        <w:right w:val="none" w:sz="0" w:space="0" w:color="auto"/>
      </w:divBdr>
    </w:div>
    <w:div w:id="1882941399">
      <w:bodyDiv w:val="1"/>
      <w:marLeft w:val="0"/>
      <w:marRight w:val="0"/>
      <w:marTop w:val="0"/>
      <w:marBottom w:val="0"/>
      <w:divBdr>
        <w:top w:val="none" w:sz="0" w:space="0" w:color="auto"/>
        <w:left w:val="none" w:sz="0" w:space="0" w:color="auto"/>
        <w:bottom w:val="none" w:sz="0" w:space="0" w:color="auto"/>
        <w:right w:val="none" w:sz="0" w:space="0" w:color="auto"/>
      </w:divBdr>
    </w:div>
    <w:div w:id="19948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erika.vaivadiene@lrv.lt"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ce3a2d91788a11e99ceae2890faa4193"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862D-6DA7-48D9-A507-DD48CE51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1543</Words>
  <Characters>9832</Characters>
  <Application>Microsoft Office Word</Application>
  <DocSecurity>4</DocSecurity>
  <Lines>378</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11152</CharactersWithSpaces>
  <SharedDoc>false</SharedDoc>
  <HLinks>
    <vt:vector size="30" baseType="variant">
      <vt:variant>
        <vt:i4>1966200</vt:i4>
      </vt:variant>
      <vt:variant>
        <vt:i4>12</vt:i4>
      </vt:variant>
      <vt:variant>
        <vt:i4>0</vt:i4>
      </vt:variant>
      <vt:variant>
        <vt:i4>5</vt:i4>
      </vt:variant>
      <vt:variant>
        <vt:lpwstr>mailto:erika.vaivadiene@lrv.lt</vt:lpwstr>
      </vt:variant>
      <vt:variant>
        <vt:lpwstr/>
      </vt:variant>
      <vt:variant>
        <vt:i4>3997759</vt:i4>
      </vt:variant>
      <vt:variant>
        <vt:i4>9</vt:i4>
      </vt:variant>
      <vt:variant>
        <vt:i4>0</vt:i4>
      </vt:variant>
      <vt:variant>
        <vt:i4>5</vt:i4>
      </vt:variant>
      <vt:variant>
        <vt:lpwstr>javascript:OL('63276','3')</vt:lpwstr>
      </vt:variant>
      <vt:variant>
        <vt:lpwstr/>
      </vt:variant>
      <vt:variant>
        <vt:i4>2687101</vt:i4>
      </vt:variant>
      <vt:variant>
        <vt:i4>6</vt:i4>
      </vt:variant>
      <vt:variant>
        <vt:i4>0</vt:i4>
      </vt:variant>
      <vt:variant>
        <vt:i4>5</vt:i4>
      </vt:variant>
      <vt:variant>
        <vt:lpwstr>https://www.infolex.lt/ta/63276</vt:lpwstr>
      </vt:variant>
      <vt:variant>
        <vt:lpwstr/>
      </vt:variant>
      <vt:variant>
        <vt:i4>2687101</vt:i4>
      </vt:variant>
      <vt:variant>
        <vt:i4>3</vt:i4>
      </vt:variant>
      <vt:variant>
        <vt:i4>0</vt:i4>
      </vt:variant>
      <vt:variant>
        <vt:i4>5</vt:i4>
      </vt:variant>
      <vt:variant>
        <vt:lpwstr>https://www.infolex.lt/ta/63276</vt:lpwstr>
      </vt:variant>
      <vt:variant>
        <vt:lpwstr/>
      </vt:variant>
      <vt:variant>
        <vt:i4>6946871</vt:i4>
      </vt:variant>
      <vt:variant>
        <vt:i4>0</vt:i4>
      </vt:variant>
      <vt:variant>
        <vt:i4>0</vt:i4>
      </vt:variant>
      <vt:variant>
        <vt:i4>5</vt:i4>
      </vt:variant>
      <vt:variant>
        <vt:lpwstr>https://e-seimas.lrs.lt/portal/legalAct/lt/TAP/ce3a2d91788a11e99ceae2890faa4193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2019-06-25T04:49:00Z</dcterms:created>
  <dc:creator>Erika Vaivadienė</dc:creator>
  <cp:lastModifiedBy>Asseco</cp:lastModifiedBy>
  <dcterms:modified xsi:type="dcterms:W3CDTF">2019-06-25T04:49:00Z</dcterms:modified>
  <cp:revision>2</cp:revision>
</cp:coreProperties>
</file>