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7628B8">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rsidTr="00F24EC4">
        <w:tc>
          <w:tcPr>
            <w:tcW w:w="4927" w:type="dxa"/>
          </w:tcPr>
          <w:p w:rsidR="00657ACF" w:rsidRDefault="00DD0FE8" w:rsidP="00657ACF">
            <w:permStart w:id="1288792683" w:edGrp="everyone"/>
            <w:r>
              <w:lastRenderedPageBreak/>
              <w:t>Lietuvos Respublikos Vyriausyb</w:t>
            </w:r>
            <w:r w:rsidR="001979D9">
              <w:t>ės kanceliarijai</w:t>
            </w:r>
          </w:p>
          <w:p w:rsidR="00676E45" w:rsidRDefault="00676E45" w:rsidP="007628B8"/>
        </w:tc>
        <w:tc>
          <w:tcPr>
            <w:tcW w:w="4820" w:type="dxa"/>
            <w:gridSpan w:val="2"/>
          </w:tcPr>
          <w:p w:rsidR="006C6CE4" w:rsidRDefault="006C6CE4" w:rsidP="006C6CE4">
            <w:r>
              <w:t xml:space="preserve"> </w:t>
            </w:r>
          </w:p>
          <w:p w:rsidR="006C6CE4" w:rsidRDefault="0058005B" w:rsidP="00DD0FE8">
            <w:r>
              <w:t>Į 201</w:t>
            </w:r>
            <w:r w:rsidR="00DD0FE8">
              <w:t>9</w:t>
            </w:r>
            <w:r>
              <w:t>-0</w:t>
            </w:r>
            <w:r w:rsidR="00DD0FE8">
              <w:t>3</w:t>
            </w:r>
            <w:r>
              <w:t>-0</w:t>
            </w:r>
            <w:r w:rsidR="00DD0FE8">
              <w:t>4</w:t>
            </w:r>
            <w:r w:rsidR="006C6CE4">
              <w:t xml:space="preserve">     Nr. </w:t>
            </w:r>
            <w:r w:rsidR="0080005C">
              <w:t>S-704</w:t>
            </w:r>
          </w:p>
        </w:tc>
      </w:tr>
      <w:tr w:rsidR="006C6CE4" w:rsidTr="00F24EC4">
        <w:tc>
          <w:tcPr>
            <w:tcW w:w="4927" w:type="dxa"/>
          </w:tcPr>
          <w:p w:rsidR="006C6CE4" w:rsidRDefault="006C6CE4" w:rsidP="007628B8"/>
        </w:tc>
        <w:tc>
          <w:tcPr>
            <w:tcW w:w="4820" w:type="dxa"/>
            <w:gridSpan w:val="2"/>
          </w:tcPr>
          <w:p w:rsidR="006C6CE4" w:rsidRDefault="006C6CE4" w:rsidP="006C6CE4"/>
        </w:tc>
      </w:tr>
      <w:tr w:rsidR="001303BC" w:rsidRPr="00B62CC5" w:rsidTr="00F24EC4">
        <w:trPr>
          <w:cantSplit/>
          <w:trHeight w:val="629"/>
        </w:trPr>
        <w:tc>
          <w:tcPr>
            <w:tcW w:w="8046" w:type="dxa"/>
            <w:gridSpan w:val="2"/>
          </w:tcPr>
          <w:p w:rsidR="00BD3865" w:rsidRPr="00B62CC5" w:rsidRDefault="006C6CE4" w:rsidP="00A430FC">
            <w:pPr>
              <w:autoSpaceDE w:val="0"/>
              <w:autoSpaceDN w:val="0"/>
              <w:adjustRightInd w:val="0"/>
              <w:rPr>
                <w:b/>
              </w:rPr>
            </w:pPr>
            <w:r>
              <w:rPr>
                <w:b/>
              </w:rPr>
              <w:t xml:space="preserve">DĖL </w:t>
            </w:r>
            <w:r w:rsidR="00DD0FE8">
              <w:rPr>
                <w:b/>
              </w:rPr>
              <w:t>VYRIAUSYBĖS</w:t>
            </w:r>
            <w:r w:rsidR="00A430FC">
              <w:rPr>
                <w:b/>
              </w:rPr>
              <w:t xml:space="preserve"> 1994 M. RUGPJŪČIO </w:t>
            </w:r>
            <w:r w:rsidR="00DD0FE8">
              <w:rPr>
                <w:b/>
              </w:rPr>
              <w:t xml:space="preserve"> </w:t>
            </w:r>
            <w:r w:rsidR="00A430FC">
              <w:rPr>
                <w:b/>
              </w:rPr>
              <w:t xml:space="preserve">11 D. </w:t>
            </w:r>
            <w:r w:rsidR="00DD0FE8">
              <w:rPr>
                <w:b/>
              </w:rPr>
              <w:t xml:space="preserve">NUTARIMO </w:t>
            </w:r>
            <w:r w:rsidR="00A430FC">
              <w:rPr>
                <w:b/>
              </w:rPr>
              <w:t xml:space="preserve">NR. 728 </w:t>
            </w:r>
            <w:r w:rsidR="00994376">
              <w:rPr>
                <w:b/>
              </w:rPr>
              <w:t xml:space="preserve">PAKEITIMO </w:t>
            </w:r>
            <w:r w:rsidR="00DD0FE8">
              <w:rPr>
                <w:b/>
              </w:rPr>
              <w:t>P</w:t>
            </w:r>
            <w:r w:rsidR="00E445A3">
              <w:rPr>
                <w:b/>
              </w:rPr>
              <w:t xml:space="preserve">ROJEKTO </w:t>
            </w:r>
          </w:p>
        </w:tc>
        <w:tc>
          <w:tcPr>
            <w:tcW w:w="1701" w:type="dxa"/>
          </w:tcPr>
          <w:p w:rsidR="00732BE0" w:rsidRPr="00B62CC5" w:rsidRDefault="00732BE0" w:rsidP="00144A3E">
            <w:pPr>
              <w:rPr>
                <w:b/>
              </w:rPr>
            </w:pPr>
          </w:p>
        </w:tc>
      </w:tr>
    </w:tbl>
    <w:p w:rsidR="006C6CE4" w:rsidRDefault="006C6CE4" w:rsidP="00575213">
      <w:pPr>
        <w:tabs>
          <w:tab w:val="left" w:pos="900"/>
        </w:tabs>
        <w:ind w:firstLine="709"/>
        <w:jc w:val="both"/>
        <w:rPr>
          <w:szCs w:val="24"/>
        </w:rPr>
      </w:pPr>
    </w:p>
    <w:p w:rsidR="002D06CB" w:rsidRPr="002D06CB" w:rsidRDefault="002D06CB" w:rsidP="002D06CB">
      <w:pPr>
        <w:tabs>
          <w:tab w:val="left" w:pos="900"/>
        </w:tabs>
        <w:ind w:firstLine="709"/>
        <w:jc w:val="both"/>
        <w:rPr>
          <w:szCs w:val="24"/>
        </w:rPr>
      </w:pPr>
      <w:r w:rsidRPr="002D06CB">
        <w:rPr>
          <w:szCs w:val="24"/>
        </w:rPr>
        <w:t xml:space="preserve">Finansų ministerija, </w:t>
      </w:r>
      <w:r w:rsidR="00994376">
        <w:rPr>
          <w:szCs w:val="24"/>
        </w:rPr>
        <w:t xml:space="preserve">susipažinusi su </w:t>
      </w:r>
      <w:r w:rsidRPr="002D06CB">
        <w:rPr>
          <w:szCs w:val="24"/>
        </w:rPr>
        <w:t>Lietuvos Respublikos Vyriausybės nutarimo „Dėl Lietuvos Respublikos Vyriausybės 1994 m. rugpjūčio 11 d. nutarimo Nr. 728 „Dėl Lietuvos Respublikos Vyriausybės  darbo reglamento patvirtinimo“ pakeitimo“ projekt</w:t>
      </w:r>
      <w:r w:rsidR="00994376">
        <w:rPr>
          <w:szCs w:val="24"/>
        </w:rPr>
        <w:t>u</w:t>
      </w:r>
      <w:r w:rsidRPr="002D06CB">
        <w:rPr>
          <w:szCs w:val="24"/>
        </w:rPr>
        <w:t xml:space="preserve"> (toliau – Projektas), kuriuo keičiamas Lietuvos Respublikos Vyriausybės darbo reglamentas (toliau –</w:t>
      </w:r>
      <w:r w:rsidR="007175EA">
        <w:rPr>
          <w:szCs w:val="24"/>
        </w:rPr>
        <w:t xml:space="preserve"> </w:t>
      </w:r>
      <w:r w:rsidRPr="002D06CB">
        <w:rPr>
          <w:szCs w:val="24"/>
        </w:rPr>
        <w:t>LRV darbo reglamentas) teikia pasiūlymus.</w:t>
      </w:r>
    </w:p>
    <w:p w:rsidR="002D06CB" w:rsidRPr="002D06CB" w:rsidRDefault="002D06CB" w:rsidP="007C1DB7">
      <w:pPr>
        <w:tabs>
          <w:tab w:val="left" w:pos="900"/>
        </w:tabs>
        <w:ind w:firstLine="709"/>
        <w:jc w:val="both"/>
        <w:rPr>
          <w:szCs w:val="24"/>
        </w:rPr>
      </w:pPr>
      <w:r w:rsidRPr="002D06CB">
        <w:rPr>
          <w:szCs w:val="24"/>
        </w:rPr>
        <w:t xml:space="preserve">1. </w:t>
      </w:r>
      <w:r w:rsidR="00F8442D">
        <w:rPr>
          <w:szCs w:val="24"/>
        </w:rPr>
        <w:t>LRV darbo reglamentas (</w:t>
      </w:r>
      <w:r w:rsidR="00F8442D" w:rsidRPr="002D06CB">
        <w:rPr>
          <w:szCs w:val="24"/>
        </w:rPr>
        <w:t>Projekt</w:t>
      </w:r>
      <w:r w:rsidR="00F8442D">
        <w:rPr>
          <w:szCs w:val="24"/>
        </w:rPr>
        <w:t>o 6 ir 7 punktai)</w:t>
      </w:r>
      <w:r w:rsidR="00F8442D" w:rsidRPr="002D06CB">
        <w:rPr>
          <w:szCs w:val="24"/>
        </w:rPr>
        <w:t xml:space="preserve"> </w:t>
      </w:r>
      <w:r w:rsidR="00F8442D">
        <w:rPr>
          <w:szCs w:val="24"/>
        </w:rPr>
        <w:t xml:space="preserve">pildomas </w:t>
      </w:r>
      <w:r w:rsidRPr="002D06CB">
        <w:rPr>
          <w:szCs w:val="24"/>
        </w:rPr>
        <w:t>kai kuriuos strateginio planavimo elementus</w:t>
      </w:r>
      <w:r w:rsidR="007175EA">
        <w:rPr>
          <w:szCs w:val="24"/>
        </w:rPr>
        <w:t xml:space="preserve"> </w:t>
      </w:r>
      <w:r w:rsidR="005661C1">
        <w:rPr>
          <w:szCs w:val="24"/>
        </w:rPr>
        <w:t>nustatančiomis</w:t>
      </w:r>
      <w:r w:rsidR="007175EA">
        <w:rPr>
          <w:szCs w:val="24"/>
        </w:rPr>
        <w:t xml:space="preserve"> nuostatomis</w:t>
      </w:r>
      <w:r w:rsidRPr="002D06CB">
        <w:rPr>
          <w:szCs w:val="24"/>
        </w:rPr>
        <w:t>, pvz., subjekt</w:t>
      </w:r>
      <w:r w:rsidR="007175EA">
        <w:rPr>
          <w:szCs w:val="24"/>
        </w:rPr>
        <w:t>ai</w:t>
      </w:r>
      <w:r w:rsidRPr="002D06CB">
        <w:rPr>
          <w:szCs w:val="24"/>
        </w:rPr>
        <w:t>s – Ministro Pirmininko strateginių projektų portfelio komisij</w:t>
      </w:r>
      <w:r w:rsidR="007175EA">
        <w:rPr>
          <w:szCs w:val="24"/>
        </w:rPr>
        <w:t>a</w:t>
      </w:r>
      <w:r w:rsidRPr="002D06CB">
        <w:rPr>
          <w:szCs w:val="24"/>
        </w:rPr>
        <w:t xml:space="preserve"> (</w:t>
      </w:r>
      <w:r w:rsidR="002A3F77">
        <w:rPr>
          <w:szCs w:val="24"/>
        </w:rPr>
        <w:t xml:space="preserve">LRV darbo reglamento </w:t>
      </w:r>
      <w:r w:rsidRPr="002D06CB">
        <w:rPr>
          <w:szCs w:val="24"/>
        </w:rPr>
        <w:t>10</w:t>
      </w:r>
      <w:r w:rsidR="007175EA">
        <w:rPr>
          <w:szCs w:val="24"/>
          <w:vertAlign w:val="superscript"/>
        </w:rPr>
        <w:t>1</w:t>
      </w:r>
      <w:r w:rsidRPr="002D06CB">
        <w:rPr>
          <w:szCs w:val="24"/>
        </w:rPr>
        <w:t xml:space="preserve"> punktas) ir institucijų projektų portfelio komisij</w:t>
      </w:r>
      <w:r w:rsidR="007175EA">
        <w:rPr>
          <w:szCs w:val="24"/>
        </w:rPr>
        <w:t>omis</w:t>
      </w:r>
      <w:r w:rsidRPr="002D06CB">
        <w:rPr>
          <w:szCs w:val="24"/>
        </w:rPr>
        <w:t xml:space="preserve"> (</w:t>
      </w:r>
      <w:r w:rsidR="002A3F77" w:rsidRPr="002A3F77">
        <w:rPr>
          <w:szCs w:val="24"/>
        </w:rPr>
        <w:t xml:space="preserve">LRV darbo reglamento </w:t>
      </w:r>
      <w:r w:rsidRPr="002D06CB">
        <w:rPr>
          <w:szCs w:val="24"/>
        </w:rPr>
        <w:t>10</w:t>
      </w:r>
      <w:r w:rsidR="007175EA">
        <w:rPr>
          <w:szCs w:val="24"/>
          <w:vertAlign w:val="superscript"/>
        </w:rPr>
        <w:t>2</w:t>
      </w:r>
      <w:r w:rsidRPr="002D06CB">
        <w:rPr>
          <w:szCs w:val="24"/>
        </w:rPr>
        <w:t xml:space="preserve"> punktas)</w:t>
      </w:r>
      <w:r w:rsidR="007175EA">
        <w:rPr>
          <w:szCs w:val="24"/>
        </w:rPr>
        <w:t xml:space="preserve">. </w:t>
      </w:r>
      <w:r w:rsidR="00F8442D">
        <w:rPr>
          <w:szCs w:val="24"/>
        </w:rPr>
        <w:t xml:space="preserve">Siūlomos </w:t>
      </w:r>
      <w:r w:rsidR="007175EA">
        <w:rPr>
          <w:szCs w:val="24"/>
        </w:rPr>
        <w:t xml:space="preserve">nuostatos </w:t>
      </w:r>
      <w:r w:rsidRPr="002D06CB">
        <w:rPr>
          <w:szCs w:val="24"/>
        </w:rPr>
        <w:t xml:space="preserve">yra </w:t>
      </w:r>
      <w:r w:rsidR="00F8442D">
        <w:rPr>
          <w:szCs w:val="24"/>
        </w:rPr>
        <w:t>visiškai naujos strateginio planavimo praktikoje</w:t>
      </w:r>
      <w:r w:rsidR="005661C1">
        <w:rPr>
          <w:szCs w:val="24"/>
        </w:rPr>
        <w:t xml:space="preserve"> ir nėra aišku kaip jos derės su jau galiojančiu strateginio planavimo teisiniu reguliavimu. </w:t>
      </w:r>
      <w:r w:rsidRPr="002D06CB">
        <w:rPr>
          <w:szCs w:val="24"/>
        </w:rPr>
        <w:t>Nėra atskleista, kokia tvarka ir kokiais kriterijais vadovaujantis turėtų būti sudarom</w:t>
      </w:r>
      <w:r w:rsidR="005661C1">
        <w:rPr>
          <w:szCs w:val="24"/>
        </w:rPr>
        <w:t xml:space="preserve">i tiek Ministro Pirmininko strateginių projektų portfelis, tiek </w:t>
      </w:r>
      <w:r w:rsidRPr="002D06CB">
        <w:rPr>
          <w:szCs w:val="24"/>
        </w:rPr>
        <w:t>institucij</w:t>
      </w:r>
      <w:r w:rsidR="005661C1">
        <w:rPr>
          <w:szCs w:val="24"/>
        </w:rPr>
        <w:t>ų</w:t>
      </w:r>
      <w:r w:rsidRPr="002D06CB">
        <w:rPr>
          <w:szCs w:val="24"/>
        </w:rPr>
        <w:t xml:space="preserve"> projektų portfeli</w:t>
      </w:r>
      <w:r w:rsidR="005661C1">
        <w:rPr>
          <w:szCs w:val="24"/>
        </w:rPr>
        <w:t>ai</w:t>
      </w:r>
      <w:r w:rsidRPr="002D06CB">
        <w:rPr>
          <w:szCs w:val="24"/>
        </w:rPr>
        <w:t>, nors Projekt</w:t>
      </w:r>
      <w:r w:rsidR="002A3F77">
        <w:rPr>
          <w:szCs w:val="24"/>
        </w:rPr>
        <w:t>e numatoma, kad</w:t>
      </w:r>
      <w:r w:rsidRPr="002D06CB">
        <w:rPr>
          <w:szCs w:val="24"/>
        </w:rPr>
        <w:t xml:space="preserve"> institucijos projektų portfelio komisija turė</w:t>
      </w:r>
      <w:r w:rsidR="002A3F77">
        <w:rPr>
          <w:szCs w:val="24"/>
        </w:rPr>
        <w:t>s</w:t>
      </w:r>
      <w:r w:rsidRPr="002D06CB">
        <w:rPr>
          <w:szCs w:val="24"/>
        </w:rPr>
        <w:t xml:space="preserve"> sudaryti ir tvirtinti</w:t>
      </w:r>
      <w:r w:rsidR="007C1DB7">
        <w:rPr>
          <w:szCs w:val="24"/>
        </w:rPr>
        <w:t xml:space="preserve"> tokį portfelį, valdyti </w:t>
      </w:r>
      <w:proofErr w:type="spellStart"/>
      <w:r w:rsidR="007C1DB7">
        <w:rPr>
          <w:szCs w:val="24"/>
        </w:rPr>
        <w:t>rizikas</w:t>
      </w:r>
      <w:proofErr w:type="spellEnd"/>
      <w:r w:rsidR="00C6471A">
        <w:rPr>
          <w:szCs w:val="24"/>
        </w:rPr>
        <w:t xml:space="preserve"> (neaišku, kokias)</w:t>
      </w:r>
      <w:r w:rsidR="007C1DB7">
        <w:rPr>
          <w:szCs w:val="24"/>
        </w:rPr>
        <w:t>,</w:t>
      </w:r>
      <w:r w:rsidRPr="002D06CB">
        <w:rPr>
          <w:szCs w:val="24"/>
        </w:rPr>
        <w:t xml:space="preserve"> prižiūrėti ir vertinti portfelių įgyvendinimą. Įvertinus tai, kad LRV darbo reglamento dalykas yra LRV darbo tvarka (LRV darbo reglamento 1 punktas), siūloma Projekte atsisakyti nuostatų, susijusių su strateginio planavimo atskirais elementais. Paisant teisėkūros aiškumo principo ir </w:t>
      </w:r>
      <w:r w:rsidR="005661C1">
        <w:rPr>
          <w:szCs w:val="24"/>
        </w:rPr>
        <w:t xml:space="preserve">siekiant </w:t>
      </w:r>
      <w:r w:rsidRPr="002D06CB">
        <w:rPr>
          <w:szCs w:val="24"/>
        </w:rPr>
        <w:t>išlaik</w:t>
      </w:r>
      <w:r w:rsidR="005661C1">
        <w:rPr>
          <w:szCs w:val="24"/>
        </w:rPr>
        <w:t>yti</w:t>
      </w:r>
      <w:r w:rsidRPr="002D06CB">
        <w:rPr>
          <w:szCs w:val="24"/>
        </w:rPr>
        <w:t xml:space="preserve"> strateginio planavimo teisinio reguliavimo nuoseklumą</w:t>
      </w:r>
      <w:r w:rsidR="005661C1">
        <w:rPr>
          <w:szCs w:val="24"/>
        </w:rPr>
        <w:t>,</w:t>
      </w:r>
      <w:r w:rsidRPr="002D06CB">
        <w:rPr>
          <w:szCs w:val="24"/>
        </w:rPr>
        <w:t xml:space="preserve"> Projekto nuostatos, </w:t>
      </w:r>
      <w:r w:rsidR="00BA3F3D">
        <w:rPr>
          <w:szCs w:val="24"/>
        </w:rPr>
        <w:t xml:space="preserve">reglamentuojančios </w:t>
      </w:r>
      <w:r w:rsidRPr="002D06CB">
        <w:rPr>
          <w:szCs w:val="24"/>
        </w:rPr>
        <w:t xml:space="preserve">strateginio planavimo </w:t>
      </w:r>
      <w:r w:rsidR="005661C1">
        <w:rPr>
          <w:szCs w:val="24"/>
        </w:rPr>
        <w:t xml:space="preserve">atskirus </w:t>
      </w:r>
      <w:r w:rsidRPr="002D06CB">
        <w:rPr>
          <w:szCs w:val="24"/>
        </w:rPr>
        <w:t>element</w:t>
      </w:r>
      <w:r w:rsidR="00BA3F3D">
        <w:rPr>
          <w:szCs w:val="24"/>
        </w:rPr>
        <w:t>u</w:t>
      </w:r>
      <w:r w:rsidRPr="002D06CB">
        <w:rPr>
          <w:szCs w:val="24"/>
        </w:rPr>
        <w:t>s</w:t>
      </w:r>
      <w:r w:rsidR="00485A2D">
        <w:rPr>
          <w:szCs w:val="24"/>
        </w:rPr>
        <w:t>,</w:t>
      </w:r>
      <w:r w:rsidRPr="002D06CB">
        <w:rPr>
          <w:szCs w:val="24"/>
        </w:rPr>
        <w:t xml:space="preserve"> </w:t>
      </w:r>
      <w:r w:rsidR="003E048B">
        <w:rPr>
          <w:szCs w:val="24"/>
        </w:rPr>
        <w:t>turėtų</w:t>
      </w:r>
      <w:r w:rsidRPr="002D06CB">
        <w:rPr>
          <w:szCs w:val="24"/>
        </w:rPr>
        <w:t xml:space="preserve"> būti strateginio planavimo teisinius pagrindus nustatan</w:t>
      </w:r>
      <w:r w:rsidR="003E048B">
        <w:rPr>
          <w:szCs w:val="24"/>
        </w:rPr>
        <w:t>čiame</w:t>
      </w:r>
      <w:r w:rsidRPr="002D06CB">
        <w:rPr>
          <w:szCs w:val="24"/>
        </w:rPr>
        <w:t xml:space="preserve"> </w:t>
      </w:r>
      <w:r w:rsidR="002A3F77">
        <w:rPr>
          <w:szCs w:val="24"/>
        </w:rPr>
        <w:t>teisės akte,</w:t>
      </w:r>
      <w:r w:rsidR="003E048B">
        <w:rPr>
          <w:szCs w:val="24"/>
        </w:rPr>
        <w:t xml:space="preserve"> o ne atskiruose teisės aktuose</w:t>
      </w:r>
      <w:r w:rsidRPr="002D06CB">
        <w:rPr>
          <w:szCs w:val="24"/>
        </w:rPr>
        <w:t>.</w:t>
      </w:r>
    </w:p>
    <w:p w:rsidR="006C6CE4" w:rsidRDefault="002D06CB" w:rsidP="002D06CB">
      <w:pPr>
        <w:tabs>
          <w:tab w:val="left" w:pos="900"/>
        </w:tabs>
        <w:ind w:firstLine="709"/>
        <w:jc w:val="both"/>
        <w:rPr>
          <w:szCs w:val="24"/>
        </w:rPr>
      </w:pPr>
      <w:r w:rsidRPr="002D06CB">
        <w:rPr>
          <w:szCs w:val="24"/>
        </w:rPr>
        <w:t xml:space="preserve">2. Pagal Lietuvos Respublikos teisėkūros pagrindų įstatymo 7 straipsnio 1 dalį konsultavimosi su visuomene tikslas – sudaryti visuomenei galimybę teikti pasiūlymus dėl Teisės aktų informacinėje sistemoje </w:t>
      </w:r>
      <w:r w:rsidR="00055C34">
        <w:rPr>
          <w:szCs w:val="24"/>
        </w:rPr>
        <w:t xml:space="preserve">(toliau – TAIS) </w:t>
      </w:r>
      <w:r w:rsidRPr="002D06CB">
        <w:rPr>
          <w:szCs w:val="24"/>
        </w:rPr>
        <w:t>paskelbtų teisėkūros iniciatyvų ir teisės aktų projektų. Projekte siūloma LRV darbo reglamentą papildyti 12</w:t>
      </w:r>
      <w:r w:rsidR="00055C34">
        <w:rPr>
          <w:szCs w:val="24"/>
          <w:vertAlign w:val="superscript"/>
        </w:rPr>
        <w:t>2</w:t>
      </w:r>
      <w:r w:rsidRPr="002D06CB">
        <w:rPr>
          <w:szCs w:val="24"/>
        </w:rPr>
        <w:t xml:space="preserve"> punktu, kuriame numatoma, kad </w:t>
      </w:r>
      <w:r w:rsidR="00055C34">
        <w:rPr>
          <w:szCs w:val="24"/>
        </w:rPr>
        <w:t xml:space="preserve">&lt;... </w:t>
      </w:r>
      <w:r w:rsidRPr="002D06CB">
        <w:rPr>
          <w:szCs w:val="24"/>
        </w:rPr>
        <w:t>informacija apie konsultacijų tikslą, būdą (būdus), suinteresuotus asmenis, terminą, rezultatus skelbiama portalo „Mano vyriausybė“ interneto svetainėje „E. pilietis“</w:t>
      </w:r>
      <w:r w:rsidR="00055C34">
        <w:rPr>
          <w:szCs w:val="24"/>
        </w:rPr>
        <w:t>&gt;</w:t>
      </w:r>
      <w:r w:rsidR="006474E1">
        <w:rPr>
          <w:szCs w:val="24"/>
        </w:rPr>
        <w:t xml:space="preserve">. </w:t>
      </w:r>
      <w:proofErr w:type="spellStart"/>
      <w:r w:rsidR="006474E1">
        <w:rPr>
          <w:szCs w:val="24"/>
        </w:rPr>
        <w:t>Sistemiškai</w:t>
      </w:r>
      <w:proofErr w:type="spellEnd"/>
      <w:r w:rsidR="006474E1">
        <w:rPr>
          <w:szCs w:val="24"/>
        </w:rPr>
        <w:t xml:space="preserve"> skaitant abi konsultavimąsi su visuomene reglamentuojančias nuostatas n</w:t>
      </w:r>
      <w:r w:rsidRPr="002D06CB">
        <w:rPr>
          <w:szCs w:val="24"/>
        </w:rPr>
        <w:t>ėra aiškumo</w:t>
      </w:r>
      <w:r w:rsidR="006474E1">
        <w:rPr>
          <w:szCs w:val="24"/>
        </w:rPr>
        <w:t xml:space="preserve">, kaip </w:t>
      </w:r>
      <w:r w:rsidR="00E97A30">
        <w:rPr>
          <w:szCs w:val="24"/>
        </w:rPr>
        <w:t xml:space="preserve">techniškai </w:t>
      </w:r>
      <w:r w:rsidR="00126708">
        <w:rPr>
          <w:szCs w:val="24"/>
        </w:rPr>
        <w:t xml:space="preserve">racionaliai </w:t>
      </w:r>
      <w:r w:rsidR="002A3F77">
        <w:rPr>
          <w:szCs w:val="24"/>
        </w:rPr>
        <w:t xml:space="preserve">(nedidinant administracinės naštos patiems teisės aktų projektų rengėjams) </w:t>
      </w:r>
      <w:r w:rsidR="00126708">
        <w:rPr>
          <w:szCs w:val="24"/>
        </w:rPr>
        <w:t>turė</w:t>
      </w:r>
      <w:r w:rsidR="00E97A30">
        <w:rPr>
          <w:szCs w:val="24"/>
        </w:rPr>
        <w:t>tų</w:t>
      </w:r>
      <w:r w:rsidR="00126708">
        <w:rPr>
          <w:szCs w:val="24"/>
        </w:rPr>
        <w:t xml:space="preserve"> būti realizuotas informavimas</w:t>
      </w:r>
      <w:r w:rsidR="00AC54DA">
        <w:rPr>
          <w:szCs w:val="24"/>
        </w:rPr>
        <w:t>. A</w:t>
      </w:r>
      <w:r w:rsidRPr="002D06CB">
        <w:rPr>
          <w:szCs w:val="24"/>
        </w:rPr>
        <w:t xml:space="preserve">r portale „Mano vyriausybė“ </w:t>
      </w:r>
      <w:r w:rsidR="00055C34">
        <w:rPr>
          <w:szCs w:val="24"/>
        </w:rPr>
        <w:t xml:space="preserve">galės būti </w:t>
      </w:r>
      <w:r w:rsidR="00AC54DA">
        <w:rPr>
          <w:szCs w:val="24"/>
        </w:rPr>
        <w:t xml:space="preserve">pateikta </w:t>
      </w:r>
      <w:r w:rsidR="00055C34">
        <w:rPr>
          <w:szCs w:val="24"/>
        </w:rPr>
        <w:t xml:space="preserve">tik </w:t>
      </w:r>
      <w:r w:rsidRPr="002D06CB">
        <w:rPr>
          <w:szCs w:val="24"/>
        </w:rPr>
        <w:t>nuorod</w:t>
      </w:r>
      <w:r w:rsidR="00055C34">
        <w:rPr>
          <w:szCs w:val="24"/>
        </w:rPr>
        <w:t>a</w:t>
      </w:r>
      <w:r w:rsidRPr="002D06CB">
        <w:rPr>
          <w:szCs w:val="24"/>
        </w:rPr>
        <w:t xml:space="preserve"> į teisės akto projekto paskelbimą TAIS, ar </w:t>
      </w:r>
      <w:r w:rsidR="00AC54DA">
        <w:rPr>
          <w:szCs w:val="24"/>
        </w:rPr>
        <w:t xml:space="preserve">vis tik </w:t>
      </w:r>
      <w:r w:rsidR="008A2836">
        <w:rPr>
          <w:szCs w:val="24"/>
        </w:rPr>
        <w:t>portale „Mano v</w:t>
      </w:r>
      <w:r w:rsidR="00AC54DA" w:rsidRPr="00AC54DA">
        <w:rPr>
          <w:szCs w:val="24"/>
        </w:rPr>
        <w:t>yriausybė“</w:t>
      </w:r>
      <w:r w:rsidR="00AC54DA">
        <w:rPr>
          <w:szCs w:val="24"/>
        </w:rPr>
        <w:t xml:space="preserve"> turės būti dubliuojama </w:t>
      </w:r>
      <w:r w:rsidRPr="002D06CB">
        <w:rPr>
          <w:szCs w:val="24"/>
        </w:rPr>
        <w:t>informacija</w:t>
      </w:r>
      <w:r w:rsidR="008A2836">
        <w:rPr>
          <w:szCs w:val="24"/>
        </w:rPr>
        <w:t>?</w:t>
      </w:r>
      <w:bookmarkStart w:id="0" w:name="_GoBack"/>
      <w:bookmarkEnd w:id="0"/>
    </w:p>
    <w:p w:rsidR="00F8442D" w:rsidRDefault="00F8442D" w:rsidP="00055C34">
      <w:pPr>
        <w:tabs>
          <w:tab w:val="left" w:pos="900"/>
        </w:tabs>
        <w:ind w:firstLine="709"/>
        <w:jc w:val="both"/>
        <w:rPr>
          <w:szCs w:val="24"/>
        </w:rPr>
      </w:pPr>
      <w:r>
        <w:rPr>
          <w:szCs w:val="24"/>
        </w:rPr>
        <w:t>Siūloma atsisakyti informacijos dubliavimo.</w:t>
      </w:r>
    </w:p>
    <w:p w:rsidR="00BC5487" w:rsidRDefault="00055C34" w:rsidP="00055C34">
      <w:pPr>
        <w:tabs>
          <w:tab w:val="left" w:pos="900"/>
        </w:tabs>
        <w:ind w:firstLine="709"/>
        <w:jc w:val="both"/>
        <w:rPr>
          <w:color w:val="000000"/>
          <w:szCs w:val="24"/>
        </w:rPr>
      </w:pPr>
      <w:r>
        <w:rPr>
          <w:szCs w:val="24"/>
        </w:rPr>
        <w:t xml:space="preserve">3. </w:t>
      </w:r>
      <w:r w:rsidR="003A5F54">
        <w:rPr>
          <w:szCs w:val="24"/>
        </w:rPr>
        <w:t>LRV darbo reglamento 21 punkte (</w:t>
      </w:r>
      <w:r w:rsidR="00BC5487">
        <w:rPr>
          <w:color w:val="2F2F2F"/>
          <w:szCs w:val="24"/>
        </w:rPr>
        <w:t>Projekto 15 punkt</w:t>
      </w:r>
      <w:r w:rsidR="003A5F54">
        <w:rPr>
          <w:color w:val="2F2F2F"/>
          <w:szCs w:val="24"/>
        </w:rPr>
        <w:t>as) numatyta</w:t>
      </w:r>
      <w:r w:rsidR="00BC5487">
        <w:rPr>
          <w:color w:val="2F2F2F"/>
          <w:szCs w:val="24"/>
        </w:rPr>
        <w:t>, kad rašte, kuriuo teisės akto projektas teikiamas išvadoms gauti</w:t>
      </w:r>
      <w:r w:rsidR="003A5F54">
        <w:rPr>
          <w:color w:val="2F2F2F"/>
          <w:szCs w:val="24"/>
        </w:rPr>
        <w:t xml:space="preserve"> (toliau – lydraštis suinteresuotoms institucijoms)</w:t>
      </w:r>
      <w:r w:rsidR="00BC5487">
        <w:rPr>
          <w:color w:val="2F2F2F"/>
          <w:szCs w:val="24"/>
        </w:rPr>
        <w:t xml:space="preserve">, turi būti nurodyta </w:t>
      </w:r>
      <w:r w:rsidR="00E97A30">
        <w:rPr>
          <w:color w:val="2F2F2F"/>
          <w:szCs w:val="24"/>
        </w:rPr>
        <w:t xml:space="preserve">&lt;... </w:t>
      </w:r>
      <w:r w:rsidR="00BC5487">
        <w:rPr>
          <w:color w:val="2F2F2F"/>
          <w:szCs w:val="24"/>
        </w:rPr>
        <w:t xml:space="preserve">teisės akto projektą rengusio valstybės tarnautojo vardas ir pavardė, administracijos padalinio pavadinimas, telefonų numeriai, elektroninio pašto adresai; jeigu teisės akto projektą </w:t>
      </w:r>
      <w:r w:rsidR="00BC5487">
        <w:rPr>
          <w:color w:val="2F2F2F"/>
          <w:szCs w:val="24"/>
        </w:rPr>
        <w:lastRenderedPageBreak/>
        <w:t>rengė Vyriausybės komisija arba darbo grupė, – Vyriausybės komisijos pirmininko arba darbo grupės vadovo pareigos, vardas ir pavardė, telefonų numeriai, elektroninio pašto adresai</w:t>
      </w:r>
      <w:r w:rsidR="00E97A30">
        <w:rPr>
          <w:color w:val="2F2F2F"/>
          <w:szCs w:val="24"/>
        </w:rPr>
        <w:t>&gt;</w:t>
      </w:r>
      <w:r w:rsidR="00BC5487">
        <w:rPr>
          <w:color w:val="2F2F2F"/>
          <w:szCs w:val="24"/>
        </w:rPr>
        <w:t>;</w:t>
      </w:r>
      <w:r w:rsidR="00E97A30">
        <w:rPr>
          <w:color w:val="2F2F2F"/>
          <w:szCs w:val="24"/>
        </w:rPr>
        <w:t xml:space="preserve"> &lt;...</w:t>
      </w:r>
      <w:r w:rsidR="00BC5487">
        <w:rPr>
          <w:color w:val="2F2F2F"/>
          <w:szCs w:val="24"/>
        </w:rPr>
        <w:t xml:space="preserve"> bei </w:t>
      </w:r>
      <w:r w:rsidR="00BC5487">
        <w:rPr>
          <w:color w:val="000000"/>
          <w:szCs w:val="24"/>
        </w:rPr>
        <w:t>teisės akto projekto rengimą inicijavę, teisės akto projektą parengę ir (ar) rengiant teisės akto projektą dalyvavę asmenys, kurie nėra valstybės politikai, valstybės pareigūnai, profesinės karo tarnybos kariai, valstybės ar savivaldybių institucijų ar įstaigų valstybės tarnautojai (kai išvadoms gauti teikiamas įstatymo projektas, ši informacija nurodoma aiškinamajame rašte)</w:t>
      </w:r>
      <w:r w:rsidR="00E97A30">
        <w:rPr>
          <w:color w:val="000000"/>
          <w:szCs w:val="24"/>
        </w:rPr>
        <w:t>&gt;</w:t>
      </w:r>
      <w:r w:rsidR="00BC5487">
        <w:rPr>
          <w:color w:val="000000"/>
          <w:szCs w:val="24"/>
        </w:rPr>
        <w:t>.</w:t>
      </w:r>
    </w:p>
    <w:p w:rsidR="003A5F54" w:rsidRDefault="00BC5487" w:rsidP="00BC5487">
      <w:pPr>
        <w:tabs>
          <w:tab w:val="left" w:pos="567"/>
          <w:tab w:val="left" w:pos="1134"/>
        </w:tabs>
        <w:autoSpaceDE w:val="0"/>
        <w:autoSpaceDN w:val="0"/>
        <w:adjustRightInd w:val="0"/>
        <w:ind w:firstLine="709"/>
        <w:jc w:val="both"/>
        <w:rPr>
          <w:color w:val="000000"/>
          <w:szCs w:val="24"/>
        </w:rPr>
      </w:pPr>
      <w:r>
        <w:rPr>
          <w:color w:val="2F2F2F"/>
          <w:szCs w:val="24"/>
        </w:rPr>
        <w:t xml:space="preserve">Pažymėtina, kad pagal </w:t>
      </w:r>
      <w:r>
        <w:rPr>
          <w:color w:val="000000"/>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00A31381" w:rsidRPr="005D29CD">
        <w:rPr>
          <w:szCs w:val="24"/>
        </w:rPr>
        <w:t>BDAR</w:t>
      </w:r>
      <w:r>
        <w:rPr>
          <w:color w:val="000000"/>
          <w:szCs w:val="24"/>
        </w:rPr>
        <w:t>)</w:t>
      </w:r>
      <w:r>
        <w:rPr>
          <w:color w:val="2F2F2F"/>
          <w:szCs w:val="24"/>
        </w:rPr>
        <w:t xml:space="preserve"> </w:t>
      </w:r>
      <w:r>
        <w:rPr>
          <w:color w:val="000000"/>
          <w:szCs w:val="24"/>
        </w:rPr>
        <w:t xml:space="preserve">6 straipsnio 3 dalį teisės akte, kuriuo įtvirtinami asmens duomenų teisėto tvarkymo pagrindai, numatyti </w:t>
      </w:r>
      <w:r w:rsidR="005D29CD">
        <w:rPr>
          <w:color w:val="000000"/>
          <w:szCs w:val="24"/>
        </w:rPr>
        <w:t xml:space="preserve">BDAR </w:t>
      </w:r>
      <w:r>
        <w:rPr>
          <w:color w:val="000000"/>
          <w:szCs w:val="24"/>
        </w:rPr>
        <w:t xml:space="preserve">6 straipsnio 1 dalies c </w:t>
      </w:r>
      <w:r w:rsidR="00A31381" w:rsidRPr="005D29CD">
        <w:rPr>
          <w:szCs w:val="24"/>
        </w:rPr>
        <w:t xml:space="preserve">arba e </w:t>
      </w:r>
      <w:r w:rsidRPr="005D29CD">
        <w:rPr>
          <w:szCs w:val="24"/>
        </w:rPr>
        <w:t>punkt</w:t>
      </w:r>
      <w:r w:rsidR="00A31381" w:rsidRPr="005D29CD">
        <w:rPr>
          <w:szCs w:val="24"/>
        </w:rPr>
        <w:t>uose</w:t>
      </w:r>
      <w:r>
        <w:rPr>
          <w:color w:val="000000"/>
          <w:szCs w:val="24"/>
        </w:rPr>
        <w:t xml:space="preserve">, turėtų būti nustatomas duomenų tvarkymo tikslas. </w:t>
      </w:r>
    </w:p>
    <w:p w:rsidR="00BC5487" w:rsidRDefault="003A5F54" w:rsidP="00BC5487">
      <w:pPr>
        <w:tabs>
          <w:tab w:val="left" w:pos="567"/>
          <w:tab w:val="left" w:pos="1134"/>
        </w:tabs>
        <w:autoSpaceDE w:val="0"/>
        <w:autoSpaceDN w:val="0"/>
        <w:adjustRightInd w:val="0"/>
        <w:ind w:firstLine="709"/>
        <w:jc w:val="both"/>
        <w:rPr>
          <w:color w:val="000000"/>
          <w:szCs w:val="24"/>
        </w:rPr>
      </w:pPr>
      <w:r>
        <w:rPr>
          <w:color w:val="000000"/>
          <w:szCs w:val="24"/>
        </w:rPr>
        <w:t>S</w:t>
      </w:r>
      <w:r w:rsidR="00BC5487">
        <w:rPr>
          <w:color w:val="000000"/>
          <w:szCs w:val="24"/>
        </w:rPr>
        <w:t>iūl</w:t>
      </w:r>
      <w:r>
        <w:rPr>
          <w:color w:val="000000"/>
          <w:szCs w:val="24"/>
        </w:rPr>
        <w:t xml:space="preserve">oma: arba LRV </w:t>
      </w:r>
      <w:r w:rsidR="00BC5487">
        <w:rPr>
          <w:color w:val="000000"/>
          <w:szCs w:val="24"/>
        </w:rPr>
        <w:t>darbo reglament</w:t>
      </w:r>
      <w:r>
        <w:rPr>
          <w:color w:val="000000"/>
          <w:szCs w:val="24"/>
        </w:rPr>
        <w:t>e aptarti asmens duomenų tvarkymo tikslą (-</w:t>
      </w:r>
      <w:proofErr w:type="spellStart"/>
      <w:r>
        <w:rPr>
          <w:color w:val="000000"/>
          <w:szCs w:val="24"/>
        </w:rPr>
        <w:t>us</w:t>
      </w:r>
      <w:proofErr w:type="spellEnd"/>
      <w:r>
        <w:rPr>
          <w:color w:val="000000"/>
          <w:szCs w:val="24"/>
        </w:rPr>
        <w:t xml:space="preserve">); arba Projekte numatyti, kad lydraštyje suinteresuotoms institucijoms asmens duomenų </w:t>
      </w:r>
      <w:r w:rsidR="00E97A30">
        <w:rPr>
          <w:color w:val="000000"/>
          <w:szCs w:val="24"/>
        </w:rPr>
        <w:t xml:space="preserve">iš viso </w:t>
      </w:r>
      <w:r>
        <w:rPr>
          <w:color w:val="000000"/>
          <w:szCs w:val="24"/>
        </w:rPr>
        <w:t xml:space="preserve">nereikia nurodyti, </w:t>
      </w:r>
      <w:r w:rsidR="00E97A30">
        <w:rPr>
          <w:color w:val="000000"/>
          <w:szCs w:val="24"/>
        </w:rPr>
        <w:t>nes</w:t>
      </w:r>
      <w:r w:rsidR="00654414">
        <w:rPr>
          <w:color w:val="000000"/>
          <w:szCs w:val="24"/>
        </w:rPr>
        <w:t xml:space="preserve"> </w:t>
      </w:r>
      <w:r>
        <w:rPr>
          <w:color w:val="000000"/>
          <w:szCs w:val="24"/>
        </w:rPr>
        <w:t>teisės aktų projektai skelbiami TAIS, kur ir yra galimybė nurodyti teisės akto projekto rengėjus</w:t>
      </w:r>
      <w:r w:rsidR="00E97A30">
        <w:rPr>
          <w:color w:val="000000"/>
          <w:szCs w:val="24"/>
        </w:rPr>
        <w:t>, teikėją</w:t>
      </w:r>
      <w:r>
        <w:rPr>
          <w:color w:val="000000"/>
          <w:szCs w:val="24"/>
        </w:rPr>
        <w:t xml:space="preserve"> ir pan.</w:t>
      </w:r>
      <w:r w:rsidR="00BC5487">
        <w:rPr>
          <w:color w:val="000000"/>
          <w:szCs w:val="24"/>
        </w:rPr>
        <w:t xml:space="preserve"> </w:t>
      </w:r>
      <w:r w:rsidR="00E97A30">
        <w:rPr>
          <w:color w:val="000000"/>
          <w:szCs w:val="24"/>
        </w:rPr>
        <w:t>TAIS taikomi BDAR reikalavimai dėl asmens duomenų apsaugos.</w:t>
      </w:r>
    </w:p>
    <w:p w:rsidR="00F8442D" w:rsidRDefault="003749D3" w:rsidP="00BC5487">
      <w:pPr>
        <w:tabs>
          <w:tab w:val="left" w:pos="1134"/>
        </w:tabs>
        <w:autoSpaceDE w:val="0"/>
        <w:autoSpaceDN w:val="0"/>
        <w:adjustRightInd w:val="0"/>
        <w:ind w:firstLine="709"/>
        <w:jc w:val="both"/>
        <w:rPr>
          <w:szCs w:val="24"/>
        </w:rPr>
      </w:pPr>
      <w:r>
        <w:t>4</w:t>
      </w:r>
      <w:r w:rsidR="00BC5487">
        <w:t xml:space="preserve">. Pagal Teisėkūros pagrindų </w:t>
      </w:r>
      <w:r w:rsidR="004F528A" w:rsidRPr="00B64F45">
        <w:rPr>
          <w:color w:val="000000" w:themeColor="text1"/>
        </w:rPr>
        <w:t>įstatymo</w:t>
      </w:r>
      <w:r w:rsidR="004F528A">
        <w:t xml:space="preserve"> </w:t>
      </w:r>
      <w:r w:rsidR="00BC5487">
        <w:t>7 straipsnio 2 dalį su visuomene turi būti konsultuojamasi tik</w:t>
      </w:r>
      <w:r w:rsidR="0073401A">
        <w:t xml:space="preserve"> dėl</w:t>
      </w:r>
      <w:r w:rsidR="00BC5487">
        <w:t xml:space="preserve"> esminių klausimų. </w:t>
      </w:r>
      <w:r w:rsidR="00F8442D">
        <w:t xml:space="preserve">LRV darbo reglamento </w:t>
      </w:r>
      <w:r w:rsidR="00BC5487" w:rsidRPr="00F60745">
        <w:rPr>
          <w:szCs w:val="24"/>
        </w:rPr>
        <w:t xml:space="preserve">27 punkte </w:t>
      </w:r>
      <w:r w:rsidR="00F8442D">
        <w:rPr>
          <w:szCs w:val="24"/>
        </w:rPr>
        <w:t xml:space="preserve">(Projekto 17 punktas) </w:t>
      </w:r>
      <w:r w:rsidR="00BC5487" w:rsidRPr="00F60745">
        <w:rPr>
          <w:szCs w:val="24"/>
        </w:rPr>
        <w:t>numatoma, kad ,,suinteresuotiems asmenims pateikti pastabas ir pasiūlymus dėl teisės aktų projektų turi būti numatomas ne trumpesnis kaip 10 darbo dienų terminas, išskyrus šiame punkte nustatytus atvejus, taip pat Reglamento 28 ir 72 punktuose nustatytus atvejus, ir atvejus, kai teisės aktų projektuose atliekami redakciniai ir (ar) teisės technikos pakeitimai</w:t>
      </w:r>
      <w:r w:rsidR="00BC5487">
        <w:rPr>
          <w:szCs w:val="24"/>
        </w:rPr>
        <w:t xml:space="preserve">“. Šiuo atveju galima daryti prielaidą, kad su visuomene turėtų būti konsultuojamasi ir dėl neesminių teisės aktų projektų pakeitimų. </w:t>
      </w:r>
    </w:p>
    <w:p w:rsidR="00BC5487" w:rsidRDefault="00BC5487" w:rsidP="00BC5487">
      <w:pPr>
        <w:tabs>
          <w:tab w:val="left" w:pos="1134"/>
        </w:tabs>
        <w:autoSpaceDE w:val="0"/>
        <w:autoSpaceDN w:val="0"/>
        <w:adjustRightInd w:val="0"/>
        <w:ind w:firstLine="709"/>
        <w:jc w:val="both"/>
        <w:rPr>
          <w:szCs w:val="24"/>
        </w:rPr>
      </w:pPr>
      <w:r>
        <w:rPr>
          <w:szCs w:val="24"/>
        </w:rPr>
        <w:t>Siūlom</w:t>
      </w:r>
      <w:r w:rsidR="00F8442D">
        <w:rPr>
          <w:szCs w:val="24"/>
        </w:rPr>
        <w:t>a</w:t>
      </w:r>
      <w:r>
        <w:rPr>
          <w:szCs w:val="24"/>
        </w:rPr>
        <w:t xml:space="preserve"> </w:t>
      </w:r>
      <w:r w:rsidR="00F8442D">
        <w:rPr>
          <w:szCs w:val="24"/>
        </w:rPr>
        <w:t>Projekt</w:t>
      </w:r>
      <w:r w:rsidR="0057341D">
        <w:rPr>
          <w:szCs w:val="24"/>
        </w:rPr>
        <w:t>o 17 punkte</w:t>
      </w:r>
      <w:r w:rsidR="00F8442D">
        <w:rPr>
          <w:szCs w:val="24"/>
        </w:rPr>
        <w:t xml:space="preserve"> atsisakyti </w:t>
      </w:r>
      <w:r>
        <w:rPr>
          <w:szCs w:val="24"/>
        </w:rPr>
        <w:t>nuostatos ,,</w:t>
      </w:r>
      <w:r w:rsidRPr="00F60745">
        <w:rPr>
          <w:szCs w:val="24"/>
        </w:rPr>
        <w:t>ir atvejus, kai teisės aktų projektuose atliekami redakciniai ir (ar) teisės technikos pakeitimai</w:t>
      </w:r>
      <w:r>
        <w:rPr>
          <w:szCs w:val="24"/>
        </w:rPr>
        <w:t>“.</w:t>
      </w:r>
    </w:p>
    <w:p w:rsidR="00BC5487" w:rsidRDefault="0057341D" w:rsidP="00BC5487">
      <w:pPr>
        <w:tabs>
          <w:tab w:val="left" w:pos="1134"/>
        </w:tabs>
        <w:autoSpaceDE w:val="0"/>
        <w:autoSpaceDN w:val="0"/>
        <w:adjustRightInd w:val="0"/>
        <w:ind w:firstLine="709"/>
        <w:jc w:val="both"/>
        <w:rPr>
          <w:color w:val="000000"/>
          <w:szCs w:val="24"/>
        </w:rPr>
      </w:pPr>
      <w:r>
        <w:rPr>
          <w:szCs w:val="24"/>
        </w:rPr>
        <w:t xml:space="preserve">5. </w:t>
      </w:r>
      <w:r w:rsidR="00A31381" w:rsidRPr="005D29CD">
        <w:rPr>
          <w:szCs w:val="24"/>
        </w:rPr>
        <w:t>BDAR</w:t>
      </w:r>
      <w:r w:rsidR="00BC5487">
        <w:rPr>
          <w:color w:val="000000"/>
          <w:szCs w:val="24"/>
        </w:rPr>
        <w:t xml:space="preserve"> 35 straipsnio 10 dalyje nustatyta, jeigu duomenų tvarkymas pagal </w:t>
      </w:r>
      <w:r w:rsidR="005D29CD">
        <w:rPr>
          <w:color w:val="000000"/>
          <w:szCs w:val="24"/>
        </w:rPr>
        <w:t xml:space="preserve">BDAR </w:t>
      </w:r>
      <w:r w:rsidR="00BC5487">
        <w:rPr>
          <w:color w:val="000000"/>
          <w:szCs w:val="24"/>
        </w:rPr>
        <w:t xml:space="preserve">6 straipsnio 1 dalies c arba e punktą turi teisinį pagrindą Sąjungos arba valstybės narės teisėje, kuri yra taikoma duomenų valdytojui, ir tokia teisė reglamentuoja atitinkamą konkrečią duomenų tvarkymo operaciją ar operacijų seką, o poveikio duomenų apsaugai vertinimas jau buvo atliktas kaip dalis bendro poveikio vertinimo priimant tą teisinį pagrindą, </w:t>
      </w:r>
      <w:r w:rsidR="005D29CD">
        <w:rPr>
          <w:color w:val="000000"/>
          <w:szCs w:val="24"/>
        </w:rPr>
        <w:t xml:space="preserve">BDAR </w:t>
      </w:r>
      <w:r w:rsidR="00782983" w:rsidRPr="00B64F45">
        <w:rPr>
          <w:color w:val="000000" w:themeColor="text1"/>
          <w:szCs w:val="24"/>
        </w:rPr>
        <w:t xml:space="preserve">35 straipsnio </w:t>
      </w:r>
      <w:r w:rsidR="00BC5487">
        <w:rPr>
          <w:color w:val="000000"/>
          <w:szCs w:val="24"/>
        </w:rPr>
        <w:t xml:space="preserve">1–7 dalys netaikomos, išskyrus atvejus, kai valstybės narės mano, kad prieš pradedant duomenų tvarkymo veiklą būtina atlikti tokį vertinimą. Tuo atveju, jei poveikio duomenų apsaugai vertinimas neatliktas teisės akto rengimo etape, tuomet jį bus privaloma atlikti tam duomenų valdytojui, kuris atliks teisės akto projekte numatytą duomenų tvarkymą, o tai būtų nepageidautina administracinė našta. </w:t>
      </w:r>
    </w:p>
    <w:p w:rsidR="00BC5487" w:rsidRDefault="00F4276E" w:rsidP="00BC5487">
      <w:pPr>
        <w:tabs>
          <w:tab w:val="left" w:pos="1134"/>
        </w:tabs>
        <w:autoSpaceDE w:val="0"/>
        <w:autoSpaceDN w:val="0"/>
        <w:adjustRightInd w:val="0"/>
        <w:ind w:firstLine="709"/>
        <w:jc w:val="both"/>
        <w:rPr>
          <w:color w:val="000000"/>
          <w:szCs w:val="24"/>
        </w:rPr>
      </w:pPr>
      <w:r>
        <w:rPr>
          <w:color w:val="000000"/>
          <w:szCs w:val="24"/>
        </w:rPr>
        <w:t xml:space="preserve">Siūloma </w:t>
      </w:r>
      <w:r w:rsidR="00BC5487">
        <w:rPr>
          <w:color w:val="000000"/>
          <w:szCs w:val="24"/>
        </w:rPr>
        <w:t xml:space="preserve">papildyti Projektą numatant, kad kai teisės aktu nustatomos asmens duomenų tvarkymo operacijos ar operacijų sekos, kurioms pagal </w:t>
      </w:r>
      <w:r w:rsidR="005D29CD">
        <w:rPr>
          <w:color w:val="000000"/>
          <w:szCs w:val="24"/>
        </w:rPr>
        <w:t xml:space="preserve">BDAR </w:t>
      </w:r>
      <w:r w:rsidR="00BC5487">
        <w:rPr>
          <w:color w:val="000000"/>
          <w:szCs w:val="24"/>
        </w:rPr>
        <w:t>būtina atlikti poveikio duomenų apsaugai vertinimą,</w:t>
      </w:r>
      <w:r w:rsidR="00F025A5">
        <w:rPr>
          <w:color w:val="000000"/>
          <w:szCs w:val="24"/>
        </w:rPr>
        <w:t xml:space="preserve"> </w:t>
      </w:r>
      <w:r>
        <w:rPr>
          <w:color w:val="000000"/>
          <w:szCs w:val="24"/>
        </w:rPr>
        <w:t xml:space="preserve">lydraštyje suinteresuotoms institucijoms </w:t>
      </w:r>
      <w:r w:rsidR="00F025A5" w:rsidRPr="005D29CD">
        <w:rPr>
          <w:szCs w:val="24"/>
        </w:rPr>
        <w:t>(</w:t>
      </w:r>
      <w:r>
        <w:rPr>
          <w:szCs w:val="24"/>
        </w:rPr>
        <w:t xml:space="preserve">LRV </w:t>
      </w:r>
      <w:r w:rsidR="00F025A5" w:rsidRPr="005D29CD">
        <w:rPr>
          <w:szCs w:val="24"/>
        </w:rPr>
        <w:t>darbo reglamento 21 punktas) ir (arba) teikime Vyriausybei (</w:t>
      </w:r>
      <w:r>
        <w:rPr>
          <w:szCs w:val="24"/>
        </w:rPr>
        <w:t xml:space="preserve">LRV </w:t>
      </w:r>
      <w:r w:rsidR="00F025A5" w:rsidRPr="005D29CD">
        <w:rPr>
          <w:szCs w:val="24"/>
        </w:rPr>
        <w:t>darbo reglamento 38 punktas)</w:t>
      </w:r>
      <w:r w:rsidR="00BC5487" w:rsidRPr="005D29CD">
        <w:rPr>
          <w:szCs w:val="24"/>
        </w:rPr>
        <w:t xml:space="preserve"> </w:t>
      </w:r>
      <w:r w:rsidR="00BC5487">
        <w:rPr>
          <w:color w:val="000000"/>
          <w:szCs w:val="24"/>
        </w:rPr>
        <w:t>turėtų būti pateikiama informacija ir apie atliktą poveikio duomenų apsaugai vertinimą (tiek, kiek tokios informacijos atskleidimas neprieštarautų teisės aktams), jeigu toks vertinimas nebuvo atliktas kaip dalis bendro poveikio vertinimo priimant tą teisinį pagrindą.</w:t>
      </w:r>
    </w:p>
    <w:p w:rsidR="00BC5487" w:rsidRDefault="00F4276E" w:rsidP="007C1DB7">
      <w:pPr>
        <w:tabs>
          <w:tab w:val="left" w:pos="1134"/>
        </w:tabs>
        <w:autoSpaceDE w:val="0"/>
        <w:autoSpaceDN w:val="0"/>
        <w:adjustRightInd w:val="0"/>
        <w:ind w:firstLine="709"/>
        <w:jc w:val="both"/>
        <w:rPr>
          <w:color w:val="000000"/>
          <w:szCs w:val="24"/>
        </w:rPr>
      </w:pPr>
      <w:r>
        <w:rPr>
          <w:color w:val="000000"/>
          <w:szCs w:val="24"/>
        </w:rPr>
        <w:t xml:space="preserve">6. </w:t>
      </w:r>
      <w:r w:rsidR="00BA60BF">
        <w:rPr>
          <w:color w:val="000000"/>
          <w:szCs w:val="24"/>
        </w:rPr>
        <w:t xml:space="preserve">Atsižvelgiant į tai, kad </w:t>
      </w:r>
      <w:r w:rsidR="00BA60BF" w:rsidRPr="00BA60BF">
        <w:rPr>
          <w:color w:val="000000"/>
          <w:szCs w:val="24"/>
        </w:rPr>
        <w:t>pagal BDAR 6 straipsnio 3 dalį teisės akte, kuriuo įtvirtinami asmens duomenų teisėto tvarkymo pagrindai, numatyti BDAR 6 straipsnio 1 dalies c arba e punktuose, turėtų būti nustatomas duomenų tvarkymo tikslas</w:t>
      </w:r>
      <w:r w:rsidR="00BA60BF">
        <w:rPr>
          <w:color w:val="000000"/>
          <w:szCs w:val="24"/>
        </w:rPr>
        <w:t>,</w:t>
      </w:r>
      <w:r w:rsidR="007C1DB7">
        <w:rPr>
          <w:color w:val="000000"/>
          <w:szCs w:val="24"/>
        </w:rPr>
        <w:t xml:space="preserve"> </w:t>
      </w:r>
      <w:r w:rsidR="00BA60BF">
        <w:rPr>
          <w:color w:val="000000"/>
          <w:szCs w:val="24"/>
        </w:rPr>
        <w:t>s</w:t>
      </w:r>
      <w:r>
        <w:rPr>
          <w:color w:val="000000"/>
          <w:szCs w:val="24"/>
        </w:rPr>
        <w:t>iūloma LRV darbo reglamente nurodyti Vyriausybės pasitarimų (Projekto 36 punktas) ir Vyriausybės posėdžių (Projekto 44 punktas) skaitmeninio garso įrašų darymo tikslą (-</w:t>
      </w:r>
      <w:proofErr w:type="spellStart"/>
      <w:r>
        <w:rPr>
          <w:color w:val="000000"/>
          <w:szCs w:val="24"/>
        </w:rPr>
        <w:t>us</w:t>
      </w:r>
      <w:proofErr w:type="spellEnd"/>
      <w:r>
        <w:rPr>
          <w:color w:val="000000"/>
          <w:szCs w:val="24"/>
        </w:rPr>
        <w:t>)</w:t>
      </w:r>
      <w:r w:rsidR="00BC5487">
        <w:rPr>
          <w:color w:val="000000"/>
          <w:szCs w:val="24"/>
        </w:rPr>
        <w:t>.</w:t>
      </w:r>
    </w:p>
    <w:p w:rsidR="00BA60BF" w:rsidRDefault="00BA60BF" w:rsidP="00BC5487">
      <w:pPr>
        <w:tabs>
          <w:tab w:val="left" w:pos="1134"/>
        </w:tabs>
        <w:autoSpaceDE w:val="0"/>
        <w:autoSpaceDN w:val="0"/>
        <w:adjustRightInd w:val="0"/>
        <w:ind w:firstLine="709"/>
        <w:jc w:val="both"/>
        <w:rPr>
          <w:color w:val="000000"/>
          <w:szCs w:val="24"/>
        </w:rPr>
      </w:pPr>
    </w:p>
    <w:p w:rsidR="00BA60BF" w:rsidRDefault="00BA60BF" w:rsidP="00297518">
      <w:pPr>
        <w:rPr>
          <w:sz w:val="18"/>
          <w:szCs w:val="18"/>
        </w:rPr>
      </w:pPr>
    </w:p>
    <w:p w:rsidR="00B64F45" w:rsidRPr="00C6471A" w:rsidRDefault="00C6471A" w:rsidP="00297518">
      <w:pPr>
        <w:rPr>
          <w:szCs w:val="24"/>
        </w:rPr>
      </w:pPr>
      <w:r w:rsidRPr="00C6471A">
        <w:rPr>
          <w:szCs w:val="24"/>
        </w:rPr>
        <w:t xml:space="preserve">Ministerijos kancleris </w:t>
      </w:r>
      <w:r w:rsidRPr="00C6471A">
        <w:rPr>
          <w:szCs w:val="24"/>
        </w:rPr>
        <w:tab/>
      </w:r>
      <w:r w:rsidRPr="00C6471A">
        <w:rPr>
          <w:szCs w:val="24"/>
        </w:rPr>
        <w:tab/>
      </w:r>
      <w:r w:rsidRPr="00C6471A">
        <w:rPr>
          <w:szCs w:val="24"/>
        </w:rPr>
        <w:tab/>
      </w:r>
      <w:r w:rsidRPr="00C6471A">
        <w:rPr>
          <w:szCs w:val="24"/>
        </w:rPr>
        <w:tab/>
      </w:r>
      <w:r w:rsidRPr="00C6471A">
        <w:rPr>
          <w:szCs w:val="24"/>
        </w:rPr>
        <w:tab/>
      </w:r>
      <w:r w:rsidRPr="00C6471A">
        <w:rPr>
          <w:szCs w:val="24"/>
        </w:rPr>
        <w:tab/>
      </w:r>
      <w:r w:rsidRPr="00C6471A">
        <w:rPr>
          <w:szCs w:val="24"/>
        </w:rPr>
        <w:tab/>
      </w:r>
      <w:r w:rsidRPr="00C6471A">
        <w:rPr>
          <w:szCs w:val="24"/>
        </w:rPr>
        <w:tab/>
      </w:r>
      <w:r w:rsidRPr="00C6471A">
        <w:rPr>
          <w:szCs w:val="24"/>
        </w:rPr>
        <w:tab/>
      </w:r>
      <w:r>
        <w:rPr>
          <w:szCs w:val="24"/>
        </w:rPr>
        <w:t>Giedrius Rimša</w:t>
      </w:r>
    </w:p>
    <w:p w:rsidR="00B64F45" w:rsidRPr="00C6471A" w:rsidRDefault="00B64F45" w:rsidP="00297518">
      <w:pPr>
        <w:rPr>
          <w:szCs w:val="24"/>
        </w:rPr>
      </w:pPr>
    </w:p>
    <w:p w:rsidR="00B64F45" w:rsidRDefault="00B64F45" w:rsidP="00297518">
      <w:pPr>
        <w:rPr>
          <w:sz w:val="18"/>
          <w:szCs w:val="18"/>
        </w:rPr>
      </w:pPr>
    </w:p>
    <w:p w:rsidR="0080005C" w:rsidRPr="00BC5487" w:rsidRDefault="00BC5487" w:rsidP="00297518">
      <w:pPr>
        <w:rPr>
          <w:sz w:val="18"/>
          <w:szCs w:val="18"/>
          <w:lang w:val="en-US"/>
        </w:rPr>
      </w:pPr>
      <w:proofErr w:type="spellStart"/>
      <w:r>
        <w:rPr>
          <w:sz w:val="18"/>
          <w:szCs w:val="18"/>
        </w:rPr>
        <w:t>S.Katilovskytė</w:t>
      </w:r>
      <w:proofErr w:type="spellEnd"/>
      <w:r>
        <w:rPr>
          <w:sz w:val="18"/>
          <w:szCs w:val="18"/>
        </w:rPr>
        <w:t xml:space="preserve">, te. (8 5) 2390285, el. p. </w:t>
      </w:r>
      <w:proofErr w:type="spellStart"/>
      <w:r>
        <w:rPr>
          <w:sz w:val="18"/>
          <w:szCs w:val="18"/>
        </w:rPr>
        <w:t>simona.katilovskytė</w:t>
      </w:r>
      <w:proofErr w:type="spellEnd"/>
      <w:r>
        <w:rPr>
          <w:sz w:val="18"/>
          <w:szCs w:val="18"/>
          <w:lang w:val="en-US"/>
        </w:rPr>
        <w:t>@</w:t>
      </w:r>
      <w:proofErr w:type="spellStart"/>
      <w:r>
        <w:rPr>
          <w:sz w:val="18"/>
          <w:szCs w:val="18"/>
          <w:lang w:val="en-US"/>
        </w:rPr>
        <w:t>finmin.lt</w:t>
      </w:r>
      <w:proofErr w:type="spellEnd"/>
    </w:p>
    <w:p w:rsidR="007628B8" w:rsidRPr="00680E97" w:rsidRDefault="006C6CE4" w:rsidP="007628B8">
      <w:pPr>
        <w:rPr>
          <w:sz w:val="18"/>
          <w:szCs w:val="18"/>
        </w:rPr>
      </w:pPr>
      <w:r>
        <w:rPr>
          <w:sz w:val="18"/>
          <w:szCs w:val="18"/>
        </w:rPr>
        <w:t>N.Kukauskienė</w:t>
      </w:r>
      <w:r w:rsidR="007628B8" w:rsidRPr="00680E97">
        <w:rPr>
          <w:sz w:val="18"/>
          <w:szCs w:val="18"/>
        </w:rPr>
        <w:t>, tel. (8 5) 2</w:t>
      </w:r>
      <w:r>
        <w:rPr>
          <w:sz w:val="18"/>
          <w:szCs w:val="18"/>
        </w:rPr>
        <w:t>390 203</w:t>
      </w:r>
      <w:r w:rsidR="007628B8" w:rsidRPr="00680E97">
        <w:rPr>
          <w:sz w:val="18"/>
          <w:szCs w:val="18"/>
        </w:rPr>
        <w:t xml:space="preserve">, el. p. </w:t>
      </w:r>
      <w:r w:rsidR="008C7BD1">
        <w:rPr>
          <w:sz w:val="18"/>
          <w:szCs w:val="18"/>
        </w:rPr>
        <w:t>nerija.k</w:t>
      </w:r>
      <w:r>
        <w:rPr>
          <w:sz w:val="18"/>
          <w:szCs w:val="18"/>
        </w:rPr>
        <w:t>ukauskiene</w:t>
      </w:r>
      <w:hyperlink r:id="rId15" w:history="1">
        <w:r w:rsidR="007628B8" w:rsidRPr="00680E97">
          <w:rPr>
            <w:sz w:val="18"/>
            <w:szCs w:val="18"/>
          </w:rPr>
          <w:t>@finmin.lt</w:t>
        </w:r>
      </w:hyperlink>
      <w:permEnd w:id="1288792683"/>
    </w:p>
    <w:sectPr w:rsidR="007628B8" w:rsidRPr="00680E97">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C5" w:rsidRDefault="006A39C5">
      <w:r>
        <w:separator/>
      </w:r>
    </w:p>
  </w:endnote>
  <w:endnote w:type="continuationSeparator" w:id="0">
    <w:p w:rsidR="006A39C5" w:rsidRDefault="006A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A340E5">
      <w:rPr>
        <w:noProof/>
        <w:sz w:val="10"/>
      </w:rPr>
      <w:t>Atsakymas _L. Arsankina_P</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A340E5">
      <w:rPr>
        <w:noProof/>
        <w:sz w:val="10"/>
      </w:rPr>
      <w:t>Atsakymas _L. Arsankina_P</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C5" w:rsidRDefault="006A39C5">
      <w:r>
        <w:separator/>
      </w:r>
    </w:p>
  </w:footnote>
  <w:footnote w:type="continuationSeparator" w:id="0">
    <w:p w:rsidR="006A39C5" w:rsidRDefault="006A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2836">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41CDD"/>
    <w:multiLevelType w:val="hybridMultilevel"/>
    <w:tmpl w:val="5FCEBD20"/>
    <w:lvl w:ilvl="0" w:tplc="0534EC0E">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D3E5F60"/>
    <w:multiLevelType w:val="hybridMultilevel"/>
    <w:tmpl w:val="43B62DEE"/>
    <w:lvl w:ilvl="0" w:tplc="19D677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1096B9C"/>
    <w:multiLevelType w:val="hybridMultilevel"/>
    <w:tmpl w:val="9DB82E66"/>
    <w:lvl w:ilvl="0" w:tplc="D44AAFB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OE8EOEYFX4nJOZcibtY2IjpSRI=" w:salt="t2FpTQA+NoO2wNpr+WiUm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B8"/>
    <w:rsid w:val="00000603"/>
    <w:rsid w:val="00031406"/>
    <w:rsid w:val="00037F3C"/>
    <w:rsid w:val="00055C34"/>
    <w:rsid w:val="0006460C"/>
    <w:rsid w:val="00066BC1"/>
    <w:rsid w:val="00073B7B"/>
    <w:rsid w:val="00076760"/>
    <w:rsid w:val="000E4CF7"/>
    <w:rsid w:val="0010359A"/>
    <w:rsid w:val="00106272"/>
    <w:rsid w:val="00110B0A"/>
    <w:rsid w:val="00122039"/>
    <w:rsid w:val="001222D9"/>
    <w:rsid w:val="00126708"/>
    <w:rsid w:val="001303BC"/>
    <w:rsid w:val="00144A3E"/>
    <w:rsid w:val="00174135"/>
    <w:rsid w:val="00174FA7"/>
    <w:rsid w:val="00182893"/>
    <w:rsid w:val="001979D9"/>
    <w:rsid w:val="001A1D75"/>
    <w:rsid w:val="001B2335"/>
    <w:rsid w:val="001B25B8"/>
    <w:rsid w:val="00214CDC"/>
    <w:rsid w:val="002157E2"/>
    <w:rsid w:val="00215B65"/>
    <w:rsid w:val="002250A4"/>
    <w:rsid w:val="002269A5"/>
    <w:rsid w:val="0025434A"/>
    <w:rsid w:val="002877A6"/>
    <w:rsid w:val="0029730F"/>
    <w:rsid w:val="00297518"/>
    <w:rsid w:val="002A3F77"/>
    <w:rsid w:val="002D06CB"/>
    <w:rsid w:val="002D0C31"/>
    <w:rsid w:val="002F325D"/>
    <w:rsid w:val="002F4439"/>
    <w:rsid w:val="00317D73"/>
    <w:rsid w:val="003241BB"/>
    <w:rsid w:val="003376AF"/>
    <w:rsid w:val="003441D0"/>
    <w:rsid w:val="00354D1F"/>
    <w:rsid w:val="003749D3"/>
    <w:rsid w:val="00380327"/>
    <w:rsid w:val="00390EEB"/>
    <w:rsid w:val="003A5F54"/>
    <w:rsid w:val="003D46D9"/>
    <w:rsid w:val="003D6FEC"/>
    <w:rsid w:val="003D7384"/>
    <w:rsid w:val="003E048B"/>
    <w:rsid w:val="003E5AD1"/>
    <w:rsid w:val="003F72E2"/>
    <w:rsid w:val="00424989"/>
    <w:rsid w:val="004269AD"/>
    <w:rsid w:val="00444717"/>
    <w:rsid w:val="00463CCB"/>
    <w:rsid w:val="00464509"/>
    <w:rsid w:val="00471A03"/>
    <w:rsid w:val="00483CBD"/>
    <w:rsid w:val="00485A2D"/>
    <w:rsid w:val="004A5DBC"/>
    <w:rsid w:val="004C26DF"/>
    <w:rsid w:val="004F04DF"/>
    <w:rsid w:val="004F1AE4"/>
    <w:rsid w:val="004F528A"/>
    <w:rsid w:val="005661C1"/>
    <w:rsid w:val="0057341D"/>
    <w:rsid w:val="0057513B"/>
    <w:rsid w:val="00575213"/>
    <w:rsid w:val="005773CC"/>
    <w:rsid w:val="005779C4"/>
    <w:rsid w:val="0058005B"/>
    <w:rsid w:val="00594666"/>
    <w:rsid w:val="005A2A64"/>
    <w:rsid w:val="005B1809"/>
    <w:rsid w:val="005D29CD"/>
    <w:rsid w:val="005F7A8D"/>
    <w:rsid w:val="0060709B"/>
    <w:rsid w:val="00607612"/>
    <w:rsid w:val="00611AC1"/>
    <w:rsid w:val="00623727"/>
    <w:rsid w:val="006273CE"/>
    <w:rsid w:val="006474E1"/>
    <w:rsid w:val="00650512"/>
    <w:rsid w:val="00654414"/>
    <w:rsid w:val="00657ACF"/>
    <w:rsid w:val="006610BF"/>
    <w:rsid w:val="00676E45"/>
    <w:rsid w:val="00680E97"/>
    <w:rsid w:val="006A39C5"/>
    <w:rsid w:val="006A42B2"/>
    <w:rsid w:val="006C0561"/>
    <w:rsid w:val="006C6CE4"/>
    <w:rsid w:val="007175EA"/>
    <w:rsid w:val="00732BE0"/>
    <w:rsid w:val="0073401A"/>
    <w:rsid w:val="007353A5"/>
    <w:rsid w:val="00741C12"/>
    <w:rsid w:val="00743DE5"/>
    <w:rsid w:val="00752BB5"/>
    <w:rsid w:val="007628B8"/>
    <w:rsid w:val="0076422C"/>
    <w:rsid w:val="00775CB5"/>
    <w:rsid w:val="00776531"/>
    <w:rsid w:val="00782983"/>
    <w:rsid w:val="00783EB5"/>
    <w:rsid w:val="007A2104"/>
    <w:rsid w:val="007A7150"/>
    <w:rsid w:val="007A71C3"/>
    <w:rsid w:val="007B1827"/>
    <w:rsid w:val="007C1DB7"/>
    <w:rsid w:val="007D1C12"/>
    <w:rsid w:val="007D3DD9"/>
    <w:rsid w:val="0080005C"/>
    <w:rsid w:val="0080134D"/>
    <w:rsid w:val="0080493D"/>
    <w:rsid w:val="008151E8"/>
    <w:rsid w:val="00816BA8"/>
    <w:rsid w:val="0083171C"/>
    <w:rsid w:val="008361AA"/>
    <w:rsid w:val="00842C33"/>
    <w:rsid w:val="00891A83"/>
    <w:rsid w:val="008A04F8"/>
    <w:rsid w:val="008A2836"/>
    <w:rsid w:val="008C7BD1"/>
    <w:rsid w:val="008E5F64"/>
    <w:rsid w:val="008E7ADB"/>
    <w:rsid w:val="00916546"/>
    <w:rsid w:val="0096013A"/>
    <w:rsid w:val="00994376"/>
    <w:rsid w:val="009965F0"/>
    <w:rsid w:val="009D7311"/>
    <w:rsid w:val="009F16F3"/>
    <w:rsid w:val="00A12E65"/>
    <w:rsid w:val="00A17132"/>
    <w:rsid w:val="00A31381"/>
    <w:rsid w:val="00A340E5"/>
    <w:rsid w:val="00A430FC"/>
    <w:rsid w:val="00A510FB"/>
    <w:rsid w:val="00A94F7E"/>
    <w:rsid w:val="00AC54DA"/>
    <w:rsid w:val="00AD7EBF"/>
    <w:rsid w:val="00AE35C4"/>
    <w:rsid w:val="00B57C3D"/>
    <w:rsid w:val="00B62CC5"/>
    <w:rsid w:val="00B64C70"/>
    <w:rsid w:val="00B64F45"/>
    <w:rsid w:val="00BA0A0B"/>
    <w:rsid w:val="00BA3F3D"/>
    <w:rsid w:val="00BA60BF"/>
    <w:rsid w:val="00BB2FC9"/>
    <w:rsid w:val="00BC5487"/>
    <w:rsid w:val="00BD3865"/>
    <w:rsid w:val="00BE17A8"/>
    <w:rsid w:val="00C230C2"/>
    <w:rsid w:val="00C42950"/>
    <w:rsid w:val="00C528D2"/>
    <w:rsid w:val="00C6471A"/>
    <w:rsid w:val="00C771DC"/>
    <w:rsid w:val="00CA6BA9"/>
    <w:rsid w:val="00CA7055"/>
    <w:rsid w:val="00CC73C5"/>
    <w:rsid w:val="00CD1A90"/>
    <w:rsid w:val="00CE7299"/>
    <w:rsid w:val="00CF662A"/>
    <w:rsid w:val="00D01155"/>
    <w:rsid w:val="00D2252B"/>
    <w:rsid w:val="00D80270"/>
    <w:rsid w:val="00D866B0"/>
    <w:rsid w:val="00D9102C"/>
    <w:rsid w:val="00D925FB"/>
    <w:rsid w:val="00DA6D32"/>
    <w:rsid w:val="00DD0FE8"/>
    <w:rsid w:val="00DF3EAE"/>
    <w:rsid w:val="00E2450E"/>
    <w:rsid w:val="00E43B49"/>
    <w:rsid w:val="00E445A3"/>
    <w:rsid w:val="00E73A30"/>
    <w:rsid w:val="00E97A30"/>
    <w:rsid w:val="00EE2FCD"/>
    <w:rsid w:val="00EE41E4"/>
    <w:rsid w:val="00EE588C"/>
    <w:rsid w:val="00EE77B3"/>
    <w:rsid w:val="00EF1F11"/>
    <w:rsid w:val="00F0077F"/>
    <w:rsid w:val="00F025A5"/>
    <w:rsid w:val="00F02B21"/>
    <w:rsid w:val="00F17F22"/>
    <w:rsid w:val="00F23A6E"/>
    <w:rsid w:val="00F24EC4"/>
    <w:rsid w:val="00F4276E"/>
    <w:rsid w:val="00F60745"/>
    <w:rsid w:val="00F64FDA"/>
    <w:rsid w:val="00F66332"/>
    <w:rsid w:val="00F82BF7"/>
    <w:rsid w:val="00F82D5E"/>
    <w:rsid w:val="00F8442D"/>
    <w:rsid w:val="00FA05DB"/>
    <w:rsid w:val="00FC31E5"/>
    <w:rsid w:val="00FD1CD8"/>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57ACF"/>
    <w:rPr>
      <w:color w:val="0000FF" w:themeColor="hyperlink"/>
      <w:u w:val="single"/>
    </w:rPr>
  </w:style>
  <w:style w:type="paragraph" w:styleId="HTMLiankstoformatuotas">
    <w:name w:val="HTML Preformatted"/>
    <w:basedOn w:val="prastasis"/>
    <w:link w:val="HTMLiankstoformatuotasDiagrama"/>
    <w:uiPriority w:val="99"/>
    <w:semiHidden/>
    <w:unhideWhenUsed/>
    <w:rsid w:val="00174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174FA7"/>
    <w:rPr>
      <w:rFonts w:ascii="Courier New" w:hAnsi="Courier New" w:cs="Courier New"/>
    </w:rPr>
  </w:style>
  <w:style w:type="paragraph" w:styleId="Sraopastraipa">
    <w:name w:val="List Paragraph"/>
    <w:basedOn w:val="prastasis"/>
    <w:uiPriority w:val="34"/>
    <w:qFormat/>
    <w:rsid w:val="002F4439"/>
    <w:pPr>
      <w:ind w:left="720"/>
      <w:contextualSpacing/>
    </w:pPr>
    <w:rPr>
      <w:lang w:eastAsia="en-US"/>
    </w:rPr>
  </w:style>
  <w:style w:type="paragraph" w:styleId="Komentarotekstas">
    <w:name w:val="annotation text"/>
    <w:basedOn w:val="prastasis"/>
    <w:link w:val="KomentarotekstasDiagrama"/>
    <w:semiHidden/>
    <w:unhideWhenUsed/>
    <w:rsid w:val="002F4439"/>
    <w:pPr>
      <w:spacing w:after="160"/>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semiHidden/>
    <w:rsid w:val="002F4439"/>
    <w:rPr>
      <w:rFonts w:asciiTheme="minorHAnsi" w:eastAsiaTheme="minorHAnsi" w:hAnsiTheme="minorHAnsi" w:cstheme="minorBidi"/>
      <w:lang w:eastAsia="en-US"/>
    </w:rPr>
  </w:style>
  <w:style w:type="character" w:styleId="Komentaronuoroda">
    <w:name w:val="annotation reference"/>
    <w:basedOn w:val="Numatytasispastraiposriftas"/>
    <w:semiHidden/>
    <w:unhideWhenUsed/>
    <w:rsid w:val="002F4439"/>
    <w:rPr>
      <w:sz w:val="16"/>
      <w:szCs w:val="16"/>
    </w:rPr>
  </w:style>
  <w:style w:type="paragraph" w:styleId="Komentarotema">
    <w:name w:val="annotation subject"/>
    <w:basedOn w:val="Komentarotekstas"/>
    <w:next w:val="Komentarotekstas"/>
    <w:link w:val="KomentarotemaDiagrama"/>
    <w:uiPriority w:val="99"/>
    <w:semiHidden/>
    <w:unhideWhenUsed/>
    <w:rsid w:val="00380327"/>
    <w:pPr>
      <w:spacing w:after="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uiPriority w:val="99"/>
    <w:semiHidden/>
    <w:rsid w:val="00380327"/>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57ACF"/>
    <w:rPr>
      <w:color w:val="0000FF" w:themeColor="hyperlink"/>
      <w:u w:val="single"/>
    </w:rPr>
  </w:style>
  <w:style w:type="paragraph" w:styleId="HTMLiankstoformatuotas">
    <w:name w:val="HTML Preformatted"/>
    <w:basedOn w:val="prastasis"/>
    <w:link w:val="HTMLiankstoformatuotasDiagrama"/>
    <w:uiPriority w:val="99"/>
    <w:semiHidden/>
    <w:unhideWhenUsed/>
    <w:rsid w:val="00174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174FA7"/>
    <w:rPr>
      <w:rFonts w:ascii="Courier New" w:hAnsi="Courier New" w:cs="Courier New"/>
    </w:rPr>
  </w:style>
  <w:style w:type="paragraph" w:styleId="Sraopastraipa">
    <w:name w:val="List Paragraph"/>
    <w:basedOn w:val="prastasis"/>
    <w:uiPriority w:val="34"/>
    <w:qFormat/>
    <w:rsid w:val="002F4439"/>
    <w:pPr>
      <w:ind w:left="720"/>
      <w:contextualSpacing/>
    </w:pPr>
    <w:rPr>
      <w:lang w:eastAsia="en-US"/>
    </w:rPr>
  </w:style>
  <w:style w:type="paragraph" w:styleId="Komentarotekstas">
    <w:name w:val="annotation text"/>
    <w:basedOn w:val="prastasis"/>
    <w:link w:val="KomentarotekstasDiagrama"/>
    <w:semiHidden/>
    <w:unhideWhenUsed/>
    <w:rsid w:val="002F4439"/>
    <w:pPr>
      <w:spacing w:after="160"/>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semiHidden/>
    <w:rsid w:val="002F4439"/>
    <w:rPr>
      <w:rFonts w:asciiTheme="minorHAnsi" w:eastAsiaTheme="minorHAnsi" w:hAnsiTheme="minorHAnsi" w:cstheme="minorBidi"/>
      <w:lang w:eastAsia="en-US"/>
    </w:rPr>
  </w:style>
  <w:style w:type="character" w:styleId="Komentaronuoroda">
    <w:name w:val="annotation reference"/>
    <w:basedOn w:val="Numatytasispastraiposriftas"/>
    <w:semiHidden/>
    <w:unhideWhenUsed/>
    <w:rsid w:val="002F4439"/>
    <w:rPr>
      <w:sz w:val="16"/>
      <w:szCs w:val="16"/>
    </w:rPr>
  </w:style>
  <w:style w:type="paragraph" w:styleId="Komentarotema">
    <w:name w:val="annotation subject"/>
    <w:basedOn w:val="Komentarotekstas"/>
    <w:next w:val="Komentarotekstas"/>
    <w:link w:val="KomentarotemaDiagrama"/>
    <w:uiPriority w:val="99"/>
    <w:semiHidden/>
    <w:unhideWhenUsed/>
    <w:rsid w:val="00380327"/>
    <w:pPr>
      <w:spacing w:after="0"/>
    </w:pPr>
    <w:rPr>
      <w:rFonts w:ascii="Times New Roman" w:eastAsia="Times New Roman" w:hAnsi="Times New Roman" w:cs="Times New Roman"/>
      <w:b/>
      <w:bCs/>
      <w:lang w:eastAsia="lt-LT"/>
    </w:rPr>
  </w:style>
  <w:style w:type="character" w:customStyle="1" w:styleId="KomentarotemaDiagrama">
    <w:name w:val="Komentaro tema Diagrama"/>
    <w:basedOn w:val="KomentarotekstasDiagrama"/>
    <w:link w:val="Komentarotema"/>
    <w:uiPriority w:val="99"/>
    <w:semiHidden/>
    <w:rsid w:val="00380327"/>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10535">
      <w:bodyDiv w:val="1"/>
      <w:marLeft w:val="0"/>
      <w:marRight w:val="0"/>
      <w:marTop w:val="0"/>
      <w:marBottom w:val="0"/>
      <w:divBdr>
        <w:top w:val="none" w:sz="0" w:space="0" w:color="auto"/>
        <w:left w:val="none" w:sz="0" w:space="0" w:color="auto"/>
        <w:bottom w:val="none" w:sz="0" w:space="0" w:color="auto"/>
        <w:right w:val="none" w:sz="0" w:space="0" w:color="auto"/>
      </w:divBdr>
    </w:div>
    <w:div w:id="11027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mailto:Agne.Grigait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E6A3-AE5E-4DF0-B1F2-9C2317DD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972</Words>
  <Characters>6761</Characters>
  <Application>Microsoft Office Word</Application>
  <DocSecurity>8</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2019-03-19T08:27:00Z</dcterms:created>
  <dc:creator>Agnė Grigaitė</dc:creator>
  <cp:lastModifiedBy>N.Kukauskienė</cp:lastModifiedBy>
  <cp:lastPrinted>2017-03-21T13:51:00Z</cp:lastPrinted>
  <dcterms:modified xsi:type="dcterms:W3CDTF">2019-03-19T12:00:00Z</dcterms:modified>
  <cp:revision>4</cp:revision>
</cp:coreProperties>
</file>