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91" w:rsidRPr="00D23F31" w:rsidRDefault="00E85C91" w:rsidP="00E85C9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  <w:bookmarkStart w:id="0" w:name="_GoBack"/>
      <w:bookmarkEnd w:id="0"/>
      <w:r w:rsidRPr="00D23F31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E85C91" w:rsidRPr="00D23F31" w:rsidRDefault="00E85C91" w:rsidP="00E85C9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  <w:r w:rsidRPr="00D23F31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TEISĖS grupė</w:t>
      </w:r>
    </w:p>
    <w:p w:rsidR="00E85C91" w:rsidRPr="00D23F31" w:rsidRDefault="00E85C91" w:rsidP="00E85C9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</w:p>
    <w:p w:rsidR="00E85C91" w:rsidRPr="00D23F31" w:rsidRDefault="00E85C91" w:rsidP="00E85C9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0"/>
        </w:rPr>
      </w:pPr>
      <w:r w:rsidRPr="00D23F31">
        <w:rPr>
          <w:rFonts w:ascii="Times New Roman" w:eastAsia="Times New Roman" w:hAnsi="Times New Roman"/>
          <w:b/>
          <w:snapToGrid w:val="0"/>
          <w:sz w:val="24"/>
          <w:szCs w:val="20"/>
        </w:rPr>
        <w:t>IŠVADA</w:t>
      </w:r>
    </w:p>
    <w:p w:rsidR="00E85C91" w:rsidRPr="00D23F31" w:rsidRDefault="00E85C91" w:rsidP="00E85C91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lt-LT"/>
        </w:rPr>
      </w:pPr>
      <w:r w:rsidRPr="00D23F31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DĖL lietuvos respublikos vyriausybės nutarimo „</w:t>
      </w:r>
      <w:r w:rsidRPr="00D23F31">
        <w:rPr>
          <w:rFonts w:ascii="Times New Roman" w:eastAsia="Times New Roman" w:hAnsi="Times New Roman"/>
          <w:b/>
          <w:bCs/>
          <w:caps/>
          <w:sz w:val="24"/>
          <w:szCs w:val="24"/>
          <w:lang w:eastAsia="lt-LT"/>
        </w:rPr>
        <w:t>Dėl NACIONALINĖS KIBERNETINIO SAUGUMO STRATEGIJOS ĮGYVENDINIMO TARPINSTITUCINIO VEIKLOS PLANO PATVIRTINIMO“ PROJEKTO</w:t>
      </w:r>
    </w:p>
    <w:p w:rsidR="00E85C91" w:rsidRPr="00D23F31" w:rsidRDefault="00E85C91" w:rsidP="00E85C91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D23F31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(TOLIAU – PROJEKTAS)</w:t>
      </w:r>
    </w:p>
    <w:p w:rsidR="00E85C91" w:rsidRPr="00D23F31" w:rsidRDefault="00E85C91" w:rsidP="00E85C91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D23F31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(</w:t>
      </w:r>
      <w:r w:rsidR="005B11E1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NR. </w:t>
      </w:r>
      <w:r w:rsidRPr="00D23F31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TAP 19-830</w:t>
      </w:r>
      <w:r w:rsidR="0048418D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(2)</w:t>
      </w:r>
      <w:r w:rsidRPr="00D23F31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) (TAIS 19-4033(</w:t>
      </w:r>
      <w:r w:rsidR="0048418D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3</w:t>
      </w:r>
      <w:r w:rsidRPr="00D23F31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))</w:t>
      </w:r>
    </w:p>
    <w:p w:rsidR="00E85C91" w:rsidRPr="00D23F31" w:rsidRDefault="00E85C91" w:rsidP="00E85C91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85C91" w:rsidRPr="00D23F31" w:rsidTr="00626FE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C91" w:rsidRPr="00D23F31" w:rsidRDefault="00E85C91" w:rsidP="00626FEC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lt-LT"/>
              </w:rPr>
            </w:pPr>
            <w:r w:rsidRPr="00D23F31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lt-LT"/>
              </w:rPr>
              <w:t xml:space="preserve"> Nr.  </w:t>
            </w:r>
          </w:p>
        </w:tc>
      </w:tr>
    </w:tbl>
    <w:p w:rsidR="00E85C91" w:rsidRPr="00D23F31" w:rsidRDefault="00E85C91" w:rsidP="00E85C9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120" w:after="0" w:line="360" w:lineRule="auto"/>
        <w:jc w:val="center"/>
        <w:rPr>
          <w:rFonts w:ascii="Times New Roman" w:eastAsia="Times New Roman" w:hAnsi="Times New Roman"/>
          <w:snapToGrid w:val="0"/>
          <w:sz w:val="24"/>
          <w:szCs w:val="20"/>
        </w:rPr>
      </w:pPr>
      <w:r w:rsidRPr="00D23F31">
        <w:rPr>
          <w:rFonts w:ascii="Times New Roman" w:eastAsia="Times New Roman" w:hAnsi="Times New Roman"/>
          <w:snapToGrid w:val="0"/>
          <w:sz w:val="24"/>
          <w:szCs w:val="20"/>
        </w:rPr>
        <w:t>Vilnius</w:t>
      </w:r>
    </w:p>
    <w:p w:rsidR="00E85C91" w:rsidRPr="00D23F31" w:rsidRDefault="00E85C91" w:rsidP="00E85C9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0"/>
        </w:rPr>
      </w:pPr>
    </w:p>
    <w:p w:rsidR="0048418D" w:rsidRDefault="00E85C91" w:rsidP="00E85C9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23F31">
        <w:rPr>
          <w:rFonts w:ascii="Times New Roman" w:eastAsia="Times New Roman" w:hAnsi="Times New Roman"/>
          <w:sz w:val="24"/>
          <w:szCs w:val="20"/>
        </w:rPr>
        <w:tab/>
      </w:r>
      <w:r w:rsidRPr="00D23F31">
        <w:rPr>
          <w:rFonts w:ascii="Times New Roman" w:eastAsia="Times New Roman" w:hAnsi="Times New Roman"/>
          <w:sz w:val="24"/>
          <w:szCs w:val="24"/>
        </w:rPr>
        <w:t xml:space="preserve">Įvertinę </w:t>
      </w:r>
      <w:r w:rsidR="0048418D">
        <w:rPr>
          <w:rFonts w:ascii="Times New Roman" w:eastAsia="Times New Roman" w:hAnsi="Times New Roman"/>
          <w:sz w:val="24"/>
          <w:szCs w:val="24"/>
        </w:rPr>
        <w:t>patikslinto pagal Lietuvos Respublikos Vyriausybės kanceliarijos Teisės grupės 2019 m. birželio 3</w:t>
      </w:r>
      <w:r w:rsidR="005B11E1">
        <w:rPr>
          <w:rFonts w:ascii="Times New Roman" w:eastAsia="Times New Roman" w:hAnsi="Times New Roman"/>
          <w:sz w:val="24"/>
          <w:szCs w:val="24"/>
        </w:rPr>
        <w:t xml:space="preserve"> </w:t>
      </w:r>
      <w:r w:rsidR="0048418D">
        <w:rPr>
          <w:rFonts w:ascii="Times New Roman" w:eastAsia="Times New Roman" w:hAnsi="Times New Roman"/>
          <w:sz w:val="24"/>
          <w:szCs w:val="24"/>
        </w:rPr>
        <w:t xml:space="preserve">d. išvadoje Nr. NV-1538 pateiktas pastabas ir pasiūlymus </w:t>
      </w:r>
      <w:r w:rsidRPr="00D23F31">
        <w:rPr>
          <w:rFonts w:ascii="Times New Roman" w:eastAsia="Times New Roman" w:hAnsi="Times New Roman"/>
          <w:sz w:val="24"/>
          <w:szCs w:val="24"/>
        </w:rPr>
        <w:t xml:space="preserve">Projekto atitiktį įstatymams, Vyriausybės nutarimams bei teisės technikos reikalavimams, </w:t>
      </w:r>
      <w:r w:rsidR="0048418D">
        <w:rPr>
          <w:rFonts w:ascii="Times New Roman" w:eastAsia="Times New Roman" w:hAnsi="Times New Roman"/>
          <w:sz w:val="24"/>
          <w:szCs w:val="24"/>
        </w:rPr>
        <w:t>informuojame, kad papildomų esminių pastabų ir pasiūlymų neturime.</w:t>
      </w:r>
    </w:p>
    <w:p w:rsidR="007C1820" w:rsidRDefault="0048418D" w:rsidP="00E85C9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52124E">
        <w:rPr>
          <w:rFonts w:ascii="Times New Roman" w:eastAsia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sz w:val="24"/>
          <w:szCs w:val="24"/>
        </w:rPr>
        <w:t xml:space="preserve">Atkreipiame dėmesį, kad ydinga teisėkūros praktika laikytina </w:t>
      </w:r>
      <w:r w:rsidR="00E85C91">
        <w:rPr>
          <w:rFonts w:ascii="Times New Roman" w:eastAsia="Times New Roman" w:hAnsi="Times New Roman"/>
          <w:sz w:val="24"/>
          <w:szCs w:val="24"/>
        </w:rPr>
        <w:t xml:space="preserve">Projektu tvirtinamo Nacionalinės kibernetinio saugumo strategijos įgyvendinimo tarpinstitucinio veiklos plano </w:t>
      </w:r>
      <w:r>
        <w:rPr>
          <w:rFonts w:ascii="Times New Roman" w:eastAsia="Times New Roman" w:hAnsi="Times New Roman"/>
          <w:sz w:val="24"/>
          <w:szCs w:val="24"/>
        </w:rPr>
        <w:t>4.4 papunktyje daroma nuoroda į Priemonių finansinių technologijų sektoriaus plėtrai Lietuvoje skatinti planą, kuriam buvo pritarta Vyriausybės 2019 m. sausio 9 d. pasitarimo protokolu Nr. 2</w:t>
      </w:r>
      <w:r w:rsidR="007C1820">
        <w:rPr>
          <w:rFonts w:ascii="Times New Roman" w:eastAsia="Times New Roman" w:hAnsi="Times New Roman"/>
          <w:sz w:val="24"/>
          <w:szCs w:val="24"/>
        </w:rPr>
        <w:t xml:space="preserve">. </w:t>
      </w:r>
      <w:r w:rsidR="007C1820" w:rsidRPr="002E3842">
        <w:rPr>
          <w:rFonts w:ascii="Times New Roman" w:hAnsi="Times New Roman"/>
          <w:color w:val="000000"/>
          <w:sz w:val="24"/>
          <w:szCs w:val="24"/>
        </w:rPr>
        <w:t xml:space="preserve">Vyriausybė valstybės valdymo reikalus sprendžia posėdžiuose priimdama </w:t>
      </w:r>
      <w:r w:rsidR="007C1820" w:rsidRPr="007C1820">
        <w:rPr>
          <w:rFonts w:ascii="Times New Roman" w:hAnsi="Times New Roman"/>
          <w:color w:val="000000"/>
          <w:sz w:val="24"/>
          <w:szCs w:val="24"/>
        </w:rPr>
        <w:t>nutarimus</w:t>
      </w:r>
      <w:r w:rsidR="007C1820" w:rsidRPr="007C1820">
        <w:rPr>
          <w:rFonts w:ascii="Times New Roman" w:eastAsia="Times New Roman" w:hAnsi="Times New Roman"/>
          <w:sz w:val="24"/>
          <w:szCs w:val="24"/>
        </w:rPr>
        <w:t>,</w:t>
      </w:r>
      <w:r w:rsidR="007C1820">
        <w:rPr>
          <w:rFonts w:ascii="Times New Roman" w:eastAsia="Times New Roman" w:hAnsi="Times New Roman"/>
          <w:sz w:val="24"/>
          <w:szCs w:val="24"/>
        </w:rPr>
        <w:t xml:space="preserve"> todėl nuoroda į </w:t>
      </w:r>
      <w:r>
        <w:rPr>
          <w:rFonts w:ascii="Times New Roman" w:eastAsia="Times New Roman" w:hAnsi="Times New Roman"/>
          <w:sz w:val="24"/>
          <w:szCs w:val="24"/>
        </w:rPr>
        <w:t>Vyriausybės pasitarimo protoko</w:t>
      </w:r>
      <w:r w:rsidR="007C1820">
        <w:rPr>
          <w:rFonts w:ascii="Times New Roman" w:eastAsia="Times New Roman" w:hAnsi="Times New Roman"/>
          <w:sz w:val="24"/>
          <w:szCs w:val="24"/>
        </w:rPr>
        <w:t>lą ir jame išdėstytą pritarimą neturi teisinės reikšmės.</w:t>
      </w:r>
    </w:p>
    <w:p w:rsidR="007C1820" w:rsidRDefault="0052124E" w:rsidP="00E85C9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2. Projektu tvirtinamo Nacionalinės kibernetinio saugumo strategijos įgyvendinimo tarpinstitucinio veiklos plano </w:t>
      </w:r>
      <w:r w:rsidR="007C1820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 priedo pavadinime </w:t>
      </w:r>
      <w:r w:rsidR="00E31ACE">
        <w:rPr>
          <w:rFonts w:ascii="Times New Roman" w:eastAsia="Times New Roman" w:hAnsi="Times New Roman"/>
          <w:sz w:val="24"/>
          <w:szCs w:val="24"/>
        </w:rPr>
        <w:t xml:space="preserve">po žodžio plano įrašyti žodžius </w:t>
      </w:r>
      <w:r w:rsidR="00E31ACE" w:rsidRPr="00E31ACE">
        <w:rPr>
          <w:rFonts w:ascii="Times New Roman" w:eastAsia="Times New Roman" w:hAnsi="Times New Roman"/>
          <w:i/>
          <w:sz w:val="24"/>
          <w:szCs w:val="24"/>
        </w:rPr>
        <w:t>„2019-202</w:t>
      </w:r>
      <w:r w:rsidR="00544654">
        <w:rPr>
          <w:rFonts w:ascii="Times New Roman" w:eastAsia="Times New Roman" w:hAnsi="Times New Roman"/>
          <w:i/>
          <w:sz w:val="24"/>
          <w:szCs w:val="24"/>
        </w:rPr>
        <w:t>1</w:t>
      </w:r>
      <w:r w:rsidR="00E31ACE" w:rsidRPr="00E31ACE">
        <w:rPr>
          <w:rFonts w:ascii="Times New Roman" w:eastAsia="Times New Roman" w:hAnsi="Times New Roman"/>
          <w:i/>
          <w:sz w:val="24"/>
          <w:szCs w:val="24"/>
        </w:rPr>
        <w:t xml:space="preserve"> m.“,</w:t>
      </w:r>
      <w:r w:rsidR="00E31ACE">
        <w:rPr>
          <w:rFonts w:ascii="Times New Roman" w:eastAsia="Times New Roman" w:hAnsi="Times New Roman"/>
          <w:sz w:val="24"/>
          <w:szCs w:val="24"/>
        </w:rPr>
        <w:t xml:space="preserve"> </w:t>
      </w:r>
      <w:r w:rsidR="007C1820">
        <w:rPr>
          <w:rFonts w:ascii="Times New Roman" w:eastAsia="Times New Roman" w:hAnsi="Times New Roman"/>
          <w:sz w:val="24"/>
          <w:szCs w:val="24"/>
        </w:rPr>
        <w:t xml:space="preserve">vietoj žodžio </w:t>
      </w:r>
      <w:r w:rsidR="007C1820" w:rsidRPr="007C1820">
        <w:rPr>
          <w:rFonts w:ascii="Times New Roman" w:eastAsia="Times New Roman" w:hAnsi="Times New Roman"/>
          <w:i/>
          <w:sz w:val="24"/>
          <w:szCs w:val="24"/>
        </w:rPr>
        <w:t>„įgyvendinančios“</w:t>
      </w:r>
      <w:r w:rsidR="007C1820">
        <w:rPr>
          <w:rFonts w:ascii="Times New Roman" w:eastAsia="Times New Roman" w:hAnsi="Times New Roman"/>
          <w:sz w:val="24"/>
          <w:szCs w:val="24"/>
        </w:rPr>
        <w:t xml:space="preserve"> įrašyti žodį </w:t>
      </w:r>
      <w:r w:rsidR="007C1820" w:rsidRPr="007C1820">
        <w:rPr>
          <w:rFonts w:ascii="Times New Roman" w:eastAsia="Times New Roman" w:hAnsi="Times New Roman"/>
          <w:i/>
          <w:sz w:val="24"/>
          <w:szCs w:val="24"/>
        </w:rPr>
        <w:t>„dalyvaujančios</w:t>
      </w:r>
      <w:r w:rsidR="007C1820" w:rsidRPr="002329DB">
        <w:rPr>
          <w:rFonts w:ascii="Times New Roman" w:eastAsia="Times New Roman" w:hAnsi="Times New Roman"/>
          <w:sz w:val="24"/>
          <w:szCs w:val="24"/>
        </w:rPr>
        <w:t>“</w:t>
      </w:r>
      <w:r w:rsidR="00544654">
        <w:rPr>
          <w:rFonts w:ascii="Times New Roman" w:eastAsia="Times New Roman" w:hAnsi="Times New Roman"/>
          <w:sz w:val="24"/>
          <w:szCs w:val="24"/>
        </w:rPr>
        <w:t>.</w:t>
      </w:r>
    </w:p>
    <w:p w:rsidR="007C1820" w:rsidRDefault="007C1820" w:rsidP="00E85C9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C1820" w:rsidRDefault="007C1820" w:rsidP="00E85C9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Teisės grupės vyriausiasis patarėjas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Rimvydas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Pilibaitis</w:t>
      </w:r>
      <w:proofErr w:type="spellEnd"/>
    </w:p>
    <w:p w:rsidR="007C1820" w:rsidRDefault="007C1820" w:rsidP="00E85C9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85C91" w:rsidRDefault="00E85C91" w:rsidP="00E85C9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26FEC" w:rsidRDefault="00626FEC" w:rsidP="00E85C9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26FEC" w:rsidRDefault="00626FEC" w:rsidP="00E85C9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44654" w:rsidRDefault="00544654" w:rsidP="00E85C9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44654" w:rsidRDefault="00544654" w:rsidP="00E85C9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44654" w:rsidRDefault="00544654" w:rsidP="00E85C9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44654" w:rsidRDefault="00544654" w:rsidP="00E85C9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26FEC" w:rsidRDefault="00626FEC" w:rsidP="00E85C9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26FEC" w:rsidRDefault="00626FEC" w:rsidP="00E85C9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85C91" w:rsidRPr="00E41561" w:rsidRDefault="00E85C91" w:rsidP="00E85C9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en-GB"/>
        </w:rPr>
      </w:pPr>
      <w:r w:rsidRPr="00E41561">
        <w:rPr>
          <w:rFonts w:ascii="Times New Roman" w:eastAsia="Times New Roman" w:hAnsi="Times New Roman"/>
          <w:sz w:val="18"/>
          <w:szCs w:val="18"/>
        </w:rPr>
        <w:t xml:space="preserve">Erika Vaivadienė, tel. 8 706 63843, el. p. </w:t>
      </w:r>
      <w:hyperlink r:id="rId5" w:history="1">
        <w:r w:rsidRPr="00E41561">
          <w:rPr>
            <w:rStyle w:val="Hyperlink"/>
            <w:rFonts w:ascii="Times New Roman" w:eastAsia="Times New Roman" w:hAnsi="Times New Roman"/>
            <w:sz w:val="18"/>
            <w:szCs w:val="18"/>
          </w:rPr>
          <w:t>erika.vaivadiene</w:t>
        </w:r>
        <w:r w:rsidRPr="00E41561">
          <w:rPr>
            <w:rStyle w:val="Hyperlink"/>
            <w:rFonts w:ascii="Times New Roman" w:eastAsia="Times New Roman" w:hAnsi="Times New Roman"/>
            <w:sz w:val="18"/>
            <w:szCs w:val="18"/>
            <w:lang w:val="en-GB"/>
          </w:rPr>
          <w:t>@lrv.lt</w:t>
        </w:r>
      </w:hyperlink>
      <w:r w:rsidRPr="00E41561">
        <w:rPr>
          <w:rFonts w:ascii="Times New Roman" w:eastAsia="Times New Roman" w:hAnsi="Times New Roman"/>
          <w:sz w:val="18"/>
          <w:szCs w:val="18"/>
          <w:lang w:val="en-GB"/>
        </w:rPr>
        <w:t xml:space="preserve"> </w:t>
      </w:r>
    </w:p>
    <w:sectPr w:rsidR="00E85C91" w:rsidRPr="00E41561" w:rsidSect="00626FEC">
      <w:pgSz w:w="11906" w:h="16838"/>
      <w:pgMar w:top="107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91"/>
    <w:rsid w:val="002329DB"/>
    <w:rsid w:val="003E5341"/>
    <w:rsid w:val="0048418D"/>
    <w:rsid w:val="00495D6F"/>
    <w:rsid w:val="0052124E"/>
    <w:rsid w:val="00544654"/>
    <w:rsid w:val="005B11E1"/>
    <w:rsid w:val="00626FEC"/>
    <w:rsid w:val="006B19B2"/>
    <w:rsid w:val="007461D6"/>
    <w:rsid w:val="007C1820"/>
    <w:rsid w:val="00816FCA"/>
    <w:rsid w:val="00E31ACE"/>
    <w:rsid w:val="00E8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C9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5C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1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C9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5C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1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ailto:erika.vaivadiene@lrv.lt"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1412</Characters>
  <Application>Microsoft Office Word</Application>
  <DocSecurity>4</DocSecurity>
  <Lines>39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Links>
    <vt:vector size="6" baseType="variant"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mailto:erika.vaivadiene@lrv.lt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2019-06-28T06:21:00Z</dcterms:created>
  <dc:creator>Erika Vaivadienė</dc:creator>
  <cp:lastModifiedBy>Asseco</cp:lastModifiedBy>
  <dcterms:modified xsi:type="dcterms:W3CDTF">2019-06-28T06:21:00Z</dcterms:modified>
  <cp:revision>2</cp:revision>
</cp:coreProperties>
</file>