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3efe97ee5344c97a420b570bfd7d889"/>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2020 M. KOVO 18 D. NUTARIMO NR. 243 „DĖL VALSTYBĖS INVESTICIJŲ 2020–2022 METŲ PROGRAMOJE NUMATYTŲ VALSTYBĖS KAPITALO INVESTICIJŲ PASKIRSTYMO PAGAL ASIGNAVIMŲ VALDYTOJUS IR INVESTICIJŲ PROJEKTUS (INVESTICIJŲ PROJEKTŲ ĮGYVENDINIMO PROGRAMAS)“ PAKEITIMO</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5e70d3954cbb4368bf707690f8d80e75"/>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a76eb5eb07854a4f9e4c900a2b8b1616"/>
            <w:lock w:val="sdtLocked"/>
            <w:richText/>
          </w:sdtPr>
          <w:sdtContent>
            <w:p>
              <w:pPr>
                <w:spacing w:line="360" w:lineRule="atLeast"/>
                <w:ind w:firstLine="720"/>
                <w:jc w:val="both"/>
                <w:rPr>
                  <w:color w:val="000000"/>
                  <w:szCs w:val="24"/>
                  <w:lang w:eastAsia="lt-LT"/>
                </w:rPr>
              </w:pPr>
              <w:r>
                <w:rPr>
                  <w:color w:val="000000"/>
                  <w:szCs w:val="24"/>
                  <w:lang w:eastAsia="lt-LT"/>
                </w:rPr>
                <w:t>Pakeisti Valstybės investicijų 2020–2022 metų programoje numatytų valstybės kapitalo investicijų paskirstymą pagal asignavimų valdytojus ir investicijų projektus (investicijų projektų įgyvendinimo programas), patvirtintą Lietuvos Respublikos Vyriausybės 2020</w:t>
              </w:r>
              <w:r>
                <w:rPr>
                  <w:b/>
                  <w:bCs/>
                  <w:szCs w:val="24"/>
                  <w:lang w:eastAsia="lt-LT"/>
                </w:rPr>
                <w:t> </w:t>
              </w:r>
              <w:r>
                <w:rPr>
                  <w:color w:val="000000"/>
                  <w:szCs w:val="24"/>
                  <w:lang w:eastAsia="lt-LT"/>
                </w:rPr>
                <w:t>m.</w:t>
              </w:r>
              <w:r>
                <w:rPr>
                  <w:b/>
                  <w:bCs/>
                  <w:szCs w:val="24"/>
                  <w:lang w:eastAsia="lt-LT"/>
                </w:rPr>
                <w:t> </w:t>
              </w:r>
              <w:r>
                <w:rPr>
                  <w:color w:val="000000"/>
                  <w:szCs w:val="24"/>
                  <w:lang w:eastAsia="lt-LT"/>
                </w:rPr>
                <w:t>kovo</w:t>
              </w:r>
              <w:r>
                <w:rPr>
                  <w:b/>
                  <w:bCs/>
                  <w:szCs w:val="24"/>
                  <w:lang w:eastAsia="lt-LT"/>
                </w:rPr>
                <w:t> </w:t>
              </w:r>
              <w:r>
                <w:rPr>
                  <w:color w:val="000000"/>
                  <w:szCs w:val="24"/>
                  <w:lang w:eastAsia="lt-LT"/>
                </w:rPr>
                <w:t>18</w:t>
              </w:r>
              <w:r>
                <w:rPr>
                  <w:b/>
                  <w:bCs/>
                  <w:szCs w:val="24"/>
                  <w:lang w:eastAsia="lt-LT"/>
                </w:rPr>
                <w:t> </w:t>
              </w:r>
              <w:r>
                <w:rPr>
                  <w:color w:val="000000"/>
                  <w:szCs w:val="24"/>
                  <w:lang w:eastAsia="lt-LT"/>
                </w:rPr>
                <w:t>d. nutarimu Nr.</w:t>
              </w:r>
              <w:r>
                <w:rPr>
                  <w:b/>
                  <w:bCs/>
                  <w:szCs w:val="24"/>
                  <w:lang w:eastAsia="lt-LT"/>
                </w:rPr>
                <w:t> </w:t>
              </w:r>
              <w:r>
                <w:rPr>
                  <w:color w:val="000000"/>
                  <w:szCs w:val="24"/>
                  <w:lang w:eastAsia="lt-LT"/>
                </w:rPr>
                <w:t>243 „Dėl Valstybės investicijų 2020–2022 metų programoje numatytų valstybės kapitalo investicijų paskirstymo pagal asignavimų valdytojus ir investicijų projektus (investicijų projektų įgyvendinimo programas)“:</w:t>
              </w:r>
            </w:p>
          </w:sdtContent>
        </w:sdt>
        <w:sdt>
          <w:sdtPr>
            <w:alias w:val="1 p."/>
            <w:tag w:val="part_cd6359679fd94fd3aa14983f5c8322f1"/>
            <w:lock w:val="sdtLocked"/>
            <w:richText/>
          </w:sdtPr>
          <w:sdtContent>
            <w:p>
              <w:pPr>
                <w:spacing w:line="360" w:lineRule="atLeast"/>
                <w:ind w:firstLine="720"/>
                <w:jc w:val="both"/>
                <w:rPr>
                  <w:szCs w:val="24"/>
                  <w:lang w:eastAsia="lt-LT"/>
                </w:rPr>
              </w:pPr>
              <w:sdt>
                <w:sdtPr>
                  <w:alias w:val="Numeris"/>
                  <w:tag w:val="nr_cd6359679fd94fd3aa14983f5c8322f1"/>
                  <w:lock w:val="sdtLocked"/>
                  <w:richText/>
                </w:sdtPr>
                <w:sdtContent>
                  <w:r>
                    <w:rPr>
                      <w:szCs w:val="24"/>
                      <w:lang w:eastAsia="lt-LT"/>
                    </w:rPr>
                    <w:t>1</w:t>
                  </w:r>
                </w:sdtContent>
              </w:sdt>
              <w:r>
                <w:rPr>
                  <w:szCs w:val="24"/>
                  <w:lang w:eastAsia="lt-LT"/>
                </w:rPr>
                <w:t>. Pakeisti pastraipą „IŠ VISO“ ir ją išdėstyti taip:</w:t>
              </w:r>
            </w:p>
            <w:p>
              <w:pPr>
                <w:rPr>
                  <w:sz w:val="10"/>
                  <w:szCs w:val="10"/>
                </w:rPr>
              </w:pPr>
            </w:p>
            <w:tbl>
              <w:tblPr>
                <w:tblW w:w="5024" w:type="pct"/>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163"/>
                <w:gridCol w:w="222"/>
                <w:gridCol w:w="222"/>
                <w:gridCol w:w="1176"/>
                <w:gridCol w:w="996"/>
                <w:gridCol w:w="1176"/>
                <w:gridCol w:w="996"/>
                <w:gridCol w:w="996"/>
                <w:gridCol w:w="1163"/>
              </w:tblGrid>
              <w:tr>
                <w:trPr>
                  <w:cantSplit/>
                  <w:jc w:val="center"/>
                </w:trPr>
                <w:tc>
                  <w:tcPr>
                    <w:tcW w:w="383" w:type="pct"/>
                    <w:shd w:val="clear" w:color="auto" w:fill="auto"/>
                  </w:tcPr>
                  <w:p>
                    <w:pPr>
                      <w:spacing w:line="360" w:lineRule="atLeast"/>
                      <w:jc w:val="both"/>
                      <w:rPr>
                        <w:szCs w:val="24"/>
                        <w:lang w:eastAsia="lt-LT"/>
                      </w:rPr>
                    </w:pPr>
                  </w:p>
                </w:tc>
                <w:tc>
                  <w:tcPr>
                    <w:tcW w:w="1478" w:type="pct"/>
                    <w:shd w:val="clear" w:color="auto" w:fill="auto"/>
                  </w:tcPr>
                  <w:p>
                    <w:pPr>
                      <w:spacing w:line="360" w:lineRule="atLeast"/>
                      <w:jc w:val="both"/>
                      <w:rPr>
                        <w:bCs/>
                        <w:szCs w:val="24"/>
                        <w:lang w:eastAsia="lt-LT"/>
                      </w:rPr>
                    </w:pPr>
                    <w:r>
                      <w:rPr>
                        <w:bCs/>
                        <w:szCs w:val="24"/>
                        <w:lang w:eastAsia="lt-LT"/>
                      </w:rPr>
                      <w:t>„IŠ VISO</w:t>
                    </w:r>
                  </w:p>
                </w:tc>
                <w:tc>
                  <w:tcPr>
                    <w:tcW w:w="334" w:type="pct"/>
                  </w:tcPr>
                  <w:p>
                    <w:pPr>
                      <w:spacing w:line="360" w:lineRule="atLeast"/>
                      <w:jc w:val="both"/>
                      <w:rPr>
                        <w:szCs w:val="24"/>
                        <w:lang w:eastAsia="lt-LT"/>
                      </w:rPr>
                    </w:pPr>
                  </w:p>
                </w:tc>
                <w:tc>
                  <w:tcPr>
                    <w:tcW w:w="371" w:type="pct"/>
                  </w:tcPr>
                  <w:p>
                    <w:pPr>
                      <w:spacing w:line="360" w:lineRule="atLeast"/>
                      <w:jc w:val="both"/>
                      <w:rPr>
                        <w:szCs w:val="24"/>
                        <w:lang w:eastAsia="lt-LT"/>
                      </w:rPr>
                    </w:pPr>
                  </w:p>
                </w:tc>
                <w:tc>
                  <w:tcPr>
                    <w:tcW w:w="393" w:type="pct"/>
                    <w:shd w:val="clear" w:color="auto" w:fill="auto"/>
                    <w:noWrap/>
                  </w:tcPr>
                  <w:p>
                    <w:pPr>
                      <w:spacing w:line="360" w:lineRule="atLeast"/>
                      <w:jc w:val="both"/>
                      <w:rPr>
                        <w:szCs w:val="24"/>
                        <w:lang w:eastAsia="lt-LT"/>
                      </w:rPr>
                    </w:pPr>
                    <w:r>
                      <w:rPr>
                        <w:szCs w:val="24"/>
                        <w:lang w:eastAsia="lt-LT"/>
                      </w:rPr>
                      <w:t>1 156 840</w:t>
                    </w:r>
                  </w:p>
                </w:tc>
                <w:tc>
                  <w:tcPr>
                    <w:tcW w:w="429" w:type="pct"/>
                    <w:shd w:val="clear" w:color="auto" w:fill="auto"/>
                    <w:noWrap/>
                  </w:tcPr>
                  <w:p>
                    <w:pPr>
                      <w:spacing w:line="360" w:lineRule="atLeast"/>
                      <w:jc w:val="both"/>
                      <w:rPr>
                        <w:szCs w:val="24"/>
                        <w:lang w:eastAsia="lt-LT"/>
                      </w:rPr>
                    </w:pPr>
                    <w:r>
                      <w:rPr>
                        <w:szCs w:val="24"/>
                        <w:lang w:eastAsia="lt-LT"/>
                      </w:rPr>
                      <w:t>713 038</w:t>
                    </w:r>
                  </w:p>
                </w:tc>
                <w:tc>
                  <w:tcPr>
                    <w:tcW w:w="382" w:type="pct"/>
                    <w:shd w:val="clear" w:color="auto" w:fill="auto"/>
                    <w:noWrap/>
                  </w:tcPr>
                  <w:p>
                    <w:pPr>
                      <w:spacing w:line="360" w:lineRule="atLeast"/>
                      <w:jc w:val="both"/>
                      <w:rPr>
                        <w:szCs w:val="24"/>
                        <w:lang w:eastAsia="lt-LT"/>
                      </w:rPr>
                    </w:pPr>
                    <w:r>
                      <w:rPr>
                        <w:szCs w:val="24"/>
                        <w:lang w:eastAsia="lt-LT"/>
                      </w:rPr>
                      <w:t>1 169 170</w:t>
                    </w:r>
                  </w:p>
                </w:tc>
                <w:tc>
                  <w:tcPr>
                    <w:tcW w:w="453" w:type="pct"/>
                    <w:shd w:val="clear" w:color="auto" w:fill="auto"/>
                    <w:noWrap/>
                  </w:tcPr>
                  <w:p>
                    <w:pPr>
                      <w:spacing w:line="360" w:lineRule="atLeast"/>
                      <w:jc w:val="both"/>
                      <w:rPr>
                        <w:szCs w:val="24"/>
                        <w:lang w:eastAsia="lt-LT"/>
                      </w:rPr>
                    </w:pPr>
                    <w:r>
                      <w:rPr>
                        <w:szCs w:val="24"/>
                        <w:lang w:eastAsia="lt-LT"/>
                      </w:rPr>
                      <w:t>705 411</w:t>
                    </w:r>
                  </w:p>
                </w:tc>
                <w:tc>
                  <w:tcPr>
                    <w:tcW w:w="364" w:type="pct"/>
                    <w:shd w:val="clear" w:color="auto" w:fill="auto"/>
                    <w:noWrap/>
                  </w:tcPr>
                  <w:p>
                    <w:pPr>
                      <w:spacing w:line="360" w:lineRule="atLeast"/>
                      <w:jc w:val="both"/>
                      <w:rPr>
                        <w:szCs w:val="24"/>
                        <w:lang w:eastAsia="lt-LT"/>
                      </w:rPr>
                    </w:pPr>
                    <w:r>
                      <w:rPr>
                        <w:szCs w:val="24"/>
                        <w:lang w:eastAsia="lt-LT"/>
                      </w:rPr>
                      <w:t>997 254</w:t>
                    </w:r>
                  </w:p>
                </w:tc>
                <w:tc>
                  <w:tcPr>
                    <w:tcW w:w="413" w:type="pct"/>
                    <w:shd w:val="clear" w:color="auto" w:fill="auto"/>
                    <w:noWrap/>
                  </w:tcPr>
                  <w:p>
                    <w:pPr>
                      <w:spacing w:line="360" w:lineRule="atLeast"/>
                      <w:jc w:val="both"/>
                      <w:rPr>
                        <w:szCs w:val="24"/>
                        <w:lang w:eastAsia="lt-LT"/>
                      </w:rPr>
                    </w:pPr>
                    <w:r>
                      <w:rPr>
                        <w:szCs w:val="24"/>
                        <w:lang w:eastAsia="lt-LT"/>
                      </w:rPr>
                      <w:t>528 715“.</w:t>
                    </w:r>
                  </w:p>
                </w:tc>
              </w:tr>
            </w:tbl>
            <w:p/>
          </w:sdtContent>
        </w:sdt>
        <w:sdt>
          <w:sdtPr>
            <w:alias w:val="2 p."/>
            <w:tag w:val="part_9cf4785a96fb4daba13f19eefec40a33"/>
            <w:lock w:val="sdtLocked"/>
            <w:richText/>
          </w:sdtPr>
          <w:sdtContent>
            <w:p>
              <w:pPr>
                <w:spacing w:line="360" w:lineRule="atLeast"/>
                <w:ind w:firstLine="720"/>
                <w:jc w:val="both"/>
                <w:rPr>
                  <w:szCs w:val="24"/>
                  <w:lang w:eastAsia="lt-LT"/>
                </w:rPr>
              </w:pPr>
              <w:sdt>
                <w:sdtPr>
                  <w:alias w:val="Numeris"/>
                  <w:tag w:val="nr_9cf4785a96fb4daba13f19eefec40a33"/>
                  <w:lock w:val="sdtLocked"/>
                  <w:richText/>
                </w:sdtPr>
                <w:sdtContent>
                  <w:r>
                    <w:rPr>
                      <w:szCs w:val="24"/>
                      <w:lang w:eastAsia="lt-LT"/>
                    </w:rPr>
                    <w:t>2</w:t>
                  </w:r>
                </w:sdtContent>
              </w:sdt>
              <w:r>
                <w:rPr>
                  <w:szCs w:val="24"/>
                  <w:lang w:eastAsia="lt-LT"/>
                </w:rPr>
                <w:t>. Pakeisti 13 punkto pirmąją pastraipą ir ją išdėstyti taip:</w:t>
              </w:r>
            </w:p>
            <w:p>
              <w:pPr>
                <w:rPr>
                  <w:sz w:val="10"/>
                  <w:szCs w:val="10"/>
                </w:rPr>
              </w:pPr>
            </w:p>
            <w:tbl>
              <w:tblPr>
                <w:tblW w:w="5024" w:type="pct"/>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11"/>
                <w:gridCol w:w="403"/>
                <w:gridCol w:w="472"/>
                <w:gridCol w:w="876"/>
                <w:gridCol w:w="876"/>
                <w:gridCol w:w="876"/>
                <w:gridCol w:w="876"/>
                <w:gridCol w:w="876"/>
                <w:gridCol w:w="1043"/>
              </w:tblGrid>
              <w:tr>
                <w:trPr>
                  <w:cantSplit/>
                  <w:jc w:val="center"/>
                </w:trPr>
                <w:tc>
                  <w:tcPr>
                    <w:tcW w:w="383" w:type="pct"/>
                    <w:shd w:val="clear" w:color="auto" w:fill="auto"/>
                  </w:tcPr>
                  <w:p>
                    <w:pPr>
                      <w:spacing w:line="360" w:lineRule="atLeast"/>
                      <w:jc w:val="both"/>
                      <w:rPr>
                        <w:szCs w:val="24"/>
                        <w:lang w:eastAsia="lt-LT"/>
                      </w:rPr>
                    </w:pPr>
                    <w:r>
                      <w:rPr>
                        <w:color w:val="000000"/>
                        <w:szCs w:val="24"/>
                        <w:lang w:eastAsia="lt-LT"/>
                      </w:rPr>
                      <w:t>„13.</w:t>
                    </w:r>
                  </w:p>
                </w:tc>
                <w:tc>
                  <w:tcPr>
                    <w:tcW w:w="1478" w:type="pct"/>
                    <w:shd w:val="clear" w:color="auto" w:fill="auto"/>
                  </w:tcPr>
                  <w:p>
                    <w:pPr>
                      <w:spacing w:line="360" w:lineRule="atLeast"/>
                      <w:jc w:val="both"/>
                      <w:rPr>
                        <w:bCs/>
                        <w:szCs w:val="24"/>
                        <w:lang w:eastAsia="lt-LT"/>
                      </w:rPr>
                    </w:pPr>
                    <w:r>
                      <w:rPr>
                        <w:bCs/>
                        <w:color w:val="000000"/>
                        <w:szCs w:val="24"/>
                        <w:lang w:eastAsia="lt-LT"/>
                      </w:rPr>
                      <w:t>Socialinės apsaugos ir darbo ministerija</w:t>
                    </w:r>
                  </w:p>
                </w:tc>
                <w:tc>
                  <w:tcPr>
                    <w:tcW w:w="334" w:type="pct"/>
                  </w:tcPr>
                  <w:p>
                    <w:pPr>
                      <w:spacing w:line="360" w:lineRule="atLeast"/>
                      <w:jc w:val="both"/>
                      <w:rPr>
                        <w:szCs w:val="24"/>
                        <w:lang w:eastAsia="lt-LT"/>
                      </w:rPr>
                    </w:pPr>
                  </w:p>
                </w:tc>
                <w:tc>
                  <w:tcPr>
                    <w:tcW w:w="371" w:type="pct"/>
                  </w:tcPr>
                  <w:p>
                    <w:pPr>
                      <w:spacing w:line="360" w:lineRule="atLeast"/>
                      <w:jc w:val="both"/>
                      <w:rPr>
                        <w:szCs w:val="24"/>
                        <w:lang w:eastAsia="lt-LT"/>
                      </w:rPr>
                    </w:pPr>
                  </w:p>
                </w:tc>
                <w:tc>
                  <w:tcPr>
                    <w:tcW w:w="393" w:type="pct"/>
                    <w:shd w:val="clear" w:color="auto" w:fill="auto"/>
                    <w:noWrap/>
                  </w:tcPr>
                  <w:p>
                    <w:pPr>
                      <w:spacing w:line="360" w:lineRule="atLeast"/>
                      <w:jc w:val="both"/>
                      <w:rPr>
                        <w:szCs w:val="24"/>
                        <w:lang w:eastAsia="lt-LT"/>
                      </w:rPr>
                    </w:pPr>
                    <w:r>
                      <w:rPr>
                        <w:color w:val="000000"/>
                        <w:szCs w:val="24"/>
                        <w:lang w:eastAsia="lt-LT"/>
                      </w:rPr>
                      <w:t>19 057</w:t>
                    </w:r>
                  </w:p>
                </w:tc>
                <w:tc>
                  <w:tcPr>
                    <w:tcW w:w="429" w:type="pct"/>
                    <w:shd w:val="clear" w:color="auto" w:fill="auto"/>
                    <w:noWrap/>
                  </w:tcPr>
                  <w:p>
                    <w:pPr>
                      <w:spacing w:line="360" w:lineRule="atLeast"/>
                      <w:jc w:val="both"/>
                      <w:rPr>
                        <w:szCs w:val="24"/>
                        <w:lang w:eastAsia="lt-LT"/>
                      </w:rPr>
                    </w:pPr>
                    <w:r>
                      <w:rPr>
                        <w:color w:val="000000"/>
                        <w:szCs w:val="24"/>
                        <w:lang w:eastAsia="lt-LT"/>
                      </w:rPr>
                      <w:t>16 617</w:t>
                    </w:r>
                  </w:p>
                </w:tc>
                <w:tc>
                  <w:tcPr>
                    <w:tcW w:w="419" w:type="pct"/>
                    <w:shd w:val="clear" w:color="auto" w:fill="auto"/>
                    <w:noWrap/>
                  </w:tcPr>
                  <w:p>
                    <w:pPr>
                      <w:spacing w:line="360" w:lineRule="atLeast"/>
                      <w:jc w:val="both"/>
                      <w:rPr>
                        <w:szCs w:val="24"/>
                        <w:lang w:eastAsia="lt-LT"/>
                      </w:rPr>
                    </w:pPr>
                    <w:r>
                      <w:rPr>
                        <w:color w:val="000000"/>
                        <w:szCs w:val="24"/>
                        <w:lang w:eastAsia="lt-LT"/>
                      </w:rPr>
                      <w:t>19 683</w:t>
                    </w:r>
                  </w:p>
                </w:tc>
                <w:tc>
                  <w:tcPr>
                    <w:tcW w:w="416" w:type="pct"/>
                    <w:shd w:val="clear" w:color="auto" w:fill="auto"/>
                    <w:noWrap/>
                  </w:tcPr>
                  <w:p>
                    <w:pPr>
                      <w:spacing w:line="360" w:lineRule="atLeast"/>
                      <w:jc w:val="both"/>
                      <w:rPr>
                        <w:szCs w:val="24"/>
                        <w:lang w:eastAsia="lt-LT"/>
                      </w:rPr>
                    </w:pPr>
                    <w:r>
                      <w:rPr>
                        <w:color w:val="000000"/>
                        <w:szCs w:val="24"/>
                        <w:lang w:eastAsia="lt-LT"/>
                      </w:rPr>
                      <w:t>15 970</w:t>
                    </w:r>
                  </w:p>
                </w:tc>
                <w:tc>
                  <w:tcPr>
                    <w:tcW w:w="364" w:type="pct"/>
                    <w:shd w:val="clear" w:color="auto" w:fill="auto"/>
                    <w:noWrap/>
                  </w:tcPr>
                  <w:p>
                    <w:pPr>
                      <w:spacing w:line="360" w:lineRule="atLeast"/>
                      <w:jc w:val="both"/>
                      <w:rPr>
                        <w:szCs w:val="24"/>
                        <w:lang w:eastAsia="lt-LT"/>
                      </w:rPr>
                    </w:pPr>
                    <w:r>
                      <w:rPr>
                        <w:color w:val="000000"/>
                        <w:szCs w:val="24"/>
                        <w:lang w:eastAsia="lt-LT"/>
                      </w:rPr>
                      <w:t>24 243</w:t>
                    </w:r>
                  </w:p>
                </w:tc>
                <w:tc>
                  <w:tcPr>
                    <w:tcW w:w="413" w:type="pct"/>
                    <w:shd w:val="clear" w:color="auto" w:fill="auto"/>
                    <w:noWrap/>
                  </w:tcPr>
                  <w:p>
                    <w:pPr>
                      <w:spacing w:line="360" w:lineRule="atLeast"/>
                      <w:jc w:val="both"/>
                      <w:rPr>
                        <w:szCs w:val="24"/>
                        <w:lang w:eastAsia="lt-LT"/>
                      </w:rPr>
                    </w:pPr>
                    <w:r>
                      <w:rPr>
                        <w:color w:val="000000"/>
                        <w:szCs w:val="24"/>
                        <w:lang w:eastAsia="lt-LT"/>
                      </w:rPr>
                      <w:t>21 068“.</w:t>
                    </w:r>
                  </w:p>
                </w:tc>
              </w:tr>
            </w:tbl>
            <w:p/>
          </w:sdtContent>
        </w:sdt>
        <w:sdt>
          <w:sdtPr>
            <w:alias w:val="3 p."/>
            <w:tag w:val="part_468e8500e58944e6ac658866a349505f"/>
            <w:lock w:val="sdtLocked"/>
            <w:richText/>
          </w:sdtPr>
          <w:sdtContent>
            <w:p>
              <w:pPr>
                <w:spacing w:line="360" w:lineRule="atLeast"/>
                <w:ind w:firstLine="720"/>
                <w:jc w:val="both"/>
                <w:rPr>
                  <w:szCs w:val="24"/>
                  <w:lang w:eastAsia="lt-LT"/>
                </w:rPr>
              </w:pPr>
              <w:sdt>
                <w:sdtPr>
                  <w:alias w:val="Numeris"/>
                  <w:tag w:val="nr_468e8500e58944e6ac658866a349505f"/>
                  <w:lock w:val="sdtLocked"/>
                  <w:richText/>
                </w:sdtPr>
                <w:sdtContent>
                  <w:r>
                    <w:rPr>
                      <w:szCs w:val="24"/>
                      <w:lang w:eastAsia="lt-LT"/>
                    </w:rPr>
                    <w:t>3</w:t>
                  </w:r>
                </w:sdtContent>
              </w:sdt>
              <w:r>
                <w:rPr>
                  <w:szCs w:val="24"/>
                  <w:lang w:eastAsia="lt-LT"/>
                </w:rPr>
                <w:t>. Pakeisti 13.1 papunktį ir jį išdėstyti taip:</w:t>
              </w:r>
            </w:p>
            <w:p>
              <w:pPr>
                <w:rPr>
                  <w:sz w:val="10"/>
                  <w:szCs w:val="10"/>
                </w:rPr>
              </w:pPr>
            </w:p>
            <w:tbl>
              <w:tblPr>
                <w:tblW w:w="5024" w:type="pct"/>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24"/>
                <w:gridCol w:w="710"/>
                <w:gridCol w:w="696"/>
                <w:gridCol w:w="756"/>
                <w:gridCol w:w="766"/>
                <w:gridCol w:w="747"/>
                <w:gridCol w:w="742"/>
                <w:gridCol w:w="645"/>
                <w:gridCol w:w="743"/>
              </w:tblGrid>
              <w:tr>
                <w:trPr>
                  <w:cantSplit/>
                  <w:jc w:val="center"/>
                </w:trPr>
                <w:tc>
                  <w:tcPr>
                    <w:tcW w:w="430" w:type="pct"/>
                    <w:shd w:val="clear" w:color="auto" w:fill="auto"/>
                  </w:tcPr>
                  <w:p>
                    <w:pPr>
                      <w:spacing w:line="360" w:lineRule="atLeast"/>
                      <w:jc w:val="both"/>
                      <w:rPr>
                        <w:szCs w:val="24"/>
                        <w:lang w:eastAsia="lt-LT"/>
                      </w:rPr>
                    </w:pPr>
                    <w:r>
                      <w:rPr>
                        <w:color w:val="000000"/>
                        <w:szCs w:val="24"/>
                        <w:lang w:eastAsia="lt-LT"/>
                      </w:rPr>
                      <w:t>„13.1.</w:t>
                    </w:r>
                  </w:p>
                </w:tc>
                <w:tc>
                  <w:tcPr>
                    <w:tcW w:w="1461" w:type="pct"/>
                    <w:shd w:val="clear" w:color="auto" w:fill="auto"/>
                  </w:tcPr>
                  <w:p>
                    <w:pPr>
                      <w:spacing w:line="360" w:lineRule="atLeast"/>
                      <w:jc w:val="both"/>
                      <w:rPr>
                        <w:bCs/>
                        <w:szCs w:val="24"/>
                        <w:lang w:eastAsia="lt-LT"/>
                      </w:rPr>
                    </w:pPr>
                    <w:r>
                      <w:rPr>
                        <w:color w:val="000000"/>
                        <w:szCs w:val="24"/>
                        <w:lang w:eastAsia="lt-LT"/>
                      </w:rPr>
                      <w:t>Socialinių paslaugų infrastruktūros plėtra</w:t>
                    </w:r>
                  </w:p>
                </w:tc>
                <w:tc>
                  <w:tcPr>
                    <w:tcW w:w="382" w:type="pct"/>
                  </w:tcPr>
                  <w:p>
                    <w:pPr>
                      <w:spacing w:line="360" w:lineRule="atLeast"/>
                      <w:jc w:val="both"/>
                      <w:rPr>
                        <w:szCs w:val="24"/>
                        <w:lang w:eastAsia="lt-LT"/>
                      </w:rPr>
                    </w:pPr>
                    <w:r>
                      <w:rPr>
                        <w:color w:val="000000"/>
                        <w:szCs w:val="24"/>
                        <w:lang w:eastAsia="lt-LT"/>
                      </w:rPr>
                      <w:t>2017</w:t>
                    </w:r>
                  </w:p>
                </w:tc>
                <w:tc>
                  <w:tcPr>
                    <w:tcW w:w="364" w:type="pct"/>
                  </w:tcPr>
                  <w:p>
                    <w:pPr>
                      <w:spacing w:line="360" w:lineRule="atLeast"/>
                      <w:jc w:val="both"/>
                      <w:rPr>
                        <w:szCs w:val="24"/>
                        <w:lang w:eastAsia="lt-LT"/>
                      </w:rPr>
                    </w:pPr>
                    <w:r>
                      <w:rPr>
                        <w:color w:val="000000"/>
                        <w:szCs w:val="24"/>
                        <w:lang w:eastAsia="lt-LT"/>
                      </w:rPr>
                      <w:t>2023</w:t>
                    </w:r>
                  </w:p>
                </w:tc>
                <w:tc>
                  <w:tcPr>
                    <w:tcW w:w="405" w:type="pct"/>
                    <w:shd w:val="clear" w:color="auto" w:fill="auto"/>
                    <w:noWrap/>
                  </w:tcPr>
                  <w:p>
                    <w:pPr>
                      <w:spacing w:line="360" w:lineRule="atLeast"/>
                      <w:jc w:val="both"/>
                      <w:rPr>
                        <w:szCs w:val="24"/>
                        <w:lang w:eastAsia="lt-LT"/>
                      </w:rPr>
                    </w:pPr>
                    <w:r>
                      <w:rPr>
                        <w:color w:val="000000"/>
                        <w:szCs w:val="24"/>
                        <w:lang w:eastAsia="lt-LT"/>
                      </w:rPr>
                      <w:t>3 555</w:t>
                    </w:r>
                  </w:p>
                </w:tc>
                <w:tc>
                  <w:tcPr>
                    <w:tcW w:w="412" w:type="pct"/>
                    <w:shd w:val="clear" w:color="auto" w:fill="auto"/>
                    <w:noWrap/>
                  </w:tcPr>
                  <w:p>
                    <w:pPr>
                      <w:spacing w:line="360" w:lineRule="atLeast"/>
                      <w:jc w:val="both"/>
                      <w:rPr>
                        <w:szCs w:val="24"/>
                        <w:lang w:eastAsia="lt-LT"/>
                      </w:rPr>
                    </w:pPr>
                    <w:r>
                      <w:rPr>
                        <w:color w:val="000000"/>
                        <w:szCs w:val="24"/>
                        <w:lang w:eastAsia="lt-LT"/>
                      </w:rPr>
                      <w:t>3 500</w:t>
                    </w:r>
                  </w:p>
                </w:tc>
                <w:tc>
                  <w:tcPr>
                    <w:tcW w:w="402" w:type="pct"/>
                    <w:shd w:val="clear" w:color="auto" w:fill="auto"/>
                    <w:noWrap/>
                  </w:tcPr>
                  <w:p>
                    <w:pPr>
                      <w:spacing w:line="360" w:lineRule="atLeast"/>
                      <w:jc w:val="both"/>
                      <w:rPr>
                        <w:szCs w:val="24"/>
                        <w:lang w:eastAsia="lt-LT"/>
                      </w:rPr>
                    </w:pPr>
                    <w:r>
                      <w:rPr>
                        <w:color w:val="000000"/>
                        <w:szCs w:val="24"/>
                        <w:lang w:eastAsia="lt-LT"/>
                      </w:rPr>
                      <w:t>900</w:t>
                    </w:r>
                  </w:p>
                </w:tc>
                <w:tc>
                  <w:tcPr>
                    <w:tcW w:w="399" w:type="pct"/>
                    <w:shd w:val="clear" w:color="auto" w:fill="auto"/>
                    <w:noWrap/>
                  </w:tcPr>
                  <w:p>
                    <w:pPr>
                      <w:spacing w:line="360" w:lineRule="atLeast"/>
                      <w:jc w:val="both"/>
                      <w:rPr>
                        <w:szCs w:val="24"/>
                        <w:lang w:eastAsia="lt-LT"/>
                      </w:rPr>
                    </w:pPr>
                    <w:r>
                      <w:rPr>
                        <w:color w:val="000000"/>
                        <w:szCs w:val="24"/>
                        <w:lang w:eastAsia="lt-LT"/>
                      </w:rPr>
                      <w:t>900</w:t>
                    </w:r>
                  </w:p>
                </w:tc>
                <w:tc>
                  <w:tcPr>
                    <w:tcW w:w="347" w:type="pct"/>
                    <w:shd w:val="clear" w:color="auto" w:fill="auto"/>
                    <w:noWrap/>
                  </w:tcPr>
                  <w:p>
                    <w:pPr>
                      <w:spacing w:line="360" w:lineRule="atLeast"/>
                      <w:jc w:val="both"/>
                      <w:rPr>
                        <w:szCs w:val="24"/>
                        <w:lang w:eastAsia="lt-LT"/>
                      </w:rPr>
                    </w:pPr>
                    <w:r>
                      <w:rPr>
                        <w:color w:val="000000"/>
                        <w:szCs w:val="24"/>
                        <w:lang w:eastAsia="lt-LT"/>
                      </w:rPr>
                      <w:t>110</w:t>
                    </w:r>
                  </w:p>
                </w:tc>
                <w:tc>
                  <w:tcPr>
                    <w:tcW w:w="398" w:type="pct"/>
                    <w:shd w:val="clear" w:color="auto" w:fill="auto"/>
                    <w:noWrap/>
                  </w:tcPr>
                  <w:p>
                    <w:pPr>
                      <w:spacing w:line="360" w:lineRule="atLeast"/>
                      <w:jc w:val="both"/>
                      <w:rPr>
                        <w:szCs w:val="24"/>
                        <w:lang w:eastAsia="lt-LT"/>
                      </w:rPr>
                    </w:pPr>
                    <w:r>
                      <w:rPr>
                        <w:color w:val="000000"/>
                        <w:szCs w:val="24"/>
                        <w:lang w:eastAsia="lt-LT"/>
                      </w:rPr>
                      <w:t>110“.</w:t>
                    </w:r>
                  </w:p>
                </w:tc>
              </w:tr>
            </w:tbl>
            <w:p/>
          </w:sdtContent>
        </w:sdt>
        <w:sdt>
          <w:sdtPr>
            <w:alias w:val="4 p."/>
            <w:tag w:val="part_68ce83f2d4824a6aa8e6a017c755bc30"/>
            <w:lock w:val="sdtLocked"/>
            <w:richText/>
          </w:sdtPr>
          <w:sdtContent>
            <w:p>
              <w:pPr>
                <w:spacing w:line="360" w:lineRule="atLeast"/>
                <w:ind w:firstLine="720"/>
                <w:jc w:val="both"/>
                <w:rPr>
                  <w:szCs w:val="24"/>
                  <w:lang w:eastAsia="lt-LT"/>
                </w:rPr>
              </w:pPr>
              <w:sdt>
                <w:sdtPr>
                  <w:alias w:val="Numeris"/>
                  <w:tag w:val="nr_68ce83f2d4824a6aa8e6a017c755bc30"/>
                  <w:lock w:val="sdtLocked"/>
                  <w:richText/>
                </w:sdtPr>
                <w:sdtContent>
                  <w:r>
                    <w:rPr>
                      <w:szCs w:val="24"/>
                      <w:lang w:eastAsia="lt-LT"/>
                    </w:rPr>
                    <w:t>4</w:t>
                  </w:r>
                </w:sdtContent>
              </w:sdt>
              <w:r>
                <w:rPr>
                  <w:szCs w:val="24"/>
                  <w:lang w:eastAsia="lt-LT"/>
                </w:rPr>
                <w:t>. Pakeisti 13.5 papunktį ir jį išdėstyti taip:</w:t>
              </w:r>
            </w:p>
            <w:p>
              <w:pPr>
                <w:rPr>
                  <w:sz w:val="10"/>
                  <w:szCs w:val="10"/>
                </w:rPr>
              </w:pPr>
            </w:p>
            <w:tbl>
              <w:tblPr>
                <w:tblW w:w="5024" w:type="pct"/>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35"/>
                <w:gridCol w:w="696"/>
                <w:gridCol w:w="696"/>
                <w:gridCol w:w="709"/>
                <w:gridCol w:w="777"/>
                <w:gridCol w:w="759"/>
                <w:gridCol w:w="753"/>
                <w:gridCol w:w="656"/>
                <w:gridCol w:w="748"/>
              </w:tblGrid>
              <w:tr>
                <w:trPr>
                  <w:cantSplit/>
                  <w:jc w:val="center"/>
                </w:trPr>
                <w:tc>
                  <w:tcPr>
                    <w:tcW w:w="383" w:type="pct"/>
                    <w:shd w:val="clear" w:color="auto" w:fill="auto"/>
                  </w:tcPr>
                  <w:p>
                    <w:pPr>
                      <w:spacing w:line="360" w:lineRule="atLeast"/>
                      <w:jc w:val="both"/>
                      <w:rPr>
                        <w:szCs w:val="24"/>
                        <w:lang w:eastAsia="lt-LT"/>
                      </w:rPr>
                    </w:pPr>
                    <w:r>
                      <w:rPr>
                        <w:color w:val="000000"/>
                        <w:szCs w:val="24"/>
                        <w:lang w:eastAsia="lt-LT"/>
                      </w:rPr>
                      <w:t>„13.5.</w:t>
                    </w:r>
                  </w:p>
                </w:tc>
                <w:tc>
                  <w:tcPr>
                    <w:tcW w:w="1478" w:type="pct"/>
                    <w:shd w:val="clear" w:color="auto" w:fill="auto"/>
                  </w:tcPr>
                  <w:p>
                    <w:pPr>
                      <w:spacing w:line="360" w:lineRule="atLeast"/>
                      <w:jc w:val="both"/>
                      <w:rPr>
                        <w:bCs/>
                        <w:szCs w:val="24"/>
                        <w:lang w:eastAsia="lt-LT"/>
                      </w:rPr>
                    </w:pPr>
                    <w:r>
                      <w:rPr>
                        <w:color w:val="000000"/>
                        <w:szCs w:val="24"/>
                        <w:lang w:eastAsia="lt-LT"/>
                      </w:rPr>
                      <w:t>Prieglobsčio, migracijos ir integracijos fondo programos įgyvendinimas</w:t>
                    </w:r>
                  </w:p>
                </w:tc>
                <w:tc>
                  <w:tcPr>
                    <w:tcW w:w="334" w:type="pct"/>
                  </w:tcPr>
                  <w:p>
                    <w:pPr>
                      <w:spacing w:line="360" w:lineRule="atLeast"/>
                      <w:jc w:val="both"/>
                      <w:rPr>
                        <w:szCs w:val="24"/>
                        <w:lang w:eastAsia="lt-LT"/>
                      </w:rPr>
                    </w:pPr>
                    <w:r>
                      <w:rPr>
                        <w:color w:val="000000"/>
                        <w:szCs w:val="24"/>
                        <w:lang w:eastAsia="lt-LT"/>
                      </w:rPr>
                      <w:t>2016</w:t>
                    </w:r>
                  </w:p>
                </w:tc>
                <w:tc>
                  <w:tcPr>
                    <w:tcW w:w="371" w:type="pct"/>
                  </w:tcPr>
                  <w:p>
                    <w:pPr>
                      <w:spacing w:line="360" w:lineRule="atLeast"/>
                      <w:jc w:val="both"/>
                      <w:rPr>
                        <w:szCs w:val="24"/>
                        <w:lang w:eastAsia="lt-LT"/>
                      </w:rPr>
                    </w:pPr>
                    <w:r>
                      <w:rPr>
                        <w:color w:val="000000"/>
                        <w:szCs w:val="24"/>
                        <w:lang w:eastAsia="lt-LT"/>
                      </w:rPr>
                      <w:t>2021</w:t>
                    </w:r>
                  </w:p>
                </w:tc>
                <w:tc>
                  <w:tcPr>
                    <w:tcW w:w="393" w:type="pct"/>
                    <w:shd w:val="clear" w:color="auto" w:fill="auto"/>
                    <w:noWrap/>
                  </w:tcPr>
                  <w:p>
                    <w:pPr>
                      <w:spacing w:line="360" w:lineRule="atLeast"/>
                      <w:jc w:val="both"/>
                      <w:rPr>
                        <w:szCs w:val="24"/>
                        <w:lang w:eastAsia="lt-LT"/>
                      </w:rPr>
                    </w:pPr>
                    <w:r>
                      <w:rPr>
                        <w:color w:val="000000"/>
                        <w:szCs w:val="24"/>
                        <w:lang w:eastAsia="lt-LT"/>
                      </w:rPr>
                      <w:t>435</w:t>
                    </w:r>
                  </w:p>
                </w:tc>
                <w:tc>
                  <w:tcPr>
                    <w:tcW w:w="429" w:type="pct"/>
                    <w:shd w:val="clear" w:color="auto" w:fill="auto"/>
                    <w:noWrap/>
                  </w:tcPr>
                  <w:p>
                    <w:pPr>
                      <w:spacing w:line="360" w:lineRule="atLeast"/>
                      <w:jc w:val="both"/>
                      <w:rPr>
                        <w:szCs w:val="24"/>
                        <w:lang w:eastAsia="lt-LT"/>
                      </w:rPr>
                    </w:pPr>
                    <w:r>
                      <w:rPr>
                        <w:color w:val="000000"/>
                        <w:szCs w:val="24"/>
                        <w:lang w:eastAsia="lt-LT"/>
                      </w:rPr>
                      <w:t>325</w:t>
                    </w:r>
                  </w:p>
                </w:tc>
                <w:tc>
                  <w:tcPr>
                    <w:tcW w:w="419" w:type="pct"/>
                    <w:shd w:val="clear" w:color="auto" w:fill="auto"/>
                    <w:noWrap/>
                  </w:tcPr>
                  <w:p>
                    <w:pPr>
                      <w:spacing w:line="360" w:lineRule="atLeast"/>
                      <w:jc w:val="both"/>
                      <w:rPr>
                        <w:szCs w:val="24"/>
                        <w:lang w:eastAsia="lt-LT"/>
                      </w:rPr>
                    </w:pPr>
                    <w:r>
                      <w:rPr>
                        <w:color w:val="000000"/>
                        <w:szCs w:val="24"/>
                        <w:lang w:eastAsia="lt-LT"/>
                      </w:rPr>
                      <w:t>440</w:t>
                    </w:r>
                  </w:p>
                </w:tc>
                <w:tc>
                  <w:tcPr>
                    <w:tcW w:w="416" w:type="pct"/>
                    <w:shd w:val="clear" w:color="auto" w:fill="auto"/>
                    <w:noWrap/>
                  </w:tcPr>
                  <w:p>
                    <w:pPr>
                      <w:spacing w:line="360" w:lineRule="atLeast"/>
                      <w:jc w:val="both"/>
                      <w:rPr>
                        <w:szCs w:val="24"/>
                        <w:lang w:eastAsia="lt-LT"/>
                      </w:rPr>
                    </w:pPr>
                    <w:r>
                      <w:rPr>
                        <w:color w:val="000000"/>
                        <w:szCs w:val="24"/>
                        <w:lang w:eastAsia="lt-LT"/>
                      </w:rPr>
                      <w:t>330</w:t>
                    </w:r>
                  </w:p>
                </w:tc>
                <w:tc>
                  <w:tcPr>
                    <w:tcW w:w="364" w:type="pct"/>
                    <w:shd w:val="clear" w:color="auto" w:fill="auto"/>
                    <w:noWrap/>
                  </w:tcPr>
                  <w:p>
                    <w:pPr>
                      <w:spacing w:line="360" w:lineRule="atLeast"/>
                      <w:jc w:val="both"/>
                      <w:rPr>
                        <w:szCs w:val="24"/>
                        <w:lang w:eastAsia="lt-LT"/>
                      </w:rPr>
                    </w:pPr>
                    <w:r>
                      <w:rPr>
                        <w:szCs w:val="24"/>
                        <w:lang w:eastAsia="lt-LT"/>
                      </w:rPr>
                      <w:t>400</w:t>
                    </w:r>
                  </w:p>
                </w:tc>
                <w:tc>
                  <w:tcPr>
                    <w:tcW w:w="413" w:type="pct"/>
                    <w:shd w:val="clear" w:color="auto" w:fill="auto"/>
                    <w:noWrap/>
                  </w:tcPr>
                  <w:p>
                    <w:pPr>
                      <w:spacing w:line="360" w:lineRule="atLeast"/>
                      <w:jc w:val="both"/>
                      <w:rPr>
                        <w:szCs w:val="24"/>
                        <w:lang w:eastAsia="lt-LT"/>
                      </w:rPr>
                    </w:pPr>
                    <w:r>
                      <w:rPr>
                        <w:szCs w:val="24"/>
                        <w:lang w:eastAsia="lt-LT"/>
                      </w:rPr>
                      <w:t>300“.</w:t>
                    </w:r>
                  </w:p>
                </w:tc>
              </w:tr>
            </w:tbl>
            <w:p/>
          </w:sdtContent>
        </w:sdt>
        <w:sdt>
          <w:sdtPr>
            <w:alias w:val="5 p."/>
            <w:tag w:val="part_46aa976704944b0a9319628c2f6df09f"/>
            <w:lock w:val="sdtLocked"/>
            <w:richText/>
          </w:sdtPr>
          <w:sdtContent>
            <w:p>
              <w:pPr>
                <w:spacing w:line="360" w:lineRule="atLeast"/>
                <w:ind w:firstLine="720"/>
                <w:jc w:val="both"/>
                <w:rPr>
                  <w:szCs w:val="24"/>
                  <w:lang w:eastAsia="lt-LT"/>
                </w:rPr>
              </w:pPr>
              <w:sdt>
                <w:sdtPr>
                  <w:alias w:val="Numeris"/>
                  <w:tag w:val="nr_46aa976704944b0a9319628c2f6df09f"/>
                  <w:lock w:val="sdtLocked"/>
                  <w:richText/>
                </w:sdtPr>
                <w:sdtContent>
                  <w:r>
                    <w:rPr>
                      <w:szCs w:val="24"/>
                      <w:lang w:eastAsia="lt-LT"/>
                    </w:rPr>
                    <w:t>5</w:t>
                  </w:r>
                </w:sdtContent>
              </w:sdt>
              <w:r>
                <w:rPr>
                  <w:szCs w:val="24"/>
                  <w:lang w:eastAsia="lt-LT"/>
                </w:rPr>
                <w:t>. Papildyti 13.15 papunkčiu ir jį išdėstyti taip:</w:t>
              </w:r>
            </w:p>
            <w:p>
              <w:pPr>
                <w:rPr>
                  <w:sz w:val="10"/>
                  <w:szCs w:val="10"/>
                </w:rPr>
              </w:pPr>
            </w:p>
            <w:tbl>
              <w:tblPr>
                <w:tblW w:w="5024" w:type="pct"/>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603"/>
                <w:gridCol w:w="696"/>
                <w:gridCol w:w="696"/>
                <w:gridCol w:w="577"/>
                <w:gridCol w:w="646"/>
                <w:gridCol w:w="756"/>
                <w:gridCol w:w="756"/>
                <w:gridCol w:w="756"/>
                <w:gridCol w:w="923"/>
              </w:tblGrid>
              <w:tr>
                <w:trPr>
                  <w:cantSplit/>
                  <w:jc w:val="center"/>
                </w:trPr>
                <w:tc>
                  <w:tcPr>
                    <w:tcW w:w="383" w:type="pct"/>
                    <w:shd w:val="clear" w:color="auto" w:fill="auto"/>
                  </w:tcPr>
                  <w:p>
                    <w:pPr>
                      <w:spacing w:line="360" w:lineRule="atLeast"/>
                      <w:jc w:val="both"/>
                      <w:rPr>
                        <w:szCs w:val="24"/>
                        <w:lang w:eastAsia="lt-LT"/>
                      </w:rPr>
                    </w:pPr>
                    <w:r>
                      <w:rPr>
                        <w:color w:val="000000"/>
                        <w:szCs w:val="24"/>
                        <w:lang w:eastAsia="lt-LT"/>
                      </w:rPr>
                      <w:t>„13.15.</w:t>
                    </w:r>
                  </w:p>
                </w:tc>
                <w:tc>
                  <w:tcPr>
                    <w:tcW w:w="1478" w:type="pct"/>
                    <w:shd w:val="clear" w:color="auto" w:fill="auto"/>
                  </w:tcPr>
                  <w:p>
                    <w:pPr>
                      <w:spacing w:line="360" w:lineRule="atLeast"/>
                      <w:jc w:val="both"/>
                      <w:rPr>
                        <w:bCs/>
                        <w:szCs w:val="24"/>
                        <w:lang w:eastAsia="lt-LT"/>
                      </w:rPr>
                    </w:pPr>
                    <w:r>
                      <w:rPr>
                        <w:szCs w:val="24"/>
                        <w:lang w:eastAsia="lt-LT"/>
                      </w:rPr>
                      <w:t>Paslaugų centrų vaikams infrastruktūros plėtra</w:t>
                    </w:r>
                  </w:p>
                </w:tc>
                <w:tc>
                  <w:tcPr>
                    <w:tcW w:w="334" w:type="pct"/>
                  </w:tcPr>
                  <w:p>
                    <w:pPr>
                      <w:spacing w:line="360" w:lineRule="atLeast"/>
                      <w:jc w:val="both"/>
                      <w:rPr>
                        <w:szCs w:val="24"/>
                        <w:lang w:eastAsia="lt-LT"/>
                      </w:rPr>
                    </w:pPr>
                    <w:r>
                      <w:rPr>
                        <w:color w:val="000000"/>
                        <w:szCs w:val="24"/>
                        <w:lang w:eastAsia="lt-LT"/>
                      </w:rPr>
                      <w:t>2020</w:t>
                    </w:r>
                  </w:p>
                </w:tc>
                <w:tc>
                  <w:tcPr>
                    <w:tcW w:w="371" w:type="pct"/>
                  </w:tcPr>
                  <w:p>
                    <w:pPr>
                      <w:spacing w:line="360" w:lineRule="atLeast"/>
                      <w:jc w:val="both"/>
                      <w:rPr>
                        <w:szCs w:val="24"/>
                        <w:lang w:eastAsia="lt-LT"/>
                      </w:rPr>
                    </w:pPr>
                    <w:r>
                      <w:rPr>
                        <w:color w:val="000000"/>
                        <w:szCs w:val="24"/>
                        <w:lang w:eastAsia="lt-LT"/>
                      </w:rPr>
                      <w:t>2023</w:t>
                    </w:r>
                  </w:p>
                </w:tc>
                <w:tc>
                  <w:tcPr>
                    <w:tcW w:w="393" w:type="pct"/>
                    <w:shd w:val="clear" w:color="auto" w:fill="auto"/>
                    <w:noWrap/>
                  </w:tcPr>
                  <w:p>
                    <w:pPr>
                      <w:spacing w:line="360" w:lineRule="atLeast"/>
                      <w:jc w:val="both"/>
                      <w:rPr>
                        <w:szCs w:val="24"/>
                        <w:lang w:eastAsia="lt-LT"/>
                      </w:rPr>
                    </w:pPr>
                    <w:r>
                      <w:rPr>
                        <w:color w:val="000000"/>
                        <w:szCs w:val="24"/>
                        <w:lang w:eastAsia="lt-LT"/>
                      </w:rPr>
                      <w:t>50</w:t>
                    </w:r>
                  </w:p>
                </w:tc>
                <w:tc>
                  <w:tcPr>
                    <w:tcW w:w="429" w:type="pct"/>
                    <w:shd w:val="clear" w:color="auto" w:fill="auto"/>
                    <w:noWrap/>
                  </w:tcPr>
                  <w:p>
                    <w:pPr>
                      <w:spacing w:line="360" w:lineRule="atLeast"/>
                      <w:jc w:val="both"/>
                      <w:rPr>
                        <w:szCs w:val="24"/>
                        <w:lang w:eastAsia="lt-LT"/>
                      </w:rPr>
                    </w:pPr>
                    <w:r>
                      <w:rPr>
                        <w:color w:val="000000"/>
                        <w:szCs w:val="24"/>
                        <w:lang w:eastAsia="lt-LT"/>
                      </w:rPr>
                      <w:t>40</w:t>
                    </w:r>
                  </w:p>
                </w:tc>
                <w:tc>
                  <w:tcPr>
                    <w:tcW w:w="419" w:type="pct"/>
                    <w:shd w:val="clear" w:color="auto" w:fill="auto"/>
                    <w:noWrap/>
                  </w:tcPr>
                  <w:p>
                    <w:pPr>
                      <w:spacing w:line="360" w:lineRule="atLeast"/>
                      <w:jc w:val="both"/>
                      <w:rPr>
                        <w:szCs w:val="24"/>
                        <w:lang w:eastAsia="lt-LT"/>
                      </w:rPr>
                    </w:pPr>
                    <w:r>
                      <w:rPr>
                        <w:color w:val="000000"/>
                        <w:szCs w:val="24"/>
                        <w:lang w:eastAsia="lt-LT"/>
                      </w:rPr>
                      <w:t>2 830</w:t>
                    </w:r>
                  </w:p>
                </w:tc>
                <w:tc>
                  <w:tcPr>
                    <w:tcW w:w="416" w:type="pct"/>
                    <w:shd w:val="clear" w:color="auto" w:fill="auto"/>
                    <w:noWrap/>
                  </w:tcPr>
                  <w:p>
                    <w:pPr>
                      <w:spacing w:line="360" w:lineRule="atLeast"/>
                      <w:jc w:val="both"/>
                      <w:rPr>
                        <w:szCs w:val="24"/>
                        <w:lang w:eastAsia="lt-LT"/>
                      </w:rPr>
                    </w:pPr>
                    <w:r>
                      <w:rPr>
                        <w:color w:val="000000"/>
                        <w:szCs w:val="24"/>
                        <w:lang w:eastAsia="lt-LT"/>
                      </w:rPr>
                      <w:t>2 300</w:t>
                    </w:r>
                  </w:p>
                </w:tc>
                <w:tc>
                  <w:tcPr>
                    <w:tcW w:w="364" w:type="pct"/>
                    <w:shd w:val="clear" w:color="auto" w:fill="auto"/>
                    <w:noWrap/>
                  </w:tcPr>
                  <w:p>
                    <w:pPr>
                      <w:spacing w:line="360" w:lineRule="atLeast"/>
                      <w:jc w:val="both"/>
                      <w:rPr>
                        <w:szCs w:val="24"/>
                        <w:lang w:eastAsia="lt-LT"/>
                      </w:rPr>
                    </w:pPr>
                    <w:r>
                      <w:rPr>
                        <w:color w:val="000000"/>
                        <w:szCs w:val="24"/>
                        <w:lang w:eastAsia="lt-LT"/>
                      </w:rPr>
                      <w:t>5 650</w:t>
                    </w:r>
                  </w:p>
                </w:tc>
                <w:tc>
                  <w:tcPr>
                    <w:tcW w:w="413" w:type="pct"/>
                    <w:shd w:val="clear" w:color="auto" w:fill="auto"/>
                    <w:noWrap/>
                  </w:tcPr>
                  <w:p>
                    <w:pPr>
                      <w:spacing w:line="360" w:lineRule="atLeast"/>
                      <w:jc w:val="both"/>
                      <w:rPr>
                        <w:szCs w:val="24"/>
                        <w:lang w:eastAsia="lt-LT"/>
                      </w:rPr>
                    </w:pPr>
                    <w:r>
                      <w:rPr>
                        <w:color w:val="000000"/>
                        <w:szCs w:val="24"/>
                        <w:lang w:eastAsia="lt-LT"/>
                      </w:rPr>
                      <w:t>4 800“.</w:t>
                    </w:r>
                  </w:p>
                </w:tc>
              </w:tr>
            </w:tbl>
            <w:p>
              <w:pPr>
                <w:jc w:val="both"/>
                <w:rPr>
                  <w:szCs w:val="24"/>
                  <w:lang w:eastAsia="lt-LT"/>
                </w:rPr>
              </w:pPr>
            </w:p>
            <w:p>
              <w:pPr>
                <w:jc w:val="both"/>
                <w:rPr>
                  <w:lang w:eastAsia="lt-LT"/>
                </w:rPr>
              </w:pPr>
            </w:p>
            <w:p>
              <w:pPr>
                <w:jc w:val="both"/>
                <w:rPr>
                  <w:lang w:eastAsia="lt-LT"/>
                </w:rPr>
              </w:pPr>
            </w:p>
          </w:sdtContent>
        </w:sdt>
        <w:sdt>
          <w:sdtPr>
            <w:alias w:val="signatura"/>
            <w:tag w:val="part_ea74e36dea1c4b37b3f091546255e9ab"/>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Finansų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fb055d2aa3cc48589a41aa84da198d70" PartId="f3efe97ee5344c97a420b570bfd7d889">
    <Part Type="preambule" DocPartId="9552c3aea68446158de07c199cffa292" PartId="5e70d3954cbb4368bf707690f8d80e75"/>
    <Part Type="pastraipa" DocPartId="23f4fc72b18143de94bbbb7a3bcea4e7" PartId="a76eb5eb07854a4f9e4c900a2b8b1616"/>
    <Part Type="punktas" Nr="1" Abbr="1 p." DocPartId="5664c9770dc44c3baf2b14b3ab493f08" PartId="cd6359679fd94fd3aa14983f5c8322f1"/>
    <Part Type="punktas" Nr="2" Abbr="2 p." DocPartId="18dfe0526268494ebbf2f098b02932a7" PartId="9cf4785a96fb4daba13f19eefec40a33"/>
    <Part Type="punktas" Nr="3" Abbr="3 p." DocPartId="50ce1b3705a147768010a3d1929c7d33" PartId="468e8500e58944e6ac658866a349505f"/>
    <Part Type="punktas" Nr="4" Abbr="4 p." DocPartId="6ce6754a002d44ce951350570c3611ce" PartId="68ce83f2d4824a6aa8e6a017c755bc30"/>
    <Part Type="punktas" Nr="5" Abbr="5 p." DocPartId="40c4571c9bd3460fb3207b42dcb8a25b" PartId="46aa976704944b0a9319628c2f6df09f"/>
    <Part Type="signatura" DocPartId="6ec4b38139cf444b82846165cba0e65e" PartId="ea74e36dea1c4b37b3f091546255e9ab"/>
  </Part>
</Parts>
</file>

<file path=customXml/itemProps1.xml><?xml version="1.0" encoding="utf-8"?>
<ds:datastoreItem xmlns:ds="http://schemas.openxmlformats.org/officeDocument/2006/customXml" ds:itemID="{AD763BF7-040B-4E2C-906F-A0C388AB5E49}">
  <ds:schemaRefs>
    <ds:schemaRef ds:uri="http://schemas.openxmlformats.org/officeDocument/2006/bibliography"/>
  </ds:schemaRefs>
</ds:datastoreItem>
</file>

<file path=customXml/itemProps2.xml><?xml version="1.0" encoding="utf-8"?>
<ds:datastoreItem xmlns:ds="http://schemas.openxmlformats.org/officeDocument/2006/customXml" ds:itemID="{8C555E9D-76AF-468D-8D39-E78A4C44AEB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1437</Characters>
  <Application>Microsoft Office Word</Application>
  <DocSecurity>4</DocSecurity>
  <Lines>89</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2020-10-09T06:02:00Z</dcterms:created>
  <dc:creator>lrvk</dc:creator>
  <cp:lastModifiedBy>Asseco</cp:lastModifiedBy>
  <cp:lastPrinted>2017-06-01T05:28:00Z</cp:lastPrinted>
  <dcterms:modified xsi:type="dcterms:W3CDTF">2020-10-09T06:02:00Z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881359072</vt:i4>
  </property>
  <property fmtid="{D5CDD505-2E9C-101B-9397-08002B2CF9AE}" pid="3" name="_NewReviewCycle">
    <vt:lpwstr/>
  </property>
  <property fmtid="{D5CDD505-2E9C-101B-9397-08002B2CF9AE}" pid="4" name="_EmailSubject">
    <vt:lpwstr>del LRV nutarimo keitimo</vt:lpwstr>
  </property>
  <property fmtid="{D5CDD505-2E9C-101B-9397-08002B2CF9AE}" pid="5" name="_AuthorEmail">
    <vt:lpwstr>Daiva.Kakariene@socmin.lt</vt:lpwstr>
  </property>
  <property fmtid="{D5CDD505-2E9C-101B-9397-08002B2CF9AE}" pid="6" name="_AuthorEmailDisplayName">
    <vt:lpwstr>Daiva Kakarienė</vt:lpwstr>
  </property>
  <property fmtid="{D5CDD505-2E9C-101B-9397-08002B2CF9AE}" pid="7" name="_PreviousAdHocReviewCycleID">
    <vt:i4>981873180</vt:i4>
  </property>
  <property fmtid="{D5CDD505-2E9C-101B-9397-08002B2CF9AE}" pid="8" name="_ReviewingToolsShownOnce">
    <vt:lpwstr/>
  </property>
</Properties>
</file>