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6F4" w:rsidRPr="008E524F" w:rsidRDefault="0067548D" w:rsidP="00EA41C9">
      <w:pPr>
        <w:spacing w:line="360" w:lineRule="exact"/>
        <w:ind w:left="6480" w:hanging="1093"/>
        <w:jc w:val="center"/>
        <w:rPr>
          <w:b/>
        </w:rPr>
      </w:pPr>
      <w:r>
        <w:rPr>
          <w:b/>
        </w:rPr>
        <w:t xml:space="preserve"> </w:t>
      </w:r>
      <w:r w:rsidR="0057604A">
        <w:rPr>
          <w:b/>
        </w:rPr>
        <w:t xml:space="preserve"> </w:t>
      </w:r>
      <w:r w:rsidR="007406F4" w:rsidRPr="008E524F">
        <w:rPr>
          <w:b/>
        </w:rPr>
        <w:t>Projekto</w:t>
      </w:r>
    </w:p>
    <w:p w:rsidR="007406F4" w:rsidRPr="008E524F" w:rsidRDefault="007406F4" w:rsidP="00EA41C9">
      <w:pPr>
        <w:pStyle w:val="Pagrindinistekstas"/>
        <w:tabs>
          <w:tab w:val="left" w:pos="7371"/>
        </w:tabs>
        <w:spacing w:after="0" w:line="360" w:lineRule="exact"/>
        <w:jc w:val="center"/>
        <w:rPr>
          <w:b/>
          <w:lang w:val="lt-LT"/>
        </w:rPr>
      </w:pPr>
      <w:r w:rsidRPr="008E524F">
        <w:rPr>
          <w:b/>
          <w:lang w:val="lt-LT"/>
        </w:rPr>
        <w:t xml:space="preserve">                                                                                    </w:t>
      </w:r>
      <w:r w:rsidR="004861FE" w:rsidRPr="008E524F">
        <w:rPr>
          <w:b/>
          <w:lang w:val="lt-LT"/>
        </w:rPr>
        <w:t xml:space="preserve">                             </w:t>
      </w:r>
      <w:r w:rsidRPr="008E524F">
        <w:rPr>
          <w:b/>
          <w:lang w:val="lt-LT"/>
        </w:rPr>
        <w:t>lyginamas</w:t>
      </w:r>
      <w:r w:rsidR="003A53F4" w:rsidRPr="008E524F">
        <w:rPr>
          <w:b/>
          <w:lang w:val="lt-LT"/>
        </w:rPr>
        <w:t>is</w:t>
      </w:r>
      <w:r w:rsidRPr="008E524F">
        <w:rPr>
          <w:b/>
          <w:lang w:val="lt-LT"/>
        </w:rPr>
        <w:t xml:space="preserve"> variantas </w:t>
      </w:r>
    </w:p>
    <w:p w:rsidR="007406F4" w:rsidRPr="008E524F" w:rsidRDefault="007406F4" w:rsidP="00EA41C9">
      <w:pPr>
        <w:pStyle w:val="Pagrindinistekstas"/>
        <w:tabs>
          <w:tab w:val="left" w:pos="7371"/>
          <w:tab w:val="left" w:pos="7513"/>
        </w:tabs>
        <w:spacing w:after="0" w:line="360" w:lineRule="exact"/>
        <w:jc w:val="left"/>
        <w:rPr>
          <w:b/>
          <w:lang w:val="lt-LT"/>
        </w:rPr>
      </w:pPr>
      <w:r w:rsidRPr="008E524F">
        <w:rPr>
          <w:b/>
          <w:lang w:val="lt-LT"/>
        </w:rPr>
        <w:tab/>
      </w:r>
    </w:p>
    <w:p w:rsidR="007406F4" w:rsidRPr="008E524F" w:rsidRDefault="007406F4" w:rsidP="00EA41C9">
      <w:pPr>
        <w:pStyle w:val="Pagrindinistekstas"/>
        <w:spacing w:after="0" w:line="360" w:lineRule="exact"/>
        <w:jc w:val="center"/>
        <w:rPr>
          <w:b/>
          <w:lang w:val="lt-LT"/>
        </w:rPr>
      </w:pPr>
    </w:p>
    <w:p w:rsidR="007406F4" w:rsidRPr="008E524F" w:rsidRDefault="007406F4" w:rsidP="00EA41C9">
      <w:pPr>
        <w:pStyle w:val="Pagrindinistekstas"/>
        <w:spacing w:after="0" w:line="360" w:lineRule="exact"/>
        <w:jc w:val="center"/>
        <w:rPr>
          <w:b/>
          <w:lang w:val="lt-LT"/>
        </w:rPr>
      </w:pPr>
      <w:r w:rsidRPr="008E524F">
        <w:rPr>
          <w:b/>
          <w:lang w:val="lt-LT"/>
        </w:rPr>
        <w:t>LIETUVOS RESPUBLIKOS</w:t>
      </w:r>
    </w:p>
    <w:p w:rsidR="006972DF" w:rsidRDefault="007406F4" w:rsidP="00EA41C9">
      <w:pPr>
        <w:pStyle w:val="HTMLiankstoformatuotas"/>
        <w:spacing w:line="360" w:lineRule="exact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42DEB">
        <w:rPr>
          <w:rFonts w:ascii="Times New Roman" w:hAnsi="Times New Roman"/>
          <w:b/>
          <w:sz w:val="24"/>
          <w:szCs w:val="24"/>
          <w:lang w:val="lt-LT"/>
        </w:rPr>
        <w:t xml:space="preserve">ŠALPOS PENSIJŲ ĮSTATYMO NR. I-675 </w:t>
      </w:r>
      <w:r w:rsidR="00EB296C">
        <w:rPr>
          <w:rFonts w:ascii="Times New Roman" w:hAnsi="Times New Roman"/>
          <w:b/>
          <w:sz w:val="24"/>
          <w:szCs w:val="24"/>
          <w:lang w:val="lt-LT"/>
        </w:rPr>
        <w:t>8, 20, 22</w:t>
      </w:r>
      <w:r w:rsidR="00EB296C">
        <w:rPr>
          <w:rFonts w:ascii="Times New Roman" w:hAnsi="Times New Roman"/>
          <w:b/>
          <w:sz w:val="24"/>
          <w:szCs w:val="24"/>
          <w:vertAlign w:val="superscript"/>
          <w:lang w:val="lt-LT"/>
        </w:rPr>
        <w:t>1</w:t>
      </w:r>
      <w:r w:rsidR="00CE730E" w:rsidRPr="00403694">
        <w:rPr>
          <w:rFonts w:ascii="Times New Roman" w:hAnsi="Times New Roman"/>
          <w:b/>
          <w:sz w:val="24"/>
          <w:szCs w:val="24"/>
          <w:lang w:val="lt-LT"/>
        </w:rPr>
        <w:t>,</w:t>
      </w:r>
      <w:r w:rsidR="00C1172A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EB296C">
        <w:rPr>
          <w:rFonts w:ascii="Times New Roman" w:hAnsi="Times New Roman"/>
          <w:b/>
          <w:sz w:val="24"/>
          <w:szCs w:val="24"/>
          <w:lang w:val="lt-LT"/>
        </w:rPr>
        <w:t>22</w:t>
      </w:r>
      <w:r w:rsidR="00EB296C">
        <w:rPr>
          <w:rFonts w:ascii="Times New Roman" w:hAnsi="Times New Roman"/>
          <w:b/>
          <w:sz w:val="24"/>
          <w:szCs w:val="24"/>
          <w:vertAlign w:val="superscript"/>
          <w:lang w:val="lt-LT"/>
        </w:rPr>
        <w:t>2</w:t>
      </w:r>
      <w:r w:rsidR="00396EC6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CE730E">
        <w:rPr>
          <w:rFonts w:ascii="Times New Roman" w:hAnsi="Times New Roman"/>
          <w:b/>
          <w:sz w:val="24"/>
          <w:szCs w:val="24"/>
          <w:lang w:val="lt-LT"/>
        </w:rPr>
        <w:t xml:space="preserve">IR 24 </w:t>
      </w:r>
      <w:r w:rsidR="00396EC6">
        <w:rPr>
          <w:rFonts w:ascii="Times New Roman" w:hAnsi="Times New Roman"/>
          <w:b/>
          <w:sz w:val="24"/>
          <w:szCs w:val="24"/>
          <w:lang w:val="lt-LT"/>
        </w:rPr>
        <w:t>STRAIPSNIŲ</w:t>
      </w:r>
    </w:p>
    <w:p w:rsidR="007406F4" w:rsidRPr="00396EC6" w:rsidRDefault="008F2E14" w:rsidP="00403694">
      <w:pPr>
        <w:pStyle w:val="HTMLiankstoformatuotas"/>
        <w:spacing w:line="360" w:lineRule="exact"/>
        <w:ind w:hanging="96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42DEB">
        <w:rPr>
          <w:rFonts w:ascii="Times New Roman" w:hAnsi="Times New Roman"/>
          <w:b/>
          <w:sz w:val="24"/>
          <w:szCs w:val="24"/>
          <w:lang w:val="lt-LT"/>
        </w:rPr>
        <w:t>PAKEITIMO</w:t>
      </w:r>
    </w:p>
    <w:p w:rsidR="0058497B" w:rsidRPr="008E524F" w:rsidRDefault="008F2E14" w:rsidP="00EA41C9">
      <w:pPr>
        <w:spacing w:line="360" w:lineRule="exact"/>
        <w:jc w:val="center"/>
        <w:rPr>
          <w:b/>
          <w:szCs w:val="24"/>
        </w:rPr>
      </w:pPr>
      <w:r w:rsidRPr="008E524F">
        <w:rPr>
          <w:b/>
          <w:szCs w:val="24"/>
        </w:rPr>
        <w:t>ĮSTATYMAS</w:t>
      </w:r>
    </w:p>
    <w:p w:rsidR="008F2E14" w:rsidRPr="008E524F" w:rsidRDefault="008F2E14" w:rsidP="00EA41C9">
      <w:pPr>
        <w:spacing w:line="360" w:lineRule="exact"/>
        <w:jc w:val="center"/>
        <w:rPr>
          <w:b/>
          <w:szCs w:val="24"/>
        </w:rPr>
      </w:pPr>
    </w:p>
    <w:p w:rsidR="007406F4" w:rsidRPr="008E524F" w:rsidRDefault="007406F4" w:rsidP="00EA41C9">
      <w:pPr>
        <w:tabs>
          <w:tab w:val="left" w:pos="567"/>
        </w:tabs>
        <w:spacing w:line="360" w:lineRule="exact"/>
        <w:jc w:val="center"/>
        <w:rPr>
          <w:szCs w:val="24"/>
        </w:rPr>
      </w:pPr>
      <w:r w:rsidRPr="008E524F">
        <w:rPr>
          <w:szCs w:val="24"/>
        </w:rPr>
        <w:t>201</w:t>
      </w:r>
      <w:r w:rsidR="00D42315" w:rsidRPr="008E524F">
        <w:rPr>
          <w:szCs w:val="24"/>
        </w:rPr>
        <w:t>9</w:t>
      </w:r>
      <w:r w:rsidRPr="008E524F">
        <w:rPr>
          <w:szCs w:val="24"/>
        </w:rPr>
        <w:t xml:space="preserve"> m.</w:t>
      </w:r>
      <w:proofErr w:type="gramStart"/>
      <w:r w:rsidRPr="008E524F">
        <w:rPr>
          <w:szCs w:val="24"/>
        </w:rPr>
        <w:t xml:space="preserve">                      </w:t>
      </w:r>
      <w:proofErr w:type="gramEnd"/>
      <w:r w:rsidRPr="008E524F">
        <w:rPr>
          <w:szCs w:val="24"/>
        </w:rPr>
        <w:t>d. Nr.</w:t>
      </w:r>
    </w:p>
    <w:p w:rsidR="007406F4" w:rsidRPr="00EA41C9" w:rsidRDefault="007406F4" w:rsidP="00EA41C9">
      <w:pPr>
        <w:tabs>
          <w:tab w:val="left" w:pos="567"/>
        </w:tabs>
        <w:spacing w:line="360" w:lineRule="exact"/>
        <w:jc w:val="center"/>
        <w:rPr>
          <w:szCs w:val="24"/>
        </w:rPr>
      </w:pPr>
      <w:r w:rsidRPr="008E524F">
        <w:rPr>
          <w:szCs w:val="24"/>
        </w:rPr>
        <w:t>Vilnius</w:t>
      </w:r>
    </w:p>
    <w:p w:rsidR="00D8428B" w:rsidRDefault="00D8428B" w:rsidP="00EA41C9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exact"/>
        <w:ind w:left="0" w:firstLine="53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7406F4" w:rsidRPr="008E524F" w:rsidRDefault="003927EA" w:rsidP="00EA41C9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exact"/>
        <w:ind w:left="0" w:firstLine="539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1</w:t>
      </w:r>
      <w:r w:rsidR="00B906CF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straipsnis. </w:t>
      </w:r>
      <w:r w:rsidR="009C2AF4">
        <w:rPr>
          <w:rFonts w:ascii="Times New Roman" w:hAnsi="Times New Roman"/>
          <w:b/>
          <w:bCs/>
          <w:sz w:val="24"/>
          <w:szCs w:val="24"/>
          <w:lang w:val="lt-LT"/>
        </w:rPr>
        <w:t>8</w:t>
      </w:r>
      <w:r w:rsidR="007406F4" w:rsidRPr="008E524F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</w:t>
      </w:r>
      <w:r w:rsidR="00262257" w:rsidRPr="008E524F">
        <w:rPr>
          <w:rFonts w:ascii="Times New Roman" w:hAnsi="Times New Roman"/>
          <w:b/>
          <w:bCs/>
          <w:sz w:val="24"/>
          <w:szCs w:val="24"/>
          <w:lang w:val="lt-LT"/>
        </w:rPr>
        <w:t>pakeitimas</w:t>
      </w:r>
    </w:p>
    <w:p w:rsidR="00395CAA" w:rsidRDefault="00395CAA" w:rsidP="00395CAA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>1. Pakeisti 8 straipsnio 1 dalies 3 punktą ir jį išdėstyti taip</w:t>
      </w:r>
      <w:r w:rsidRPr="00260BC5">
        <w:rPr>
          <w:szCs w:val="24"/>
        </w:rPr>
        <w:t>:</w:t>
      </w:r>
    </w:p>
    <w:p w:rsidR="00395CAA" w:rsidRPr="00395CAA" w:rsidRDefault="00395CAA" w:rsidP="00395CAA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>„</w:t>
      </w:r>
      <w:r w:rsidRPr="00395CAA">
        <w:rPr>
          <w:szCs w:val="24"/>
        </w:rPr>
        <w:t>3) asmenims, kuriems nustatytas lengvas neįgalumas</w:t>
      </w:r>
      <w:proofErr w:type="gramStart"/>
      <w:r w:rsidRPr="00395CAA">
        <w:rPr>
          <w:szCs w:val="24"/>
        </w:rPr>
        <w:t>,</w:t>
      </w:r>
      <w:proofErr w:type="gramEnd"/>
      <w:r w:rsidRPr="00395CAA">
        <w:rPr>
          <w:szCs w:val="24"/>
        </w:rPr>
        <w:t xml:space="preserve"> – </w:t>
      </w:r>
      <w:r>
        <w:rPr>
          <w:b/>
          <w:szCs w:val="24"/>
        </w:rPr>
        <w:t xml:space="preserve">1 </w:t>
      </w:r>
      <w:r w:rsidRPr="00395CAA">
        <w:rPr>
          <w:szCs w:val="24"/>
        </w:rPr>
        <w:t>šalpos pensijų bazės dydžio.</w:t>
      </w:r>
      <w:r>
        <w:rPr>
          <w:szCs w:val="24"/>
        </w:rPr>
        <w:t>“</w:t>
      </w:r>
    </w:p>
    <w:p w:rsidR="00260BC5" w:rsidRDefault="00395CAA" w:rsidP="00EA41C9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>2</w:t>
      </w:r>
      <w:r w:rsidR="00260BC5">
        <w:rPr>
          <w:szCs w:val="24"/>
        </w:rPr>
        <w:t xml:space="preserve">. </w:t>
      </w:r>
      <w:r w:rsidR="002C7654">
        <w:rPr>
          <w:szCs w:val="24"/>
        </w:rPr>
        <w:t>Pakeisti 8 straipsnio 2 dalies 11 punktą ir jį išdėstyti taip</w:t>
      </w:r>
      <w:r w:rsidR="00260BC5" w:rsidRPr="00260BC5">
        <w:rPr>
          <w:szCs w:val="24"/>
        </w:rPr>
        <w:t>:</w:t>
      </w:r>
    </w:p>
    <w:p w:rsidR="002C7654" w:rsidRDefault="002C7654" w:rsidP="00EA41C9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 xml:space="preserve">„11) asmenims, netekusiems </w:t>
      </w:r>
      <w:r w:rsidRPr="008E30E7">
        <w:rPr>
          <w:b/>
          <w:szCs w:val="24"/>
        </w:rPr>
        <w:t>45–</w:t>
      </w:r>
      <w:r>
        <w:rPr>
          <w:szCs w:val="24"/>
        </w:rPr>
        <w:t>50 procentų darbingumo</w:t>
      </w:r>
      <w:proofErr w:type="gramStart"/>
      <w:r>
        <w:rPr>
          <w:szCs w:val="24"/>
        </w:rPr>
        <w:t>,</w:t>
      </w:r>
      <w:proofErr w:type="gramEnd"/>
      <w:r>
        <w:rPr>
          <w:szCs w:val="24"/>
        </w:rPr>
        <w:t xml:space="preserve"> – </w:t>
      </w:r>
      <w:r w:rsidRPr="008E30E7">
        <w:rPr>
          <w:strike/>
          <w:szCs w:val="24"/>
        </w:rPr>
        <w:t>0,</w:t>
      </w:r>
      <w:r w:rsidR="00693558">
        <w:rPr>
          <w:strike/>
          <w:szCs w:val="24"/>
        </w:rPr>
        <w:t>98</w:t>
      </w:r>
      <w:r>
        <w:rPr>
          <w:szCs w:val="24"/>
        </w:rPr>
        <w:t xml:space="preserve"> </w:t>
      </w:r>
      <w:r w:rsidRPr="008E30E7">
        <w:rPr>
          <w:b/>
          <w:szCs w:val="24"/>
        </w:rPr>
        <w:t>1</w:t>
      </w:r>
      <w:r w:rsidR="00611AFB">
        <w:rPr>
          <w:szCs w:val="24"/>
        </w:rPr>
        <w:t xml:space="preserve"> šalpos pensijų bazės</w:t>
      </w:r>
      <w:r>
        <w:rPr>
          <w:szCs w:val="24"/>
        </w:rPr>
        <w:t xml:space="preserve"> dydžio;“.</w:t>
      </w:r>
    </w:p>
    <w:p w:rsidR="002C7654" w:rsidRDefault="00395CAA" w:rsidP="00EA41C9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>3</w:t>
      </w:r>
      <w:r w:rsidR="002C7654">
        <w:rPr>
          <w:szCs w:val="24"/>
        </w:rPr>
        <w:t>. Pripažinti netekusiu galios 8 straipsnio 2 dalies 12 punktą.</w:t>
      </w:r>
    </w:p>
    <w:p w:rsidR="00260BC5" w:rsidRDefault="008E30E7" w:rsidP="00EA41C9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>„</w:t>
      </w:r>
      <w:r w:rsidR="00260BC5" w:rsidRPr="00611AFB">
        <w:rPr>
          <w:strike/>
          <w:szCs w:val="24"/>
        </w:rPr>
        <w:t>12) asmenims, netekusiems 45 procentų darbingumo</w:t>
      </w:r>
      <w:proofErr w:type="gramStart"/>
      <w:r w:rsidR="00260BC5" w:rsidRPr="00611AFB">
        <w:rPr>
          <w:strike/>
          <w:szCs w:val="24"/>
        </w:rPr>
        <w:t>,</w:t>
      </w:r>
      <w:proofErr w:type="gramEnd"/>
      <w:r w:rsidR="00260BC5" w:rsidRPr="00611AFB">
        <w:rPr>
          <w:strike/>
          <w:szCs w:val="24"/>
        </w:rPr>
        <w:t xml:space="preserve"> – 0,75 šalpos pensijų bazės dydžio.</w:t>
      </w:r>
      <w:r w:rsidR="00260BC5" w:rsidRPr="00260BC5">
        <w:rPr>
          <w:szCs w:val="24"/>
        </w:rPr>
        <w:t>“</w:t>
      </w:r>
    </w:p>
    <w:p w:rsidR="00395CAA" w:rsidRDefault="00395CAA" w:rsidP="00EA41C9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 xml:space="preserve">4. </w:t>
      </w:r>
      <w:r w:rsidRPr="008E524F">
        <w:rPr>
          <w:szCs w:val="24"/>
        </w:rPr>
        <w:t>Pa</w:t>
      </w:r>
      <w:r>
        <w:rPr>
          <w:szCs w:val="24"/>
        </w:rPr>
        <w:t xml:space="preserve">keisti 8 straipsnio </w:t>
      </w:r>
      <w:r w:rsidRPr="00A94AC9">
        <w:rPr>
          <w:szCs w:val="24"/>
        </w:rPr>
        <w:t>3</w:t>
      </w:r>
      <w:r>
        <w:rPr>
          <w:szCs w:val="24"/>
        </w:rPr>
        <w:t xml:space="preserve"> dalies 9 punktą</w:t>
      </w:r>
      <w:r w:rsidRPr="008E524F">
        <w:rPr>
          <w:szCs w:val="24"/>
        </w:rPr>
        <w:t xml:space="preserve"> </w:t>
      </w:r>
      <w:r>
        <w:rPr>
          <w:szCs w:val="24"/>
        </w:rPr>
        <w:t>ir j</w:t>
      </w:r>
      <w:r w:rsidR="00FF5A7A">
        <w:rPr>
          <w:szCs w:val="24"/>
        </w:rPr>
        <w:t>į</w:t>
      </w:r>
      <w:r>
        <w:rPr>
          <w:szCs w:val="24"/>
        </w:rPr>
        <w:t xml:space="preserve"> išdėstyti taip</w:t>
      </w:r>
      <w:r w:rsidRPr="008E524F">
        <w:rPr>
          <w:szCs w:val="24"/>
        </w:rPr>
        <w:t>:</w:t>
      </w:r>
    </w:p>
    <w:p w:rsidR="00395CAA" w:rsidRDefault="00395CAA" w:rsidP="00EA41C9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>„</w:t>
      </w:r>
      <w:r w:rsidRPr="00395CAA">
        <w:rPr>
          <w:szCs w:val="24"/>
        </w:rPr>
        <w:t>9) asmenims, netekusiems 60 procentų darbingumo</w:t>
      </w:r>
      <w:proofErr w:type="gramStart"/>
      <w:r w:rsidRPr="00395CAA">
        <w:rPr>
          <w:szCs w:val="24"/>
        </w:rPr>
        <w:t>,</w:t>
      </w:r>
      <w:proofErr w:type="gramEnd"/>
      <w:r w:rsidRPr="00395CAA">
        <w:rPr>
          <w:szCs w:val="24"/>
        </w:rPr>
        <w:t xml:space="preserve"> – </w:t>
      </w:r>
      <w:r>
        <w:rPr>
          <w:b/>
          <w:szCs w:val="24"/>
        </w:rPr>
        <w:t xml:space="preserve">1 </w:t>
      </w:r>
      <w:r w:rsidRPr="00395CAA">
        <w:rPr>
          <w:szCs w:val="24"/>
        </w:rPr>
        <w:t>šalpos pensijų bazės dydžio.</w:t>
      </w:r>
      <w:r w:rsidR="00AE3B72">
        <w:rPr>
          <w:szCs w:val="24"/>
        </w:rPr>
        <w:t>“</w:t>
      </w:r>
    </w:p>
    <w:p w:rsidR="00507005" w:rsidRPr="008E524F" w:rsidRDefault="00395CAA" w:rsidP="00EA41C9">
      <w:pPr>
        <w:spacing w:line="360" w:lineRule="exact"/>
        <w:ind w:firstLine="539"/>
        <w:jc w:val="both"/>
        <w:rPr>
          <w:szCs w:val="24"/>
        </w:rPr>
      </w:pPr>
      <w:r>
        <w:rPr>
          <w:szCs w:val="24"/>
        </w:rPr>
        <w:t>5</w:t>
      </w:r>
      <w:r w:rsidR="00260BC5">
        <w:rPr>
          <w:szCs w:val="24"/>
        </w:rPr>
        <w:t xml:space="preserve">. </w:t>
      </w:r>
      <w:r w:rsidR="00507005" w:rsidRPr="008E524F">
        <w:rPr>
          <w:szCs w:val="24"/>
        </w:rPr>
        <w:t>Pa</w:t>
      </w:r>
      <w:r w:rsidR="009C2AF4">
        <w:rPr>
          <w:szCs w:val="24"/>
        </w:rPr>
        <w:t xml:space="preserve">keisti 8 straipsnio </w:t>
      </w:r>
      <w:r w:rsidR="003927EA" w:rsidRPr="00A94AC9">
        <w:rPr>
          <w:szCs w:val="24"/>
        </w:rPr>
        <w:t>4</w:t>
      </w:r>
      <w:r w:rsidR="00262257" w:rsidRPr="008E524F">
        <w:rPr>
          <w:szCs w:val="24"/>
        </w:rPr>
        <w:t xml:space="preserve"> dalį</w:t>
      </w:r>
      <w:r w:rsidR="007E10DE" w:rsidRPr="008E524F">
        <w:rPr>
          <w:szCs w:val="24"/>
        </w:rPr>
        <w:t xml:space="preserve"> </w:t>
      </w:r>
      <w:r w:rsidR="009C2AF4">
        <w:rPr>
          <w:szCs w:val="24"/>
        </w:rPr>
        <w:t>ir ją išdėstyti taip</w:t>
      </w:r>
      <w:r w:rsidR="00507005" w:rsidRPr="008E524F">
        <w:rPr>
          <w:szCs w:val="24"/>
        </w:rPr>
        <w:t>:</w:t>
      </w:r>
    </w:p>
    <w:p w:rsidR="003927EA" w:rsidRDefault="00507005" w:rsidP="00EA41C9">
      <w:pPr>
        <w:spacing w:line="360" w:lineRule="exact"/>
        <w:ind w:firstLine="539"/>
        <w:jc w:val="both"/>
      </w:pPr>
      <w:r w:rsidRPr="008E524F">
        <w:rPr>
          <w:szCs w:val="24"/>
        </w:rPr>
        <w:t>„</w:t>
      </w:r>
      <w:r w:rsidR="003927EA">
        <w:t xml:space="preserve">4. Šalpos neįgalumo pensijos šio įstatymo 5 straipsnio 5 punkte nurodytiems asmenims yra </w:t>
      </w:r>
      <w:r w:rsidR="003927EA" w:rsidRPr="003927EA">
        <w:rPr>
          <w:strike/>
        </w:rPr>
        <w:t>šių dydžių:</w:t>
      </w:r>
      <w:r w:rsidR="00611AFB" w:rsidRPr="00611AFB">
        <w:rPr>
          <w:b/>
        </w:rPr>
        <w:t xml:space="preserve"> </w:t>
      </w:r>
      <w:r w:rsidR="00611AFB" w:rsidRPr="003927EA">
        <w:rPr>
          <w:b/>
        </w:rPr>
        <w:t>1 šalpos pensijų bazės dydžio</w:t>
      </w:r>
      <w:r w:rsidR="00611AFB">
        <w:rPr>
          <w:b/>
        </w:rPr>
        <w:t>.</w:t>
      </w:r>
    </w:p>
    <w:p w:rsidR="003927EA" w:rsidRPr="003927EA" w:rsidRDefault="003927EA" w:rsidP="00EA41C9">
      <w:pPr>
        <w:spacing w:line="360" w:lineRule="exact"/>
        <w:ind w:firstLine="539"/>
        <w:jc w:val="both"/>
        <w:rPr>
          <w:strike/>
        </w:rPr>
      </w:pPr>
      <w:r w:rsidRPr="003927EA">
        <w:rPr>
          <w:strike/>
        </w:rPr>
        <w:t>1) asmenims, netekusiems 100 procentų darbingumo</w:t>
      </w:r>
      <w:proofErr w:type="gramStart"/>
      <w:r w:rsidRPr="003927EA">
        <w:rPr>
          <w:strike/>
        </w:rPr>
        <w:t>,</w:t>
      </w:r>
      <w:proofErr w:type="gramEnd"/>
      <w:r w:rsidRPr="003927EA">
        <w:rPr>
          <w:strike/>
        </w:rPr>
        <w:t xml:space="preserve"> – šalpos pensijų bazės dydžio;</w:t>
      </w:r>
    </w:p>
    <w:p w:rsidR="003927EA" w:rsidRPr="003927EA" w:rsidRDefault="003927EA" w:rsidP="00EA41C9">
      <w:pPr>
        <w:spacing w:line="360" w:lineRule="exact"/>
        <w:ind w:firstLine="539"/>
        <w:jc w:val="both"/>
        <w:rPr>
          <w:strike/>
        </w:rPr>
      </w:pPr>
      <w:r w:rsidRPr="003927EA">
        <w:rPr>
          <w:strike/>
        </w:rPr>
        <w:t>2) asmenims, netekusiems 95 procentų darbingumo</w:t>
      </w:r>
      <w:proofErr w:type="gramStart"/>
      <w:r w:rsidRPr="003927EA">
        <w:rPr>
          <w:strike/>
        </w:rPr>
        <w:t>,</w:t>
      </w:r>
      <w:proofErr w:type="gramEnd"/>
      <w:r w:rsidRPr="003927EA">
        <w:rPr>
          <w:strike/>
        </w:rPr>
        <w:t xml:space="preserve"> – 0,99 šalpos pensijų bazės dydžio;</w:t>
      </w:r>
    </w:p>
    <w:p w:rsidR="003927EA" w:rsidRPr="003927EA" w:rsidRDefault="003927EA" w:rsidP="00EA41C9">
      <w:pPr>
        <w:spacing w:line="360" w:lineRule="exact"/>
        <w:ind w:firstLine="539"/>
        <w:jc w:val="both"/>
        <w:rPr>
          <w:strike/>
        </w:rPr>
      </w:pPr>
      <w:r w:rsidRPr="003927EA">
        <w:rPr>
          <w:strike/>
        </w:rPr>
        <w:t>3) asmenims, netekusiems 90 procentų darbingumo</w:t>
      </w:r>
      <w:proofErr w:type="gramStart"/>
      <w:r w:rsidRPr="003927EA">
        <w:rPr>
          <w:strike/>
        </w:rPr>
        <w:t>,</w:t>
      </w:r>
      <w:proofErr w:type="gramEnd"/>
      <w:r w:rsidRPr="003927EA">
        <w:rPr>
          <w:strike/>
        </w:rPr>
        <w:t xml:space="preserve"> – 0,98 šalpos pensijų bazės dydžio;</w:t>
      </w:r>
    </w:p>
    <w:p w:rsidR="003927EA" w:rsidRPr="003927EA" w:rsidRDefault="003927EA" w:rsidP="00EA41C9">
      <w:pPr>
        <w:spacing w:line="360" w:lineRule="exact"/>
        <w:ind w:firstLine="539"/>
        <w:jc w:val="both"/>
        <w:rPr>
          <w:strike/>
        </w:rPr>
      </w:pPr>
      <w:r w:rsidRPr="003927EA">
        <w:rPr>
          <w:strike/>
        </w:rPr>
        <w:t>4) asmenims, netekusiems 85 procentų darbingumo</w:t>
      </w:r>
      <w:proofErr w:type="gramStart"/>
      <w:r w:rsidRPr="003927EA">
        <w:rPr>
          <w:strike/>
        </w:rPr>
        <w:t>,</w:t>
      </w:r>
      <w:proofErr w:type="gramEnd"/>
      <w:r w:rsidRPr="003927EA">
        <w:rPr>
          <w:strike/>
        </w:rPr>
        <w:t xml:space="preserve"> – 0,96 šalpos pensijų bazės dydžio;</w:t>
      </w:r>
    </w:p>
    <w:p w:rsidR="003927EA" w:rsidRPr="003927EA" w:rsidRDefault="003927EA" w:rsidP="00EA41C9">
      <w:pPr>
        <w:spacing w:line="360" w:lineRule="exact"/>
        <w:ind w:firstLine="539"/>
        <w:jc w:val="both"/>
        <w:rPr>
          <w:strike/>
        </w:rPr>
      </w:pPr>
      <w:r w:rsidRPr="003927EA">
        <w:rPr>
          <w:strike/>
        </w:rPr>
        <w:t>5) asmenims, netekusiems 80 procentų darbingumo</w:t>
      </w:r>
      <w:proofErr w:type="gramStart"/>
      <w:r w:rsidRPr="003927EA">
        <w:rPr>
          <w:strike/>
        </w:rPr>
        <w:t>,</w:t>
      </w:r>
      <w:proofErr w:type="gramEnd"/>
      <w:r w:rsidRPr="003927EA">
        <w:rPr>
          <w:strike/>
        </w:rPr>
        <w:t xml:space="preserve"> – 0,95 šalpos pensijų bazės dydžio;</w:t>
      </w:r>
    </w:p>
    <w:p w:rsidR="003927EA" w:rsidRPr="003927EA" w:rsidRDefault="003927EA" w:rsidP="00EA41C9">
      <w:pPr>
        <w:spacing w:line="360" w:lineRule="exact"/>
        <w:ind w:firstLine="539"/>
        <w:jc w:val="both"/>
        <w:rPr>
          <w:strike/>
        </w:rPr>
      </w:pPr>
      <w:r w:rsidRPr="003927EA">
        <w:rPr>
          <w:strike/>
        </w:rPr>
        <w:t>6) asmenims, netekusiems 75 procentų darbingumo</w:t>
      </w:r>
      <w:proofErr w:type="gramStart"/>
      <w:r w:rsidRPr="003927EA">
        <w:rPr>
          <w:strike/>
        </w:rPr>
        <w:t>,</w:t>
      </w:r>
      <w:proofErr w:type="gramEnd"/>
      <w:r w:rsidRPr="003927EA">
        <w:rPr>
          <w:strike/>
        </w:rPr>
        <w:t xml:space="preserve"> – 0,94 šalpos pensijų bazės dydžio;</w:t>
      </w:r>
    </w:p>
    <w:p w:rsidR="003927EA" w:rsidRPr="003927EA" w:rsidRDefault="003927EA" w:rsidP="00EA41C9">
      <w:pPr>
        <w:spacing w:line="360" w:lineRule="exact"/>
        <w:ind w:firstLine="539"/>
        <w:jc w:val="both"/>
        <w:rPr>
          <w:strike/>
        </w:rPr>
      </w:pPr>
      <w:r w:rsidRPr="003927EA">
        <w:rPr>
          <w:strike/>
        </w:rPr>
        <w:t>7) asmenims, netekusiems 70 procentų darbingumo</w:t>
      </w:r>
      <w:proofErr w:type="gramStart"/>
      <w:r w:rsidRPr="003927EA">
        <w:rPr>
          <w:strike/>
        </w:rPr>
        <w:t>,</w:t>
      </w:r>
      <w:proofErr w:type="gramEnd"/>
      <w:r w:rsidRPr="003927EA">
        <w:rPr>
          <w:strike/>
        </w:rPr>
        <w:t xml:space="preserve"> – 0,93 šalpos pensijų bazės dydžio;</w:t>
      </w:r>
    </w:p>
    <w:p w:rsidR="003927EA" w:rsidRPr="003927EA" w:rsidRDefault="003927EA" w:rsidP="00EA41C9">
      <w:pPr>
        <w:spacing w:line="360" w:lineRule="exact"/>
        <w:ind w:firstLine="539"/>
        <w:jc w:val="both"/>
        <w:rPr>
          <w:strike/>
        </w:rPr>
      </w:pPr>
      <w:r w:rsidRPr="003927EA">
        <w:rPr>
          <w:strike/>
        </w:rPr>
        <w:t xml:space="preserve">8) asmenims, netekusiems 65 procentų darbingumo, – 0,91 </w:t>
      </w:r>
      <w:proofErr w:type="gramStart"/>
      <w:r w:rsidRPr="003927EA">
        <w:rPr>
          <w:strike/>
        </w:rPr>
        <w:t>šalpos</w:t>
      </w:r>
      <w:proofErr w:type="gramEnd"/>
      <w:r w:rsidRPr="003927EA">
        <w:rPr>
          <w:strike/>
        </w:rPr>
        <w:t xml:space="preserve"> pensijų bazės dydžio;</w:t>
      </w:r>
    </w:p>
    <w:p w:rsidR="00571335" w:rsidRDefault="003927EA" w:rsidP="00EA41C9">
      <w:pPr>
        <w:spacing w:line="360" w:lineRule="exact"/>
        <w:ind w:firstLine="539"/>
        <w:jc w:val="both"/>
        <w:rPr>
          <w:bCs/>
          <w:szCs w:val="24"/>
        </w:rPr>
      </w:pPr>
      <w:r w:rsidRPr="003927EA">
        <w:rPr>
          <w:strike/>
        </w:rPr>
        <w:t>9) asmenims, netekusiems 60 procentų darbingumo</w:t>
      </w:r>
      <w:proofErr w:type="gramStart"/>
      <w:r w:rsidRPr="003927EA">
        <w:rPr>
          <w:strike/>
        </w:rPr>
        <w:t>,</w:t>
      </w:r>
      <w:proofErr w:type="gramEnd"/>
      <w:r w:rsidRPr="003927EA">
        <w:rPr>
          <w:strike/>
        </w:rPr>
        <w:t xml:space="preserve"> – 0,9 šalpos pensijų bazės dydžio</w:t>
      </w:r>
      <w:r>
        <w:t>.</w:t>
      </w:r>
      <w:r w:rsidR="005D630B" w:rsidRPr="008E524F">
        <w:rPr>
          <w:bCs/>
          <w:szCs w:val="24"/>
        </w:rPr>
        <w:t>“</w:t>
      </w:r>
    </w:p>
    <w:p w:rsidR="006A3B73" w:rsidRDefault="006A3B73" w:rsidP="00EA41C9">
      <w:pPr>
        <w:spacing w:line="360" w:lineRule="exact"/>
        <w:ind w:firstLine="539"/>
        <w:jc w:val="both"/>
        <w:rPr>
          <w:bCs/>
          <w:szCs w:val="24"/>
        </w:rPr>
      </w:pPr>
    </w:p>
    <w:p w:rsidR="006A3B73" w:rsidRDefault="006A3B73" w:rsidP="00EA41C9">
      <w:pPr>
        <w:spacing w:line="360" w:lineRule="exact"/>
        <w:ind w:firstLine="539"/>
        <w:jc w:val="both"/>
        <w:rPr>
          <w:b/>
          <w:bCs/>
          <w:szCs w:val="24"/>
        </w:rPr>
      </w:pPr>
      <w:r>
        <w:rPr>
          <w:b/>
          <w:bCs/>
          <w:szCs w:val="24"/>
        </w:rPr>
        <w:t>2 straipsnis. 20</w:t>
      </w:r>
      <w:r w:rsidRPr="006972DF">
        <w:rPr>
          <w:b/>
          <w:bCs/>
          <w:szCs w:val="24"/>
        </w:rPr>
        <w:t xml:space="preserve"> straipsnio pakeitimas</w:t>
      </w:r>
    </w:p>
    <w:p w:rsidR="006A3B73" w:rsidRPr="00CE23B0" w:rsidRDefault="00CE23B0" w:rsidP="00EA41C9">
      <w:pPr>
        <w:spacing w:line="360" w:lineRule="exact"/>
        <w:ind w:firstLine="539"/>
        <w:jc w:val="both"/>
        <w:rPr>
          <w:bCs/>
          <w:szCs w:val="24"/>
        </w:rPr>
      </w:pPr>
      <w:r>
        <w:rPr>
          <w:bCs/>
          <w:szCs w:val="24"/>
        </w:rPr>
        <w:t>Pakeisti 20 straipsnio 3 dalies 1 punktą ir jį</w:t>
      </w:r>
      <w:r w:rsidRPr="00CE23B0">
        <w:rPr>
          <w:bCs/>
          <w:szCs w:val="24"/>
        </w:rPr>
        <w:t xml:space="preserve"> išdėstyti taip:</w:t>
      </w:r>
    </w:p>
    <w:p w:rsidR="006A3B73" w:rsidRDefault="00CE23B0" w:rsidP="00EA41C9">
      <w:pPr>
        <w:spacing w:line="360" w:lineRule="exact"/>
        <w:ind w:firstLine="539"/>
        <w:jc w:val="both"/>
        <w:rPr>
          <w:bCs/>
          <w:szCs w:val="24"/>
        </w:rPr>
      </w:pPr>
      <w:r w:rsidRPr="00CE23B0">
        <w:rPr>
          <w:bCs/>
          <w:szCs w:val="24"/>
        </w:rPr>
        <w:t>„</w:t>
      </w:r>
      <w:r w:rsidR="006A3B73" w:rsidRPr="006A3B73">
        <w:rPr>
          <w:bCs/>
          <w:szCs w:val="24"/>
        </w:rPr>
        <w:t>1) šio straipsnio 1 dalies 1 ir 2 punktuose nurodytiems asmenims, pripažintiems I grupės invalidais</w:t>
      </w:r>
      <w:proofErr w:type="gramStart"/>
      <w:r w:rsidR="006A3B73" w:rsidRPr="006A3B73">
        <w:rPr>
          <w:bCs/>
          <w:szCs w:val="24"/>
        </w:rPr>
        <w:t>,</w:t>
      </w:r>
      <w:proofErr w:type="gramEnd"/>
      <w:r w:rsidR="006A3B73" w:rsidRPr="006A3B73">
        <w:rPr>
          <w:bCs/>
          <w:szCs w:val="24"/>
        </w:rPr>
        <w:t xml:space="preserve"> – 2 šalpos pensijų bazių dydžio; pripažintiems II grupės invalidais</w:t>
      </w:r>
      <w:r w:rsidR="00403694">
        <w:rPr>
          <w:bCs/>
          <w:szCs w:val="24"/>
        </w:rPr>
        <w:t>,</w:t>
      </w:r>
      <w:r w:rsidR="006A3B73" w:rsidRPr="006A3B73">
        <w:rPr>
          <w:bCs/>
          <w:szCs w:val="24"/>
        </w:rPr>
        <w:t xml:space="preserve"> – 1,5 šalpos pensijų bazės dydžio; pripažintiems III grupės invalidais – </w:t>
      </w:r>
      <w:r w:rsidR="006A3B73" w:rsidRPr="00CE23B0">
        <w:rPr>
          <w:bCs/>
          <w:strike/>
          <w:szCs w:val="24"/>
        </w:rPr>
        <w:t>0,75</w:t>
      </w:r>
      <w:r w:rsidR="006A3B73" w:rsidRPr="006A3B73">
        <w:rPr>
          <w:bCs/>
          <w:szCs w:val="24"/>
        </w:rPr>
        <w:t xml:space="preserve"> </w:t>
      </w:r>
      <w:r w:rsidRPr="00CE23B0">
        <w:rPr>
          <w:b/>
          <w:bCs/>
          <w:szCs w:val="24"/>
        </w:rPr>
        <w:t>1</w:t>
      </w:r>
      <w:r>
        <w:rPr>
          <w:bCs/>
          <w:szCs w:val="24"/>
        </w:rPr>
        <w:t xml:space="preserve"> </w:t>
      </w:r>
      <w:r w:rsidR="006A3B73" w:rsidRPr="006A3B73">
        <w:rPr>
          <w:bCs/>
          <w:szCs w:val="24"/>
        </w:rPr>
        <w:t>šalpos pensijų bazės dydžio;</w:t>
      </w:r>
      <w:r w:rsidRPr="00CE23B0">
        <w:rPr>
          <w:bCs/>
          <w:szCs w:val="24"/>
        </w:rPr>
        <w:t>“</w:t>
      </w:r>
      <w:r w:rsidR="0058304E">
        <w:rPr>
          <w:bCs/>
          <w:szCs w:val="24"/>
        </w:rPr>
        <w:t>.</w:t>
      </w:r>
    </w:p>
    <w:p w:rsidR="006972DF" w:rsidRPr="006972DF" w:rsidRDefault="00CE23B0" w:rsidP="00EA41C9">
      <w:pPr>
        <w:spacing w:line="360" w:lineRule="exact"/>
        <w:ind w:firstLine="539"/>
        <w:jc w:val="both"/>
        <w:rPr>
          <w:b/>
        </w:rPr>
      </w:pPr>
      <w:r>
        <w:rPr>
          <w:b/>
        </w:rPr>
        <w:lastRenderedPageBreak/>
        <w:t>3</w:t>
      </w:r>
      <w:r w:rsidR="001C5F50">
        <w:rPr>
          <w:b/>
        </w:rPr>
        <w:t xml:space="preserve"> straipsnis. 22</w:t>
      </w:r>
      <w:r w:rsidR="001C5F50">
        <w:rPr>
          <w:b/>
          <w:vertAlign w:val="superscript"/>
        </w:rPr>
        <w:t>1</w:t>
      </w:r>
      <w:r w:rsidR="006972DF" w:rsidRPr="006972DF">
        <w:rPr>
          <w:b/>
        </w:rPr>
        <w:t xml:space="preserve"> straipsnio pakeitimas</w:t>
      </w:r>
    </w:p>
    <w:p w:rsidR="006972DF" w:rsidRDefault="001C5F50" w:rsidP="00EA41C9">
      <w:pPr>
        <w:spacing w:line="360" w:lineRule="exact"/>
        <w:ind w:firstLine="539"/>
        <w:jc w:val="both"/>
      </w:pPr>
      <w:r>
        <w:t>Pakeisti 22</w:t>
      </w:r>
      <w:r>
        <w:rPr>
          <w:vertAlign w:val="superscript"/>
        </w:rPr>
        <w:t>1</w:t>
      </w:r>
      <w:r w:rsidR="006972DF">
        <w:t xml:space="preserve"> straipsnį ir jį išdėstyti taip:</w:t>
      </w:r>
    </w:p>
    <w:p w:rsidR="001C5F50" w:rsidRDefault="006972DF" w:rsidP="00EA41C9">
      <w:pPr>
        <w:spacing w:line="360" w:lineRule="exact"/>
        <w:ind w:firstLine="720"/>
        <w:jc w:val="both"/>
      </w:pPr>
      <w:r>
        <w:t>„</w:t>
      </w:r>
      <w:r w:rsidR="001C5F50">
        <w:t>22</w:t>
      </w:r>
      <w:r w:rsidR="001C5F50">
        <w:rPr>
          <w:vertAlign w:val="superscript"/>
        </w:rPr>
        <w:t>1</w:t>
      </w:r>
      <w:r w:rsidR="001C5F50">
        <w:t xml:space="preserve"> straipsnis. Asmenys, turintys teisę gauti pensijos priemoką</w:t>
      </w:r>
    </w:p>
    <w:p w:rsidR="001C5F50" w:rsidRDefault="001C5F50" w:rsidP="00EA41C9">
      <w:pPr>
        <w:spacing w:line="360" w:lineRule="exact"/>
        <w:ind w:firstLine="720"/>
        <w:jc w:val="both"/>
      </w:pPr>
      <w:r>
        <w:t>Socialinio draudimo senatvės pensijų, išskyrus išankstines senatvės pensijas, gavėjai ir socialinio draudimo netekto darbingumo (iki 2005</w:t>
      </w:r>
      <w:r w:rsidR="00403694">
        <w:t> </w:t>
      </w:r>
      <w:r>
        <w:t>m. liepos 1 d. – invalidumo) pensijų gavėjai, netekę 60 procentų ar daugiau darbingumo (iki 2005</w:t>
      </w:r>
      <w:r w:rsidR="00403694">
        <w:t> </w:t>
      </w:r>
      <w:r>
        <w:t xml:space="preserve">m. liepos 1 d. pripažinti I ar II grupės invalidais), senatvės pensijos amžių sukakę socialinio draudimo netekto darbingumo (iki 2005 m. liepos 1 d. – invalidumo) pensijų gavėjai, netekę 45–55 procentų darbingumo (iki 2005 m. liepos 1 d. pripažinti III grupės invalidais), jeigu jų gaunamų socialinio draudimo pensijų, kompensacijų už ypatingas darbo sąlygas, valstybinių pensijų, užsienio valstybių pensijų (toliau kartu – pensijos) suma per mėnesį yra mažesnė negu </w:t>
      </w:r>
      <w:r w:rsidRPr="001C5F50">
        <w:rPr>
          <w:strike/>
        </w:rPr>
        <w:t>95 procentai</w:t>
      </w:r>
      <w:r>
        <w:t xml:space="preserve"> Lietuvos Respublikos socialinės paramos išmokų atskaitos rodiklių ir bazinio bausmių ir nuobaudų dydžio nustatymo įstatymo nustatyta tvarka </w:t>
      </w:r>
      <w:r w:rsidRPr="001C5F50">
        <w:rPr>
          <w:strike/>
        </w:rPr>
        <w:t>apskaičiuoto</w:t>
      </w:r>
      <w:r>
        <w:t xml:space="preserve"> </w:t>
      </w:r>
      <w:r w:rsidRPr="001C5F50">
        <w:rPr>
          <w:b/>
        </w:rPr>
        <w:t>apskaičiuotas</w:t>
      </w:r>
      <w:r>
        <w:t xml:space="preserve"> minimalių vartojimo poreikių </w:t>
      </w:r>
      <w:r w:rsidRPr="001C5F50">
        <w:rPr>
          <w:strike/>
        </w:rPr>
        <w:t>dydžio</w:t>
      </w:r>
      <w:r>
        <w:t xml:space="preserve"> </w:t>
      </w:r>
      <w:r w:rsidRPr="001C5F50">
        <w:rPr>
          <w:b/>
        </w:rPr>
        <w:t>dydis</w:t>
      </w:r>
      <w:r>
        <w:t xml:space="preserve"> (toliau – MVPD), turi teisę gauti pensijos priemoką. Pensijos priemoka skiriama ir mokama, jeigu šiame straipsnyje nurodyti asmenys yra deklaravę gyvenamąją vietą arba įtraukti į gyvenamosios vietos nedeklaravusių asmenų apskaitą Gyvenamosios vietos deklaravimo įstatymo nustatyta tvarka.</w:t>
      </w:r>
      <w:r w:rsidR="00B35772" w:rsidRPr="00B35772">
        <w:t>“</w:t>
      </w:r>
    </w:p>
    <w:p w:rsidR="007C2462" w:rsidRPr="007C2462" w:rsidRDefault="007C2462" w:rsidP="00EA41C9">
      <w:pPr>
        <w:spacing w:line="360" w:lineRule="exact"/>
        <w:ind w:firstLine="720"/>
        <w:jc w:val="both"/>
        <w:rPr>
          <w:b/>
        </w:rPr>
      </w:pPr>
    </w:p>
    <w:p w:rsidR="007C2462" w:rsidRPr="007C2462" w:rsidRDefault="007C2462" w:rsidP="00EA41C9">
      <w:pPr>
        <w:spacing w:line="360" w:lineRule="exact"/>
        <w:ind w:firstLine="720"/>
        <w:jc w:val="both"/>
        <w:rPr>
          <w:b/>
        </w:rPr>
      </w:pPr>
      <w:proofErr w:type="gramStart"/>
      <w:r w:rsidRPr="007C2462">
        <w:rPr>
          <w:b/>
          <w:lang w:val="en-US"/>
        </w:rPr>
        <w:t>4</w:t>
      </w:r>
      <w:r w:rsidRPr="007C2462">
        <w:rPr>
          <w:b/>
        </w:rPr>
        <w:t xml:space="preserve"> straipsnis.</w:t>
      </w:r>
      <w:proofErr w:type="gramEnd"/>
      <w:r w:rsidRPr="007C2462">
        <w:rPr>
          <w:b/>
        </w:rPr>
        <w:t xml:space="preserve"> 22</w:t>
      </w:r>
      <w:r w:rsidRPr="007C2462">
        <w:rPr>
          <w:b/>
          <w:vertAlign w:val="superscript"/>
        </w:rPr>
        <w:t>2</w:t>
      </w:r>
      <w:r w:rsidRPr="007C2462">
        <w:rPr>
          <w:b/>
        </w:rPr>
        <w:t xml:space="preserve"> straipsnio pakeitimas</w:t>
      </w:r>
    </w:p>
    <w:p w:rsidR="007C2462" w:rsidRDefault="0082158E" w:rsidP="00EA41C9">
      <w:pPr>
        <w:spacing w:line="360" w:lineRule="exact"/>
        <w:ind w:firstLine="720"/>
        <w:jc w:val="both"/>
      </w:pPr>
      <w:r w:rsidRPr="00A94AC9">
        <w:t xml:space="preserve">1. </w:t>
      </w:r>
      <w:r w:rsidR="007C2462">
        <w:t>Pakeisti 22</w:t>
      </w:r>
      <w:r w:rsidR="007C2462">
        <w:rPr>
          <w:vertAlign w:val="superscript"/>
        </w:rPr>
        <w:t>2</w:t>
      </w:r>
      <w:r>
        <w:t xml:space="preserve"> straipsnio 1 dal</w:t>
      </w:r>
      <w:r w:rsidR="00F5246A">
        <w:t>į</w:t>
      </w:r>
      <w:r>
        <w:t xml:space="preserve"> ir ją</w:t>
      </w:r>
      <w:r w:rsidR="007C2462">
        <w:t xml:space="preserve"> išdėstyti taip:</w:t>
      </w:r>
    </w:p>
    <w:p w:rsidR="001C5F50" w:rsidRDefault="00B35772" w:rsidP="00EA41C9">
      <w:pPr>
        <w:spacing w:line="360" w:lineRule="exact"/>
        <w:ind w:firstLine="720"/>
        <w:jc w:val="both"/>
      </w:pPr>
      <w:r w:rsidRPr="00B35772">
        <w:t>„</w:t>
      </w:r>
      <w:r w:rsidR="001C5F50">
        <w:t xml:space="preserve">1. Pensijos priemoka asmenims, kuriems mokama socialinio draudimo senatvės arba socialinio draudimo netekto darbingumo (iki 2005 m. liepos 1 d. – invalidumo) pensija, apskaičiuota turint būtinąjį pensijų socialinio draudimo stažą, apskaičiuojama euro cento tikslumu pagal formulę PD = </w:t>
      </w:r>
      <w:r w:rsidR="001C5F50" w:rsidRPr="0082158E">
        <w:rPr>
          <w:strike/>
        </w:rPr>
        <w:t>0,95 ×</w:t>
      </w:r>
      <w:r w:rsidR="001C5F50">
        <w:t xml:space="preserve"> MVPD – P, čia:</w:t>
      </w:r>
    </w:p>
    <w:p w:rsidR="001C5F50" w:rsidRDefault="001C5F50" w:rsidP="00EA41C9">
      <w:pPr>
        <w:spacing w:line="360" w:lineRule="exact"/>
        <w:ind w:firstLine="720"/>
        <w:jc w:val="both"/>
      </w:pPr>
      <w:r>
        <w:t>1) PD – pensijos priemokos dydis;</w:t>
      </w:r>
    </w:p>
    <w:p w:rsidR="001C5F50" w:rsidRDefault="001C5F50" w:rsidP="00EA41C9">
      <w:pPr>
        <w:spacing w:line="360" w:lineRule="exact"/>
        <w:ind w:firstLine="720"/>
        <w:jc w:val="both"/>
      </w:pPr>
      <w:r>
        <w:t>2) MVPD – tą mėnesį, už kurį mokama pensijos priemoka, galiojęs minimalių vartojimo poreikių dydis;</w:t>
      </w:r>
    </w:p>
    <w:p w:rsidR="001C5F50" w:rsidRDefault="001C5F50" w:rsidP="00EA41C9">
      <w:pPr>
        <w:spacing w:line="360" w:lineRule="exact"/>
        <w:ind w:firstLine="720"/>
        <w:jc w:val="both"/>
      </w:pPr>
      <w:r>
        <w:t>3) P – visų asmeniui mokamų pensijų suma.</w:t>
      </w:r>
      <w:r w:rsidR="0082158E" w:rsidRPr="0082158E">
        <w:t>“</w:t>
      </w:r>
    </w:p>
    <w:p w:rsidR="0082158E" w:rsidRDefault="005B7C6D" w:rsidP="00EA41C9">
      <w:pPr>
        <w:spacing w:line="360" w:lineRule="exact"/>
        <w:ind w:firstLine="720"/>
        <w:jc w:val="both"/>
      </w:pPr>
      <w:r>
        <w:t>2. Pakeisti 22</w:t>
      </w:r>
      <w:r>
        <w:rPr>
          <w:vertAlign w:val="superscript"/>
        </w:rPr>
        <w:t>2</w:t>
      </w:r>
      <w:r>
        <w:t xml:space="preserve"> straipsnio 2</w:t>
      </w:r>
      <w:r w:rsidRPr="005B7C6D">
        <w:t xml:space="preserve"> dalį ir ją išdėstyti taip:</w:t>
      </w:r>
    </w:p>
    <w:p w:rsidR="001C5F50" w:rsidRDefault="005B7C6D" w:rsidP="00EA41C9">
      <w:pPr>
        <w:spacing w:line="360" w:lineRule="exact"/>
        <w:ind w:firstLine="720"/>
        <w:jc w:val="both"/>
      </w:pPr>
      <w:r w:rsidRPr="005B7C6D">
        <w:t>„</w:t>
      </w:r>
      <w:r w:rsidR="001C5F50">
        <w:t>2. Pensijos priemoka asmenims, kuriems mokama socialinio draudimo senatvės arba socialinio draudimo netekto darbingumo (iki 2005 m. liepos 1 d. – invalidumo) pensija, apskaičiuota neturint būtinojo pensijų socialinio draudimo stažo, apskaičiuojama euro cento tikslumu pagal formulę PD = (</w:t>
      </w:r>
      <w:r w:rsidR="001C5F50" w:rsidRPr="005B7C6D">
        <w:rPr>
          <w:strike/>
        </w:rPr>
        <w:t>0,95 ×</w:t>
      </w:r>
      <w:r w:rsidR="001C5F50">
        <w:t xml:space="preserve"> MVPD – P) × (S / BS), čia:</w:t>
      </w:r>
    </w:p>
    <w:p w:rsidR="001C5F50" w:rsidRDefault="001C5F50" w:rsidP="00EA41C9">
      <w:pPr>
        <w:spacing w:line="360" w:lineRule="exact"/>
        <w:ind w:firstLine="720"/>
        <w:jc w:val="both"/>
      </w:pPr>
      <w:r>
        <w:t>1) PD – pensijos priemokos dydis;</w:t>
      </w:r>
    </w:p>
    <w:p w:rsidR="001C5F50" w:rsidRDefault="001C5F50" w:rsidP="00EA41C9">
      <w:pPr>
        <w:spacing w:line="360" w:lineRule="exact"/>
        <w:ind w:firstLine="720"/>
        <w:jc w:val="both"/>
      </w:pPr>
      <w:r>
        <w:t>2) MVPD – tą mėnesį, už kurį mokama pensijos priemoka, galiojęs minimalių vartojimo poreikių dydis;</w:t>
      </w:r>
    </w:p>
    <w:p w:rsidR="001C5F50" w:rsidRDefault="001C5F50" w:rsidP="00EA41C9">
      <w:pPr>
        <w:spacing w:line="360" w:lineRule="exact"/>
        <w:ind w:firstLine="720"/>
        <w:jc w:val="both"/>
      </w:pPr>
      <w:r>
        <w:t>3) S – asmens įgytas pensijų socialinio draudimo stažas, pagal kurį apskaičiuota mokama socialinio draudimo senatvės arba netekto darbingumo (invalidumo) pensija;</w:t>
      </w:r>
    </w:p>
    <w:p w:rsidR="001C5F50" w:rsidRDefault="001C5F50" w:rsidP="00EA41C9">
      <w:pPr>
        <w:spacing w:line="360" w:lineRule="exact"/>
        <w:ind w:firstLine="720"/>
        <w:jc w:val="both"/>
      </w:pPr>
      <w:r>
        <w:lastRenderedPageBreak/>
        <w:t>4) BS – asmeniui nustatytas būtinasis pensijų socialinio draudimo stažas socialinio draudimo senatvės ar socialinio draudimo netekto darbingumo (iki 2005 m. liepos 1 d. – invalidumo) pensijai gauti (atsižvelgiant į gaunamos pensijos rūšį);</w:t>
      </w:r>
    </w:p>
    <w:p w:rsidR="006972DF" w:rsidRDefault="001C5F50" w:rsidP="00EA41C9">
      <w:pPr>
        <w:spacing w:line="360" w:lineRule="exact"/>
        <w:ind w:firstLine="720"/>
        <w:jc w:val="both"/>
      </w:pPr>
      <w:r>
        <w:t>5) P – visų asm</w:t>
      </w:r>
      <w:r w:rsidR="005B7C6D">
        <w:t>eniui mokamų pensijų suma.</w:t>
      </w:r>
      <w:r w:rsidR="00B35772" w:rsidRPr="00B35772">
        <w:t>“</w:t>
      </w:r>
    </w:p>
    <w:p w:rsidR="00FD09EA" w:rsidRDefault="00FD09EA" w:rsidP="00EA41C9">
      <w:pPr>
        <w:spacing w:line="360" w:lineRule="exact"/>
        <w:ind w:firstLine="720"/>
        <w:jc w:val="both"/>
      </w:pPr>
    </w:p>
    <w:p w:rsidR="00FD09EA" w:rsidRPr="00FD09EA" w:rsidRDefault="00FD09EA" w:rsidP="00EA41C9">
      <w:pPr>
        <w:spacing w:line="360" w:lineRule="exact"/>
        <w:ind w:firstLine="720"/>
        <w:jc w:val="both"/>
        <w:rPr>
          <w:b/>
        </w:rPr>
      </w:pPr>
      <w:r w:rsidRPr="00FD09EA">
        <w:rPr>
          <w:b/>
        </w:rPr>
        <w:t>5 straipsnis. 24 straipsnio pakeitimas</w:t>
      </w:r>
    </w:p>
    <w:p w:rsidR="00FD09EA" w:rsidRDefault="00FD09EA" w:rsidP="00EA41C9">
      <w:pPr>
        <w:spacing w:line="360" w:lineRule="exact"/>
        <w:ind w:firstLine="720"/>
        <w:jc w:val="both"/>
      </w:pPr>
      <w:r>
        <w:t>Pakeisti 2</w:t>
      </w:r>
      <w:r w:rsidR="0058304E">
        <w:t>4</w:t>
      </w:r>
      <w:r>
        <w:t xml:space="preserve"> straipsnio 1 dalį ir ją išdėstyti taip:</w:t>
      </w:r>
    </w:p>
    <w:p w:rsidR="00CE730E" w:rsidRPr="00290D8E" w:rsidRDefault="00FD09EA" w:rsidP="00403694">
      <w:pPr>
        <w:spacing w:line="360" w:lineRule="exact"/>
        <w:ind w:firstLine="709"/>
        <w:jc w:val="both"/>
        <w:rPr>
          <w:b/>
          <w:szCs w:val="24"/>
          <w:lang w:eastAsia="lt-LT"/>
        </w:rPr>
      </w:pPr>
      <w:r>
        <w:t>„</w:t>
      </w:r>
      <w:r w:rsidR="00CE730E" w:rsidRPr="00FD09EA">
        <w:rPr>
          <w:szCs w:val="24"/>
          <w:lang w:eastAsia="lt-LT"/>
        </w:rPr>
        <w:t>1. Šalpos išmokas mokanti įstaiga šalpos išmokų</w:t>
      </w:r>
      <w:r w:rsidR="00516E36">
        <w:rPr>
          <w:b/>
          <w:szCs w:val="24"/>
          <w:lang w:eastAsia="lt-LT"/>
        </w:rPr>
        <w:t>, pensijų priemokų</w:t>
      </w:r>
      <w:r w:rsidR="00CE730E" w:rsidRPr="00FD09EA">
        <w:rPr>
          <w:szCs w:val="24"/>
          <w:lang w:eastAsia="lt-LT"/>
        </w:rPr>
        <w:t xml:space="preserve"> skyrimo ir (ar) mokėjimo tikslu turi teisę gauti iš valstybės ir savivaldybių institucijų, įstaigų, įmonių ir organizacijų, valstybės, žinybinių registrų arba valstybės, savivaldybių informacinių sistemų informaciją, duomenis</w:t>
      </w:r>
      <w:r w:rsidR="00383D3A">
        <w:rPr>
          <w:szCs w:val="24"/>
          <w:lang w:eastAsia="lt-LT"/>
        </w:rPr>
        <w:t xml:space="preserve"> </w:t>
      </w:r>
      <w:r w:rsidR="00383D3A" w:rsidRPr="00290D8E">
        <w:rPr>
          <w:b/>
          <w:szCs w:val="24"/>
          <w:lang w:eastAsia="lt-LT"/>
        </w:rPr>
        <w:t>(įskaitant asmens duomenis)</w:t>
      </w:r>
      <w:r w:rsidR="00CE730E" w:rsidRPr="00FD09EA">
        <w:rPr>
          <w:szCs w:val="24"/>
          <w:lang w:eastAsia="lt-LT"/>
        </w:rPr>
        <w:t xml:space="preserve">, taip pat </w:t>
      </w:r>
      <w:r w:rsidR="00CE730E" w:rsidRPr="00FD09EA">
        <w:rPr>
          <w:strike/>
          <w:szCs w:val="24"/>
          <w:lang w:eastAsia="lt-LT"/>
        </w:rPr>
        <w:t>ypatingus</w:t>
      </w:r>
      <w:r w:rsidR="00CE730E" w:rsidRPr="00FD09EA">
        <w:rPr>
          <w:szCs w:val="24"/>
          <w:lang w:eastAsia="lt-LT"/>
        </w:rPr>
        <w:t xml:space="preserve"> asmens duomenis, susijusius su </w:t>
      </w:r>
      <w:r w:rsidR="00CD5EC5" w:rsidRPr="00CD5EC5">
        <w:rPr>
          <w:b/>
          <w:szCs w:val="24"/>
          <w:lang w:eastAsia="lt-LT"/>
        </w:rPr>
        <w:t>paskirta kardomąj</w:t>
      </w:r>
      <w:r w:rsidR="007653DC">
        <w:rPr>
          <w:b/>
          <w:szCs w:val="24"/>
          <w:lang w:eastAsia="lt-LT"/>
        </w:rPr>
        <w:t>a</w:t>
      </w:r>
      <w:r w:rsidR="00CD5EC5" w:rsidRPr="00CD5EC5">
        <w:rPr>
          <w:b/>
          <w:szCs w:val="24"/>
          <w:lang w:eastAsia="lt-LT"/>
        </w:rPr>
        <w:t xml:space="preserve"> priemone (duomenis apie suėmimo laiką), priverčiamosiomis medicinos priemonėmis (duomenis apie taikom</w:t>
      </w:r>
      <w:r w:rsidR="007653DC">
        <w:rPr>
          <w:b/>
          <w:szCs w:val="24"/>
          <w:lang w:eastAsia="lt-LT"/>
        </w:rPr>
        <w:t>o</w:t>
      </w:r>
      <w:r w:rsidR="00CD5EC5" w:rsidRPr="00CD5EC5">
        <w:rPr>
          <w:b/>
          <w:szCs w:val="24"/>
          <w:lang w:eastAsia="lt-LT"/>
        </w:rPr>
        <w:t xml:space="preserve"> stacionarin</w:t>
      </w:r>
      <w:r w:rsidR="007653DC">
        <w:rPr>
          <w:b/>
          <w:szCs w:val="24"/>
          <w:lang w:eastAsia="lt-LT"/>
        </w:rPr>
        <w:t>io</w:t>
      </w:r>
      <w:r w:rsidR="00CD5EC5" w:rsidRPr="00CD5EC5">
        <w:rPr>
          <w:b/>
          <w:szCs w:val="24"/>
          <w:lang w:eastAsia="lt-LT"/>
        </w:rPr>
        <w:t xml:space="preserve"> stebėjim</w:t>
      </w:r>
      <w:r w:rsidR="007653DC">
        <w:rPr>
          <w:b/>
          <w:szCs w:val="24"/>
          <w:lang w:eastAsia="lt-LT"/>
        </w:rPr>
        <w:t>o</w:t>
      </w:r>
      <w:r w:rsidR="00CD5EC5" w:rsidRPr="00CD5EC5">
        <w:rPr>
          <w:b/>
          <w:szCs w:val="24"/>
          <w:lang w:eastAsia="lt-LT"/>
        </w:rPr>
        <w:t xml:space="preserve"> bendro, sustiprinto ar griežto stebėjimo sąlygomis specializuotose psichikos sveikatos priežiūros įstaigose laiką), auklėjamojo poveikio priemone (duomenis apie nustatyt</w:t>
      </w:r>
      <w:r w:rsidR="007653DC">
        <w:rPr>
          <w:b/>
          <w:szCs w:val="24"/>
          <w:lang w:eastAsia="lt-LT"/>
        </w:rPr>
        <w:t>ą</w:t>
      </w:r>
      <w:bookmarkStart w:id="0" w:name="_GoBack"/>
      <w:bookmarkEnd w:id="0"/>
      <w:r w:rsidR="00CD5EC5" w:rsidRPr="00CD5EC5">
        <w:rPr>
          <w:b/>
          <w:szCs w:val="24"/>
          <w:lang w:eastAsia="lt-LT"/>
        </w:rPr>
        <w:t xml:space="preserve"> atidavimo į specialią auklėjimo įstaigą laiką),</w:t>
      </w:r>
      <w:r w:rsidR="00CD5EC5">
        <w:rPr>
          <w:b/>
          <w:szCs w:val="24"/>
          <w:lang w:eastAsia="lt-LT"/>
        </w:rPr>
        <w:t xml:space="preserve"> </w:t>
      </w:r>
      <w:r w:rsidR="00CE730E" w:rsidRPr="00FD09EA">
        <w:rPr>
          <w:szCs w:val="24"/>
          <w:lang w:eastAsia="lt-LT"/>
        </w:rPr>
        <w:t>teistumu (</w:t>
      </w:r>
      <w:r w:rsidR="00383D3A" w:rsidRPr="00290D8E">
        <w:rPr>
          <w:b/>
          <w:szCs w:val="24"/>
          <w:lang w:eastAsia="lt-LT"/>
        </w:rPr>
        <w:t>duomenis apie</w:t>
      </w:r>
      <w:r w:rsidR="00383D3A">
        <w:rPr>
          <w:szCs w:val="24"/>
          <w:lang w:eastAsia="lt-LT"/>
        </w:rPr>
        <w:t xml:space="preserve"> </w:t>
      </w:r>
      <w:r w:rsidR="00CE730E" w:rsidRPr="00FD09EA">
        <w:rPr>
          <w:szCs w:val="24"/>
          <w:lang w:eastAsia="lt-LT"/>
        </w:rPr>
        <w:t>laisvės atėmimo bausmės atlikimo laiką</w:t>
      </w:r>
      <w:r w:rsidR="00CE730E" w:rsidRPr="00CD5EC5">
        <w:rPr>
          <w:strike/>
          <w:szCs w:val="24"/>
          <w:lang w:eastAsia="lt-LT"/>
        </w:rPr>
        <w:t xml:space="preserve"> ir vietą</w:t>
      </w:r>
      <w:r w:rsidR="00CE730E" w:rsidRPr="00FD09EA">
        <w:rPr>
          <w:szCs w:val="24"/>
          <w:lang w:eastAsia="lt-LT"/>
        </w:rPr>
        <w:t>)</w:t>
      </w:r>
      <w:r w:rsidR="001319D7">
        <w:rPr>
          <w:szCs w:val="24"/>
          <w:lang w:eastAsia="lt-LT"/>
        </w:rPr>
        <w:t>,</w:t>
      </w:r>
      <w:r w:rsidR="00CE730E" w:rsidRPr="00FD09EA">
        <w:rPr>
          <w:szCs w:val="24"/>
          <w:lang w:eastAsia="lt-LT"/>
        </w:rPr>
        <w:t xml:space="preserve"> ir</w:t>
      </w:r>
      <w:r w:rsidR="00290D8E">
        <w:rPr>
          <w:szCs w:val="24"/>
          <w:lang w:eastAsia="lt-LT"/>
        </w:rPr>
        <w:t xml:space="preserve"> </w:t>
      </w:r>
      <w:r w:rsidR="00290D8E" w:rsidRPr="00290D8E">
        <w:rPr>
          <w:strike/>
          <w:szCs w:val="24"/>
          <w:lang w:eastAsia="lt-LT"/>
        </w:rPr>
        <w:t>sveikata</w:t>
      </w:r>
      <w:r w:rsidR="00E6574E">
        <w:rPr>
          <w:strike/>
          <w:szCs w:val="24"/>
          <w:lang w:eastAsia="lt-LT"/>
        </w:rPr>
        <w:t>,</w:t>
      </w:r>
      <w:r w:rsidR="00290D8E">
        <w:rPr>
          <w:szCs w:val="24"/>
          <w:lang w:eastAsia="lt-LT"/>
        </w:rPr>
        <w:t xml:space="preserve"> </w:t>
      </w:r>
      <w:r w:rsidR="00383D3A" w:rsidRPr="00383D3A">
        <w:rPr>
          <w:b/>
          <w:szCs w:val="24"/>
          <w:lang w:eastAsia="lt-LT"/>
        </w:rPr>
        <w:t>special</w:t>
      </w:r>
      <w:r w:rsidR="00A1053E">
        <w:rPr>
          <w:b/>
          <w:szCs w:val="24"/>
          <w:lang w:eastAsia="lt-LT"/>
        </w:rPr>
        <w:t>ių</w:t>
      </w:r>
      <w:r w:rsidR="00383D3A" w:rsidRPr="00383D3A">
        <w:rPr>
          <w:b/>
          <w:szCs w:val="24"/>
          <w:lang w:eastAsia="lt-LT"/>
        </w:rPr>
        <w:t xml:space="preserve"> kategorij</w:t>
      </w:r>
      <w:r w:rsidR="00A1053E">
        <w:rPr>
          <w:b/>
          <w:szCs w:val="24"/>
          <w:lang w:eastAsia="lt-LT"/>
        </w:rPr>
        <w:t>ų</w:t>
      </w:r>
      <w:r w:rsidR="008C1F8A" w:rsidRPr="00290D8E">
        <w:rPr>
          <w:b/>
          <w:szCs w:val="24"/>
          <w:lang w:eastAsia="lt-LT"/>
        </w:rPr>
        <w:t xml:space="preserve"> </w:t>
      </w:r>
      <w:r w:rsidR="00383D3A">
        <w:rPr>
          <w:b/>
          <w:szCs w:val="24"/>
          <w:lang w:eastAsia="lt-LT"/>
        </w:rPr>
        <w:t>asmens</w:t>
      </w:r>
      <w:r w:rsidR="00CE730E" w:rsidRPr="00FD09EA">
        <w:rPr>
          <w:szCs w:val="24"/>
          <w:lang w:eastAsia="lt-LT"/>
        </w:rPr>
        <w:t xml:space="preserve"> </w:t>
      </w:r>
      <w:r w:rsidR="00383D3A" w:rsidRPr="00567F65">
        <w:rPr>
          <w:b/>
          <w:szCs w:val="24"/>
          <w:lang w:eastAsia="lt-LT"/>
        </w:rPr>
        <w:t>duomenis</w:t>
      </w:r>
      <w:r w:rsidR="00383D3A">
        <w:rPr>
          <w:szCs w:val="24"/>
          <w:lang w:eastAsia="lt-LT"/>
        </w:rPr>
        <w:t xml:space="preserve"> </w:t>
      </w:r>
      <w:r w:rsidR="00CF3DCE" w:rsidRPr="00290D8E">
        <w:rPr>
          <w:b/>
          <w:szCs w:val="24"/>
          <w:lang w:eastAsia="lt-LT"/>
        </w:rPr>
        <w:t>(</w:t>
      </w:r>
      <w:r w:rsidR="00A1053E">
        <w:rPr>
          <w:b/>
          <w:szCs w:val="24"/>
          <w:lang w:eastAsia="lt-LT"/>
        </w:rPr>
        <w:t xml:space="preserve">sveikatos </w:t>
      </w:r>
      <w:r w:rsidR="00383D3A">
        <w:rPr>
          <w:b/>
          <w:szCs w:val="24"/>
          <w:lang w:eastAsia="lt-LT"/>
        </w:rPr>
        <w:t xml:space="preserve">duomenis apie </w:t>
      </w:r>
      <w:r w:rsidR="008C75D4">
        <w:rPr>
          <w:b/>
          <w:szCs w:val="24"/>
          <w:lang w:eastAsia="lt-LT"/>
        </w:rPr>
        <w:t>neįgalum</w:t>
      </w:r>
      <w:r w:rsidR="00673D40">
        <w:rPr>
          <w:b/>
          <w:szCs w:val="24"/>
          <w:lang w:eastAsia="lt-LT"/>
        </w:rPr>
        <w:t>ą</w:t>
      </w:r>
      <w:r w:rsidR="00A80F7E">
        <w:rPr>
          <w:b/>
          <w:szCs w:val="24"/>
          <w:lang w:eastAsia="lt-LT"/>
        </w:rPr>
        <w:t>, darbingumo lygį (invalidumą</w:t>
      </w:r>
      <w:r w:rsidR="008C75D4">
        <w:rPr>
          <w:b/>
          <w:szCs w:val="24"/>
          <w:lang w:eastAsia="lt-LT"/>
        </w:rPr>
        <w:t>),</w:t>
      </w:r>
      <w:r w:rsidR="00A80F7E">
        <w:rPr>
          <w:b/>
          <w:szCs w:val="24"/>
          <w:lang w:eastAsia="lt-LT"/>
        </w:rPr>
        <w:t xml:space="preserve"> specialiuosius </w:t>
      </w:r>
      <w:r w:rsidR="008C75D4">
        <w:rPr>
          <w:b/>
          <w:szCs w:val="24"/>
          <w:lang w:eastAsia="lt-LT"/>
        </w:rPr>
        <w:t>poreiki</w:t>
      </w:r>
      <w:r w:rsidR="00A80F7E">
        <w:rPr>
          <w:b/>
          <w:szCs w:val="24"/>
          <w:lang w:eastAsia="lt-LT"/>
        </w:rPr>
        <w:t xml:space="preserve">us, slaugymą, </w:t>
      </w:r>
      <w:r w:rsidR="00F84EAA">
        <w:rPr>
          <w:b/>
          <w:szCs w:val="24"/>
          <w:lang w:eastAsia="lt-LT"/>
        </w:rPr>
        <w:t>slaugą</w:t>
      </w:r>
      <w:r w:rsidR="00A80F7E">
        <w:rPr>
          <w:b/>
          <w:szCs w:val="24"/>
          <w:lang w:eastAsia="lt-LT"/>
        </w:rPr>
        <w:t xml:space="preserve">, </w:t>
      </w:r>
      <w:r w:rsidR="00F84EAA">
        <w:rPr>
          <w:b/>
          <w:szCs w:val="24"/>
          <w:lang w:eastAsia="lt-LT"/>
        </w:rPr>
        <w:t>palaikomąjį gydymą)</w:t>
      </w:r>
      <w:r w:rsidR="00CE730E" w:rsidRPr="00FD09EA">
        <w:rPr>
          <w:szCs w:val="24"/>
          <w:lang w:eastAsia="lt-LT"/>
        </w:rPr>
        <w:t xml:space="preserve"> ir juos tvarkyti.</w:t>
      </w:r>
      <w:r w:rsidR="00CE730E">
        <w:rPr>
          <w:szCs w:val="24"/>
          <w:lang w:eastAsia="lt-LT"/>
        </w:rPr>
        <w:t>“</w:t>
      </w:r>
    </w:p>
    <w:p w:rsidR="005D630B" w:rsidRPr="008E524F" w:rsidRDefault="005D630B" w:rsidP="00EA41C9">
      <w:pPr>
        <w:spacing w:line="360" w:lineRule="exact"/>
        <w:jc w:val="both"/>
        <w:rPr>
          <w:bCs/>
          <w:szCs w:val="24"/>
        </w:rPr>
      </w:pPr>
    </w:p>
    <w:p w:rsidR="00E73C9B" w:rsidRPr="00CE730E" w:rsidRDefault="00CE730E" w:rsidP="00EA41C9">
      <w:pPr>
        <w:tabs>
          <w:tab w:val="left" w:pos="709"/>
        </w:tabs>
        <w:spacing w:line="360" w:lineRule="exact"/>
        <w:ind w:left="567"/>
        <w:jc w:val="both"/>
        <w:rPr>
          <w:b/>
        </w:rPr>
      </w:pPr>
      <w:r>
        <w:rPr>
          <w:b/>
          <w:szCs w:val="24"/>
        </w:rPr>
        <w:t>6</w:t>
      </w:r>
      <w:r w:rsidR="008C175A" w:rsidRPr="00CE730E">
        <w:rPr>
          <w:b/>
          <w:szCs w:val="24"/>
        </w:rPr>
        <w:t xml:space="preserve"> </w:t>
      </w:r>
      <w:r w:rsidR="00E73C9B" w:rsidRPr="00CE730E">
        <w:rPr>
          <w:b/>
          <w:szCs w:val="24"/>
        </w:rPr>
        <w:t xml:space="preserve">straipsnis. </w:t>
      </w:r>
      <w:r w:rsidR="00E73C9B" w:rsidRPr="00CE730E">
        <w:rPr>
          <w:b/>
        </w:rPr>
        <w:t xml:space="preserve">Įstatymo įsigaliojimas </w:t>
      </w:r>
    </w:p>
    <w:p w:rsidR="00A41C3B" w:rsidRPr="005B7C6D" w:rsidRDefault="00A41C3B" w:rsidP="00EA41C9">
      <w:pPr>
        <w:tabs>
          <w:tab w:val="left" w:pos="851"/>
        </w:tabs>
        <w:spacing w:line="360" w:lineRule="exact"/>
        <w:ind w:left="567"/>
        <w:jc w:val="both"/>
        <w:rPr>
          <w:szCs w:val="24"/>
        </w:rPr>
      </w:pPr>
      <w:r w:rsidRPr="005B7C6D">
        <w:rPr>
          <w:szCs w:val="24"/>
        </w:rPr>
        <w:t>Šis įstatymas</w:t>
      </w:r>
      <w:r w:rsidR="005B7C6D" w:rsidRPr="005B7C6D">
        <w:rPr>
          <w:szCs w:val="24"/>
        </w:rPr>
        <w:t xml:space="preserve"> </w:t>
      </w:r>
      <w:r w:rsidRPr="005B7C6D">
        <w:rPr>
          <w:szCs w:val="24"/>
        </w:rPr>
        <w:t>įsigalioja 2020 m. sausio 1 d.</w:t>
      </w:r>
    </w:p>
    <w:p w:rsidR="00A41C3B" w:rsidRPr="00A41C3B" w:rsidRDefault="00A41C3B" w:rsidP="00EA41C9">
      <w:pPr>
        <w:tabs>
          <w:tab w:val="left" w:pos="851"/>
        </w:tabs>
        <w:spacing w:line="360" w:lineRule="exact"/>
        <w:ind w:left="567"/>
        <w:jc w:val="both"/>
        <w:rPr>
          <w:szCs w:val="24"/>
        </w:rPr>
      </w:pPr>
    </w:p>
    <w:p w:rsidR="005A5C18" w:rsidRPr="008E524F" w:rsidRDefault="005A5C18" w:rsidP="00EA41C9">
      <w:pPr>
        <w:spacing w:line="360" w:lineRule="exact"/>
        <w:jc w:val="both"/>
        <w:rPr>
          <w:szCs w:val="24"/>
        </w:rPr>
      </w:pPr>
    </w:p>
    <w:p w:rsidR="00EA41C9" w:rsidRDefault="00EA41C9" w:rsidP="00EA41C9">
      <w:pPr>
        <w:spacing w:line="360" w:lineRule="exact"/>
        <w:ind w:firstLine="708"/>
        <w:jc w:val="both"/>
      </w:pPr>
    </w:p>
    <w:p w:rsidR="002F0F25" w:rsidRPr="008E524F" w:rsidRDefault="008F652A" w:rsidP="00EA41C9">
      <w:pPr>
        <w:spacing w:line="360" w:lineRule="exact"/>
        <w:ind w:firstLine="708"/>
        <w:jc w:val="both"/>
        <w:rPr>
          <w:i/>
          <w:color w:val="000000"/>
        </w:rPr>
      </w:pPr>
      <w:r w:rsidRPr="008E524F">
        <w:rPr>
          <w:i/>
          <w:color w:val="000000"/>
        </w:rPr>
        <w:t>Skelbiu šį Lietuvos Respublikos Seimo priimtą įstatymą.</w:t>
      </w:r>
    </w:p>
    <w:p w:rsidR="002F0F25" w:rsidRPr="008E524F" w:rsidRDefault="002F0F25" w:rsidP="00EA41C9">
      <w:pPr>
        <w:spacing w:line="360" w:lineRule="exact"/>
        <w:jc w:val="both"/>
        <w:rPr>
          <w:color w:val="000000"/>
        </w:rPr>
      </w:pPr>
    </w:p>
    <w:p w:rsidR="00A1676E" w:rsidRDefault="00A1676E" w:rsidP="00EA41C9">
      <w:pPr>
        <w:spacing w:line="360" w:lineRule="exact"/>
        <w:jc w:val="both"/>
        <w:rPr>
          <w:szCs w:val="24"/>
        </w:rPr>
      </w:pPr>
      <w:r w:rsidRPr="008E524F">
        <w:rPr>
          <w:szCs w:val="24"/>
        </w:rPr>
        <w:t>Respublikos Prezidentas</w:t>
      </w:r>
    </w:p>
    <w:p w:rsidR="00C241D3" w:rsidRDefault="00C241D3" w:rsidP="00EA41C9">
      <w:pPr>
        <w:spacing w:line="360" w:lineRule="exact"/>
        <w:jc w:val="both"/>
        <w:rPr>
          <w:szCs w:val="24"/>
        </w:rPr>
      </w:pPr>
    </w:p>
    <w:p w:rsidR="00C241D3" w:rsidRDefault="00C241D3" w:rsidP="00EA41C9">
      <w:pPr>
        <w:spacing w:line="360" w:lineRule="exact"/>
        <w:jc w:val="both"/>
        <w:rPr>
          <w:szCs w:val="24"/>
        </w:rPr>
      </w:pPr>
    </w:p>
    <w:sectPr w:rsidR="00C241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6D8" w:rsidRDefault="004116D8">
      <w:r>
        <w:separator/>
      </w:r>
    </w:p>
  </w:endnote>
  <w:endnote w:type="continuationSeparator" w:id="0">
    <w:p w:rsidR="004116D8" w:rsidRDefault="0041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25" w:rsidRDefault="002F0F2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25" w:rsidRDefault="002F0F2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25" w:rsidRDefault="002F0F2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6D8" w:rsidRDefault="004116D8">
      <w:r>
        <w:separator/>
      </w:r>
    </w:p>
  </w:footnote>
  <w:footnote w:type="continuationSeparator" w:id="0">
    <w:p w:rsidR="004116D8" w:rsidRDefault="0041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25" w:rsidRDefault="008F652A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25" w:rsidRDefault="008F652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653DC">
      <w:rPr>
        <w:noProof/>
      </w:rPr>
      <w:t>3</w:t>
    </w:r>
    <w:r>
      <w:fldChar w:fldCharType="end"/>
    </w:r>
  </w:p>
  <w:p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A30CD"/>
    <w:multiLevelType w:val="hybridMultilevel"/>
    <w:tmpl w:val="2506BEA2"/>
    <w:lvl w:ilvl="0" w:tplc="2388797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3D3035"/>
    <w:multiLevelType w:val="hybridMultilevel"/>
    <w:tmpl w:val="11426158"/>
    <w:lvl w:ilvl="0" w:tplc="9E72E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A2A67D4"/>
    <w:multiLevelType w:val="hybridMultilevel"/>
    <w:tmpl w:val="9E5235D6"/>
    <w:lvl w:ilvl="0" w:tplc="93B89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E"/>
    <w:rsid w:val="00016B9F"/>
    <w:rsid w:val="000447C7"/>
    <w:rsid w:val="000B63B2"/>
    <w:rsid w:val="000F03E6"/>
    <w:rsid w:val="000F1FC4"/>
    <w:rsid w:val="000F3612"/>
    <w:rsid w:val="001276E2"/>
    <w:rsid w:val="001319D7"/>
    <w:rsid w:val="00153186"/>
    <w:rsid w:val="00171BDF"/>
    <w:rsid w:val="00193406"/>
    <w:rsid w:val="001A35FD"/>
    <w:rsid w:val="001A6D18"/>
    <w:rsid w:val="001B06D5"/>
    <w:rsid w:val="001C5F50"/>
    <w:rsid w:val="001E3A71"/>
    <w:rsid w:val="001E4502"/>
    <w:rsid w:val="00232A14"/>
    <w:rsid w:val="00260BC5"/>
    <w:rsid w:val="00262257"/>
    <w:rsid w:val="00267A81"/>
    <w:rsid w:val="00290D8E"/>
    <w:rsid w:val="0029486E"/>
    <w:rsid w:val="002A3BB8"/>
    <w:rsid w:val="002B38EC"/>
    <w:rsid w:val="002C3416"/>
    <w:rsid w:val="002C7654"/>
    <w:rsid w:val="002D161A"/>
    <w:rsid w:val="002D5FED"/>
    <w:rsid w:val="002F0F25"/>
    <w:rsid w:val="002F726E"/>
    <w:rsid w:val="0033282D"/>
    <w:rsid w:val="00342DEB"/>
    <w:rsid w:val="00345C88"/>
    <w:rsid w:val="00346333"/>
    <w:rsid w:val="00355409"/>
    <w:rsid w:val="00363697"/>
    <w:rsid w:val="0036387B"/>
    <w:rsid w:val="00383D3A"/>
    <w:rsid w:val="003927EA"/>
    <w:rsid w:val="00395CAA"/>
    <w:rsid w:val="00396EC6"/>
    <w:rsid w:val="003A53F4"/>
    <w:rsid w:val="003B0ED9"/>
    <w:rsid w:val="003C5DD5"/>
    <w:rsid w:val="003C6AEF"/>
    <w:rsid w:val="003D3DDE"/>
    <w:rsid w:val="003E1BCD"/>
    <w:rsid w:val="00402D1E"/>
    <w:rsid w:val="00403694"/>
    <w:rsid w:val="004116D8"/>
    <w:rsid w:val="00425293"/>
    <w:rsid w:val="004329B8"/>
    <w:rsid w:val="0046665B"/>
    <w:rsid w:val="004861FE"/>
    <w:rsid w:val="004B3B88"/>
    <w:rsid w:val="004C12DB"/>
    <w:rsid w:val="004F4122"/>
    <w:rsid w:val="00507005"/>
    <w:rsid w:val="00516E36"/>
    <w:rsid w:val="00523F10"/>
    <w:rsid w:val="00535DAA"/>
    <w:rsid w:val="00547827"/>
    <w:rsid w:val="00567F65"/>
    <w:rsid w:val="00571335"/>
    <w:rsid w:val="0057604A"/>
    <w:rsid w:val="005776AA"/>
    <w:rsid w:val="00581962"/>
    <w:rsid w:val="0058304E"/>
    <w:rsid w:val="0058497B"/>
    <w:rsid w:val="005A3EB6"/>
    <w:rsid w:val="005A544E"/>
    <w:rsid w:val="005A5C18"/>
    <w:rsid w:val="005B153A"/>
    <w:rsid w:val="005B7C6D"/>
    <w:rsid w:val="005C74F1"/>
    <w:rsid w:val="005D2288"/>
    <w:rsid w:val="005D630B"/>
    <w:rsid w:val="006013EA"/>
    <w:rsid w:val="00611AFB"/>
    <w:rsid w:val="006309AD"/>
    <w:rsid w:val="00673D40"/>
    <w:rsid w:val="0067548D"/>
    <w:rsid w:val="006775D3"/>
    <w:rsid w:val="00693558"/>
    <w:rsid w:val="006972DF"/>
    <w:rsid w:val="006A3383"/>
    <w:rsid w:val="006A3B73"/>
    <w:rsid w:val="006E74CE"/>
    <w:rsid w:val="0073469D"/>
    <w:rsid w:val="007406F4"/>
    <w:rsid w:val="0075107D"/>
    <w:rsid w:val="007653DC"/>
    <w:rsid w:val="007A1345"/>
    <w:rsid w:val="007B11C1"/>
    <w:rsid w:val="007B19DD"/>
    <w:rsid w:val="007B60D3"/>
    <w:rsid w:val="007C1A41"/>
    <w:rsid w:val="007C2462"/>
    <w:rsid w:val="007E03DE"/>
    <w:rsid w:val="007E10DE"/>
    <w:rsid w:val="007E4569"/>
    <w:rsid w:val="007E55CE"/>
    <w:rsid w:val="007E734F"/>
    <w:rsid w:val="007F407D"/>
    <w:rsid w:val="0082158E"/>
    <w:rsid w:val="008645BE"/>
    <w:rsid w:val="008C175A"/>
    <w:rsid w:val="008C198D"/>
    <w:rsid w:val="008C1F8A"/>
    <w:rsid w:val="008C75D4"/>
    <w:rsid w:val="008E30E7"/>
    <w:rsid w:val="008E524F"/>
    <w:rsid w:val="008F2E14"/>
    <w:rsid w:val="008F652A"/>
    <w:rsid w:val="0090177F"/>
    <w:rsid w:val="00942F4D"/>
    <w:rsid w:val="0096477D"/>
    <w:rsid w:val="0098099D"/>
    <w:rsid w:val="00985181"/>
    <w:rsid w:val="00990968"/>
    <w:rsid w:val="0099784D"/>
    <w:rsid w:val="009C2AF4"/>
    <w:rsid w:val="009E132A"/>
    <w:rsid w:val="009E1DD7"/>
    <w:rsid w:val="009E2336"/>
    <w:rsid w:val="009F1E9C"/>
    <w:rsid w:val="00A1053E"/>
    <w:rsid w:val="00A1105D"/>
    <w:rsid w:val="00A1676E"/>
    <w:rsid w:val="00A22C2B"/>
    <w:rsid w:val="00A41C3B"/>
    <w:rsid w:val="00A54B9F"/>
    <w:rsid w:val="00A54D13"/>
    <w:rsid w:val="00A72BBD"/>
    <w:rsid w:val="00A77A94"/>
    <w:rsid w:val="00A80F7E"/>
    <w:rsid w:val="00A87EB6"/>
    <w:rsid w:val="00A94AC9"/>
    <w:rsid w:val="00AD27AC"/>
    <w:rsid w:val="00AD2CF5"/>
    <w:rsid w:val="00AD54A3"/>
    <w:rsid w:val="00AE3B72"/>
    <w:rsid w:val="00B012E2"/>
    <w:rsid w:val="00B24781"/>
    <w:rsid w:val="00B35772"/>
    <w:rsid w:val="00B61A18"/>
    <w:rsid w:val="00B64FB1"/>
    <w:rsid w:val="00B810F5"/>
    <w:rsid w:val="00B85F11"/>
    <w:rsid w:val="00B906CF"/>
    <w:rsid w:val="00BB56F7"/>
    <w:rsid w:val="00BD4C76"/>
    <w:rsid w:val="00C1172A"/>
    <w:rsid w:val="00C171B8"/>
    <w:rsid w:val="00C241D3"/>
    <w:rsid w:val="00C41175"/>
    <w:rsid w:val="00C64C4D"/>
    <w:rsid w:val="00C91710"/>
    <w:rsid w:val="00C92385"/>
    <w:rsid w:val="00C950FE"/>
    <w:rsid w:val="00CC71C0"/>
    <w:rsid w:val="00CD3638"/>
    <w:rsid w:val="00CD5EC5"/>
    <w:rsid w:val="00CE23B0"/>
    <w:rsid w:val="00CE730E"/>
    <w:rsid w:val="00CF3DCE"/>
    <w:rsid w:val="00D046D1"/>
    <w:rsid w:val="00D11DC4"/>
    <w:rsid w:val="00D1427C"/>
    <w:rsid w:val="00D42315"/>
    <w:rsid w:val="00D766F4"/>
    <w:rsid w:val="00D83A9C"/>
    <w:rsid w:val="00D8428B"/>
    <w:rsid w:val="00DE5CF3"/>
    <w:rsid w:val="00DE7D37"/>
    <w:rsid w:val="00E04B70"/>
    <w:rsid w:val="00E06DDB"/>
    <w:rsid w:val="00E515C6"/>
    <w:rsid w:val="00E55285"/>
    <w:rsid w:val="00E5657F"/>
    <w:rsid w:val="00E6574E"/>
    <w:rsid w:val="00E70A60"/>
    <w:rsid w:val="00E73C9B"/>
    <w:rsid w:val="00EA3E37"/>
    <w:rsid w:val="00EA3FAE"/>
    <w:rsid w:val="00EA41C9"/>
    <w:rsid w:val="00EB296C"/>
    <w:rsid w:val="00EC4CC6"/>
    <w:rsid w:val="00ED695E"/>
    <w:rsid w:val="00EF2B8E"/>
    <w:rsid w:val="00F063AB"/>
    <w:rsid w:val="00F06B11"/>
    <w:rsid w:val="00F11E81"/>
    <w:rsid w:val="00F24E34"/>
    <w:rsid w:val="00F377EE"/>
    <w:rsid w:val="00F40241"/>
    <w:rsid w:val="00F5246A"/>
    <w:rsid w:val="00F57ED6"/>
    <w:rsid w:val="00F84EAA"/>
    <w:rsid w:val="00F86218"/>
    <w:rsid w:val="00FA4B96"/>
    <w:rsid w:val="00FB2392"/>
    <w:rsid w:val="00FD09EA"/>
    <w:rsid w:val="00FD0C2E"/>
    <w:rsid w:val="00FD142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BE95-D01C-45C4-89EA-65254657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4117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2019-10-14T06:43:00Z</dcterms:created>
  <dc:creator>Win2003Stdx32</dc:creator>
  <cp:lastModifiedBy>Dovilė Ščiukaitė</cp:lastModifiedBy>
  <cp:lastPrinted>2019-09-30T08:13:00Z</cp:lastPrinted>
  <dcterms:modified xsi:type="dcterms:W3CDTF">2019-10-15T09:48:00Z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303778175</vt:i4>
  </property>
  <property fmtid="{D5CDD505-2E9C-101B-9397-08002B2CF9AE}" pid="4" name="_EmailSubject">
    <vt:lpwstr/>
  </property>
  <property fmtid="{D5CDD505-2E9C-101B-9397-08002B2CF9AE}" pid="5" name="_AuthorEmail">
    <vt:lpwstr>Svajune.Gaidamaviciene@socmin.lt</vt:lpwstr>
  </property>
  <property fmtid="{D5CDD505-2E9C-101B-9397-08002B2CF9AE}" pid="6" name="_AuthorEmailDisplayName">
    <vt:lpwstr>Svajūnė Gaidamavičienė</vt:lpwstr>
  </property>
  <property fmtid="{D5CDD505-2E9C-101B-9397-08002B2CF9AE}" pid="7" name="_PreviousAdHocReviewCycleID">
    <vt:i4>290966864</vt:i4>
  </property>
  <property fmtid="{D5CDD505-2E9C-101B-9397-08002B2CF9AE}" pid="8" name="_ReviewingToolsShownOnce">
    <vt:lpwstr/>
  </property>
</Properties>
</file>