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470E3A" w14:textId="77777777" w:rsidR="00AF5438" w:rsidRDefault="00AF5438" w:rsidP="00574FE6">
      <w:pPr>
        <w:jc w:val="center"/>
        <w:rPr>
          <w:b/>
          <w:color w:val="000000"/>
          <w:szCs w:val="24"/>
        </w:rPr>
      </w:pPr>
      <w:r>
        <w:rPr>
          <w:b/>
          <w:color w:val="000000"/>
          <w:szCs w:val="24"/>
        </w:rPr>
        <w:t>NUMATOMO TEISINIO REGULIAVIMO POVEIKIO VERTINIMO PAŽYMA</w:t>
      </w:r>
    </w:p>
    <w:p w14:paraId="6CF98E2D" w14:textId="77777777" w:rsidR="00AF5438" w:rsidRDefault="00AF5438" w:rsidP="00AF5438"/>
    <w:p w14:paraId="3CD03CA6" w14:textId="77777777" w:rsidR="00F14F6D" w:rsidRPr="005F08DC" w:rsidRDefault="00F14F6D" w:rsidP="00AF5438"/>
    <w:tbl>
      <w:tblPr>
        <w:tblW w:w="9606" w:type="dxa"/>
        <w:tblLook w:val="00A0" w:firstRow="1" w:lastRow="0" w:firstColumn="1" w:lastColumn="0" w:noHBand="0" w:noVBand="0"/>
      </w:tblPr>
      <w:tblGrid>
        <w:gridCol w:w="2204"/>
        <w:gridCol w:w="7402"/>
      </w:tblGrid>
      <w:tr w:rsidR="00AF5438" w:rsidRPr="003F2A90" w14:paraId="786C19AB" w14:textId="77777777" w:rsidTr="00315B95">
        <w:tc>
          <w:tcPr>
            <w:tcW w:w="2204" w:type="dxa"/>
            <w:shd w:val="clear" w:color="auto" w:fill="DBE5F1"/>
            <w:hideMark/>
          </w:tcPr>
          <w:p w14:paraId="1BB38027" w14:textId="77777777" w:rsidR="00AF5438" w:rsidRPr="003F2A90" w:rsidRDefault="00AF5438" w:rsidP="000633B1">
            <w:pPr>
              <w:rPr>
                <w:szCs w:val="24"/>
                <w:shd w:val="clear" w:color="auto" w:fill="DBE5F1"/>
              </w:rPr>
            </w:pPr>
            <w:r w:rsidRPr="003F2A90">
              <w:rPr>
                <w:b/>
                <w:szCs w:val="24"/>
                <w:shd w:val="clear" w:color="auto" w:fill="DBE5F1"/>
              </w:rPr>
              <w:t>Projekto pavadinimas</w:t>
            </w:r>
          </w:p>
        </w:tc>
        <w:tc>
          <w:tcPr>
            <w:tcW w:w="7402" w:type="dxa"/>
            <w:shd w:val="clear" w:color="auto" w:fill="DBE5F1"/>
          </w:tcPr>
          <w:p w14:paraId="50481575" w14:textId="77777777" w:rsidR="00AF5438" w:rsidRPr="00352C46" w:rsidRDefault="00012492" w:rsidP="004F3111">
            <w:pPr>
              <w:widowControl w:val="0"/>
              <w:jc w:val="both"/>
              <w:rPr>
                <w:szCs w:val="24"/>
              </w:rPr>
            </w:pPr>
            <w:r w:rsidRPr="00012492">
              <w:rPr>
                <w:szCs w:val="24"/>
              </w:rPr>
              <w:t xml:space="preserve">Lietuvos Respublikos Vyriausybės </w:t>
            </w:r>
            <w:r w:rsidR="005B47D2" w:rsidRPr="005B47D2">
              <w:rPr>
                <w:szCs w:val="24"/>
              </w:rPr>
              <w:t xml:space="preserve">Lietuvos Respublikos Vyriausybės </w:t>
            </w:r>
            <w:r w:rsidR="004C3646" w:rsidRPr="004C3646">
              <w:rPr>
                <w:szCs w:val="24"/>
              </w:rPr>
              <w:t>2020 m. kovo 10 d. nutarimo Nr. 198 „Dėl Lietuvos Respublikos žemės gelmių įstatymo įgyvendinimo“ pakeitimo projek</w:t>
            </w:r>
            <w:r w:rsidR="004C3646">
              <w:rPr>
                <w:szCs w:val="24"/>
              </w:rPr>
              <w:t>tas</w:t>
            </w:r>
          </w:p>
        </w:tc>
      </w:tr>
    </w:tbl>
    <w:p w14:paraId="6621B219" w14:textId="77777777" w:rsidR="00AF5438" w:rsidRPr="003F2A90" w:rsidRDefault="00AF5438" w:rsidP="00AF5438">
      <w:pPr>
        <w:rPr>
          <w:szCs w:val="24"/>
        </w:rPr>
      </w:pPr>
    </w:p>
    <w:tbl>
      <w:tblPr>
        <w:tblW w:w="9606" w:type="dxa"/>
        <w:tblLook w:val="00A0" w:firstRow="1" w:lastRow="0" w:firstColumn="1" w:lastColumn="0" w:noHBand="0" w:noVBand="0"/>
      </w:tblPr>
      <w:tblGrid>
        <w:gridCol w:w="2191"/>
        <w:gridCol w:w="7415"/>
      </w:tblGrid>
      <w:tr w:rsidR="00AF5438" w:rsidRPr="003F2A90" w14:paraId="74162580" w14:textId="77777777" w:rsidTr="00315B95">
        <w:tc>
          <w:tcPr>
            <w:tcW w:w="2191" w:type="dxa"/>
            <w:shd w:val="clear" w:color="auto" w:fill="DBE5F1"/>
            <w:hideMark/>
          </w:tcPr>
          <w:p w14:paraId="35BA6863" w14:textId="77777777" w:rsidR="00AF5438" w:rsidRPr="003F2A90" w:rsidRDefault="00AF5438" w:rsidP="000633B1">
            <w:pPr>
              <w:rPr>
                <w:szCs w:val="24"/>
              </w:rPr>
            </w:pPr>
            <w:r w:rsidRPr="003F2A90">
              <w:rPr>
                <w:b/>
                <w:szCs w:val="24"/>
                <w:shd w:val="clear" w:color="auto" w:fill="DBE5F1"/>
              </w:rPr>
              <w:t>Projekto rengėjas</w:t>
            </w:r>
          </w:p>
        </w:tc>
        <w:tc>
          <w:tcPr>
            <w:tcW w:w="7415" w:type="dxa"/>
            <w:shd w:val="clear" w:color="auto" w:fill="DBE5F1"/>
            <w:hideMark/>
          </w:tcPr>
          <w:p w14:paraId="4B4368BE" w14:textId="77777777" w:rsidR="00AF5438" w:rsidRPr="003F2A90" w:rsidRDefault="00D66249" w:rsidP="00B842F6">
            <w:pPr>
              <w:jc w:val="both"/>
              <w:rPr>
                <w:b/>
                <w:szCs w:val="24"/>
              </w:rPr>
            </w:pPr>
            <w:r w:rsidRPr="003F2A90">
              <w:rPr>
                <w:szCs w:val="24"/>
              </w:rPr>
              <w:t xml:space="preserve">Lietuvos Respublikos aplinkos ministerijos </w:t>
            </w:r>
            <w:r w:rsidR="00B842F6" w:rsidRPr="003F2A90">
              <w:rPr>
                <w:szCs w:val="24"/>
              </w:rPr>
              <w:t xml:space="preserve">Taršos prevencijos </w:t>
            </w:r>
            <w:r w:rsidR="00737FF6">
              <w:rPr>
                <w:szCs w:val="24"/>
              </w:rPr>
              <w:t xml:space="preserve">politikos </w:t>
            </w:r>
            <w:r w:rsidR="00B842F6" w:rsidRPr="003F2A90">
              <w:rPr>
                <w:szCs w:val="24"/>
              </w:rPr>
              <w:t>grupė</w:t>
            </w:r>
            <w:r w:rsidR="00002453">
              <w:rPr>
                <w:szCs w:val="24"/>
              </w:rPr>
              <w:t>, Lietuvos geologijos tarnyba prie Aplinkos ministerijos</w:t>
            </w:r>
          </w:p>
        </w:tc>
      </w:tr>
    </w:tbl>
    <w:p w14:paraId="10A98F99" w14:textId="77777777" w:rsidR="00AF5438" w:rsidRPr="003F2A90" w:rsidRDefault="00AF5438" w:rsidP="00AF5438">
      <w:pPr>
        <w:rPr>
          <w:szCs w:val="24"/>
        </w:rPr>
      </w:pPr>
    </w:p>
    <w:tbl>
      <w:tblPr>
        <w:tblW w:w="9606" w:type="dxa"/>
        <w:tblLook w:val="00A0" w:firstRow="1" w:lastRow="0" w:firstColumn="1" w:lastColumn="0" w:noHBand="0" w:noVBand="0"/>
      </w:tblPr>
      <w:tblGrid>
        <w:gridCol w:w="2189"/>
        <w:gridCol w:w="7417"/>
      </w:tblGrid>
      <w:tr w:rsidR="00CE7BFB" w:rsidRPr="003F2A90" w14:paraId="7A869E85" w14:textId="77777777" w:rsidTr="00315B95">
        <w:tc>
          <w:tcPr>
            <w:tcW w:w="2189" w:type="dxa"/>
            <w:shd w:val="clear" w:color="auto" w:fill="DBE5F1"/>
            <w:hideMark/>
          </w:tcPr>
          <w:p w14:paraId="53F689DE" w14:textId="77777777" w:rsidR="00AF5438" w:rsidRPr="003F2A90" w:rsidRDefault="00AF5438" w:rsidP="000633B1">
            <w:pPr>
              <w:rPr>
                <w:b/>
                <w:szCs w:val="24"/>
              </w:rPr>
            </w:pPr>
            <w:r w:rsidRPr="003F2A90">
              <w:rPr>
                <w:b/>
                <w:szCs w:val="24"/>
              </w:rPr>
              <w:t>Projekto tikslas</w:t>
            </w:r>
          </w:p>
        </w:tc>
        <w:tc>
          <w:tcPr>
            <w:tcW w:w="7417" w:type="dxa"/>
            <w:shd w:val="clear" w:color="auto" w:fill="DBE5F1"/>
            <w:hideMark/>
          </w:tcPr>
          <w:p w14:paraId="3413E6B6" w14:textId="77777777" w:rsidR="00AF5438" w:rsidRPr="003F2A90" w:rsidRDefault="00616789" w:rsidP="00616789">
            <w:pPr>
              <w:jc w:val="both"/>
              <w:rPr>
                <w:szCs w:val="24"/>
              </w:rPr>
            </w:pPr>
            <w:r w:rsidRPr="00616789">
              <w:rPr>
                <w:color w:val="000000"/>
                <w:szCs w:val="24"/>
              </w:rPr>
              <w:t>Į</w:t>
            </w:r>
            <w:r>
              <w:rPr>
                <w:color w:val="000000"/>
                <w:szCs w:val="24"/>
              </w:rPr>
              <w:t>gyvendinti</w:t>
            </w:r>
            <w:r w:rsidRPr="00616789">
              <w:rPr>
                <w:color w:val="000000"/>
                <w:szCs w:val="24"/>
              </w:rPr>
              <w:t xml:space="preserve"> 2019-10-15 LR Seime priimto LR</w:t>
            </w:r>
            <w:r>
              <w:rPr>
                <w:color w:val="000000"/>
                <w:szCs w:val="24"/>
              </w:rPr>
              <w:t xml:space="preserve"> žemės gelmių įstatymo</w:t>
            </w:r>
            <w:r w:rsidRPr="00616789">
              <w:rPr>
                <w:color w:val="000000"/>
                <w:szCs w:val="24"/>
              </w:rPr>
              <w:t xml:space="preserve"> Nr. I-1034 </w:t>
            </w:r>
            <w:r>
              <w:rPr>
                <w:color w:val="000000"/>
                <w:szCs w:val="24"/>
              </w:rPr>
              <w:t>nuostatas</w:t>
            </w:r>
            <w:r w:rsidR="0033726D">
              <w:rPr>
                <w:color w:val="000000"/>
                <w:szCs w:val="24"/>
              </w:rPr>
              <w:t>.</w:t>
            </w:r>
            <w:r w:rsidRPr="00616789">
              <w:rPr>
                <w:color w:val="000000"/>
                <w:szCs w:val="24"/>
              </w:rPr>
              <w:t xml:space="preserve"> </w:t>
            </w:r>
          </w:p>
        </w:tc>
      </w:tr>
    </w:tbl>
    <w:p w14:paraId="01CF7221" w14:textId="77777777" w:rsidR="00B20245" w:rsidRPr="003F2A90" w:rsidRDefault="00B20245" w:rsidP="00AF5438">
      <w:pPr>
        <w:rPr>
          <w:szCs w:val="24"/>
        </w:rPr>
      </w:pPr>
    </w:p>
    <w:tbl>
      <w:tblPr>
        <w:tblW w:w="9606" w:type="dxa"/>
        <w:tblLook w:val="00A0" w:firstRow="1" w:lastRow="0" w:firstColumn="1" w:lastColumn="0" w:noHBand="0" w:noVBand="0"/>
      </w:tblPr>
      <w:tblGrid>
        <w:gridCol w:w="2164"/>
        <w:gridCol w:w="7442"/>
      </w:tblGrid>
      <w:tr w:rsidR="00AF5438" w:rsidRPr="003F2A90" w14:paraId="63071618" w14:textId="77777777" w:rsidTr="00315B95">
        <w:trPr>
          <w:trHeight w:val="415"/>
        </w:trPr>
        <w:tc>
          <w:tcPr>
            <w:tcW w:w="2164" w:type="dxa"/>
            <w:shd w:val="clear" w:color="auto" w:fill="DBE5F1"/>
          </w:tcPr>
          <w:p w14:paraId="4E22CDC3" w14:textId="77777777" w:rsidR="00AF5438" w:rsidRPr="003F2A90" w:rsidRDefault="00AF5438" w:rsidP="000633B1">
            <w:pPr>
              <w:rPr>
                <w:szCs w:val="24"/>
              </w:rPr>
            </w:pPr>
          </w:p>
        </w:tc>
        <w:tc>
          <w:tcPr>
            <w:tcW w:w="7442" w:type="dxa"/>
            <w:shd w:val="clear" w:color="auto" w:fill="DBE5F1"/>
            <w:hideMark/>
          </w:tcPr>
          <w:p w14:paraId="283C7F9E" w14:textId="77777777" w:rsidR="00AF5438" w:rsidRPr="003F2A90" w:rsidRDefault="00AF5438" w:rsidP="000633B1">
            <w:pPr>
              <w:jc w:val="center"/>
              <w:rPr>
                <w:b/>
                <w:szCs w:val="24"/>
              </w:rPr>
            </w:pPr>
            <w:r w:rsidRPr="003F2A90">
              <w:rPr>
                <w:b/>
                <w:szCs w:val="24"/>
              </w:rPr>
              <w:t xml:space="preserve">Siūlomo projekto poveikio įvertinimas </w:t>
            </w:r>
          </w:p>
          <w:p w14:paraId="33F898B5" w14:textId="77777777" w:rsidR="00AF5438" w:rsidRPr="003F2A90" w:rsidRDefault="00AF5438" w:rsidP="000633B1">
            <w:pPr>
              <w:jc w:val="center"/>
              <w:rPr>
                <w:b/>
                <w:szCs w:val="24"/>
              </w:rPr>
            </w:pPr>
            <w:r w:rsidRPr="003F2A90">
              <w:rPr>
                <w:b/>
                <w:szCs w:val="24"/>
              </w:rPr>
              <w:t>(</w:t>
            </w:r>
            <w:r w:rsidRPr="003F2A90">
              <w:rPr>
                <w:b/>
                <w:bCs/>
                <w:szCs w:val="24"/>
              </w:rPr>
              <w:t>teigiamos ir (ar) neigiamos pasekmės)</w:t>
            </w:r>
          </w:p>
        </w:tc>
      </w:tr>
    </w:tbl>
    <w:p w14:paraId="21E7755B" w14:textId="77777777" w:rsidR="00AF5438" w:rsidRPr="003F2A90" w:rsidRDefault="00AF5438" w:rsidP="00AF5438">
      <w:pPr>
        <w:rPr>
          <w:szCs w:val="24"/>
        </w:rPr>
      </w:pPr>
    </w:p>
    <w:tbl>
      <w:tblPr>
        <w:tblW w:w="9606" w:type="dxa"/>
        <w:tblLook w:val="00A0" w:firstRow="1" w:lastRow="0" w:firstColumn="1" w:lastColumn="0" w:noHBand="0" w:noVBand="0"/>
      </w:tblPr>
      <w:tblGrid>
        <w:gridCol w:w="2210"/>
        <w:gridCol w:w="25"/>
        <w:gridCol w:w="7371"/>
      </w:tblGrid>
      <w:tr w:rsidR="00AF5438" w:rsidRPr="003F2A90" w14:paraId="3A5C4019" w14:textId="77777777" w:rsidTr="00315B95">
        <w:tc>
          <w:tcPr>
            <w:tcW w:w="2235" w:type="dxa"/>
            <w:gridSpan w:val="2"/>
            <w:shd w:val="clear" w:color="auto" w:fill="DBE5F1"/>
          </w:tcPr>
          <w:p w14:paraId="478DE758" w14:textId="77777777" w:rsidR="00B556EC" w:rsidRPr="003F2A90" w:rsidRDefault="00AF5438" w:rsidP="00023D36">
            <w:pPr>
              <w:rPr>
                <w:b/>
                <w:szCs w:val="24"/>
              </w:rPr>
            </w:pPr>
            <w:r w:rsidRPr="003F2A90">
              <w:rPr>
                <w:b/>
                <w:szCs w:val="24"/>
              </w:rPr>
              <w:t xml:space="preserve">Poveikis </w:t>
            </w:r>
            <w:r w:rsidR="00C312F0" w:rsidRPr="003F2A90">
              <w:rPr>
                <w:b/>
                <w:szCs w:val="24"/>
              </w:rPr>
              <w:t>teisinei sistemai</w:t>
            </w:r>
          </w:p>
          <w:p w14:paraId="29F0F928" w14:textId="77777777" w:rsidR="00B556EC" w:rsidRPr="003F2A90" w:rsidRDefault="00B556EC" w:rsidP="00023D36">
            <w:pPr>
              <w:rPr>
                <w:b/>
                <w:szCs w:val="24"/>
              </w:rPr>
            </w:pPr>
          </w:p>
        </w:tc>
        <w:tc>
          <w:tcPr>
            <w:tcW w:w="7371" w:type="dxa"/>
          </w:tcPr>
          <w:p w14:paraId="5626940F" w14:textId="2A9E415A" w:rsidR="00352C46" w:rsidRDefault="00FA3945" w:rsidP="00A46422">
            <w:pPr>
              <w:jc w:val="both"/>
              <w:rPr>
                <w:rStyle w:val="Strong"/>
                <w:rFonts w:eastAsia="Andale Sans UI"/>
                <w:b w:val="0"/>
                <w:bCs w:val="0"/>
                <w:szCs w:val="24"/>
                <w:lang w:eastAsia="en-US"/>
              </w:rPr>
            </w:pPr>
            <w:r>
              <w:rPr>
                <w:rStyle w:val="Strong"/>
                <w:rFonts w:eastAsia="Andale Sans UI"/>
                <w:b w:val="0"/>
                <w:bCs w:val="0"/>
                <w:szCs w:val="24"/>
                <w:lang w:eastAsia="en-US"/>
              </w:rPr>
              <w:t xml:space="preserve">Teigiamas poveikis. </w:t>
            </w:r>
            <w:r w:rsidR="0078543A" w:rsidRPr="0078543A">
              <w:rPr>
                <w:rStyle w:val="Strong"/>
                <w:rFonts w:eastAsia="Andale Sans UI"/>
                <w:b w:val="0"/>
                <w:bCs w:val="0"/>
                <w:szCs w:val="24"/>
                <w:lang w:eastAsia="en-US"/>
              </w:rPr>
              <w:t>Bus užtikrintas aiškus ir tinkamas teisinis reglamentavimas žemės gelmių duomenų tvarkymo srityje</w:t>
            </w:r>
            <w:r w:rsidR="003F2A90">
              <w:rPr>
                <w:rStyle w:val="Strong"/>
                <w:rFonts w:eastAsia="Andale Sans UI"/>
                <w:b w:val="0"/>
                <w:bCs w:val="0"/>
                <w:szCs w:val="24"/>
                <w:lang w:eastAsia="en-US"/>
              </w:rPr>
              <w:t>.</w:t>
            </w:r>
            <w:r w:rsidR="0078543A">
              <w:rPr>
                <w:rStyle w:val="Strong"/>
                <w:rFonts w:eastAsia="Andale Sans UI"/>
                <w:b w:val="0"/>
                <w:bCs w:val="0"/>
                <w:szCs w:val="24"/>
                <w:lang w:eastAsia="en-US"/>
              </w:rPr>
              <w:t xml:space="preserve"> </w:t>
            </w:r>
            <w:r>
              <w:rPr>
                <w:rStyle w:val="Strong"/>
                <w:rFonts w:eastAsia="Andale Sans UI"/>
                <w:b w:val="0"/>
                <w:bCs w:val="0"/>
                <w:szCs w:val="24"/>
                <w:lang w:eastAsia="en-US"/>
              </w:rPr>
              <w:t>Neigiamas poveikis nenumatomas.</w:t>
            </w:r>
          </w:p>
          <w:p w14:paraId="210AE768" w14:textId="77777777" w:rsidR="00352C46" w:rsidRPr="003F2A90" w:rsidRDefault="00352C46" w:rsidP="00A46422">
            <w:pPr>
              <w:jc w:val="both"/>
              <w:rPr>
                <w:szCs w:val="24"/>
              </w:rPr>
            </w:pPr>
          </w:p>
        </w:tc>
      </w:tr>
      <w:tr w:rsidR="00AF5438" w:rsidRPr="003F2A90" w14:paraId="08733253" w14:textId="77777777" w:rsidTr="00315B95">
        <w:tc>
          <w:tcPr>
            <w:tcW w:w="2235" w:type="dxa"/>
            <w:gridSpan w:val="2"/>
            <w:shd w:val="clear" w:color="auto" w:fill="DBE5F1"/>
            <w:hideMark/>
          </w:tcPr>
          <w:p w14:paraId="0013C538" w14:textId="77777777" w:rsidR="00B556EC" w:rsidRPr="003F2A90" w:rsidRDefault="00AF5438" w:rsidP="000633B1">
            <w:pPr>
              <w:rPr>
                <w:b/>
                <w:szCs w:val="24"/>
              </w:rPr>
            </w:pPr>
            <w:r w:rsidRPr="003F2A90">
              <w:rPr>
                <w:b/>
                <w:szCs w:val="24"/>
              </w:rPr>
              <w:t xml:space="preserve">Poveikis </w:t>
            </w:r>
            <w:r w:rsidR="00C312F0" w:rsidRPr="003F2A90">
              <w:rPr>
                <w:b/>
                <w:szCs w:val="24"/>
              </w:rPr>
              <w:t>ekonomikai</w:t>
            </w:r>
          </w:p>
          <w:p w14:paraId="1181A96C" w14:textId="77777777" w:rsidR="00C312F0" w:rsidRPr="003F2A90" w:rsidRDefault="00C312F0" w:rsidP="000633B1">
            <w:pPr>
              <w:rPr>
                <w:b/>
                <w:szCs w:val="24"/>
              </w:rPr>
            </w:pPr>
          </w:p>
          <w:p w14:paraId="364D50EE" w14:textId="77777777" w:rsidR="00C312F0" w:rsidRPr="00FA3945" w:rsidRDefault="00C312F0" w:rsidP="00FA3945">
            <w:pPr>
              <w:rPr>
                <w:b/>
                <w:szCs w:val="24"/>
              </w:rPr>
            </w:pPr>
            <w:r w:rsidRPr="003F2A90">
              <w:rPr>
                <w:b/>
                <w:szCs w:val="24"/>
              </w:rPr>
              <w:t>Poveikis valstybės finansams</w:t>
            </w:r>
          </w:p>
        </w:tc>
        <w:tc>
          <w:tcPr>
            <w:tcW w:w="7371" w:type="dxa"/>
            <w:hideMark/>
          </w:tcPr>
          <w:p w14:paraId="131DF9BD" w14:textId="0CC91123" w:rsidR="00A46422" w:rsidRPr="003F2A90" w:rsidRDefault="00A46422" w:rsidP="00B556EC">
            <w:pPr>
              <w:jc w:val="both"/>
              <w:rPr>
                <w:rFonts w:eastAsia="Calibri"/>
                <w:szCs w:val="24"/>
                <w:lang w:eastAsia="en-US"/>
              </w:rPr>
            </w:pPr>
            <w:r w:rsidRPr="003F2A90">
              <w:rPr>
                <w:rFonts w:eastAsia="Calibri"/>
                <w:szCs w:val="24"/>
                <w:lang w:eastAsia="en-US"/>
              </w:rPr>
              <w:t>Poveikio ekonomikai nebus.</w:t>
            </w:r>
          </w:p>
          <w:p w14:paraId="000285B4" w14:textId="77777777" w:rsidR="00A46422" w:rsidRPr="003F2A90" w:rsidRDefault="00A46422" w:rsidP="00B556EC">
            <w:pPr>
              <w:jc w:val="both"/>
              <w:rPr>
                <w:rFonts w:eastAsia="Calibri"/>
                <w:szCs w:val="24"/>
                <w:lang w:eastAsia="en-US"/>
              </w:rPr>
            </w:pPr>
          </w:p>
          <w:p w14:paraId="779564F0" w14:textId="0F10EE8A" w:rsidR="00A46422" w:rsidRPr="003F2A90" w:rsidRDefault="00892692" w:rsidP="00B556EC">
            <w:pPr>
              <w:jc w:val="both"/>
              <w:rPr>
                <w:szCs w:val="24"/>
              </w:rPr>
            </w:pPr>
            <w:r>
              <w:rPr>
                <w:rFonts w:eastAsia="Calibri"/>
                <w:szCs w:val="24"/>
                <w:lang w:eastAsia="en-US"/>
              </w:rPr>
              <w:t xml:space="preserve">Pagal </w:t>
            </w:r>
            <w:r w:rsidRPr="00892692">
              <w:rPr>
                <w:rFonts w:eastAsia="Calibri"/>
                <w:szCs w:val="24"/>
                <w:lang w:eastAsia="en-US"/>
              </w:rPr>
              <w:t xml:space="preserve">Lietuvos Respublikos Vyriausybės 2020 m. kovo 18 d. nutarimu Nr. 243 patvirtintą Valstybės investicijų 2020–2022 metų programoje numatytų valstybės kapitalo investicijų paskirstymą pagal asignavimų valdytojus ir investicijų projektus (investicijų projektų įgyvendinimo programas) investicijų projektui „Geoterminių gręžinių sistemų duomenų tvarkymo e. paslaugų sukūrimas“ 2021 m. numatyta 150 tūkst. eurų valstybės biudžeto lėšų, todėl </w:t>
            </w:r>
            <w:r>
              <w:rPr>
                <w:rFonts w:eastAsia="Calibri"/>
                <w:szCs w:val="24"/>
                <w:lang w:eastAsia="en-US"/>
              </w:rPr>
              <w:t>papildomų valstybės biudžeto lėšų nereikės</w:t>
            </w:r>
            <w:r w:rsidR="00496B6E">
              <w:rPr>
                <w:rFonts w:eastAsia="Calibri"/>
                <w:szCs w:val="24"/>
                <w:lang w:eastAsia="en-US"/>
              </w:rPr>
              <w:t>.</w:t>
            </w:r>
          </w:p>
          <w:p w14:paraId="394E35D0" w14:textId="77777777" w:rsidR="00AF5438" w:rsidRPr="003F2A90" w:rsidRDefault="00AF5438" w:rsidP="00A46422">
            <w:pPr>
              <w:jc w:val="both"/>
              <w:rPr>
                <w:szCs w:val="24"/>
              </w:rPr>
            </w:pPr>
          </w:p>
        </w:tc>
      </w:tr>
      <w:tr w:rsidR="00BA1BCB" w:rsidRPr="003F2A90" w14:paraId="1FC2C2E6" w14:textId="77777777" w:rsidTr="00315B95">
        <w:tc>
          <w:tcPr>
            <w:tcW w:w="2235" w:type="dxa"/>
            <w:gridSpan w:val="2"/>
            <w:shd w:val="clear" w:color="auto" w:fill="DBE5F1"/>
          </w:tcPr>
          <w:p w14:paraId="2B73040C" w14:textId="7934F0FA" w:rsidR="00BA1BCB" w:rsidRPr="003F2A90" w:rsidRDefault="00BA1BCB" w:rsidP="0078543A">
            <w:pPr>
              <w:rPr>
                <w:b/>
                <w:szCs w:val="24"/>
              </w:rPr>
            </w:pPr>
            <w:r w:rsidRPr="003F2A90">
              <w:rPr>
                <w:rFonts w:eastAsia="Calibri"/>
                <w:b/>
                <w:szCs w:val="24"/>
                <w:lang w:eastAsia="en-US"/>
              </w:rPr>
              <w:t>Poveikis verslo sąlygoms</w:t>
            </w:r>
          </w:p>
        </w:tc>
        <w:tc>
          <w:tcPr>
            <w:tcW w:w="7371" w:type="dxa"/>
          </w:tcPr>
          <w:p w14:paraId="766F1D44" w14:textId="77777777" w:rsidR="00C312F0" w:rsidRPr="003F2A90" w:rsidRDefault="00DB6029" w:rsidP="00DB6029">
            <w:pPr>
              <w:jc w:val="both"/>
              <w:rPr>
                <w:rFonts w:eastAsia="Calibri"/>
                <w:szCs w:val="24"/>
                <w:lang w:eastAsia="en-US"/>
              </w:rPr>
            </w:pPr>
            <w:r>
              <w:rPr>
                <w:rFonts w:eastAsia="Calibri"/>
                <w:szCs w:val="24"/>
                <w:lang w:eastAsia="en-US"/>
              </w:rPr>
              <w:t xml:space="preserve">Poveikis verslo sąlygoms nesikeis. </w:t>
            </w:r>
          </w:p>
        </w:tc>
      </w:tr>
      <w:tr w:rsidR="00BA1BCB" w:rsidRPr="003F2A90" w14:paraId="560224A4" w14:textId="77777777" w:rsidTr="00315B95">
        <w:tc>
          <w:tcPr>
            <w:tcW w:w="2235" w:type="dxa"/>
            <w:gridSpan w:val="2"/>
            <w:shd w:val="clear" w:color="auto" w:fill="DBE5F1"/>
          </w:tcPr>
          <w:p w14:paraId="0DBBBB83" w14:textId="77777777" w:rsidR="00BA1BCB" w:rsidRDefault="007D2BBF">
            <w:pPr>
              <w:rPr>
                <w:b/>
                <w:szCs w:val="24"/>
              </w:rPr>
            </w:pPr>
            <w:r w:rsidRPr="003F2A90">
              <w:rPr>
                <w:b/>
                <w:szCs w:val="24"/>
              </w:rPr>
              <w:t xml:space="preserve">Poveikis </w:t>
            </w:r>
            <w:r w:rsidR="00C312F0" w:rsidRPr="003F2A90">
              <w:rPr>
                <w:b/>
                <w:szCs w:val="24"/>
              </w:rPr>
              <w:t xml:space="preserve">socialiniai </w:t>
            </w:r>
            <w:r w:rsidRPr="003F2A90">
              <w:rPr>
                <w:b/>
                <w:szCs w:val="24"/>
              </w:rPr>
              <w:t>aplinkai</w:t>
            </w:r>
          </w:p>
          <w:p w14:paraId="2A7C1F5B" w14:textId="156F41AB" w:rsidR="00FA3945" w:rsidRPr="003F2A90" w:rsidRDefault="00FA3945" w:rsidP="0078543A">
            <w:pPr>
              <w:rPr>
                <w:b/>
                <w:szCs w:val="24"/>
              </w:rPr>
            </w:pPr>
            <w:r w:rsidRPr="00FA3945">
              <w:rPr>
                <w:b/>
                <w:szCs w:val="24"/>
              </w:rPr>
              <w:t>Poveikis</w:t>
            </w:r>
            <w:r>
              <w:rPr>
                <w:b/>
                <w:szCs w:val="24"/>
              </w:rPr>
              <w:t xml:space="preserve"> administracinei naštai</w:t>
            </w:r>
          </w:p>
        </w:tc>
        <w:tc>
          <w:tcPr>
            <w:tcW w:w="7371" w:type="dxa"/>
          </w:tcPr>
          <w:p w14:paraId="76CBB1A9" w14:textId="77777777" w:rsidR="00BA1BCB" w:rsidRDefault="00A46422" w:rsidP="00A46422">
            <w:pPr>
              <w:jc w:val="both"/>
              <w:rPr>
                <w:rFonts w:eastAsia="Calibri"/>
                <w:szCs w:val="24"/>
                <w:lang w:eastAsia="en-US"/>
              </w:rPr>
            </w:pPr>
            <w:r w:rsidRPr="003F2A90">
              <w:rPr>
                <w:rFonts w:eastAsia="Calibri"/>
                <w:szCs w:val="24"/>
                <w:lang w:eastAsia="en-US"/>
              </w:rPr>
              <w:t>Poveikio socialiniai aplinkai nebus.</w:t>
            </w:r>
          </w:p>
          <w:p w14:paraId="7F6B84CB" w14:textId="77777777" w:rsidR="00FA3945" w:rsidRDefault="00FA3945" w:rsidP="00A46422">
            <w:pPr>
              <w:jc w:val="both"/>
              <w:rPr>
                <w:rFonts w:eastAsia="Calibri"/>
                <w:szCs w:val="24"/>
                <w:lang w:eastAsia="en-US"/>
              </w:rPr>
            </w:pPr>
          </w:p>
          <w:p w14:paraId="5AD26F3C" w14:textId="77777777" w:rsidR="00FA3945" w:rsidRPr="003F2A90" w:rsidRDefault="005B47D2" w:rsidP="00A46422">
            <w:pPr>
              <w:jc w:val="both"/>
              <w:rPr>
                <w:rFonts w:eastAsia="Calibri"/>
                <w:szCs w:val="24"/>
                <w:lang w:eastAsia="en-US"/>
              </w:rPr>
            </w:pPr>
            <w:r>
              <w:rPr>
                <w:rFonts w:eastAsia="Calibri"/>
                <w:szCs w:val="24"/>
                <w:lang w:eastAsia="en-US"/>
              </w:rPr>
              <w:t>P</w:t>
            </w:r>
            <w:r w:rsidR="00973314">
              <w:rPr>
                <w:rFonts w:eastAsia="Calibri"/>
                <w:szCs w:val="24"/>
                <w:lang w:eastAsia="en-US"/>
              </w:rPr>
              <w:t xml:space="preserve">oveikis </w:t>
            </w:r>
            <w:r>
              <w:rPr>
                <w:rFonts w:eastAsia="Calibri"/>
                <w:szCs w:val="24"/>
                <w:lang w:eastAsia="en-US"/>
              </w:rPr>
              <w:t>administracinei naštai nesikeis</w:t>
            </w:r>
            <w:r w:rsidR="00FA3945">
              <w:rPr>
                <w:rFonts w:eastAsia="Calibri"/>
                <w:szCs w:val="24"/>
                <w:lang w:eastAsia="en-US"/>
              </w:rPr>
              <w:t>.</w:t>
            </w:r>
          </w:p>
        </w:tc>
      </w:tr>
      <w:tr w:rsidR="00AF5438" w:rsidRPr="003F2A90" w14:paraId="62AFDF9A" w14:textId="77777777" w:rsidTr="00315B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10" w:type="dxa"/>
            <w:tcBorders>
              <w:top w:val="nil"/>
              <w:left w:val="nil"/>
              <w:bottom w:val="nil"/>
              <w:right w:val="nil"/>
            </w:tcBorders>
            <w:shd w:val="clear" w:color="auto" w:fill="DBE5F1"/>
          </w:tcPr>
          <w:p w14:paraId="2B448B3C" w14:textId="77777777" w:rsidR="00F20B99" w:rsidRPr="003F2A90" w:rsidRDefault="00023D36" w:rsidP="00023D36">
            <w:pPr>
              <w:shd w:val="clear" w:color="auto" w:fill="DBE5F1"/>
              <w:rPr>
                <w:b/>
                <w:szCs w:val="24"/>
              </w:rPr>
            </w:pPr>
            <w:r w:rsidRPr="003F2A90">
              <w:rPr>
                <w:b/>
                <w:szCs w:val="24"/>
              </w:rPr>
              <w:t>Poveikis viešojo valdymo sistemai</w:t>
            </w:r>
          </w:p>
          <w:p w14:paraId="7F9E4699" w14:textId="77777777" w:rsidR="00F20B99" w:rsidRPr="003F2A90" w:rsidRDefault="00F20B99" w:rsidP="00023D36">
            <w:pPr>
              <w:shd w:val="clear" w:color="auto" w:fill="DBE5F1"/>
              <w:rPr>
                <w:b/>
                <w:szCs w:val="24"/>
              </w:rPr>
            </w:pPr>
          </w:p>
          <w:p w14:paraId="7607588F" w14:textId="77777777" w:rsidR="00F20B99" w:rsidRPr="003F2A90" w:rsidRDefault="00F20B99" w:rsidP="00F20B99">
            <w:pPr>
              <w:shd w:val="clear" w:color="auto" w:fill="DBE5F1"/>
              <w:rPr>
                <w:b/>
                <w:szCs w:val="24"/>
              </w:rPr>
            </w:pPr>
            <w:r w:rsidRPr="003F2A90">
              <w:rPr>
                <w:b/>
                <w:szCs w:val="24"/>
              </w:rPr>
              <w:t>Poveikis aplinkai</w:t>
            </w:r>
          </w:p>
          <w:p w14:paraId="12DD6541" w14:textId="77777777" w:rsidR="00307C5A" w:rsidRPr="003F2A90" w:rsidRDefault="00307C5A" w:rsidP="00023D36">
            <w:pPr>
              <w:shd w:val="clear" w:color="auto" w:fill="DBE5F1"/>
              <w:rPr>
                <w:b/>
                <w:szCs w:val="24"/>
              </w:rPr>
            </w:pPr>
          </w:p>
        </w:tc>
        <w:tc>
          <w:tcPr>
            <w:tcW w:w="7396" w:type="dxa"/>
            <w:gridSpan w:val="2"/>
            <w:tcBorders>
              <w:top w:val="nil"/>
              <w:left w:val="nil"/>
              <w:bottom w:val="nil"/>
              <w:right w:val="nil"/>
            </w:tcBorders>
            <w:hideMark/>
          </w:tcPr>
          <w:p w14:paraId="52823977" w14:textId="77777777" w:rsidR="004E4D19" w:rsidRPr="003F2A90" w:rsidRDefault="009801EA" w:rsidP="004E4D19">
            <w:pPr>
              <w:jc w:val="both"/>
              <w:rPr>
                <w:szCs w:val="24"/>
              </w:rPr>
            </w:pPr>
            <w:r w:rsidRPr="003F2A90">
              <w:rPr>
                <w:szCs w:val="24"/>
              </w:rPr>
              <w:t>Poveikio viešojo valdymo sistemai nebus.</w:t>
            </w:r>
          </w:p>
          <w:p w14:paraId="68E375AD" w14:textId="77777777" w:rsidR="00F20B99" w:rsidRDefault="00F20B99" w:rsidP="004E4D19">
            <w:pPr>
              <w:jc w:val="both"/>
              <w:rPr>
                <w:szCs w:val="24"/>
              </w:rPr>
            </w:pPr>
          </w:p>
          <w:p w14:paraId="792659D1" w14:textId="77777777" w:rsidR="005A3775" w:rsidRPr="003F2A90" w:rsidRDefault="005A3775" w:rsidP="004E4D19">
            <w:pPr>
              <w:jc w:val="both"/>
              <w:rPr>
                <w:szCs w:val="24"/>
              </w:rPr>
            </w:pPr>
          </w:p>
          <w:p w14:paraId="4F509D50" w14:textId="77777777" w:rsidR="00F20B99" w:rsidRPr="003F2A90" w:rsidRDefault="00A46422" w:rsidP="00A46422">
            <w:pPr>
              <w:jc w:val="both"/>
              <w:rPr>
                <w:szCs w:val="24"/>
              </w:rPr>
            </w:pPr>
            <w:r w:rsidRPr="003F2A90">
              <w:rPr>
                <w:szCs w:val="24"/>
              </w:rPr>
              <w:t>Poveikio aplinkai nebus.</w:t>
            </w:r>
          </w:p>
        </w:tc>
      </w:tr>
    </w:tbl>
    <w:p w14:paraId="01783CB0" w14:textId="77777777" w:rsidR="001322D4" w:rsidRPr="003F2A90" w:rsidRDefault="001322D4" w:rsidP="00B20027">
      <w:pPr>
        <w:jc w:val="both"/>
        <w:rPr>
          <w:szCs w:val="24"/>
        </w:rPr>
      </w:pPr>
    </w:p>
    <w:p w14:paraId="7CBCD24C" w14:textId="77777777" w:rsidR="00AF5438" w:rsidRPr="003F2A90" w:rsidRDefault="00AF5438" w:rsidP="00AA533D">
      <w:pPr>
        <w:pStyle w:val="ListParagraph1"/>
        <w:ind w:left="0"/>
        <w:contextualSpacing/>
        <w:jc w:val="both"/>
        <w:rPr>
          <w:b/>
          <w:szCs w:val="24"/>
        </w:rPr>
      </w:pPr>
      <w:r w:rsidRPr="003F2A90">
        <w:rPr>
          <w:b/>
          <w:szCs w:val="24"/>
        </w:rPr>
        <w:t>Informacija apie asmenį ir instituciją, atsakingą už poveikio vertinimą</w:t>
      </w:r>
    </w:p>
    <w:tbl>
      <w:tblPr>
        <w:tblW w:w="51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70"/>
        <w:gridCol w:w="6936"/>
      </w:tblGrid>
      <w:tr w:rsidR="00AF5438" w:rsidRPr="003F2A90" w14:paraId="31592138" w14:textId="77777777" w:rsidTr="00315B95">
        <w:tc>
          <w:tcPr>
            <w:tcW w:w="1390" w:type="pct"/>
            <w:tcBorders>
              <w:top w:val="single" w:sz="4" w:space="0" w:color="auto"/>
              <w:left w:val="single" w:sz="4" w:space="0" w:color="auto"/>
              <w:bottom w:val="single" w:sz="4" w:space="0" w:color="auto"/>
              <w:right w:val="single" w:sz="4" w:space="0" w:color="auto"/>
            </w:tcBorders>
            <w:tcMar>
              <w:top w:w="28" w:type="dxa"/>
              <w:bottom w:w="28" w:type="dxa"/>
            </w:tcMar>
            <w:hideMark/>
          </w:tcPr>
          <w:p w14:paraId="72DCADCF" w14:textId="77777777" w:rsidR="00AF5438" w:rsidRPr="003F2A90" w:rsidRDefault="00AF5438" w:rsidP="000633B1">
            <w:pPr>
              <w:pStyle w:val="ListParagraph1"/>
              <w:ind w:left="0"/>
              <w:rPr>
                <w:szCs w:val="24"/>
              </w:rPr>
            </w:pPr>
            <w:r w:rsidRPr="003F2A90">
              <w:rPr>
                <w:szCs w:val="24"/>
              </w:rPr>
              <w:t>Vardas ir pavardė</w:t>
            </w:r>
          </w:p>
        </w:tc>
        <w:tc>
          <w:tcPr>
            <w:tcW w:w="3610" w:type="pct"/>
            <w:tcBorders>
              <w:top w:val="single" w:sz="4" w:space="0" w:color="auto"/>
              <w:left w:val="single" w:sz="4" w:space="0" w:color="auto"/>
              <w:bottom w:val="single" w:sz="4" w:space="0" w:color="auto"/>
              <w:right w:val="single" w:sz="4" w:space="0" w:color="auto"/>
            </w:tcBorders>
            <w:tcMar>
              <w:top w:w="28" w:type="dxa"/>
              <w:bottom w:w="28" w:type="dxa"/>
            </w:tcMar>
          </w:tcPr>
          <w:p w14:paraId="1704E1DA" w14:textId="087FEDD3" w:rsidR="008D5743" w:rsidRPr="003F2A90" w:rsidRDefault="008D5743" w:rsidP="002A5BAC">
            <w:pPr>
              <w:pStyle w:val="ListParagraph1"/>
              <w:ind w:left="0"/>
              <w:rPr>
                <w:szCs w:val="24"/>
              </w:rPr>
            </w:pPr>
            <w:r>
              <w:rPr>
                <w:sz w:val="23"/>
                <w:szCs w:val="23"/>
              </w:rPr>
              <w:t>Vaidas Jusis</w:t>
            </w:r>
            <w:r w:rsidR="00A858C8">
              <w:rPr>
                <w:sz w:val="23"/>
                <w:szCs w:val="23"/>
              </w:rPr>
              <w:t xml:space="preserve">, </w:t>
            </w:r>
            <w:r w:rsidR="00A858C8">
              <w:rPr>
                <w:szCs w:val="22"/>
              </w:rPr>
              <w:t>Valentina Tuskenytė</w:t>
            </w:r>
          </w:p>
        </w:tc>
      </w:tr>
      <w:tr w:rsidR="00AF5438" w:rsidRPr="003F2A90" w14:paraId="3D5C54F7" w14:textId="77777777" w:rsidTr="00315B95">
        <w:tc>
          <w:tcPr>
            <w:tcW w:w="1390" w:type="pct"/>
            <w:tcBorders>
              <w:top w:val="single" w:sz="4" w:space="0" w:color="auto"/>
              <w:left w:val="single" w:sz="4" w:space="0" w:color="auto"/>
              <w:bottom w:val="single" w:sz="4" w:space="0" w:color="auto"/>
              <w:right w:val="single" w:sz="4" w:space="0" w:color="auto"/>
            </w:tcBorders>
            <w:tcMar>
              <w:top w:w="28" w:type="dxa"/>
              <w:bottom w:w="28" w:type="dxa"/>
            </w:tcMar>
            <w:hideMark/>
          </w:tcPr>
          <w:p w14:paraId="435C1D96" w14:textId="77777777" w:rsidR="00AF5438" w:rsidRPr="003F2A90" w:rsidRDefault="00AF5438" w:rsidP="000633B1">
            <w:pPr>
              <w:pStyle w:val="ListParagraph1"/>
              <w:ind w:left="0"/>
              <w:rPr>
                <w:b/>
                <w:szCs w:val="24"/>
              </w:rPr>
            </w:pPr>
            <w:r w:rsidRPr="003F2A90">
              <w:rPr>
                <w:szCs w:val="24"/>
              </w:rPr>
              <w:t>Pareigos</w:t>
            </w:r>
          </w:p>
        </w:tc>
        <w:tc>
          <w:tcPr>
            <w:tcW w:w="3610" w:type="pct"/>
            <w:tcBorders>
              <w:top w:val="single" w:sz="4" w:space="0" w:color="auto"/>
              <w:left w:val="single" w:sz="4" w:space="0" w:color="auto"/>
              <w:bottom w:val="single" w:sz="4" w:space="0" w:color="auto"/>
              <w:right w:val="single" w:sz="4" w:space="0" w:color="auto"/>
            </w:tcBorders>
            <w:tcMar>
              <w:top w:w="28" w:type="dxa"/>
              <w:bottom w:w="28" w:type="dxa"/>
            </w:tcMar>
          </w:tcPr>
          <w:p w14:paraId="3FE7DED5" w14:textId="074B40F3" w:rsidR="00AF5438" w:rsidRPr="003F2A90" w:rsidRDefault="00DB6029" w:rsidP="0029551C">
            <w:pPr>
              <w:pStyle w:val="ListParagraph1"/>
              <w:ind w:left="0"/>
              <w:jc w:val="both"/>
              <w:rPr>
                <w:szCs w:val="24"/>
              </w:rPr>
            </w:pPr>
            <w:r>
              <w:rPr>
                <w:szCs w:val="24"/>
              </w:rPr>
              <w:t>Vyriausiasis</w:t>
            </w:r>
            <w:r w:rsidR="005D3004" w:rsidRPr="003F2A90">
              <w:rPr>
                <w:szCs w:val="24"/>
              </w:rPr>
              <w:t xml:space="preserve"> specialis</w:t>
            </w:r>
            <w:r w:rsidR="00A858C8">
              <w:rPr>
                <w:szCs w:val="24"/>
              </w:rPr>
              <w:t>tai</w:t>
            </w:r>
          </w:p>
        </w:tc>
      </w:tr>
      <w:tr w:rsidR="00AF5438" w:rsidRPr="003F2A90" w14:paraId="685E0778" w14:textId="77777777" w:rsidTr="00315B95">
        <w:tc>
          <w:tcPr>
            <w:tcW w:w="1390" w:type="pct"/>
            <w:tcBorders>
              <w:top w:val="single" w:sz="4" w:space="0" w:color="auto"/>
              <w:left w:val="single" w:sz="4" w:space="0" w:color="auto"/>
              <w:bottom w:val="single" w:sz="4" w:space="0" w:color="auto"/>
              <w:right w:val="single" w:sz="4" w:space="0" w:color="auto"/>
            </w:tcBorders>
            <w:tcMar>
              <w:top w:w="28" w:type="dxa"/>
              <w:bottom w:w="28" w:type="dxa"/>
            </w:tcMar>
            <w:hideMark/>
          </w:tcPr>
          <w:p w14:paraId="1A345B6E" w14:textId="77777777" w:rsidR="00AF5438" w:rsidRPr="003F2A90" w:rsidRDefault="00AF5438" w:rsidP="000633B1">
            <w:pPr>
              <w:pStyle w:val="ListParagraph1"/>
              <w:ind w:left="0"/>
              <w:rPr>
                <w:b/>
                <w:szCs w:val="24"/>
              </w:rPr>
            </w:pPr>
            <w:r w:rsidRPr="003F2A90">
              <w:rPr>
                <w:szCs w:val="24"/>
              </w:rPr>
              <w:t>Institucija (padalinys)</w:t>
            </w:r>
          </w:p>
        </w:tc>
        <w:tc>
          <w:tcPr>
            <w:tcW w:w="3610" w:type="pct"/>
            <w:tcBorders>
              <w:top w:val="single" w:sz="4" w:space="0" w:color="auto"/>
              <w:left w:val="single" w:sz="4" w:space="0" w:color="auto"/>
              <w:bottom w:val="single" w:sz="4" w:space="0" w:color="auto"/>
              <w:right w:val="single" w:sz="4" w:space="0" w:color="auto"/>
            </w:tcBorders>
            <w:tcMar>
              <w:top w:w="28" w:type="dxa"/>
              <w:bottom w:w="28" w:type="dxa"/>
            </w:tcMar>
          </w:tcPr>
          <w:p w14:paraId="65A43A50" w14:textId="77777777" w:rsidR="00AF5438" w:rsidRPr="003F2A90" w:rsidRDefault="001621B2" w:rsidP="00B842F6">
            <w:pPr>
              <w:pStyle w:val="ListParagraph1"/>
              <w:ind w:left="0"/>
              <w:jc w:val="both"/>
              <w:rPr>
                <w:szCs w:val="24"/>
              </w:rPr>
            </w:pPr>
            <w:r w:rsidRPr="003F2A90">
              <w:rPr>
                <w:szCs w:val="24"/>
              </w:rPr>
              <w:t xml:space="preserve">Lietuvos Respublikos aplinkos ministerijos </w:t>
            </w:r>
            <w:r w:rsidR="00B842F6" w:rsidRPr="003F2A90">
              <w:rPr>
                <w:szCs w:val="24"/>
              </w:rPr>
              <w:t xml:space="preserve">Taršos prevencijos </w:t>
            </w:r>
            <w:r w:rsidR="008D5743">
              <w:rPr>
                <w:szCs w:val="24"/>
              </w:rPr>
              <w:t xml:space="preserve">politikos </w:t>
            </w:r>
            <w:r w:rsidR="00B842F6" w:rsidRPr="003F2A90">
              <w:rPr>
                <w:szCs w:val="24"/>
              </w:rPr>
              <w:t>grupė</w:t>
            </w:r>
          </w:p>
        </w:tc>
      </w:tr>
      <w:tr w:rsidR="00AF5438" w:rsidRPr="003F2A90" w14:paraId="38994294" w14:textId="77777777" w:rsidTr="009D48DC">
        <w:trPr>
          <w:trHeight w:val="511"/>
        </w:trPr>
        <w:tc>
          <w:tcPr>
            <w:tcW w:w="1390" w:type="pct"/>
            <w:tcBorders>
              <w:top w:val="single" w:sz="4" w:space="0" w:color="auto"/>
              <w:left w:val="single" w:sz="4" w:space="0" w:color="auto"/>
              <w:bottom w:val="single" w:sz="4" w:space="0" w:color="auto"/>
              <w:right w:val="single" w:sz="4" w:space="0" w:color="auto"/>
            </w:tcBorders>
            <w:tcMar>
              <w:top w:w="28" w:type="dxa"/>
              <w:bottom w:w="28" w:type="dxa"/>
            </w:tcMar>
            <w:hideMark/>
          </w:tcPr>
          <w:p w14:paraId="7A5182D2" w14:textId="77777777" w:rsidR="00AF5438" w:rsidRPr="003F2A90" w:rsidRDefault="00AF5438" w:rsidP="000633B1">
            <w:pPr>
              <w:pStyle w:val="ListParagraph1"/>
              <w:ind w:left="0"/>
              <w:rPr>
                <w:szCs w:val="24"/>
              </w:rPr>
            </w:pPr>
            <w:r w:rsidRPr="003F2A90">
              <w:rPr>
                <w:szCs w:val="24"/>
              </w:rPr>
              <w:t>Telefono numeris ir elektroninio pašto adresas</w:t>
            </w:r>
          </w:p>
        </w:tc>
        <w:tc>
          <w:tcPr>
            <w:tcW w:w="3610" w:type="pct"/>
            <w:tcBorders>
              <w:top w:val="single" w:sz="4" w:space="0" w:color="auto"/>
              <w:left w:val="single" w:sz="4" w:space="0" w:color="auto"/>
              <w:bottom w:val="single" w:sz="4" w:space="0" w:color="auto"/>
              <w:right w:val="single" w:sz="4" w:space="0" w:color="auto"/>
            </w:tcBorders>
            <w:tcMar>
              <w:top w:w="28" w:type="dxa"/>
              <w:bottom w:w="28" w:type="dxa"/>
            </w:tcMar>
          </w:tcPr>
          <w:p w14:paraId="7F4A8D86" w14:textId="18D6A506" w:rsidR="00A858C8" w:rsidRDefault="008D5743" w:rsidP="00A858C8">
            <w:pPr>
              <w:jc w:val="both"/>
              <w:rPr>
                <w:szCs w:val="22"/>
              </w:rPr>
            </w:pPr>
            <w:r>
              <w:rPr>
                <w:szCs w:val="22"/>
              </w:rPr>
              <w:t xml:space="preserve">Tel. </w:t>
            </w:r>
            <w:r w:rsidR="00A858C8">
              <w:rPr>
                <w:szCs w:val="22"/>
              </w:rPr>
              <w:t>+370 </w:t>
            </w:r>
            <w:r w:rsidRPr="00085992">
              <w:rPr>
                <w:szCs w:val="22"/>
              </w:rPr>
              <w:t xml:space="preserve"> </w:t>
            </w:r>
            <w:r w:rsidR="00616789">
              <w:rPr>
                <w:szCs w:val="22"/>
              </w:rPr>
              <w:t>698 15052</w:t>
            </w:r>
            <w:r>
              <w:rPr>
                <w:szCs w:val="22"/>
              </w:rPr>
              <w:t xml:space="preserve">, el. p. </w:t>
            </w:r>
            <w:hyperlink r:id="rId8" w:history="1">
              <w:r w:rsidR="00A858C8" w:rsidRPr="002F0C05">
                <w:rPr>
                  <w:rStyle w:val="Hyperlink"/>
                  <w:szCs w:val="22"/>
                </w:rPr>
                <w:t>vaidas.jusis@am.lt</w:t>
              </w:r>
            </w:hyperlink>
            <w:r w:rsidR="00A858C8">
              <w:rPr>
                <w:szCs w:val="22"/>
              </w:rPr>
              <w:t xml:space="preserve">, </w:t>
            </w:r>
          </w:p>
          <w:p w14:paraId="666E82B5" w14:textId="5E838797" w:rsidR="00AF5438" w:rsidRPr="003F2A90" w:rsidRDefault="00A858C8" w:rsidP="00A858C8">
            <w:pPr>
              <w:jc w:val="both"/>
              <w:rPr>
                <w:szCs w:val="24"/>
              </w:rPr>
            </w:pPr>
            <w:r w:rsidRPr="002958E9">
              <w:rPr>
                <w:szCs w:val="22"/>
              </w:rPr>
              <w:t xml:space="preserve">Tel. </w:t>
            </w:r>
            <w:r>
              <w:rPr>
                <w:szCs w:val="22"/>
              </w:rPr>
              <w:t>+370 695 86821</w:t>
            </w:r>
            <w:r w:rsidRPr="002958E9">
              <w:rPr>
                <w:szCs w:val="22"/>
              </w:rPr>
              <w:t xml:space="preserve">, </w:t>
            </w:r>
            <w:r>
              <w:rPr>
                <w:szCs w:val="22"/>
              </w:rPr>
              <w:t>e</w:t>
            </w:r>
            <w:r w:rsidRPr="002958E9">
              <w:rPr>
                <w:szCs w:val="22"/>
              </w:rPr>
              <w:t xml:space="preserve">l. p. </w:t>
            </w:r>
            <w:hyperlink r:id="rId9" w:history="1">
              <w:r w:rsidRPr="002F0C05">
                <w:rPr>
                  <w:rStyle w:val="Hyperlink"/>
                  <w:szCs w:val="22"/>
                </w:rPr>
                <w:t>valentina.tuskenyte@am.lt</w:t>
              </w:r>
            </w:hyperlink>
            <w:r>
              <w:rPr>
                <w:szCs w:val="22"/>
              </w:rPr>
              <w:t xml:space="preserve"> </w:t>
            </w:r>
            <w:bookmarkStart w:id="0" w:name="_GoBack"/>
            <w:bookmarkEnd w:id="0"/>
          </w:p>
        </w:tc>
      </w:tr>
    </w:tbl>
    <w:p w14:paraId="6A9C0606" w14:textId="078DECF1" w:rsidR="00E126B5" w:rsidRDefault="00352C46">
      <w:r>
        <w:t>20</w:t>
      </w:r>
      <w:r w:rsidR="00AD3F09">
        <w:t>20-0</w:t>
      </w:r>
      <w:r w:rsidR="00A858C8">
        <w:t>8</w:t>
      </w:r>
      <w:r w:rsidR="00AD3F09">
        <w:t>-</w:t>
      </w:r>
      <w:r w:rsidR="00A858C8">
        <w:t>03</w:t>
      </w:r>
    </w:p>
    <w:sectPr w:rsidR="00E126B5" w:rsidSect="003E1469">
      <w:headerReference w:type="default" r:id="rId10"/>
      <w:pgSz w:w="11906" w:h="16838"/>
      <w:pgMar w:top="1134" w:right="1134" w:bottom="709" w:left="1701" w:header="567" w:footer="567" w:gutter="0"/>
      <w:pgNumType w:start="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E2B0FB" w14:textId="77777777" w:rsidR="00811D89" w:rsidRDefault="00811D89">
      <w:r>
        <w:separator/>
      </w:r>
    </w:p>
  </w:endnote>
  <w:endnote w:type="continuationSeparator" w:id="0">
    <w:p w14:paraId="2A5ADE75" w14:textId="77777777" w:rsidR="00811D89" w:rsidRDefault="00811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ndale Sans UI">
    <w:altName w:val="Times New Roman"/>
    <w:charset w:val="00"/>
    <w:family w:val="auto"/>
    <w:pitch w:val="default"/>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A00159" w14:textId="77777777" w:rsidR="00811D89" w:rsidRDefault="00811D89">
      <w:r>
        <w:separator/>
      </w:r>
    </w:p>
  </w:footnote>
  <w:footnote w:type="continuationSeparator" w:id="0">
    <w:p w14:paraId="25D1D798" w14:textId="77777777" w:rsidR="00811D89" w:rsidRDefault="00811D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1C959C" w14:textId="77777777" w:rsidR="009D4B7F" w:rsidRDefault="00CC6832" w:rsidP="000633B1">
    <w:pPr>
      <w:pStyle w:val="Header"/>
      <w:framePr w:wrap="around" w:vAnchor="text" w:hAnchor="margin" w:xAlign="center" w:y="1"/>
      <w:rPr>
        <w:rStyle w:val="PageNumber"/>
      </w:rPr>
    </w:pPr>
    <w:r>
      <w:rPr>
        <w:rStyle w:val="PageNumber"/>
      </w:rPr>
      <w:fldChar w:fldCharType="begin"/>
    </w:r>
    <w:r w:rsidR="009D4B7F">
      <w:rPr>
        <w:rStyle w:val="PageNumber"/>
      </w:rPr>
      <w:instrText xml:space="preserve">PAGE  </w:instrText>
    </w:r>
    <w:r>
      <w:rPr>
        <w:rStyle w:val="PageNumber"/>
      </w:rPr>
      <w:fldChar w:fldCharType="separate"/>
    </w:r>
    <w:r w:rsidR="00AD3F09">
      <w:rPr>
        <w:rStyle w:val="PageNumber"/>
        <w:noProof/>
      </w:rPr>
      <w:t>2</w:t>
    </w:r>
    <w:r>
      <w:rPr>
        <w:rStyle w:val="PageNumber"/>
      </w:rPr>
      <w:fldChar w:fldCharType="end"/>
    </w:r>
  </w:p>
  <w:p w14:paraId="7CA46F4A" w14:textId="77777777" w:rsidR="009D4B7F" w:rsidRDefault="009D4B7F">
    <w:pPr>
      <w:pStyle w:val="Header"/>
    </w:pPr>
  </w:p>
  <w:p w14:paraId="4B4E6032" w14:textId="77777777" w:rsidR="009D4B7F" w:rsidRDefault="009D4B7F" w:rsidP="000633B1">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4F637D"/>
    <w:multiLevelType w:val="hybridMultilevel"/>
    <w:tmpl w:val="3C88B9C0"/>
    <w:lvl w:ilvl="0" w:tplc="417A6BB4">
      <w:start w:val="2"/>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nsid w:val="59777127"/>
    <w:multiLevelType w:val="hybridMultilevel"/>
    <w:tmpl w:val="4926BF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60306C43"/>
    <w:multiLevelType w:val="hybridMultilevel"/>
    <w:tmpl w:val="B238B17C"/>
    <w:lvl w:ilvl="0" w:tplc="9F8C43A0">
      <w:start w:val="2016"/>
      <w:numFmt w:val="bullet"/>
      <w:lvlText w:val="-"/>
      <w:lvlJc w:val="left"/>
      <w:pPr>
        <w:ind w:left="1080" w:hanging="360"/>
      </w:pPr>
      <w:rPr>
        <w:rFonts w:ascii="Times New Roman" w:eastAsiaTheme="minorHAns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438"/>
    <w:rsid w:val="00002453"/>
    <w:rsid w:val="00012492"/>
    <w:rsid w:val="00023D36"/>
    <w:rsid w:val="00026AF9"/>
    <w:rsid w:val="000279A3"/>
    <w:rsid w:val="000307E8"/>
    <w:rsid w:val="000425B3"/>
    <w:rsid w:val="00043C91"/>
    <w:rsid w:val="00050F4B"/>
    <w:rsid w:val="0005326A"/>
    <w:rsid w:val="0005616D"/>
    <w:rsid w:val="000633B1"/>
    <w:rsid w:val="00075CE1"/>
    <w:rsid w:val="000846DC"/>
    <w:rsid w:val="0008687B"/>
    <w:rsid w:val="000B3CB2"/>
    <w:rsid w:val="000B498A"/>
    <w:rsid w:val="000C3928"/>
    <w:rsid w:val="000C560D"/>
    <w:rsid w:val="000D2502"/>
    <w:rsid w:val="000D43D9"/>
    <w:rsid w:val="000D4AE5"/>
    <w:rsid w:val="000E5AA7"/>
    <w:rsid w:val="000E6C08"/>
    <w:rsid w:val="000F1F40"/>
    <w:rsid w:val="000F512F"/>
    <w:rsid w:val="00100E43"/>
    <w:rsid w:val="00105217"/>
    <w:rsid w:val="00117C5D"/>
    <w:rsid w:val="001322D4"/>
    <w:rsid w:val="00133C28"/>
    <w:rsid w:val="0014412E"/>
    <w:rsid w:val="00150767"/>
    <w:rsid w:val="001524E0"/>
    <w:rsid w:val="00160B78"/>
    <w:rsid w:val="00160C4F"/>
    <w:rsid w:val="00162015"/>
    <w:rsid w:val="001621B2"/>
    <w:rsid w:val="00163073"/>
    <w:rsid w:val="001653B5"/>
    <w:rsid w:val="00172A63"/>
    <w:rsid w:val="001751C1"/>
    <w:rsid w:val="001932C8"/>
    <w:rsid w:val="00197FCD"/>
    <w:rsid w:val="001B3A2E"/>
    <w:rsid w:val="001B742D"/>
    <w:rsid w:val="001B7844"/>
    <w:rsid w:val="001B79AD"/>
    <w:rsid w:val="001C1522"/>
    <w:rsid w:val="001C3D42"/>
    <w:rsid w:val="001D4CDC"/>
    <w:rsid w:val="001D542F"/>
    <w:rsid w:val="001D5AA2"/>
    <w:rsid w:val="001F3A22"/>
    <w:rsid w:val="002045B6"/>
    <w:rsid w:val="00217515"/>
    <w:rsid w:val="0022123E"/>
    <w:rsid w:val="00224E69"/>
    <w:rsid w:val="002452A2"/>
    <w:rsid w:val="00246285"/>
    <w:rsid w:val="002768CE"/>
    <w:rsid w:val="00282153"/>
    <w:rsid w:val="002877EE"/>
    <w:rsid w:val="0029551C"/>
    <w:rsid w:val="00296159"/>
    <w:rsid w:val="002A1262"/>
    <w:rsid w:val="002A5BAC"/>
    <w:rsid w:val="002B33D5"/>
    <w:rsid w:val="002D0442"/>
    <w:rsid w:val="002D5A60"/>
    <w:rsid w:val="002D7E9B"/>
    <w:rsid w:val="002E7086"/>
    <w:rsid w:val="002E7ACD"/>
    <w:rsid w:val="00307C5A"/>
    <w:rsid w:val="0031336B"/>
    <w:rsid w:val="00315B95"/>
    <w:rsid w:val="00332114"/>
    <w:rsid w:val="0033726D"/>
    <w:rsid w:val="00337B84"/>
    <w:rsid w:val="00342C2D"/>
    <w:rsid w:val="003438D0"/>
    <w:rsid w:val="00344322"/>
    <w:rsid w:val="00351457"/>
    <w:rsid w:val="00352C46"/>
    <w:rsid w:val="00360174"/>
    <w:rsid w:val="003606B4"/>
    <w:rsid w:val="00363067"/>
    <w:rsid w:val="0037291E"/>
    <w:rsid w:val="0037432B"/>
    <w:rsid w:val="00395EDF"/>
    <w:rsid w:val="003A1462"/>
    <w:rsid w:val="003B37A4"/>
    <w:rsid w:val="003B4361"/>
    <w:rsid w:val="003C3253"/>
    <w:rsid w:val="003D2046"/>
    <w:rsid w:val="003E1469"/>
    <w:rsid w:val="003E3F35"/>
    <w:rsid w:val="003F2A90"/>
    <w:rsid w:val="003F3894"/>
    <w:rsid w:val="0041095E"/>
    <w:rsid w:val="00417A7A"/>
    <w:rsid w:val="0042696E"/>
    <w:rsid w:val="00435F82"/>
    <w:rsid w:val="00443EB3"/>
    <w:rsid w:val="00453450"/>
    <w:rsid w:val="004746D8"/>
    <w:rsid w:val="00476B94"/>
    <w:rsid w:val="00480E30"/>
    <w:rsid w:val="00491602"/>
    <w:rsid w:val="00496B6E"/>
    <w:rsid w:val="00497D53"/>
    <w:rsid w:val="004A764F"/>
    <w:rsid w:val="004B0A47"/>
    <w:rsid w:val="004B193A"/>
    <w:rsid w:val="004C04B2"/>
    <w:rsid w:val="004C3646"/>
    <w:rsid w:val="004D0AFA"/>
    <w:rsid w:val="004E4D19"/>
    <w:rsid w:val="004F2D54"/>
    <w:rsid w:val="004F2E9F"/>
    <w:rsid w:val="004F3111"/>
    <w:rsid w:val="004F79FE"/>
    <w:rsid w:val="00505D03"/>
    <w:rsid w:val="00514031"/>
    <w:rsid w:val="005324EC"/>
    <w:rsid w:val="00545286"/>
    <w:rsid w:val="00545860"/>
    <w:rsid w:val="0054743D"/>
    <w:rsid w:val="00555CEE"/>
    <w:rsid w:val="005571D6"/>
    <w:rsid w:val="00574FE6"/>
    <w:rsid w:val="00577938"/>
    <w:rsid w:val="00577B2C"/>
    <w:rsid w:val="005917F7"/>
    <w:rsid w:val="005A144F"/>
    <w:rsid w:val="005A3775"/>
    <w:rsid w:val="005B47D2"/>
    <w:rsid w:val="005C180A"/>
    <w:rsid w:val="005C255A"/>
    <w:rsid w:val="005C2D78"/>
    <w:rsid w:val="005D3004"/>
    <w:rsid w:val="005D7486"/>
    <w:rsid w:val="005F08DC"/>
    <w:rsid w:val="0060596C"/>
    <w:rsid w:val="00610684"/>
    <w:rsid w:val="00616789"/>
    <w:rsid w:val="006227E9"/>
    <w:rsid w:val="00624717"/>
    <w:rsid w:val="00626CE8"/>
    <w:rsid w:val="0063496D"/>
    <w:rsid w:val="00641D99"/>
    <w:rsid w:val="00642C66"/>
    <w:rsid w:val="0065158A"/>
    <w:rsid w:val="006624FE"/>
    <w:rsid w:val="00663A57"/>
    <w:rsid w:val="0067227E"/>
    <w:rsid w:val="00686BFA"/>
    <w:rsid w:val="006A13F2"/>
    <w:rsid w:val="006B7142"/>
    <w:rsid w:val="006C251E"/>
    <w:rsid w:val="006C345B"/>
    <w:rsid w:val="006D6C97"/>
    <w:rsid w:val="006F0F05"/>
    <w:rsid w:val="006F4AD4"/>
    <w:rsid w:val="0070020E"/>
    <w:rsid w:val="00737FF6"/>
    <w:rsid w:val="007561B3"/>
    <w:rsid w:val="0078543A"/>
    <w:rsid w:val="0079726B"/>
    <w:rsid w:val="007B4571"/>
    <w:rsid w:val="007C0005"/>
    <w:rsid w:val="007C15BA"/>
    <w:rsid w:val="007C3F12"/>
    <w:rsid w:val="007C6EAB"/>
    <w:rsid w:val="007D0A7A"/>
    <w:rsid w:val="007D2BBF"/>
    <w:rsid w:val="007D3079"/>
    <w:rsid w:val="007D46B2"/>
    <w:rsid w:val="007E4986"/>
    <w:rsid w:val="007E67B2"/>
    <w:rsid w:val="007F01B9"/>
    <w:rsid w:val="007F3BF3"/>
    <w:rsid w:val="00805BF0"/>
    <w:rsid w:val="00807596"/>
    <w:rsid w:val="00811D89"/>
    <w:rsid w:val="008153DA"/>
    <w:rsid w:val="00815C48"/>
    <w:rsid w:val="00823849"/>
    <w:rsid w:val="0082730B"/>
    <w:rsid w:val="008424AA"/>
    <w:rsid w:val="008511BE"/>
    <w:rsid w:val="00856190"/>
    <w:rsid w:val="00864D57"/>
    <w:rsid w:val="0086656F"/>
    <w:rsid w:val="00872835"/>
    <w:rsid w:val="00877E26"/>
    <w:rsid w:val="00884014"/>
    <w:rsid w:val="00891091"/>
    <w:rsid w:val="00892692"/>
    <w:rsid w:val="008975D3"/>
    <w:rsid w:val="008A2E1B"/>
    <w:rsid w:val="008B388B"/>
    <w:rsid w:val="008B544E"/>
    <w:rsid w:val="008C178F"/>
    <w:rsid w:val="008D3637"/>
    <w:rsid w:val="008D5743"/>
    <w:rsid w:val="0091297F"/>
    <w:rsid w:val="00924CBD"/>
    <w:rsid w:val="00926CA6"/>
    <w:rsid w:val="00926DEF"/>
    <w:rsid w:val="00927B72"/>
    <w:rsid w:val="00933061"/>
    <w:rsid w:val="0093660C"/>
    <w:rsid w:val="009441B4"/>
    <w:rsid w:val="009540DE"/>
    <w:rsid w:val="00954EB8"/>
    <w:rsid w:val="00963A5D"/>
    <w:rsid w:val="00963D2E"/>
    <w:rsid w:val="00970385"/>
    <w:rsid w:val="00973314"/>
    <w:rsid w:val="009801EA"/>
    <w:rsid w:val="009869E7"/>
    <w:rsid w:val="00987121"/>
    <w:rsid w:val="0099367E"/>
    <w:rsid w:val="009A0377"/>
    <w:rsid w:val="009A1D07"/>
    <w:rsid w:val="009B5F32"/>
    <w:rsid w:val="009D48DC"/>
    <w:rsid w:val="009D4B7F"/>
    <w:rsid w:val="009E6972"/>
    <w:rsid w:val="009F2830"/>
    <w:rsid w:val="009F7D50"/>
    <w:rsid w:val="00A00B42"/>
    <w:rsid w:val="00A26484"/>
    <w:rsid w:val="00A42FBA"/>
    <w:rsid w:val="00A461D8"/>
    <w:rsid w:val="00A46422"/>
    <w:rsid w:val="00A506EB"/>
    <w:rsid w:val="00A67799"/>
    <w:rsid w:val="00A858C8"/>
    <w:rsid w:val="00A872E5"/>
    <w:rsid w:val="00A9465E"/>
    <w:rsid w:val="00A94E81"/>
    <w:rsid w:val="00A96966"/>
    <w:rsid w:val="00AA0E9D"/>
    <w:rsid w:val="00AA533D"/>
    <w:rsid w:val="00AB3C73"/>
    <w:rsid w:val="00AB4136"/>
    <w:rsid w:val="00AC2219"/>
    <w:rsid w:val="00AC2988"/>
    <w:rsid w:val="00AC7765"/>
    <w:rsid w:val="00AD3CB8"/>
    <w:rsid w:val="00AD3F09"/>
    <w:rsid w:val="00AF5438"/>
    <w:rsid w:val="00AF5D5B"/>
    <w:rsid w:val="00AF70AB"/>
    <w:rsid w:val="00B03488"/>
    <w:rsid w:val="00B045C4"/>
    <w:rsid w:val="00B109D7"/>
    <w:rsid w:val="00B1136A"/>
    <w:rsid w:val="00B149B8"/>
    <w:rsid w:val="00B158D4"/>
    <w:rsid w:val="00B20027"/>
    <w:rsid w:val="00B20245"/>
    <w:rsid w:val="00B24736"/>
    <w:rsid w:val="00B3131A"/>
    <w:rsid w:val="00B318BE"/>
    <w:rsid w:val="00B42EC7"/>
    <w:rsid w:val="00B470C6"/>
    <w:rsid w:val="00B553CA"/>
    <w:rsid w:val="00B556EC"/>
    <w:rsid w:val="00B616F7"/>
    <w:rsid w:val="00B76CA1"/>
    <w:rsid w:val="00B80A6D"/>
    <w:rsid w:val="00B840F1"/>
    <w:rsid w:val="00B842F6"/>
    <w:rsid w:val="00BA1BCB"/>
    <w:rsid w:val="00BA4A9C"/>
    <w:rsid w:val="00BB198B"/>
    <w:rsid w:val="00BC5D39"/>
    <w:rsid w:val="00BC77BF"/>
    <w:rsid w:val="00BC7AFD"/>
    <w:rsid w:val="00BD053A"/>
    <w:rsid w:val="00BE2532"/>
    <w:rsid w:val="00BE70C1"/>
    <w:rsid w:val="00BE735A"/>
    <w:rsid w:val="00BF3092"/>
    <w:rsid w:val="00C01D0E"/>
    <w:rsid w:val="00C17617"/>
    <w:rsid w:val="00C233A8"/>
    <w:rsid w:val="00C24793"/>
    <w:rsid w:val="00C312F0"/>
    <w:rsid w:val="00C3356F"/>
    <w:rsid w:val="00C3708E"/>
    <w:rsid w:val="00C66204"/>
    <w:rsid w:val="00C67E95"/>
    <w:rsid w:val="00C80F1F"/>
    <w:rsid w:val="00C83C0B"/>
    <w:rsid w:val="00C9398E"/>
    <w:rsid w:val="00C94DED"/>
    <w:rsid w:val="00C95A49"/>
    <w:rsid w:val="00CA74A0"/>
    <w:rsid w:val="00CB1B61"/>
    <w:rsid w:val="00CC2B99"/>
    <w:rsid w:val="00CC3A56"/>
    <w:rsid w:val="00CC6832"/>
    <w:rsid w:val="00CD539E"/>
    <w:rsid w:val="00CD5E98"/>
    <w:rsid w:val="00CD7321"/>
    <w:rsid w:val="00CE67EA"/>
    <w:rsid w:val="00CE7BFB"/>
    <w:rsid w:val="00CF54DE"/>
    <w:rsid w:val="00D24801"/>
    <w:rsid w:val="00D46079"/>
    <w:rsid w:val="00D60BE2"/>
    <w:rsid w:val="00D61AD6"/>
    <w:rsid w:val="00D66249"/>
    <w:rsid w:val="00D6723C"/>
    <w:rsid w:val="00D734D0"/>
    <w:rsid w:val="00D900A3"/>
    <w:rsid w:val="00DA7524"/>
    <w:rsid w:val="00DB6029"/>
    <w:rsid w:val="00DD20F9"/>
    <w:rsid w:val="00DE0590"/>
    <w:rsid w:val="00DF421B"/>
    <w:rsid w:val="00E126B5"/>
    <w:rsid w:val="00E306ED"/>
    <w:rsid w:val="00E325E2"/>
    <w:rsid w:val="00E37146"/>
    <w:rsid w:val="00E557DC"/>
    <w:rsid w:val="00E64C4C"/>
    <w:rsid w:val="00E66500"/>
    <w:rsid w:val="00E67CF5"/>
    <w:rsid w:val="00E739D7"/>
    <w:rsid w:val="00E81AD9"/>
    <w:rsid w:val="00E81E54"/>
    <w:rsid w:val="00EA4D38"/>
    <w:rsid w:val="00EB0FB4"/>
    <w:rsid w:val="00EC7C0C"/>
    <w:rsid w:val="00ED15A9"/>
    <w:rsid w:val="00ED61CC"/>
    <w:rsid w:val="00EE0245"/>
    <w:rsid w:val="00EE73A3"/>
    <w:rsid w:val="00F13FFC"/>
    <w:rsid w:val="00F14F6D"/>
    <w:rsid w:val="00F201E1"/>
    <w:rsid w:val="00F20B99"/>
    <w:rsid w:val="00F253B8"/>
    <w:rsid w:val="00F34D36"/>
    <w:rsid w:val="00F51306"/>
    <w:rsid w:val="00F527F8"/>
    <w:rsid w:val="00F556AC"/>
    <w:rsid w:val="00F918F0"/>
    <w:rsid w:val="00FA3945"/>
    <w:rsid w:val="00FB7DBA"/>
    <w:rsid w:val="00FC6A73"/>
    <w:rsid w:val="00FD6FF5"/>
    <w:rsid w:val="00FE0E63"/>
    <w:rsid w:val="00FE18AA"/>
    <w:rsid w:val="00FE2EBD"/>
    <w:rsid w:val="00FF16C0"/>
    <w:rsid w:val="00FF2A4B"/>
    <w:rsid w:val="00FF3E97"/>
    <w:rsid w:val="00FF57A2"/>
    <w:rsid w:val="00FF79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50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438"/>
    <w:rPr>
      <w:rFonts w:ascii="Times New Roman" w:eastAsia="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Diagrama"/>
    <w:basedOn w:val="Normal"/>
    <w:link w:val="HeaderChar1"/>
    <w:uiPriority w:val="99"/>
    <w:rsid w:val="00AF5438"/>
    <w:pPr>
      <w:tabs>
        <w:tab w:val="center" w:pos="4153"/>
        <w:tab w:val="right" w:pos="8306"/>
      </w:tabs>
    </w:pPr>
  </w:style>
  <w:style w:type="character" w:customStyle="1" w:styleId="HeaderChar">
    <w:name w:val="Header Char"/>
    <w:uiPriority w:val="99"/>
    <w:semiHidden/>
    <w:rsid w:val="00AF5438"/>
    <w:rPr>
      <w:rFonts w:ascii="Times New Roman" w:eastAsia="Times New Roman" w:hAnsi="Times New Roman" w:cs="Times New Roman"/>
      <w:sz w:val="24"/>
      <w:szCs w:val="20"/>
      <w:lang w:eastAsia="lt-LT"/>
    </w:rPr>
  </w:style>
  <w:style w:type="character" w:customStyle="1" w:styleId="HeaderChar1">
    <w:name w:val="Header Char1"/>
    <w:aliases w:val="Char Char,Diagrama Char"/>
    <w:link w:val="Header"/>
    <w:uiPriority w:val="99"/>
    <w:locked/>
    <w:rsid w:val="00AF5438"/>
    <w:rPr>
      <w:rFonts w:ascii="Times New Roman" w:eastAsia="Times New Roman" w:hAnsi="Times New Roman" w:cs="Times New Roman"/>
      <w:sz w:val="24"/>
      <w:szCs w:val="20"/>
      <w:lang w:eastAsia="lt-LT"/>
    </w:rPr>
  </w:style>
  <w:style w:type="character" w:styleId="PageNumber">
    <w:name w:val="page number"/>
    <w:uiPriority w:val="99"/>
    <w:rsid w:val="00AF5438"/>
    <w:rPr>
      <w:rFonts w:cs="Times New Roman"/>
    </w:rPr>
  </w:style>
  <w:style w:type="paragraph" w:customStyle="1" w:styleId="ListParagraph1">
    <w:name w:val="List Paragraph1"/>
    <w:basedOn w:val="Normal"/>
    <w:qFormat/>
    <w:rsid w:val="00AF5438"/>
    <w:pPr>
      <w:ind w:left="1296"/>
    </w:pPr>
    <w:rPr>
      <w:lang w:eastAsia="en-US"/>
    </w:rPr>
  </w:style>
  <w:style w:type="paragraph" w:styleId="BodyText">
    <w:name w:val="Body Text"/>
    <w:basedOn w:val="Normal"/>
    <w:link w:val="BodyTextChar"/>
    <w:rsid w:val="00AF5438"/>
    <w:pPr>
      <w:widowControl w:val="0"/>
      <w:suppressAutoHyphens/>
      <w:ind w:firstLine="567"/>
      <w:jc w:val="both"/>
    </w:pPr>
    <w:rPr>
      <w:rFonts w:eastAsia="Andale Sans UI" w:cs="Tahoma"/>
      <w:szCs w:val="24"/>
      <w:lang w:bidi="en-US"/>
    </w:rPr>
  </w:style>
  <w:style w:type="character" w:customStyle="1" w:styleId="BodyTextChar">
    <w:name w:val="Body Text Char"/>
    <w:link w:val="BodyText"/>
    <w:rsid w:val="00AF5438"/>
    <w:rPr>
      <w:rFonts w:ascii="Times New Roman" w:eastAsia="Andale Sans UI" w:hAnsi="Times New Roman" w:cs="Tahoma"/>
      <w:sz w:val="24"/>
      <w:szCs w:val="24"/>
      <w:lang w:bidi="en-US"/>
    </w:rPr>
  </w:style>
  <w:style w:type="paragraph" w:styleId="BalloonText">
    <w:name w:val="Balloon Text"/>
    <w:basedOn w:val="Normal"/>
    <w:link w:val="BalloonTextChar"/>
    <w:uiPriority w:val="99"/>
    <w:semiHidden/>
    <w:unhideWhenUsed/>
    <w:rsid w:val="007C0005"/>
    <w:rPr>
      <w:rFonts w:ascii="Tahoma" w:hAnsi="Tahoma" w:cs="Tahoma"/>
      <w:sz w:val="16"/>
      <w:szCs w:val="16"/>
    </w:rPr>
  </w:style>
  <w:style w:type="character" w:customStyle="1" w:styleId="BalloonTextChar">
    <w:name w:val="Balloon Text Char"/>
    <w:basedOn w:val="DefaultParagraphFont"/>
    <w:link w:val="BalloonText"/>
    <w:uiPriority w:val="99"/>
    <w:semiHidden/>
    <w:rsid w:val="007C0005"/>
    <w:rPr>
      <w:rFonts w:ascii="Tahoma" w:eastAsia="Times New Roman" w:hAnsi="Tahoma" w:cs="Tahoma"/>
      <w:sz w:val="16"/>
      <w:szCs w:val="16"/>
    </w:rPr>
  </w:style>
  <w:style w:type="paragraph" w:styleId="Revision">
    <w:name w:val="Revision"/>
    <w:hidden/>
    <w:uiPriority w:val="99"/>
    <w:semiHidden/>
    <w:rsid w:val="00BC5D39"/>
    <w:rPr>
      <w:rFonts w:ascii="Times New Roman" w:eastAsia="Times New Roman" w:hAnsi="Times New Roman"/>
      <w:sz w:val="24"/>
    </w:rPr>
  </w:style>
  <w:style w:type="paragraph" w:styleId="ListParagraph">
    <w:name w:val="List Paragraph"/>
    <w:basedOn w:val="Normal"/>
    <w:uiPriority w:val="34"/>
    <w:qFormat/>
    <w:rsid w:val="00E325E2"/>
    <w:pPr>
      <w:ind w:left="720"/>
      <w:contextualSpacing/>
    </w:pPr>
  </w:style>
  <w:style w:type="character" w:styleId="Strong">
    <w:name w:val="Strong"/>
    <w:qFormat/>
    <w:rsid w:val="00C312F0"/>
    <w:rPr>
      <w:b/>
      <w:bCs/>
    </w:rPr>
  </w:style>
  <w:style w:type="paragraph" w:customStyle="1" w:styleId="Index">
    <w:name w:val="Index"/>
    <w:basedOn w:val="Normal"/>
    <w:rsid w:val="00C312F0"/>
    <w:pPr>
      <w:suppressLineNumbers/>
      <w:suppressAutoHyphens/>
    </w:pPr>
    <w:rPr>
      <w:rFonts w:cs="Tahoma"/>
      <w:szCs w:val="24"/>
      <w:lang w:val="en-GB" w:eastAsia="ar-SA"/>
    </w:rPr>
  </w:style>
  <w:style w:type="character" w:styleId="CommentReference">
    <w:name w:val="annotation reference"/>
    <w:basedOn w:val="DefaultParagraphFont"/>
    <w:uiPriority w:val="99"/>
    <w:semiHidden/>
    <w:unhideWhenUsed/>
    <w:rsid w:val="002E7ACD"/>
    <w:rPr>
      <w:sz w:val="16"/>
      <w:szCs w:val="16"/>
    </w:rPr>
  </w:style>
  <w:style w:type="paragraph" w:styleId="CommentText">
    <w:name w:val="annotation text"/>
    <w:basedOn w:val="Normal"/>
    <w:link w:val="CommentTextChar"/>
    <w:uiPriority w:val="99"/>
    <w:semiHidden/>
    <w:unhideWhenUsed/>
    <w:rsid w:val="002E7ACD"/>
    <w:rPr>
      <w:sz w:val="20"/>
    </w:rPr>
  </w:style>
  <w:style w:type="character" w:customStyle="1" w:styleId="CommentTextChar">
    <w:name w:val="Comment Text Char"/>
    <w:basedOn w:val="DefaultParagraphFont"/>
    <w:link w:val="CommentText"/>
    <w:uiPriority w:val="99"/>
    <w:semiHidden/>
    <w:rsid w:val="002E7ACD"/>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2E7ACD"/>
    <w:rPr>
      <w:b/>
      <w:bCs/>
    </w:rPr>
  </w:style>
  <w:style w:type="character" w:customStyle="1" w:styleId="CommentSubjectChar">
    <w:name w:val="Comment Subject Char"/>
    <w:basedOn w:val="CommentTextChar"/>
    <w:link w:val="CommentSubject"/>
    <w:uiPriority w:val="99"/>
    <w:semiHidden/>
    <w:rsid w:val="002E7ACD"/>
    <w:rPr>
      <w:rFonts w:ascii="Times New Roman" w:eastAsia="Times New Roman" w:hAnsi="Times New Roman"/>
      <w:b/>
      <w:bCs/>
    </w:rPr>
  </w:style>
  <w:style w:type="character" w:styleId="Hyperlink">
    <w:name w:val="Hyperlink"/>
    <w:basedOn w:val="DefaultParagraphFont"/>
    <w:uiPriority w:val="99"/>
    <w:unhideWhenUsed/>
    <w:rsid w:val="008D574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438"/>
    <w:rPr>
      <w:rFonts w:ascii="Times New Roman" w:eastAsia="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Diagrama"/>
    <w:basedOn w:val="Normal"/>
    <w:link w:val="HeaderChar1"/>
    <w:uiPriority w:val="99"/>
    <w:rsid w:val="00AF5438"/>
    <w:pPr>
      <w:tabs>
        <w:tab w:val="center" w:pos="4153"/>
        <w:tab w:val="right" w:pos="8306"/>
      </w:tabs>
    </w:pPr>
  </w:style>
  <w:style w:type="character" w:customStyle="1" w:styleId="HeaderChar">
    <w:name w:val="Header Char"/>
    <w:uiPriority w:val="99"/>
    <w:semiHidden/>
    <w:rsid w:val="00AF5438"/>
    <w:rPr>
      <w:rFonts w:ascii="Times New Roman" w:eastAsia="Times New Roman" w:hAnsi="Times New Roman" w:cs="Times New Roman"/>
      <w:sz w:val="24"/>
      <w:szCs w:val="20"/>
      <w:lang w:eastAsia="lt-LT"/>
    </w:rPr>
  </w:style>
  <w:style w:type="character" w:customStyle="1" w:styleId="HeaderChar1">
    <w:name w:val="Header Char1"/>
    <w:aliases w:val="Char Char,Diagrama Char"/>
    <w:link w:val="Header"/>
    <w:uiPriority w:val="99"/>
    <w:locked/>
    <w:rsid w:val="00AF5438"/>
    <w:rPr>
      <w:rFonts w:ascii="Times New Roman" w:eastAsia="Times New Roman" w:hAnsi="Times New Roman" w:cs="Times New Roman"/>
      <w:sz w:val="24"/>
      <w:szCs w:val="20"/>
      <w:lang w:eastAsia="lt-LT"/>
    </w:rPr>
  </w:style>
  <w:style w:type="character" w:styleId="PageNumber">
    <w:name w:val="page number"/>
    <w:uiPriority w:val="99"/>
    <w:rsid w:val="00AF5438"/>
    <w:rPr>
      <w:rFonts w:cs="Times New Roman"/>
    </w:rPr>
  </w:style>
  <w:style w:type="paragraph" w:customStyle="1" w:styleId="ListParagraph1">
    <w:name w:val="List Paragraph1"/>
    <w:basedOn w:val="Normal"/>
    <w:qFormat/>
    <w:rsid w:val="00AF5438"/>
    <w:pPr>
      <w:ind w:left="1296"/>
    </w:pPr>
    <w:rPr>
      <w:lang w:eastAsia="en-US"/>
    </w:rPr>
  </w:style>
  <w:style w:type="paragraph" w:styleId="BodyText">
    <w:name w:val="Body Text"/>
    <w:basedOn w:val="Normal"/>
    <w:link w:val="BodyTextChar"/>
    <w:rsid w:val="00AF5438"/>
    <w:pPr>
      <w:widowControl w:val="0"/>
      <w:suppressAutoHyphens/>
      <w:ind w:firstLine="567"/>
      <w:jc w:val="both"/>
    </w:pPr>
    <w:rPr>
      <w:rFonts w:eastAsia="Andale Sans UI" w:cs="Tahoma"/>
      <w:szCs w:val="24"/>
      <w:lang w:bidi="en-US"/>
    </w:rPr>
  </w:style>
  <w:style w:type="character" w:customStyle="1" w:styleId="BodyTextChar">
    <w:name w:val="Body Text Char"/>
    <w:link w:val="BodyText"/>
    <w:rsid w:val="00AF5438"/>
    <w:rPr>
      <w:rFonts w:ascii="Times New Roman" w:eastAsia="Andale Sans UI" w:hAnsi="Times New Roman" w:cs="Tahoma"/>
      <w:sz w:val="24"/>
      <w:szCs w:val="24"/>
      <w:lang w:bidi="en-US"/>
    </w:rPr>
  </w:style>
  <w:style w:type="paragraph" w:styleId="BalloonText">
    <w:name w:val="Balloon Text"/>
    <w:basedOn w:val="Normal"/>
    <w:link w:val="BalloonTextChar"/>
    <w:uiPriority w:val="99"/>
    <w:semiHidden/>
    <w:unhideWhenUsed/>
    <w:rsid w:val="007C0005"/>
    <w:rPr>
      <w:rFonts w:ascii="Tahoma" w:hAnsi="Tahoma" w:cs="Tahoma"/>
      <w:sz w:val="16"/>
      <w:szCs w:val="16"/>
    </w:rPr>
  </w:style>
  <w:style w:type="character" w:customStyle="1" w:styleId="BalloonTextChar">
    <w:name w:val="Balloon Text Char"/>
    <w:basedOn w:val="DefaultParagraphFont"/>
    <w:link w:val="BalloonText"/>
    <w:uiPriority w:val="99"/>
    <w:semiHidden/>
    <w:rsid w:val="007C0005"/>
    <w:rPr>
      <w:rFonts w:ascii="Tahoma" w:eastAsia="Times New Roman" w:hAnsi="Tahoma" w:cs="Tahoma"/>
      <w:sz w:val="16"/>
      <w:szCs w:val="16"/>
    </w:rPr>
  </w:style>
  <w:style w:type="paragraph" w:styleId="Revision">
    <w:name w:val="Revision"/>
    <w:hidden/>
    <w:uiPriority w:val="99"/>
    <w:semiHidden/>
    <w:rsid w:val="00BC5D39"/>
    <w:rPr>
      <w:rFonts w:ascii="Times New Roman" w:eastAsia="Times New Roman" w:hAnsi="Times New Roman"/>
      <w:sz w:val="24"/>
    </w:rPr>
  </w:style>
  <w:style w:type="paragraph" w:styleId="ListParagraph">
    <w:name w:val="List Paragraph"/>
    <w:basedOn w:val="Normal"/>
    <w:uiPriority w:val="34"/>
    <w:qFormat/>
    <w:rsid w:val="00E325E2"/>
    <w:pPr>
      <w:ind w:left="720"/>
      <w:contextualSpacing/>
    </w:pPr>
  </w:style>
  <w:style w:type="character" w:styleId="Strong">
    <w:name w:val="Strong"/>
    <w:qFormat/>
    <w:rsid w:val="00C312F0"/>
    <w:rPr>
      <w:b/>
      <w:bCs/>
    </w:rPr>
  </w:style>
  <w:style w:type="paragraph" w:customStyle="1" w:styleId="Index">
    <w:name w:val="Index"/>
    <w:basedOn w:val="Normal"/>
    <w:rsid w:val="00C312F0"/>
    <w:pPr>
      <w:suppressLineNumbers/>
      <w:suppressAutoHyphens/>
    </w:pPr>
    <w:rPr>
      <w:rFonts w:cs="Tahoma"/>
      <w:szCs w:val="24"/>
      <w:lang w:val="en-GB" w:eastAsia="ar-SA"/>
    </w:rPr>
  </w:style>
  <w:style w:type="character" w:styleId="CommentReference">
    <w:name w:val="annotation reference"/>
    <w:basedOn w:val="DefaultParagraphFont"/>
    <w:uiPriority w:val="99"/>
    <w:semiHidden/>
    <w:unhideWhenUsed/>
    <w:rsid w:val="002E7ACD"/>
    <w:rPr>
      <w:sz w:val="16"/>
      <w:szCs w:val="16"/>
    </w:rPr>
  </w:style>
  <w:style w:type="paragraph" w:styleId="CommentText">
    <w:name w:val="annotation text"/>
    <w:basedOn w:val="Normal"/>
    <w:link w:val="CommentTextChar"/>
    <w:uiPriority w:val="99"/>
    <w:semiHidden/>
    <w:unhideWhenUsed/>
    <w:rsid w:val="002E7ACD"/>
    <w:rPr>
      <w:sz w:val="20"/>
    </w:rPr>
  </w:style>
  <w:style w:type="character" w:customStyle="1" w:styleId="CommentTextChar">
    <w:name w:val="Comment Text Char"/>
    <w:basedOn w:val="DefaultParagraphFont"/>
    <w:link w:val="CommentText"/>
    <w:uiPriority w:val="99"/>
    <w:semiHidden/>
    <w:rsid w:val="002E7ACD"/>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2E7ACD"/>
    <w:rPr>
      <w:b/>
      <w:bCs/>
    </w:rPr>
  </w:style>
  <w:style w:type="character" w:customStyle="1" w:styleId="CommentSubjectChar">
    <w:name w:val="Comment Subject Char"/>
    <w:basedOn w:val="CommentTextChar"/>
    <w:link w:val="CommentSubject"/>
    <w:uiPriority w:val="99"/>
    <w:semiHidden/>
    <w:rsid w:val="002E7ACD"/>
    <w:rPr>
      <w:rFonts w:ascii="Times New Roman" w:eastAsia="Times New Roman" w:hAnsi="Times New Roman"/>
      <w:b/>
      <w:bCs/>
    </w:rPr>
  </w:style>
  <w:style w:type="character" w:styleId="Hyperlink">
    <w:name w:val="Hyperlink"/>
    <w:basedOn w:val="DefaultParagraphFont"/>
    <w:uiPriority w:val="99"/>
    <w:unhideWhenUsed/>
    <w:rsid w:val="008D574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header1.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ailto:vaidas.jusis@am.lt" TargetMode="External"
                 Type="http://schemas.openxmlformats.org/officeDocument/2006/relationships/hyperlink"/>
   <Relationship Id="rId9" Target="mailto:valentina.tuskenyte@am.lt"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328</Words>
  <Characters>1874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2198</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2020-08-04T04:37:00Z</dcterms:created>
  <dc:creator>d.anuskevicius</dc:creator>
  <cp:lastModifiedBy>Valentina Tuskenytė</cp:lastModifiedBy>
  <cp:lastPrinted>2019-09-24T06:07:00Z</cp:lastPrinted>
  <dcterms:modified xsi:type="dcterms:W3CDTF">2020-08-04T04:37:00Z</dcterms:modified>
  <cp:revision>2</cp:revision>
</cp:coreProperties>
</file>