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97DA8E" w14:textId="77777777" w:rsidR="006053EF" w:rsidRPr="00214826" w:rsidRDefault="006053EF" w:rsidP="006053EF">
      <w:pPr>
        <w:keepNext/>
        <w:spacing w:after="0" w:line="360" w:lineRule="auto"/>
        <w:jc w:val="center"/>
        <w:rPr>
          <w:rFonts w:ascii="Times New Roman" w:eastAsia="Times New Roman" w:hAnsi="Times New Roman" w:cs="Times New Roman"/>
          <w:b/>
          <w:bCs/>
          <w:sz w:val="24"/>
          <w:szCs w:val="24"/>
          <w:lang w:eastAsia="lt-LT"/>
        </w:rPr>
      </w:pPr>
      <w:bookmarkStart w:id="0" w:name="_GoBack"/>
      <w:bookmarkEnd w:id="0"/>
      <w:r w:rsidRPr="00214826">
        <w:rPr>
          <w:rFonts w:ascii="Times New Roman" w:eastAsia="Times New Roman" w:hAnsi="Times New Roman" w:cs="Times New Roman"/>
          <w:b/>
          <w:bCs/>
          <w:sz w:val="24"/>
          <w:szCs w:val="24"/>
          <w:lang w:eastAsia="lt-LT"/>
        </w:rPr>
        <w:t xml:space="preserve">DARBO GRUPĖS PASIŪLYMAMS DĖL VALSTYBINIŲ MOKSLINIŲ </w:t>
      </w:r>
    </w:p>
    <w:p w14:paraId="53A8646F" w14:textId="77777777" w:rsidR="006053EF" w:rsidRPr="00214826" w:rsidRDefault="006053EF" w:rsidP="006053EF">
      <w:pPr>
        <w:keepNext/>
        <w:spacing w:after="0" w:line="360" w:lineRule="auto"/>
        <w:jc w:val="center"/>
        <w:rPr>
          <w:rFonts w:ascii="Times New Roman" w:eastAsia="Times New Roman" w:hAnsi="Times New Roman" w:cs="Times New Roman"/>
          <w:b/>
          <w:bCs/>
          <w:sz w:val="24"/>
          <w:szCs w:val="24"/>
          <w:lang w:eastAsia="lt-LT"/>
        </w:rPr>
      </w:pPr>
      <w:r w:rsidRPr="00214826">
        <w:rPr>
          <w:rFonts w:ascii="Times New Roman" w:eastAsia="Times New Roman" w:hAnsi="Times New Roman" w:cs="Times New Roman"/>
          <w:b/>
          <w:bCs/>
          <w:sz w:val="24"/>
          <w:szCs w:val="24"/>
          <w:lang w:eastAsia="lt-LT"/>
        </w:rPr>
        <w:t xml:space="preserve">TYRIMŲ INSTITUTŲ VEIKLOS KOKYBĖS GERINIMO PARENGTI </w:t>
      </w:r>
    </w:p>
    <w:p w14:paraId="7E21D0E9" w14:textId="77777777" w:rsidR="006053EF" w:rsidRPr="00214826" w:rsidRDefault="006053EF" w:rsidP="006053EF">
      <w:pPr>
        <w:keepNext/>
        <w:spacing w:after="0" w:line="360" w:lineRule="auto"/>
        <w:jc w:val="center"/>
        <w:rPr>
          <w:rFonts w:ascii="Times New Roman" w:eastAsia="Times New Roman" w:hAnsi="Times New Roman" w:cs="Times New Roman"/>
          <w:b/>
          <w:caps/>
          <w:spacing w:val="20"/>
          <w:sz w:val="24"/>
          <w:szCs w:val="24"/>
          <w:lang w:eastAsia="lt-LT"/>
        </w:rPr>
      </w:pPr>
      <w:r w:rsidRPr="00214826">
        <w:rPr>
          <w:rFonts w:ascii="Times New Roman" w:eastAsia="Times New Roman" w:hAnsi="Times New Roman" w:cs="Times New Roman"/>
          <w:b/>
          <w:caps/>
          <w:spacing w:val="20"/>
          <w:sz w:val="24"/>
          <w:szCs w:val="24"/>
          <w:lang w:eastAsia="lt-LT"/>
        </w:rPr>
        <w:t xml:space="preserve">PATIKSLINTA Ataskaita </w:t>
      </w:r>
    </w:p>
    <w:p w14:paraId="72586BA2" w14:textId="77777777" w:rsidR="0015220B" w:rsidRDefault="0015220B" w:rsidP="00D52085">
      <w:pPr>
        <w:keepNext/>
        <w:spacing w:after="0" w:line="360" w:lineRule="auto"/>
        <w:jc w:val="center"/>
        <w:rPr>
          <w:rFonts w:ascii="Times New Roman" w:eastAsia="Times New Roman" w:hAnsi="Times New Roman" w:cs="Times New Roman"/>
          <w:caps/>
          <w:spacing w:val="20"/>
          <w:sz w:val="24"/>
          <w:szCs w:val="24"/>
          <w:lang w:eastAsia="lt-LT"/>
        </w:rPr>
      </w:pPr>
    </w:p>
    <w:p w14:paraId="452622C2" w14:textId="77777777" w:rsidR="000000F0" w:rsidRPr="00214826" w:rsidRDefault="000000F0" w:rsidP="00D52085">
      <w:pPr>
        <w:pStyle w:val="Sraopastraipa"/>
        <w:numPr>
          <w:ilvl w:val="0"/>
          <w:numId w:val="2"/>
        </w:numPr>
        <w:spacing w:line="360" w:lineRule="auto"/>
        <w:ind w:left="284" w:hanging="295"/>
        <w:jc w:val="center"/>
        <w:rPr>
          <w:b/>
          <w:bCs/>
        </w:rPr>
      </w:pPr>
      <w:r w:rsidRPr="00214826">
        <w:rPr>
          <w:b/>
          <w:bCs/>
        </w:rPr>
        <w:t>ĮVADAS</w:t>
      </w:r>
    </w:p>
    <w:p w14:paraId="63103E85" w14:textId="77777777" w:rsidR="00845022" w:rsidRPr="00214826" w:rsidRDefault="00845022" w:rsidP="00D52085">
      <w:pPr>
        <w:spacing w:after="0" w:line="360" w:lineRule="auto"/>
        <w:jc w:val="both"/>
        <w:rPr>
          <w:rFonts w:ascii="Times New Roman" w:eastAsia="Times New Roman" w:hAnsi="Times New Roman" w:cs="Times New Roman"/>
          <w:b/>
          <w:bCs/>
          <w:sz w:val="24"/>
          <w:szCs w:val="24"/>
          <w:lang w:eastAsia="lt-LT"/>
        </w:rPr>
      </w:pPr>
    </w:p>
    <w:p w14:paraId="013B708D" w14:textId="77777777" w:rsidR="00E226AB" w:rsidRPr="00214826" w:rsidRDefault="00E226AB" w:rsidP="00D52085">
      <w:pPr>
        <w:spacing w:after="0" w:line="360" w:lineRule="auto"/>
        <w:jc w:val="both"/>
        <w:rPr>
          <w:rFonts w:ascii="Times New Roman" w:eastAsia="Times New Roman" w:hAnsi="Times New Roman" w:cs="Times New Roman"/>
          <w:b/>
          <w:bCs/>
          <w:sz w:val="24"/>
          <w:szCs w:val="24"/>
          <w:lang w:eastAsia="lt-LT"/>
        </w:rPr>
      </w:pPr>
      <w:r w:rsidRPr="00214826">
        <w:rPr>
          <w:rFonts w:ascii="Times New Roman" w:eastAsia="Times New Roman" w:hAnsi="Times New Roman" w:cs="Times New Roman"/>
          <w:b/>
          <w:bCs/>
          <w:sz w:val="24"/>
          <w:szCs w:val="24"/>
          <w:lang w:eastAsia="lt-LT"/>
        </w:rPr>
        <w:t>Darbo grupės sudėtis ir užduotis</w:t>
      </w:r>
    </w:p>
    <w:p w14:paraId="60598AD7" w14:textId="77777777" w:rsidR="00242C97" w:rsidRPr="00214826" w:rsidRDefault="00B444CB" w:rsidP="00D52085">
      <w:pPr>
        <w:pStyle w:val="Sraopastraipa"/>
        <w:numPr>
          <w:ilvl w:val="0"/>
          <w:numId w:val="1"/>
        </w:numPr>
        <w:spacing w:line="360" w:lineRule="auto"/>
        <w:ind w:left="0" w:firstLine="709"/>
        <w:jc w:val="both"/>
        <w:rPr>
          <w:lang w:val="en-US"/>
        </w:rPr>
      </w:pPr>
      <w:r w:rsidRPr="00214826">
        <w:rPr>
          <w:bCs/>
        </w:rPr>
        <w:t>Darbo grupė</w:t>
      </w:r>
      <w:r w:rsidRPr="00214826">
        <w:rPr>
          <w:spacing w:val="20"/>
        </w:rPr>
        <w:t xml:space="preserve"> </w:t>
      </w:r>
      <w:r w:rsidRPr="00214826">
        <w:t xml:space="preserve">pasiūlymams dėl valstybinių mokslinių tyrimų institutų </w:t>
      </w:r>
      <w:r w:rsidR="00611B8F" w:rsidRPr="00214826">
        <w:t xml:space="preserve">(toliau – </w:t>
      </w:r>
      <w:r w:rsidR="00611B8F" w:rsidRPr="00FA2B07">
        <w:t xml:space="preserve">Institutai) </w:t>
      </w:r>
      <w:r w:rsidRPr="00214826">
        <w:t xml:space="preserve">veiklos kokybės gerinimo parengti </w:t>
      </w:r>
      <w:r w:rsidRPr="00214826">
        <w:rPr>
          <w:spacing w:val="20"/>
        </w:rPr>
        <w:t xml:space="preserve">sudaryta </w:t>
      </w:r>
      <w:r w:rsidRPr="00214826">
        <w:t xml:space="preserve">2017 m. lapkričio 10 d. Nr. 213 Lietuvos </w:t>
      </w:r>
      <w:r w:rsidR="004607BB" w:rsidRPr="00214826">
        <w:t>Respublikos Ministro Pirmininko</w:t>
      </w:r>
      <w:r w:rsidR="004607BB" w:rsidRPr="00214826">
        <w:rPr>
          <w:spacing w:val="20"/>
        </w:rPr>
        <w:t xml:space="preserve"> </w:t>
      </w:r>
      <w:r w:rsidRPr="00214826">
        <w:rPr>
          <w:bCs/>
        </w:rPr>
        <w:t>potvarkiu</w:t>
      </w:r>
      <w:r w:rsidR="004607BB" w:rsidRPr="00214826">
        <w:rPr>
          <w:bCs/>
        </w:rPr>
        <w:t>,</w:t>
      </w:r>
      <w:r w:rsidRPr="00214826">
        <w:rPr>
          <w:bCs/>
        </w:rPr>
        <w:t xml:space="preserve"> a</w:t>
      </w:r>
      <w:r w:rsidR="00242C97" w:rsidRPr="00214826">
        <w:t>tsižvelg</w:t>
      </w:r>
      <w:r w:rsidRPr="00214826">
        <w:t>iant</w:t>
      </w:r>
      <w:r w:rsidR="00242C97" w:rsidRPr="00214826">
        <w:t xml:space="preserve"> į </w:t>
      </w:r>
      <w:r w:rsidR="00D52085" w:rsidRPr="00214826">
        <w:t>XVII</w:t>
      </w:r>
      <w:r w:rsidR="004607BB" w:rsidRPr="00214826">
        <w:t xml:space="preserve"> </w:t>
      </w:r>
      <w:r w:rsidR="00242C97" w:rsidRPr="00214826">
        <w:t>Lietuvos Respublikos Vyriausybės programos, kuriai pritarta Lietuvos Respublikos Seimo 2016 m. gruodžio 13 d. nutarimu Nr. XIII-82 „Dėl Lietuvos Resp</w:t>
      </w:r>
      <w:r w:rsidR="00091125">
        <w:t>ublikos Vyriausybės programos“</w:t>
      </w:r>
      <w:r w:rsidR="00242C97" w:rsidRPr="00214826">
        <w:t>, 140 punktą ir 143.2 papunktį</w:t>
      </w:r>
      <w:r w:rsidRPr="00214826">
        <w:t xml:space="preserve">. </w:t>
      </w:r>
      <w:r w:rsidR="00242C97" w:rsidRPr="00214826">
        <w:t xml:space="preserve"> </w:t>
      </w:r>
    </w:p>
    <w:p w14:paraId="66304E18" w14:textId="77777777" w:rsidR="00AE0512" w:rsidRPr="00214826" w:rsidRDefault="00AE0512" w:rsidP="00D52085">
      <w:pPr>
        <w:spacing w:after="0" w:line="360" w:lineRule="auto"/>
        <w:ind w:firstLine="720"/>
        <w:jc w:val="both"/>
        <w:rPr>
          <w:rFonts w:ascii="Times New Roman" w:eastAsia="Times New Roman" w:hAnsi="Times New Roman" w:cs="Times New Roman"/>
          <w:sz w:val="24"/>
          <w:szCs w:val="24"/>
          <w:lang w:eastAsia="lt-LT"/>
        </w:rPr>
      </w:pPr>
      <w:bookmarkStart w:id="1" w:name="part_7d78ea7d76d54178ab49ebda190adf9b"/>
      <w:bookmarkEnd w:id="1"/>
    </w:p>
    <w:p w14:paraId="6630DAEA" w14:textId="77777777" w:rsidR="00955FD9" w:rsidRPr="00214826" w:rsidRDefault="00955FD9" w:rsidP="00D52085">
      <w:pPr>
        <w:spacing w:after="0" w:line="360" w:lineRule="auto"/>
        <w:jc w:val="both"/>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Darbo grupės sudėtis:</w:t>
      </w:r>
    </w:p>
    <w:p w14:paraId="7B4B27EF" w14:textId="77777777" w:rsidR="00955FD9" w:rsidRPr="00214826" w:rsidRDefault="00955FD9" w:rsidP="0015220B">
      <w:pPr>
        <w:spacing w:after="0" w:line="360" w:lineRule="auto"/>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 Jurgita Petrauskienė         –   švietimo ir mokslo ministrė (darbo grupės vadovė);</w:t>
      </w:r>
    </w:p>
    <w:p w14:paraId="0D47EF5E" w14:textId="77777777" w:rsidR="00955FD9" w:rsidRPr="00214826" w:rsidRDefault="00955FD9" w:rsidP="00214826">
      <w:pPr>
        <w:spacing w:after="0" w:line="360" w:lineRule="auto"/>
        <w:ind w:left="3402" w:hanging="3402"/>
        <w:jc w:val="both"/>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 Eugenijus Butkus             –   švietimo ir mokslo ministro patarėjas;</w:t>
      </w:r>
    </w:p>
    <w:p w14:paraId="1BB6A039" w14:textId="77777777" w:rsidR="00955FD9" w:rsidRPr="00FA2B07" w:rsidRDefault="00214826" w:rsidP="00214826">
      <w:pPr>
        <w:spacing w:after="0" w:line="360" w:lineRule="auto"/>
        <w:ind w:left="3402" w:hanging="340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 Ramunė Dirvanskienė  </w:t>
      </w:r>
      <w:r w:rsidR="00955FD9" w:rsidRPr="00214826">
        <w:rPr>
          <w:rFonts w:ascii="Times New Roman" w:eastAsia="Times New Roman" w:hAnsi="Times New Roman" w:cs="Times New Roman"/>
          <w:sz w:val="24"/>
          <w:szCs w:val="24"/>
          <w:lang w:eastAsia="lt-LT"/>
        </w:rPr>
        <w:t xml:space="preserve"> –   viešosios įstaigos „Investuok Lietuvoje“ programos „Kurk Lietuvai“ dalyvė;</w:t>
      </w:r>
    </w:p>
    <w:p w14:paraId="482D7197" w14:textId="77777777" w:rsidR="00955FD9" w:rsidRPr="00214826" w:rsidRDefault="00955FD9" w:rsidP="00214826">
      <w:pPr>
        <w:spacing w:after="0" w:line="360" w:lineRule="auto"/>
        <w:ind w:left="3402" w:hanging="3402"/>
        <w:jc w:val="both"/>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Unė Kaunaitė                    –   Ministro Pirmininko patarėja;</w:t>
      </w:r>
    </w:p>
    <w:p w14:paraId="126B8141" w14:textId="77777777" w:rsidR="00955FD9" w:rsidRPr="00214826" w:rsidRDefault="00955FD9" w:rsidP="00214826">
      <w:pPr>
        <w:spacing w:after="0" w:line="360" w:lineRule="auto"/>
        <w:ind w:left="3402" w:hanging="3402"/>
        <w:jc w:val="both"/>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 Milena Medineckienė       –   Lietuvos jaunųjų mokslininkų sąjungos pirmininkė;</w:t>
      </w:r>
    </w:p>
    <w:p w14:paraId="414A5475" w14:textId="77777777" w:rsidR="00955FD9" w:rsidRPr="00214826" w:rsidRDefault="00955FD9" w:rsidP="00214826">
      <w:pPr>
        <w:spacing w:after="0" w:line="360" w:lineRule="auto"/>
        <w:ind w:left="3402" w:hanging="3402"/>
        <w:jc w:val="both"/>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 Rūta Petrauskaitė              –   Lietuvos mokslo tarybos pirmininko pavaduotoja;</w:t>
      </w:r>
    </w:p>
    <w:p w14:paraId="5B96EF09" w14:textId="77777777" w:rsidR="00955FD9" w:rsidRPr="00214826" w:rsidRDefault="00214826" w:rsidP="00214826">
      <w:pPr>
        <w:spacing w:after="0" w:line="360" w:lineRule="auto"/>
        <w:ind w:left="3402" w:hanging="3402"/>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Valdemaras Razumas      </w:t>
      </w:r>
      <w:r w:rsidR="00955FD9" w:rsidRPr="00214826">
        <w:rPr>
          <w:rFonts w:ascii="Times New Roman" w:eastAsia="Times New Roman" w:hAnsi="Times New Roman" w:cs="Times New Roman"/>
          <w:sz w:val="24"/>
          <w:szCs w:val="24"/>
          <w:lang w:eastAsia="lt-LT"/>
        </w:rPr>
        <w:t xml:space="preserve"> –   Lietuvos mokslų akademijos prezidentas;</w:t>
      </w:r>
    </w:p>
    <w:p w14:paraId="485D00A3" w14:textId="77777777" w:rsidR="00955FD9" w:rsidRPr="00214826" w:rsidRDefault="00214826" w:rsidP="00214826">
      <w:pPr>
        <w:spacing w:after="0" w:line="360" w:lineRule="auto"/>
        <w:ind w:left="3402" w:hanging="3402"/>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 Ramojus Reimeris          </w:t>
      </w:r>
      <w:r w:rsidR="00955FD9" w:rsidRPr="00214826">
        <w:rPr>
          <w:rFonts w:ascii="Times New Roman" w:eastAsia="Times New Roman" w:hAnsi="Times New Roman" w:cs="Times New Roman"/>
          <w:sz w:val="24"/>
          <w:szCs w:val="24"/>
          <w:lang w:eastAsia="lt-LT"/>
        </w:rPr>
        <w:t>–   Mokslo ir studijų stebėsenos ir analizės centro Inovacijų politikos analizės skyriaus vedėjas, atliekantis direktoriaus funkcijas;</w:t>
      </w:r>
    </w:p>
    <w:p w14:paraId="32EE5B49" w14:textId="77777777" w:rsidR="00955FD9" w:rsidRPr="00FA2B07" w:rsidRDefault="00214826" w:rsidP="00214826">
      <w:pPr>
        <w:spacing w:after="0" w:line="360" w:lineRule="auto"/>
        <w:ind w:left="3402" w:hanging="340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Ana Stankaitienė        </w:t>
      </w:r>
      <w:r w:rsidR="00955FD9" w:rsidRPr="00214826">
        <w:rPr>
          <w:rFonts w:ascii="Times New Roman" w:eastAsia="Times New Roman" w:hAnsi="Times New Roman" w:cs="Times New Roman"/>
          <w:sz w:val="24"/>
          <w:szCs w:val="24"/>
          <w:lang w:eastAsia="lt-LT"/>
        </w:rPr>
        <w:t xml:space="preserve"> –   Vyriausybės kanceliarijos Strateginių kompetencijų grupės vyriausioji patarėja;</w:t>
      </w:r>
    </w:p>
    <w:p w14:paraId="7D30D2D6" w14:textId="77777777" w:rsidR="00955FD9" w:rsidRPr="00214826" w:rsidRDefault="00955FD9" w:rsidP="00214826">
      <w:pPr>
        <w:spacing w:after="0" w:line="360" w:lineRule="auto"/>
        <w:ind w:left="3402" w:hanging="3402"/>
        <w:jc w:val="both"/>
        <w:rPr>
          <w:rFonts w:ascii="Times New Roman" w:eastAsia="Times New Roman" w:hAnsi="Times New Roman" w:cs="Times New Roman"/>
          <w:sz w:val="24"/>
          <w:szCs w:val="24"/>
          <w:lang w:val="en-US" w:eastAsia="lt-LT"/>
        </w:rPr>
      </w:pPr>
      <w:r w:rsidRPr="00214826">
        <w:rPr>
          <w:rFonts w:ascii="Times New Roman" w:eastAsia="Times New Roman" w:hAnsi="Times New Roman" w:cs="Times New Roman"/>
          <w:sz w:val="24"/>
          <w:szCs w:val="24"/>
          <w:lang w:eastAsia="lt-LT"/>
        </w:rPr>
        <w:t> Virginijus Šikš</w:t>
      </w:r>
      <w:r w:rsidR="00214826">
        <w:rPr>
          <w:rFonts w:ascii="Times New Roman" w:eastAsia="Times New Roman" w:hAnsi="Times New Roman" w:cs="Times New Roman"/>
          <w:sz w:val="24"/>
          <w:szCs w:val="24"/>
          <w:lang w:eastAsia="lt-LT"/>
        </w:rPr>
        <w:t>nys          </w:t>
      </w:r>
      <w:r w:rsidRPr="00214826">
        <w:rPr>
          <w:rFonts w:ascii="Times New Roman" w:eastAsia="Times New Roman" w:hAnsi="Times New Roman" w:cs="Times New Roman"/>
          <w:sz w:val="24"/>
          <w:szCs w:val="24"/>
          <w:lang w:eastAsia="lt-LT"/>
        </w:rPr>
        <w:t xml:space="preserve"> –   Vilniaus universiteto Gyvybės mokslų centro tarybos pirmininkas;</w:t>
      </w:r>
    </w:p>
    <w:p w14:paraId="55155B58" w14:textId="78002437" w:rsidR="00C36B0D" w:rsidRDefault="00C36B0D" w:rsidP="00214826">
      <w:pPr>
        <w:spacing w:after="0" w:line="360" w:lineRule="auto"/>
        <w:ind w:left="3402" w:hanging="3402"/>
        <w:jc w:val="both"/>
        <w:rPr>
          <w:rFonts w:ascii="Times New Roman" w:hAnsi="Times New Roman" w:cs="Times New Roman"/>
          <w:sz w:val="24"/>
          <w:szCs w:val="24"/>
        </w:rPr>
      </w:pPr>
      <w:r>
        <w:rPr>
          <w:rFonts w:ascii="Times New Roman" w:hAnsi="Times New Roman" w:cs="Times New Roman"/>
          <w:sz w:val="24"/>
          <w:szCs w:val="24"/>
        </w:rPr>
        <w:t xml:space="preserve">Gintaras Vilda       </w:t>
      </w:r>
      <w:r w:rsidR="001B23A7">
        <w:rPr>
          <w:rFonts w:ascii="Times New Roman" w:hAnsi="Times New Roman" w:cs="Times New Roman"/>
          <w:sz w:val="24"/>
          <w:szCs w:val="24"/>
        </w:rPr>
        <w:t xml:space="preserve">     </w:t>
      </w:r>
      <w:r>
        <w:rPr>
          <w:rFonts w:ascii="Times New Roman" w:hAnsi="Times New Roman" w:cs="Times New Roman"/>
          <w:sz w:val="24"/>
          <w:szCs w:val="24"/>
        </w:rPr>
        <w:t xml:space="preserve">     </w:t>
      </w:r>
      <w:r w:rsidRPr="00214826">
        <w:rPr>
          <w:rFonts w:ascii="Times New Roman" w:eastAsia="Times New Roman" w:hAnsi="Times New Roman" w:cs="Times New Roman"/>
          <w:sz w:val="24"/>
          <w:szCs w:val="24"/>
          <w:lang w:eastAsia="lt-LT"/>
        </w:rPr>
        <w:t>– </w:t>
      </w:r>
      <w:r>
        <w:rPr>
          <w:rFonts w:ascii="Times New Roman" w:eastAsia="Times New Roman" w:hAnsi="Times New Roman" w:cs="Times New Roman"/>
          <w:sz w:val="24"/>
          <w:szCs w:val="24"/>
          <w:lang w:eastAsia="lt-LT"/>
        </w:rPr>
        <w:t xml:space="preserve">     </w:t>
      </w:r>
      <w:r>
        <w:rPr>
          <w:rFonts w:ascii="Times New Roman" w:hAnsi="Times New Roman" w:cs="Times New Roman"/>
          <w:sz w:val="24"/>
          <w:szCs w:val="24"/>
        </w:rPr>
        <w:t>ū</w:t>
      </w:r>
      <w:r w:rsidRPr="008B64C6">
        <w:rPr>
          <w:rFonts w:ascii="Times New Roman" w:hAnsi="Times New Roman" w:cs="Times New Roman"/>
          <w:sz w:val="24"/>
          <w:szCs w:val="24"/>
        </w:rPr>
        <w:t>kio viceministras</w:t>
      </w:r>
      <w:r w:rsidR="001B23A7">
        <w:rPr>
          <w:rFonts w:ascii="Times New Roman" w:hAnsi="Times New Roman" w:cs="Times New Roman"/>
          <w:sz w:val="24"/>
          <w:szCs w:val="24"/>
        </w:rPr>
        <w:t xml:space="preserve"> (pagal L</w:t>
      </w:r>
      <w:r w:rsidR="001B23A7" w:rsidRPr="008B64C6">
        <w:rPr>
          <w:rFonts w:ascii="Times New Roman" w:hAnsi="Times New Roman" w:cs="Times New Roman"/>
          <w:sz w:val="24"/>
          <w:szCs w:val="24"/>
        </w:rPr>
        <w:t xml:space="preserve">ietuvos Respublikos </w:t>
      </w:r>
      <w:r w:rsidR="001B23A7">
        <w:rPr>
          <w:rFonts w:ascii="Times New Roman" w:hAnsi="Times New Roman" w:cs="Times New Roman"/>
          <w:sz w:val="24"/>
          <w:szCs w:val="24"/>
        </w:rPr>
        <w:t>M</w:t>
      </w:r>
      <w:r w:rsidR="001B23A7" w:rsidRPr="008B64C6">
        <w:rPr>
          <w:rFonts w:ascii="Times New Roman" w:hAnsi="Times New Roman" w:cs="Times New Roman"/>
          <w:sz w:val="24"/>
          <w:szCs w:val="24"/>
        </w:rPr>
        <w:t xml:space="preserve">inistro Pirmininko </w:t>
      </w:r>
      <w:r w:rsidR="001B23A7" w:rsidRPr="008B64C6">
        <w:rPr>
          <w:rFonts w:ascii="Times New Roman" w:hAnsi="Times New Roman" w:cs="Times New Roman"/>
          <w:color w:val="333333"/>
          <w:sz w:val="24"/>
          <w:szCs w:val="24"/>
        </w:rPr>
        <w:t>2018</w:t>
      </w:r>
      <w:r w:rsidR="001B23A7">
        <w:rPr>
          <w:rFonts w:ascii="Times New Roman" w:hAnsi="Times New Roman" w:cs="Times New Roman"/>
          <w:color w:val="333333"/>
          <w:sz w:val="24"/>
          <w:szCs w:val="24"/>
        </w:rPr>
        <w:t xml:space="preserve"> m. balandžio </w:t>
      </w:r>
      <w:r w:rsidR="001B23A7" w:rsidRPr="008B64C6">
        <w:rPr>
          <w:rFonts w:ascii="Times New Roman" w:hAnsi="Times New Roman" w:cs="Times New Roman"/>
          <w:color w:val="333333"/>
          <w:sz w:val="24"/>
          <w:szCs w:val="24"/>
        </w:rPr>
        <w:t>9</w:t>
      </w:r>
      <w:r w:rsidR="001B23A7">
        <w:rPr>
          <w:rFonts w:ascii="Times New Roman" w:hAnsi="Times New Roman" w:cs="Times New Roman"/>
          <w:color w:val="333333"/>
          <w:sz w:val="24"/>
          <w:szCs w:val="24"/>
        </w:rPr>
        <w:t xml:space="preserve"> d. potvarkį „Dėl</w:t>
      </w:r>
      <w:r w:rsidR="001B23A7" w:rsidRPr="008B64C6">
        <w:rPr>
          <w:rFonts w:ascii="Times New Roman" w:hAnsi="Times New Roman" w:cs="Times New Roman"/>
          <w:color w:val="333333"/>
          <w:sz w:val="24"/>
          <w:szCs w:val="24"/>
        </w:rPr>
        <w:t xml:space="preserve"> </w:t>
      </w:r>
      <w:r w:rsidR="001B23A7" w:rsidRPr="008B64C6">
        <w:rPr>
          <w:rFonts w:ascii="Times New Roman" w:hAnsi="Times New Roman" w:cs="Times New Roman"/>
          <w:sz w:val="24"/>
          <w:szCs w:val="24"/>
        </w:rPr>
        <w:t>201</w:t>
      </w:r>
      <w:r w:rsidR="001B23A7">
        <w:rPr>
          <w:rFonts w:ascii="Times New Roman" w:hAnsi="Times New Roman" w:cs="Times New Roman"/>
          <w:sz w:val="24"/>
          <w:szCs w:val="24"/>
        </w:rPr>
        <w:t>7 m. lapkričio 10 d. potvarkio N</w:t>
      </w:r>
      <w:r w:rsidR="001B23A7" w:rsidRPr="008B64C6">
        <w:rPr>
          <w:rFonts w:ascii="Times New Roman" w:hAnsi="Times New Roman" w:cs="Times New Roman"/>
          <w:sz w:val="24"/>
          <w:szCs w:val="24"/>
        </w:rPr>
        <w:t xml:space="preserve">r. 213 </w:t>
      </w:r>
      <w:r w:rsidR="001B23A7">
        <w:rPr>
          <w:rFonts w:ascii="Times New Roman" w:hAnsi="Times New Roman" w:cs="Times New Roman"/>
          <w:sz w:val="24"/>
          <w:szCs w:val="24"/>
        </w:rPr>
        <w:t>‚D</w:t>
      </w:r>
      <w:r w:rsidR="001B23A7" w:rsidRPr="008B64C6">
        <w:rPr>
          <w:rFonts w:ascii="Times New Roman" w:hAnsi="Times New Roman" w:cs="Times New Roman"/>
          <w:sz w:val="24"/>
          <w:szCs w:val="24"/>
        </w:rPr>
        <w:t>ėl darbo grupės pasiūlymams dėl valstybinių mokslinių tyrimų institutų veiklos kokybės gerinimo parengti sudarymo</w:t>
      </w:r>
      <w:r w:rsidR="001B23A7">
        <w:rPr>
          <w:rFonts w:ascii="Times New Roman" w:hAnsi="Times New Roman" w:cs="Times New Roman"/>
          <w:sz w:val="24"/>
          <w:szCs w:val="24"/>
        </w:rPr>
        <w:t>‘</w:t>
      </w:r>
      <w:r w:rsidR="001B23A7" w:rsidRPr="008B64C6">
        <w:rPr>
          <w:rFonts w:ascii="Times New Roman" w:hAnsi="Times New Roman" w:cs="Times New Roman"/>
          <w:sz w:val="24"/>
          <w:szCs w:val="24"/>
        </w:rPr>
        <w:t xml:space="preserve"> pakeitim</w:t>
      </w:r>
      <w:r w:rsidR="001B23A7">
        <w:rPr>
          <w:rFonts w:ascii="Times New Roman" w:hAnsi="Times New Roman" w:cs="Times New Roman"/>
          <w:sz w:val="24"/>
          <w:szCs w:val="24"/>
        </w:rPr>
        <w:t>o“)</w:t>
      </w:r>
    </w:p>
    <w:p w14:paraId="2F5E25B2" w14:textId="77777777" w:rsidR="00955FD9" w:rsidRPr="00214826" w:rsidRDefault="00214826" w:rsidP="00214826">
      <w:pPr>
        <w:spacing w:after="0" w:line="360" w:lineRule="auto"/>
        <w:ind w:left="3402" w:hanging="3402"/>
        <w:jc w:val="both"/>
        <w:rPr>
          <w:rFonts w:ascii="Times New Roman" w:eastAsia="Times New Roman" w:hAnsi="Times New Roman" w:cs="Times New Roman"/>
          <w:sz w:val="24"/>
          <w:szCs w:val="24"/>
          <w:lang w:val="en-US" w:eastAsia="lt-LT"/>
        </w:rPr>
      </w:pPr>
      <w:r>
        <w:rPr>
          <w:rFonts w:ascii="Times New Roman" w:eastAsia="Times New Roman" w:hAnsi="Times New Roman" w:cs="Times New Roman"/>
          <w:sz w:val="24"/>
          <w:szCs w:val="24"/>
          <w:lang w:eastAsia="lt-LT"/>
        </w:rPr>
        <w:t>Giedrius Viliūnas         </w:t>
      </w:r>
      <w:r w:rsidR="00955FD9" w:rsidRPr="00214826">
        <w:rPr>
          <w:rFonts w:ascii="Times New Roman" w:eastAsia="Times New Roman" w:hAnsi="Times New Roman" w:cs="Times New Roman"/>
          <w:sz w:val="24"/>
          <w:szCs w:val="24"/>
          <w:lang w:eastAsia="lt-LT"/>
        </w:rPr>
        <w:t>   –   švietimo ir mokslo viceministras;</w:t>
      </w:r>
    </w:p>
    <w:p w14:paraId="49D8F8A0" w14:textId="77777777" w:rsidR="00955FD9" w:rsidRDefault="00214826" w:rsidP="003C20C9">
      <w:pPr>
        <w:spacing w:after="240" w:line="276" w:lineRule="auto"/>
        <w:ind w:left="3402" w:hanging="340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 Augustinas Vizbaras     </w:t>
      </w:r>
      <w:r w:rsidR="00955FD9" w:rsidRPr="00214826">
        <w:rPr>
          <w:rFonts w:ascii="Times New Roman" w:eastAsia="Times New Roman" w:hAnsi="Times New Roman" w:cs="Times New Roman"/>
          <w:sz w:val="24"/>
          <w:szCs w:val="24"/>
          <w:lang w:eastAsia="lt-LT"/>
        </w:rPr>
        <w:t xml:space="preserve"> –   UAB „Brolis </w:t>
      </w:r>
      <w:r w:rsidR="004607BB" w:rsidRPr="00214826">
        <w:rPr>
          <w:rFonts w:ascii="Times New Roman" w:eastAsia="Times New Roman" w:hAnsi="Times New Roman" w:cs="Times New Roman"/>
          <w:sz w:val="24"/>
          <w:szCs w:val="24"/>
          <w:lang w:eastAsia="lt-LT"/>
        </w:rPr>
        <w:t>Semiconductors</w:t>
      </w:r>
      <w:r w:rsidR="00955FD9" w:rsidRPr="00214826">
        <w:rPr>
          <w:rFonts w:ascii="Times New Roman" w:eastAsia="Times New Roman" w:hAnsi="Times New Roman" w:cs="Times New Roman"/>
          <w:sz w:val="24"/>
          <w:szCs w:val="24"/>
          <w:lang w:eastAsia="lt-LT"/>
        </w:rPr>
        <w:t>“ Lustų technologijos skyriaus vadovas.</w:t>
      </w:r>
    </w:p>
    <w:p w14:paraId="23C6FF99" w14:textId="77777777" w:rsidR="00242C97" w:rsidRPr="00FA2B07" w:rsidRDefault="00B444CB" w:rsidP="00D52085">
      <w:pPr>
        <w:pStyle w:val="Sraopastraipa"/>
        <w:numPr>
          <w:ilvl w:val="0"/>
          <w:numId w:val="1"/>
        </w:numPr>
        <w:spacing w:line="360" w:lineRule="auto"/>
        <w:ind w:left="0" w:firstLine="567"/>
        <w:jc w:val="both"/>
      </w:pPr>
      <w:r w:rsidRPr="00214826">
        <w:t>D</w:t>
      </w:r>
      <w:r w:rsidR="00242C97" w:rsidRPr="00214826">
        <w:t>arbo grup</w:t>
      </w:r>
      <w:r w:rsidRPr="00214826">
        <w:t xml:space="preserve">ės užduotis </w:t>
      </w:r>
      <w:r w:rsidR="003507C7" w:rsidRPr="00214826">
        <w:t>–</w:t>
      </w:r>
      <w:r w:rsidR="00242C97" w:rsidRPr="00214826">
        <w:t xml:space="preserve"> atsižvelgiant į Vyriausybės programos nuostatas, parengti ir iki 2018 m. sausio </w:t>
      </w:r>
      <w:r w:rsidR="00242C97" w:rsidRPr="00FA2B07">
        <w:t>31</w:t>
      </w:r>
      <w:r w:rsidR="00242C97" w:rsidRPr="00214826">
        <w:t xml:space="preserve"> d. </w:t>
      </w:r>
      <w:r w:rsidR="00EF161E">
        <w:t xml:space="preserve">(pakeitus potvarkį – iki 2018 m. gegužės 1 d.) </w:t>
      </w:r>
      <w:r w:rsidR="00242C97" w:rsidRPr="00214826">
        <w:t xml:space="preserve">pateikti Vyriausybei pasiūlymus dėl </w:t>
      </w:r>
      <w:r w:rsidR="00E226AB" w:rsidRPr="00214826">
        <w:t>I</w:t>
      </w:r>
      <w:r w:rsidR="00242C97" w:rsidRPr="00214826">
        <w:t>nstitutų veiklos kokybės gerinimo.</w:t>
      </w:r>
    </w:p>
    <w:p w14:paraId="24485285" w14:textId="77777777" w:rsidR="00CD283D" w:rsidRPr="00EF161E" w:rsidRDefault="009A1E14" w:rsidP="00D52085">
      <w:pPr>
        <w:pStyle w:val="Sraopastraipa"/>
        <w:numPr>
          <w:ilvl w:val="0"/>
          <w:numId w:val="1"/>
        </w:numPr>
        <w:spacing w:line="360" w:lineRule="auto"/>
        <w:ind w:left="0" w:firstLine="567"/>
        <w:jc w:val="both"/>
        <w:rPr>
          <w:color w:val="000000" w:themeColor="text1"/>
        </w:rPr>
      </w:pPr>
      <w:r w:rsidRPr="00EF161E">
        <w:t>Darbo grupės pirminė ataskaita buvo pristatyta</w:t>
      </w:r>
      <w:r w:rsidRPr="00EF161E">
        <w:rPr>
          <w:color w:val="000000" w:themeColor="text1"/>
        </w:rPr>
        <w:t xml:space="preserve"> Mokslinių tyrimų, eksperimentinės plėtros ir inovacijų strateginės tarybos posėdyje 2018</w:t>
      </w:r>
      <w:r w:rsidR="001B78CC" w:rsidRPr="00EF161E">
        <w:rPr>
          <w:color w:val="000000" w:themeColor="text1"/>
        </w:rPr>
        <w:t xml:space="preserve"> m. kovo</w:t>
      </w:r>
      <w:r w:rsidR="00E2010F" w:rsidRPr="00EF161E">
        <w:rPr>
          <w:color w:val="000000" w:themeColor="text1"/>
        </w:rPr>
        <w:t xml:space="preserve"> </w:t>
      </w:r>
      <w:r w:rsidR="001B78CC" w:rsidRPr="00EF161E">
        <w:rPr>
          <w:color w:val="000000" w:themeColor="text1"/>
        </w:rPr>
        <w:t>8 d</w:t>
      </w:r>
      <w:r w:rsidRPr="00EF161E">
        <w:rPr>
          <w:color w:val="000000" w:themeColor="text1"/>
        </w:rPr>
        <w:t>. Išklausius</w:t>
      </w:r>
      <w:r w:rsidR="0055377E" w:rsidRPr="00EF161E">
        <w:rPr>
          <w:color w:val="000000" w:themeColor="text1"/>
        </w:rPr>
        <w:t>i</w:t>
      </w:r>
      <w:r w:rsidRPr="00EF161E">
        <w:rPr>
          <w:color w:val="000000" w:themeColor="text1"/>
        </w:rPr>
        <w:t xml:space="preserve"> ataskaitą</w:t>
      </w:r>
      <w:r w:rsidR="00CD283D" w:rsidRPr="00EF161E">
        <w:rPr>
          <w:color w:val="000000" w:themeColor="text1"/>
        </w:rPr>
        <w:t>,</w:t>
      </w:r>
      <w:r w:rsidRPr="00EF161E">
        <w:rPr>
          <w:color w:val="000000" w:themeColor="text1"/>
        </w:rPr>
        <w:t xml:space="preserve"> </w:t>
      </w:r>
      <w:r w:rsidR="0055377E" w:rsidRPr="00EF161E">
        <w:rPr>
          <w:color w:val="000000" w:themeColor="text1"/>
        </w:rPr>
        <w:t xml:space="preserve">MTEPI strateginė taryba </w:t>
      </w:r>
      <w:r w:rsidRPr="00EF161E">
        <w:rPr>
          <w:color w:val="000000" w:themeColor="text1"/>
        </w:rPr>
        <w:t xml:space="preserve">darbo grupei </w:t>
      </w:r>
      <w:r w:rsidR="00802DC0" w:rsidRPr="00EF161E">
        <w:rPr>
          <w:color w:val="000000" w:themeColor="text1"/>
        </w:rPr>
        <w:t>pave</w:t>
      </w:r>
      <w:r w:rsidR="0055377E" w:rsidRPr="00EF161E">
        <w:rPr>
          <w:color w:val="000000" w:themeColor="text1"/>
        </w:rPr>
        <w:t>dė</w:t>
      </w:r>
      <w:r w:rsidR="00802DC0" w:rsidRPr="00EF161E">
        <w:rPr>
          <w:color w:val="000000" w:themeColor="text1"/>
        </w:rPr>
        <w:t xml:space="preserve"> </w:t>
      </w:r>
      <w:r w:rsidRPr="00EF161E">
        <w:rPr>
          <w:color w:val="000000" w:themeColor="text1"/>
        </w:rPr>
        <w:t>tęsti darbą ir pateikti detalesnius siūlymus dėl institutų veiklos kokybės gerinimo, naujo veiklos ir finansavimo modelio bei galimo jų tinklo optimizavimo, atsižvelgiant į posėdžio metu išsakytus siūlymus ir pastabas</w:t>
      </w:r>
      <w:r w:rsidR="00CD283D" w:rsidRPr="00EF161E">
        <w:rPr>
          <w:color w:val="000000" w:themeColor="text1"/>
        </w:rPr>
        <w:t xml:space="preserve"> (MTEPI tarybos 2018–03-08 posėdžio protokolas Nr. TI-7).</w:t>
      </w:r>
    </w:p>
    <w:p w14:paraId="05928C2A" w14:textId="77777777" w:rsidR="00E2010F" w:rsidRPr="00214826" w:rsidRDefault="00CD283D" w:rsidP="00D52085">
      <w:pPr>
        <w:pStyle w:val="Sraopastraipa"/>
        <w:numPr>
          <w:ilvl w:val="0"/>
          <w:numId w:val="1"/>
        </w:numPr>
        <w:spacing w:line="360" w:lineRule="auto"/>
        <w:ind w:left="0" w:firstLine="567"/>
        <w:jc w:val="both"/>
        <w:rPr>
          <w:color w:val="000000" w:themeColor="text1"/>
        </w:rPr>
      </w:pPr>
      <w:r w:rsidRPr="00214826">
        <w:rPr>
          <w:color w:val="000000" w:themeColor="text1"/>
        </w:rPr>
        <w:t>A</w:t>
      </w:r>
      <w:r w:rsidR="0066775D" w:rsidRPr="00214826">
        <w:rPr>
          <w:color w:val="000000" w:themeColor="text1"/>
        </w:rPr>
        <w:t xml:space="preserve">tsižvelgiant į MTEPI strateginės tarybos pastabas, </w:t>
      </w:r>
      <w:r w:rsidR="00DF4A05" w:rsidRPr="00214826">
        <w:rPr>
          <w:color w:val="000000" w:themeColor="text1"/>
        </w:rPr>
        <w:t xml:space="preserve">ministerijų, </w:t>
      </w:r>
      <w:r w:rsidR="0066775D" w:rsidRPr="00214826">
        <w:rPr>
          <w:color w:val="000000" w:themeColor="text1"/>
        </w:rPr>
        <w:t>verslo</w:t>
      </w:r>
      <w:r w:rsidR="00214826" w:rsidRPr="00214826">
        <w:rPr>
          <w:color w:val="000000" w:themeColor="text1"/>
        </w:rPr>
        <w:t xml:space="preserve"> atstovų</w:t>
      </w:r>
      <w:r w:rsidR="0066775D" w:rsidRPr="00214826">
        <w:rPr>
          <w:color w:val="000000" w:themeColor="text1"/>
        </w:rPr>
        <w:t xml:space="preserve">, </w:t>
      </w:r>
      <w:r w:rsidR="00214826">
        <w:rPr>
          <w:color w:val="000000" w:themeColor="text1"/>
        </w:rPr>
        <w:t xml:space="preserve">visuomeninių organizacijų, </w:t>
      </w:r>
      <w:r w:rsidR="0066775D" w:rsidRPr="00214826">
        <w:rPr>
          <w:color w:val="000000" w:themeColor="text1"/>
        </w:rPr>
        <w:t xml:space="preserve">Institutų bendruomenių išsakytus siūlymus, </w:t>
      </w:r>
      <w:r w:rsidR="003C20C9">
        <w:rPr>
          <w:color w:val="000000" w:themeColor="text1"/>
        </w:rPr>
        <w:t xml:space="preserve">patikslintoje </w:t>
      </w:r>
      <w:r w:rsidRPr="00214826">
        <w:rPr>
          <w:color w:val="000000" w:themeColor="text1"/>
        </w:rPr>
        <w:t xml:space="preserve">Ataskaitoje </w:t>
      </w:r>
      <w:r w:rsidR="001D07BD" w:rsidRPr="00214826">
        <w:rPr>
          <w:color w:val="000000" w:themeColor="text1"/>
        </w:rPr>
        <w:t xml:space="preserve">peržiūrėtos ir </w:t>
      </w:r>
      <w:r w:rsidR="003C20C9">
        <w:rPr>
          <w:color w:val="000000" w:themeColor="text1"/>
        </w:rPr>
        <w:t>pakoreguotos</w:t>
      </w:r>
      <w:r w:rsidR="0066775D" w:rsidRPr="00214826">
        <w:rPr>
          <w:color w:val="000000" w:themeColor="text1"/>
        </w:rPr>
        <w:t xml:space="preserve"> Bendrosios išvados, Bendrieji siūlymai ir Siūlymai dėl atskirų institutų.</w:t>
      </w:r>
      <w:r w:rsidR="0066775D" w:rsidRPr="00214826">
        <w:rPr>
          <w:i/>
          <w:color w:val="000000" w:themeColor="text1"/>
        </w:rPr>
        <w:t xml:space="preserve"> </w:t>
      </w:r>
    </w:p>
    <w:p w14:paraId="6217E48C" w14:textId="77777777" w:rsidR="002D3A32" w:rsidRPr="00214826" w:rsidRDefault="002D3A32" w:rsidP="00E226AB">
      <w:pPr>
        <w:pStyle w:val="Pagrindinistekstas"/>
        <w:spacing w:before="120" w:after="0" w:line="360" w:lineRule="auto"/>
        <w:rPr>
          <w:rFonts w:ascii="Times New Roman" w:eastAsia="Calibri" w:hAnsi="Times New Roman"/>
          <w:b/>
          <w:bCs/>
          <w:sz w:val="24"/>
        </w:rPr>
      </w:pPr>
      <w:bookmarkStart w:id="2" w:name="part_e703f570547c425e82e861abbf21f759"/>
      <w:bookmarkEnd w:id="2"/>
    </w:p>
    <w:p w14:paraId="49A7BF07" w14:textId="77777777" w:rsidR="00E226AB" w:rsidRPr="00214826" w:rsidRDefault="00D2659C" w:rsidP="00C81660">
      <w:pPr>
        <w:pStyle w:val="Pagrindinistekstas"/>
        <w:spacing w:after="0" w:line="360" w:lineRule="auto"/>
        <w:rPr>
          <w:rFonts w:ascii="Times New Roman" w:eastAsia="Calibri" w:hAnsi="Times New Roman"/>
          <w:b/>
          <w:bCs/>
          <w:sz w:val="24"/>
        </w:rPr>
      </w:pPr>
      <w:r w:rsidRPr="00214826">
        <w:rPr>
          <w:rFonts w:ascii="Times New Roman" w:eastAsia="Calibri" w:hAnsi="Times New Roman"/>
          <w:b/>
          <w:bCs/>
          <w:sz w:val="24"/>
        </w:rPr>
        <w:t>Užduoties</w:t>
      </w:r>
      <w:r w:rsidR="00E226AB" w:rsidRPr="00214826">
        <w:rPr>
          <w:rFonts w:ascii="Times New Roman" w:eastAsia="Calibri" w:hAnsi="Times New Roman"/>
          <w:b/>
          <w:bCs/>
          <w:sz w:val="24"/>
        </w:rPr>
        <w:t xml:space="preserve"> objektas</w:t>
      </w:r>
    </w:p>
    <w:p w14:paraId="43584629" w14:textId="77777777" w:rsidR="00AD10F4" w:rsidRDefault="00CE3B57" w:rsidP="008B64C6">
      <w:pPr>
        <w:pStyle w:val="Sraopastraipa"/>
        <w:numPr>
          <w:ilvl w:val="0"/>
          <w:numId w:val="1"/>
        </w:numPr>
        <w:spacing w:line="360" w:lineRule="auto"/>
        <w:ind w:left="0" w:firstLine="567"/>
        <w:jc w:val="both"/>
        <w:rPr>
          <w:color w:val="000000"/>
        </w:rPr>
      </w:pPr>
      <w:r w:rsidRPr="00AD10F4">
        <w:rPr>
          <w:rFonts w:eastAsia="Calibri"/>
          <w:bCs/>
        </w:rPr>
        <w:t xml:space="preserve">Pagal Mokslo ir studijų įstatymo </w:t>
      </w:r>
      <w:r w:rsidR="00192A9C" w:rsidRPr="00AD10F4">
        <w:rPr>
          <w:rFonts w:eastAsia="Calibri"/>
          <w:bCs/>
        </w:rPr>
        <w:t>(toliau – MSĮ) 4 straipsnio 11 dalį Institutas yra Lie</w:t>
      </w:r>
      <w:r w:rsidR="00192A9C" w:rsidRPr="00AD10F4">
        <w:rPr>
          <w:color w:val="000000"/>
        </w:rPr>
        <w:t xml:space="preserve">tuvos Respublikoje įregistruotas juridinis asmuo, kurio pagrindinė veikla – moksliniai tyrimai ir eksperimentinė plėtra (toliau – MTEP). </w:t>
      </w:r>
    </w:p>
    <w:p w14:paraId="2C886BD6" w14:textId="77777777" w:rsidR="00AD10F4" w:rsidRDefault="00AD10F4" w:rsidP="008B64C6">
      <w:pPr>
        <w:pStyle w:val="Sraopastraipa"/>
        <w:numPr>
          <w:ilvl w:val="1"/>
          <w:numId w:val="17"/>
        </w:numPr>
        <w:spacing w:line="360" w:lineRule="auto"/>
        <w:ind w:left="0" w:firstLine="567"/>
        <w:jc w:val="both"/>
        <w:rPr>
          <w:color w:val="000000"/>
        </w:rPr>
      </w:pPr>
      <w:r>
        <w:rPr>
          <w:color w:val="000000"/>
        </w:rPr>
        <w:t xml:space="preserve"> </w:t>
      </w:r>
      <w:r w:rsidR="00192A9C" w:rsidRPr="00AD10F4">
        <w:rPr>
          <w:color w:val="000000"/>
        </w:rPr>
        <w:t xml:space="preserve">Pagal MSĮ </w:t>
      </w:r>
      <w:r w:rsidR="00CE3B57" w:rsidRPr="00AD10F4">
        <w:rPr>
          <w:rFonts w:eastAsia="Calibri"/>
          <w:bCs/>
        </w:rPr>
        <w:t>12 straipsn</w:t>
      </w:r>
      <w:r w:rsidR="00AE0512" w:rsidRPr="00AD10F4">
        <w:rPr>
          <w:rFonts w:eastAsia="Calibri"/>
          <w:bCs/>
        </w:rPr>
        <w:t>io 2 dalį</w:t>
      </w:r>
      <w:r w:rsidR="00CE3B57" w:rsidRPr="00AD10F4">
        <w:rPr>
          <w:rFonts w:eastAsia="Calibri"/>
          <w:bCs/>
        </w:rPr>
        <w:t xml:space="preserve"> </w:t>
      </w:r>
      <w:r w:rsidR="00E226AB" w:rsidRPr="00AD10F4">
        <w:rPr>
          <w:rFonts w:eastAsia="Calibri"/>
          <w:bCs/>
        </w:rPr>
        <w:t>I</w:t>
      </w:r>
      <w:r w:rsidR="00CE3B57" w:rsidRPr="00AD10F4">
        <w:rPr>
          <w:bCs/>
          <w:color w:val="000000"/>
        </w:rPr>
        <w:t>nstitutas</w:t>
      </w:r>
      <w:r w:rsidR="00CE3B57" w:rsidRPr="00AD10F4">
        <w:rPr>
          <w:color w:val="000000"/>
        </w:rPr>
        <w:t xml:space="preserve"> </w:t>
      </w:r>
      <w:r w:rsidR="000924BB" w:rsidRPr="00AD10F4">
        <w:rPr>
          <w:color w:val="000000"/>
        </w:rPr>
        <w:t xml:space="preserve">yra mokslo ir studijų institucija, kuri </w:t>
      </w:r>
      <w:r w:rsidR="00CE3B57" w:rsidRPr="00AD10F4">
        <w:rPr>
          <w:color w:val="000000"/>
        </w:rPr>
        <w:t>vykdo valstybei, visuomenei ar ūkio subjektams svarbius ilgalaikius instituto įstatuose nustatytų krypčių</w:t>
      </w:r>
      <w:r w:rsidR="00E226AB" w:rsidRPr="00AD10F4">
        <w:rPr>
          <w:color w:val="000000"/>
        </w:rPr>
        <w:t xml:space="preserve"> MTEP</w:t>
      </w:r>
      <w:r w:rsidR="00CE3B57" w:rsidRPr="00AD10F4">
        <w:rPr>
          <w:color w:val="000000"/>
        </w:rPr>
        <w:t xml:space="preserve">. </w:t>
      </w:r>
    </w:p>
    <w:p w14:paraId="089DBB86" w14:textId="77777777" w:rsidR="00AD10F4" w:rsidRDefault="00AD10F4" w:rsidP="00AD10F4">
      <w:pPr>
        <w:pStyle w:val="Sraopastraipa"/>
        <w:numPr>
          <w:ilvl w:val="1"/>
          <w:numId w:val="17"/>
        </w:numPr>
        <w:spacing w:line="360" w:lineRule="auto"/>
        <w:ind w:left="0" w:firstLine="567"/>
        <w:jc w:val="both"/>
        <w:rPr>
          <w:color w:val="000000"/>
        </w:rPr>
      </w:pPr>
      <w:r>
        <w:rPr>
          <w:color w:val="000000"/>
        </w:rPr>
        <w:t xml:space="preserve"> </w:t>
      </w:r>
      <w:r w:rsidRPr="00AD10F4">
        <w:rPr>
          <w:color w:val="000000"/>
        </w:rPr>
        <w:t>Šio straipsnio 3 dalyje nustatomi pagrindiniai Institutų veiklos tikslai: 1</w:t>
      </w:r>
      <w:r w:rsidR="009C4BC3">
        <w:rPr>
          <w:color w:val="000000"/>
        </w:rPr>
        <w:t>.</w:t>
      </w:r>
      <w:r w:rsidRPr="00AD10F4">
        <w:rPr>
          <w:color w:val="000000"/>
        </w:rPr>
        <w:t xml:space="preserve"> vykdyti šalies ūkio, kultūros, sveikatos apsaugos ir visuomenės tęstinumui ir plėtrai svarbius ilgalaikius tam tikrų krypčių MTEP;</w:t>
      </w:r>
      <w:bookmarkStart w:id="3" w:name="part_1d80129a265a41378d84ab6dfa2ed876"/>
      <w:bookmarkEnd w:id="3"/>
      <w:r w:rsidR="009C4BC3">
        <w:rPr>
          <w:color w:val="000000"/>
        </w:rPr>
        <w:t xml:space="preserve"> </w:t>
      </w:r>
      <w:r w:rsidRPr="00AD10F4">
        <w:rPr>
          <w:color w:val="000000"/>
        </w:rPr>
        <w:t>2</w:t>
      </w:r>
      <w:r w:rsidR="009C4BC3">
        <w:rPr>
          <w:color w:val="000000"/>
        </w:rPr>
        <w:t>.</w:t>
      </w:r>
      <w:r w:rsidRPr="00AD10F4">
        <w:rPr>
          <w:color w:val="000000"/>
        </w:rPr>
        <w:t xml:space="preserve"> bendradarbiauti su verslo, valdžios ir visuomenės atstovais, vykdyti MTEP užsakomuosius darbus, teikti metodologinę, metodinę ir kitą pagalbą; </w:t>
      </w:r>
      <w:bookmarkStart w:id="4" w:name="part_973014027ac74f77a56e602a8930e8d8"/>
      <w:bookmarkEnd w:id="4"/>
      <w:r w:rsidRPr="00AD10F4">
        <w:rPr>
          <w:color w:val="000000"/>
        </w:rPr>
        <w:t>3</w:t>
      </w:r>
      <w:r w:rsidR="009C4BC3">
        <w:rPr>
          <w:color w:val="000000"/>
        </w:rPr>
        <w:t>.</w:t>
      </w:r>
      <w:r w:rsidRPr="00AD10F4">
        <w:rPr>
          <w:color w:val="000000"/>
        </w:rPr>
        <w:t xml:space="preserve"> skleisti visuomenėje mokslo žinias, diegti jas į kultūrą, švietimą, sveikatos apsaugą bei socialinėje ir ūkinėje veikloje, prisidėti prie inovacijomis ir žiniomis grindžiamos ekonomikos kūrimo, žinioms imlios visuomenės ugdymo.</w:t>
      </w:r>
    </w:p>
    <w:p w14:paraId="262FC1CC" w14:textId="77777777" w:rsidR="00AD10F4" w:rsidRDefault="00192A9C" w:rsidP="005D5F18">
      <w:pPr>
        <w:pStyle w:val="Sraopastraipa"/>
        <w:numPr>
          <w:ilvl w:val="1"/>
          <w:numId w:val="17"/>
        </w:numPr>
        <w:spacing w:line="360" w:lineRule="auto"/>
        <w:ind w:left="0" w:firstLine="567"/>
        <w:jc w:val="both"/>
        <w:rPr>
          <w:color w:val="000000"/>
        </w:rPr>
      </w:pPr>
      <w:r w:rsidRPr="00AD10F4">
        <w:rPr>
          <w:color w:val="000000"/>
        </w:rPr>
        <w:t>Šio straipsnio 4 dalis taip pat nustato, kad Institutai, kurių tikslas – kaupti, sisteminti, saugoti, skleisti nematerialųjį ir dokumentinį lituanistikos paveldą, vykdyti fundamentinius lietuvių kalbos, etnologijos, raštijos, kultūros ir istorijos paveldo tyrimus, turi ypatingos nacionalinės svarbos statusą.</w:t>
      </w:r>
      <w:r w:rsidR="00C438A5" w:rsidRPr="00AD10F4">
        <w:rPr>
          <w:color w:val="000000"/>
        </w:rPr>
        <w:t xml:space="preserve"> </w:t>
      </w:r>
    </w:p>
    <w:p w14:paraId="112A78D8" w14:textId="7E538F61" w:rsidR="00AD10F4" w:rsidRPr="00AD10F4" w:rsidRDefault="00C438A5" w:rsidP="005D5F18">
      <w:pPr>
        <w:pStyle w:val="Sraopastraipa"/>
        <w:numPr>
          <w:ilvl w:val="1"/>
          <w:numId w:val="17"/>
        </w:numPr>
        <w:spacing w:line="360" w:lineRule="auto"/>
        <w:ind w:left="0" w:firstLine="567"/>
        <w:jc w:val="both"/>
        <w:rPr>
          <w:color w:val="000000"/>
        </w:rPr>
      </w:pPr>
      <w:r w:rsidRPr="00AD10F4">
        <w:rPr>
          <w:color w:val="000000"/>
        </w:rPr>
        <w:t>Atskiru į</w:t>
      </w:r>
      <w:r w:rsidR="00D304CD">
        <w:rPr>
          <w:color w:val="000000"/>
        </w:rPr>
        <w:t>statymu apibrėžti</w:t>
      </w:r>
      <w:r w:rsidRPr="00AD10F4">
        <w:rPr>
          <w:color w:val="000000"/>
        </w:rPr>
        <w:t xml:space="preserve"> Nacionalinio vėžio instituto pagrindiniai veiklos tikslai</w:t>
      </w:r>
      <w:r w:rsidR="009C4BC3">
        <w:rPr>
          <w:color w:val="000000"/>
        </w:rPr>
        <w:t xml:space="preserve">: </w:t>
      </w:r>
      <w:r w:rsidR="00AD10F4" w:rsidRPr="00AD10F4">
        <w:rPr>
          <w:color w:val="000000"/>
        </w:rPr>
        <w:t>1</w:t>
      </w:r>
      <w:r w:rsidR="009C4BC3">
        <w:rPr>
          <w:color w:val="000000"/>
        </w:rPr>
        <w:t>.</w:t>
      </w:r>
      <w:r w:rsidR="00AD10F4" w:rsidRPr="00AD10F4">
        <w:rPr>
          <w:color w:val="000000"/>
        </w:rPr>
        <w:t xml:space="preserve"> vykdyti šalies ūkio, sveikatos apsaugos ir visuomenės tęstinumui ir plėtrai svarbius ilgalaikius onkologijos ir gretutinių krypčių MTEP ir užtikrinti valstybės tarptautinio lygio mokslinę kompetenciją onkologijos ir gretutinėse kryptyse; </w:t>
      </w:r>
      <w:bookmarkStart w:id="5" w:name="part_bc039a6985b74443a7ef9b2e43442005"/>
      <w:bookmarkEnd w:id="5"/>
      <w:r w:rsidR="00AD10F4" w:rsidRPr="00AD10F4">
        <w:rPr>
          <w:color w:val="000000"/>
        </w:rPr>
        <w:t>2</w:t>
      </w:r>
      <w:r w:rsidR="009C4BC3">
        <w:rPr>
          <w:color w:val="000000"/>
        </w:rPr>
        <w:t>.</w:t>
      </w:r>
      <w:r w:rsidR="00AD10F4" w:rsidRPr="00AD10F4">
        <w:rPr>
          <w:color w:val="000000"/>
        </w:rPr>
        <w:t xml:space="preserve"> bendradarbiauti su verslo, valdžios ir visuomenės atstovais ir vykdyti mokslinių tyrimų ir eksperimentinės plėtros darbus; </w:t>
      </w:r>
      <w:bookmarkStart w:id="6" w:name="part_83de134c58454f409afaf1995b6930e6"/>
      <w:bookmarkEnd w:id="6"/>
      <w:r w:rsidR="00AD10F4" w:rsidRPr="00AD10F4">
        <w:rPr>
          <w:color w:val="000000"/>
        </w:rPr>
        <w:t>3</w:t>
      </w:r>
      <w:r w:rsidR="009C4BC3">
        <w:rPr>
          <w:color w:val="000000"/>
        </w:rPr>
        <w:t>.</w:t>
      </w:r>
      <w:r w:rsidR="00AD10F4" w:rsidRPr="00AD10F4">
        <w:rPr>
          <w:color w:val="000000"/>
        </w:rPr>
        <w:t xml:space="preserve"> teikti sveikatos priežiūros įstaigoms metodologinę, metodinę ir kitą pagalbą vėžio kontrolės  klausimais; </w:t>
      </w:r>
      <w:bookmarkStart w:id="7" w:name="part_c07ccec7bb8a47a99380e1625c784b01"/>
      <w:bookmarkEnd w:id="7"/>
      <w:r w:rsidR="00AD10F4" w:rsidRPr="00AD10F4">
        <w:rPr>
          <w:color w:val="000000"/>
        </w:rPr>
        <w:t>4</w:t>
      </w:r>
      <w:r w:rsidR="009C4BC3">
        <w:rPr>
          <w:color w:val="000000"/>
        </w:rPr>
        <w:t>.</w:t>
      </w:r>
      <w:r w:rsidR="00AD10F4" w:rsidRPr="00AD10F4">
        <w:rPr>
          <w:color w:val="000000"/>
        </w:rPr>
        <w:t xml:space="preserve"> skleisti onkologijos mokslo žinias visuomenėje, diegti jas į švietimą, sveikatos apsaugą, prisidėti prie inovacijomis ir žiniomis grindžiamos ekonomikos kūrimo; </w:t>
      </w:r>
      <w:bookmarkStart w:id="8" w:name="part_65542567a797417a8e6d12ff1d091bd7"/>
      <w:bookmarkEnd w:id="8"/>
      <w:r w:rsidR="00AD10F4" w:rsidRPr="00AD10F4">
        <w:rPr>
          <w:color w:val="000000"/>
        </w:rPr>
        <w:t>5</w:t>
      </w:r>
      <w:r w:rsidR="009C4BC3">
        <w:rPr>
          <w:color w:val="000000"/>
        </w:rPr>
        <w:t>.</w:t>
      </w:r>
      <w:r w:rsidR="00AD10F4" w:rsidRPr="00AD10F4">
        <w:rPr>
          <w:color w:val="000000"/>
        </w:rPr>
        <w:t xml:space="preserve"> diegti onkologijos mokslinių tyrimų ir eksperimentinės plėtros rezultatus į praktiką; </w:t>
      </w:r>
      <w:bookmarkStart w:id="9" w:name="part_850833880e5a46b3941093a9f8a0563b"/>
      <w:bookmarkEnd w:id="9"/>
      <w:r w:rsidR="00AD10F4" w:rsidRPr="00AD10F4">
        <w:rPr>
          <w:color w:val="000000"/>
        </w:rPr>
        <w:t>6</w:t>
      </w:r>
      <w:r w:rsidR="009C4BC3">
        <w:rPr>
          <w:color w:val="000000"/>
        </w:rPr>
        <w:t>.</w:t>
      </w:r>
      <w:r w:rsidR="00AD10F4" w:rsidRPr="00AD10F4">
        <w:rPr>
          <w:color w:val="000000"/>
        </w:rPr>
        <w:t xml:space="preserve"> teikti aukščiausio lygio specializuotas ir individualizuotas onkologijos asmens sveikatos priežiūros paslaugas; </w:t>
      </w:r>
      <w:bookmarkStart w:id="10" w:name="part_31abde586fcf4bd39a1bb1c67cd4699a"/>
      <w:bookmarkEnd w:id="10"/>
      <w:r w:rsidR="00AD10F4" w:rsidRPr="00AD10F4">
        <w:rPr>
          <w:color w:val="000000"/>
        </w:rPr>
        <w:t>7</w:t>
      </w:r>
      <w:r w:rsidR="009C4BC3">
        <w:rPr>
          <w:color w:val="000000"/>
        </w:rPr>
        <w:t>.</w:t>
      </w:r>
      <w:r w:rsidR="00AD10F4" w:rsidRPr="00AD10F4">
        <w:rPr>
          <w:color w:val="000000"/>
        </w:rPr>
        <w:t xml:space="preserve"> tvarkyti populiacinį Vėžio registrą; </w:t>
      </w:r>
      <w:bookmarkStart w:id="11" w:name="part_a34613a9da5a48498fe720b41056c67f"/>
      <w:bookmarkEnd w:id="11"/>
      <w:r w:rsidR="00AD10F4" w:rsidRPr="00AD10F4">
        <w:rPr>
          <w:color w:val="000000"/>
        </w:rPr>
        <w:t>8</w:t>
      </w:r>
      <w:r w:rsidR="009C4BC3">
        <w:rPr>
          <w:color w:val="000000"/>
        </w:rPr>
        <w:t>.</w:t>
      </w:r>
      <w:r w:rsidR="00AD10F4" w:rsidRPr="00AD10F4">
        <w:rPr>
          <w:color w:val="000000"/>
        </w:rPr>
        <w:t xml:space="preserve"> tvarkyti žmogaus biologinę medžiagą ir medicininę informaciją; </w:t>
      </w:r>
      <w:bookmarkStart w:id="12" w:name="part_466222e5365d47d3b03357c3b0921f9c"/>
      <w:bookmarkEnd w:id="12"/>
      <w:r w:rsidR="00AD10F4" w:rsidRPr="00AD10F4">
        <w:rPr>
          <w:color w:val="000000"/>
        </w:rPr>
        <w:t>9</w:t>
      </w:r>
      <w:r w:rsidR="009C4BC3">
        <w:rPr>
          <w:color w:val="000000"/>
        </w:rPr>
        <w:t>.</w:t>
      </w:r>
      <w:r w:rsidR="00AD10F4" w:rsidRPr="00AD10F4">
        <w:rPr>
          <w:color w:val="000000"/>
        </w:rPr>
        <w:t xml:space="preserve"> pagal savo kompetenciją atstovauti Lietuvos onkologijai Europos ir tarptautinėse organizacijose ir Lietuvai sprendžiant su vėžio kontrole susijusius klausimus.</w:t>
      </w:r>
      <w:r w:rsidR="00AD10F4">
        <w:rPr>
          <w:rStyle w:val="Puslapioinaosnuoroda"/>
          <w:color w:val="000000"/>
        </w:rPr>
        <w:footnoteReference w:id="1"/>
      </w:r>
    </w:p>
    <w:p w14:paraId="256A9FC2" w14:textId="77777777" w:rsidR="00305F77" w:rsidRPr="00214826" w:rsidRDefault="00941BBC" w:rsidP="007505CE">
      <w:pPr>
        <w:pStyle w:val="Pagrindinistekstas"/>
        <w:numPr>
          <w:ilvl w:val="0"/>
          <w:numId w:val="1"/>
        </w:numPr>
        <w:spacing w:line="360" w:lineRule="auto"/>
        <w:ind w:left="0" w:firstLine="709"/>
        <w:rPr>
          <w:rFonts w:ascii="Times New Roman" w:hAnsi="Times New Roman"/>
          <w:sz w:val="24"/>
          <w:lang w:eastAsia="lt-LT"/>
        </w:rPr>
      </w:pPr>
      <w:r w:rsidRPr="00214826">
        <w:rPr>
          <w:rFonts w:ascii="Times New Roman" w:hAnsi="Times New Roman"/>
          <w:sz w:val="24"/>
          <w:lang w:eastAsia="lt-LT"/>
        </w:rPr>
        <w:t xml:space="preserve">Lietuvoje veikia </w:t>
      </w:r>
      <w:r w:rsidRPr="00FA2B07">
        <w:rPr>
          <w:rFonts w:ascii="Times New Roman" w:hAnsi="Times New Roman"/>
          <w:sz w:val="24"/>
          <w:lang w:eastAsia="lt-LT"/>
        </w:rPr>
        <w:t xml:space="preserve">13 </w:t>
      </w:r>
      <w:r w:rsidR="004607BB" w:rsidRPr="00214826">
        <w:rPr>
          <w:rFonts w:ascii="Times New Roman" w:hAnsi="Times New Roman"/>
          <w:sz w:val="24"/>
          <w:lang w:eastAsia="lt-LT"/>
        </w:rPr>
        <w:t>Institutų</w:t>
      </w:r>
      <w:r w:rsidR="00DD7721" w:rsidRPr="00214826">
        <w:rPr>
          <w:rFonts w:ascii="Times New Roman" w:hAnsi="Times New Roman"/>
          <w:sz w:val="24"/>
          <w:lang w:eastAsia="lt-LT"/>
        </w:rPr>
        <w:t xml:space="preserve">: </w:t>
      </w:r>
      <w:r w:rsidR="005A79E5" w:rsidRPr="00214826">
        <w:rPr>
          <w:rStyle w:val="st1"/>
          <w:rFonts w:ascii="Times New Roman" w:hAnsi="Times New Roman"/>
          <w:sz w:val="24"/>
        </w:rPr>
        <w:t xml:space="preserve">Fizinių ir technologijos </w:t>
      </w:r>
      <w:r w:rsidR="005A79E5" w:rsidRPr="00214826">
        <w:rPr>
          <w:rStyle w:val="Emfaz"/>
          <w:rFonts w:ascii="Times New Roman" w:hAnsi="Times New Roman"/>
          <w:b w:val="0"/>
          <w:sz w:val="24"/>
        </w:rPr>
        <w:t>mokslų</w:t>
      </w:r>
      <w:r w:rsidR="005A79E5" w:rsidRPr="00214826">
        <w:rPr>
          <w:rStyle w:val="st1"/>
          <w:rFonts w:ascii="Times New Roman" w:hAnsi="Times New Roman"/>
          <w:sz w:val="24"/>
        </w:rPr>
        <w:t xml:space="preserve"> centras </w:t>
      </w:r>
      <w:r w:rsidR="005A79E5" w:rsidRPr="00214826">
        <w:rPr>
          <w:rFonts w:ascii="Times New Roman" w:hAnsi="Times New Roman"/>
          <w:sz w:val="24"/>
        </w:rPr>
        <w:t xml:space="preserve">(FTMC), </w:t>
      </w:r>
      <w:r w:rsidR="00625980" w:rsidRPr="00214826">
        <w:rPr>
          <w:rFonts w:ascii="Times New Roman" w:hAnsi="Times New Roman"/>
          <w:noProof/>
          <w:sz w:val="24"/>
        </w:rPr>
        <w:t>Gamtos tyrimų centras (GTC),</w:t>
      </w:r>
      <w:r w:rsidR="00625980" w:rsidRPr="00214826">
        <w:rPr>
          <w:rFonts w:ascii="Times New Roman" w:hAnsi="Times New Roman"/>
          <w:sz w:val="24"/>
        </w:rPr>
        <w:t xml:space="preserve"> </w:t>
      </w:r>
      <w:r w:rsidR="003507C7" w:rsidRPr="00214826">
        <w:rPr>
          <w:rFonts w:ascii="Times New Roman" w:hAnsi="Times New Roman"/>
          <w:sz w:val="24"/>
        </w:rPr>
        <w:t xml:space="preserve">Inovatyvios medicinos centras (IMC), </w:t>
      </w:r>
      <w:r w:rsidR="003507C7" w:rsidRPr="00214826">
        <w:rPr>
          <w:rStyle w:val="st1"/>
          <w:rFonts w:ascii="Times New Roman" w:hAnsi="Times New Roman"/>
          <w:sz w:val="24"/>
        </w:rPr>
        <w:t xml:space="preserve">Lietuvių kalbos </w:t>
      </w:r>
      <w:r w:rsidR="003507C7" w:rsidRPr="00214826">
        <w:rPr>
          <w:rFonts w:ascii="Times New Roman" w:hAnsi="Times New Roman"/>
          <w:sz w:val="24"/>
        </w:rPr>
        <w:t>institutas</w:t>
      </w:r>
      <w:r w:rsidR="003507C7" w:rsidRPr="00214826">
        <w:rPr>
          <w:rStyle w:val="st1"/>
          <w:rFonts w:ascii="Times New Roman" w:hAnsi="Times New Roman"/>
          <w:sz w:val="24"/>
        </w:rPr>
        <w:t xml:space="preserve"> (LKI), Lietuvių literatūros ir tautosakos </w:t>
      </w:r>
      <w:r w:rsidR="003507C7" w:rsidRPr="00214826">
        <w:rPr>
          <w:rFonts w:ascii="Times New Roman" w:hAnsi="Times New Roman"/>
          <w:sz w:val="24"/>
        </w:rPr>
        <w:t xml:space="preserve">institutas </w:t>
      </w:r>
      <w:r w:rsidR="003507C7" w:rsidRPr="00214826">
        <w:rPr>
          <w:rStyle w:val="st1"/>
          <w:rFonts w:ascii="Times New Roman" w:hAnsi="Times New Roman"/>
          <w:sz w:val="24"/>
        </w:rPr>
        <w:t xml:space="preserve">(LLTI), </w:t>
      </w:r>
      <w:r w:rsidR="003507C7" w:rsidRPr="00214826">
        <w:rPr>
          <w:rStyle w:val="Emfaz"/>
          <w:rFonts w:ascii="Times New Roman" w:hAnsi="Times New Roman"/>
          <w:b w:val="0"/>
          <w:sz w:val="24"/>
        </w:rPr>
        <w:t>Lietuvos</w:t>
      </w:r>
      <w:r w:rsidR="003507C7" w:rsidRPr="00214826">
        <w:rPr>
          <w:rStyle w:val="st1"/>
          <w:rFonts w:ascii="Times New Roman" w:hAnsi="Times New Roman"/>
          <w:b/>
          <w:sz w:val="24"/>
        </w:rPr>
        <w:t xml:space="preserve"> </w:t>
      </w:r>
      <w:r w:rsidR="003507C7" w:rsidRPr="00214826">
        <w:rPr>
          <w:rStyle w:val="st1"/>
          <w:rFonts w:ascii="Times New Roman" w:hAnsi="Times New Roman"/>
          <w:sz w:val="24"/>
        </w:rPr>
        <w:t xml:space="preserve">agrarinės ekonomikos </w:t>
      </w:r>
      <w:r w:rsidR="003507C7" w:rsidRPr="00214826">
        <w:rPr>
          <w:rFonts w:ascii="Times New Roman" w:hAnsi="Times New Roman"/>
          <w:sz w:val="24"/>
        </w:rPr>
        <w:t>institutas</w:t>
      </w:r>
      <w:r w:rsidR="003507C7" w:rsidRPr="00214826">
        <w:rPr>
          <w:rStyle w:val="st1"/>
          <w:rFonts w:ascii="Times New Roman" w:hAnsi="Times New Roman"/>
          <w:b/>
          <w:sz w:val="24"/>
        </w:rPr>
        <w:t xml:space="preserve"> </w:t>
      </w:r>
      <w:r w:rsidR="003507C7" w:rsidRPr="00214826">
        <w:rPr>
          <w:rStyle w:val="Emfaz"/>
          <w:rFonts w:ascii="Times New Roman" w:hAnsi="Times New Roman"/>
          <w:b w:val="0"/>
          <w:sz w:val="24"/>
        </w:rPr>
        <w:t>(LAEI)</w:t>
      </w:r>
      <w:r w:rsidR="003507C7" w:rsidRPr="00214826">
        <w:rPr>
          <w:rStyle w:val="st1"/>
          <w:rFonts w:ascii="Times New Roman" w:hAnsi="Times New Roman"/>
          <w:sz w:val="24"/>
        </w:rPr>
        <w:t xml:space="preserve">, </w:t>
      </w:r>
      <w:r w:rsidR="00625980" w:rsidRPr="00214826">
        <w:rPr>
          <w:rStyle w:val="st1"/>
          <w:rFonts w:ascii="Times New Roman" w:hAnsi="Times New Roman"/>
          <w:sz w:val="24"/>
        </w:rPr>
        <w:t xml:space="preserve">Lietuvos agrarinių ir miškų mokslų centras </w:t>
      </w:r>
      <w:r w:rsidR="00625980" w:rsidRPr="00214826">
        <w:rPr>
          <w:rStyle w:val="st1"/>
          <w:rFonts w:ascii="Times New Roman" w:hAnsi="Times New Roman"/>
          <w:color w:val="545454"/>
          <w:sz w:val="24"/>
        </w:rPr>
        <w:t>(</w:t>
      </w:r>
      <w:r w:rsidR="00625980" w:rsidRPr="00214826">
        <w:rPr>
          <w:rFonts w:ascii="Times New Roman" w:hAnsi="Times New Roman"/>
          <w:noProof/>
          <w:sz w:val="24"/>
        </w:rPr>
        <w:t xml:space="preserve">LAMMC), </w:t>
      </w:r>
      <w:r w:rsidR="003507C7" w:rsidRPr="00214826">
        <w:rPr>
          <w:rFonts w:ascii="Times New Roman" w:hAnsi="Times New Roman"/>
          <w:sz w:val="24"/>
        </w:rPr>
        <w:t xml:space="preserve">Lietuvos energetikos institutas (LEI), </w:t>
      </w:r>
      <w:r w:rsidR="003507C7" w:rsidRPr="00214826">
        <w:rPr>
          <w:rStyle w:val="Emfaz"/>
          <w:rFonts w:ascii="Times New Roman" w:hAnsi="Times New Roman"/>
          <w:b w:val="0"/>
          <w:sz w:val="24"/>
        </w:rPr>
        <w:t>Lietuvos</w:t>
      </w:r>
      <w:r w:rsidR="003507C7" w:rsidRPr="00214826">
        <w:rPr>
          <w:rStyle w:val="st1"/>
          <w:rFonts w:ascii="Times New Roman" w:hAnsi="Times New Roman"/>
          <w:sz w:val="24"/>
        </w:rPr>
        <w:t xml:space="preserve"> istorijos </w:t>
      </w:r>
      <w:r w:rsidR="003507C7" w:rsidRPr="00214826">
        <w:rPr>
          <w:rFonts w:ascii="Times New Roman" w:hAnsi="Times New Roman"/>
          <w:sz w:val="24"/>
        </w:rPr>
        <w:t>institutas</w:t>
      </w:r>
      <w:r w:rsidR="003507C7" w:rsidRPr="00214826">
        <w:rPr>
          <w:rStyle w:val="st1"/>
          <w:rFonts w:ascii="Times New Roman" w:hAnsi="Times New Roman"/>
          <w:sz w:val="24"/>
        </w:rPr>
        <w:t xml:space="preserve"> (LII), </w:t>
      </w:r>
      <w:r w:rsidR="003507C7" w:rsidRPr="00214826">
        <w:rPr>
          <w:rStyle w:val="st1"/>
          <w:rFonts w:ascii="Times New Roman" w:hAnsi="Times New Roman"/>
          <w:color w:val="000000" w:themeColor="text1"/>
          <w:sz w:val="24"/>
        </w:rPr>
        <w:t>Lietuvos</w:t>
      </w:r>
      <w:r w:rsidR="003507C7" w:rsidRPr="00214826">
        <w:rPr>
          <w:rStyle w:val="st1"/>
          <w:rFonts w:ascii="Times New Roman" w:hAnsi="Times New Roman"/>
          <w:sz w:val="24"/>
        </w:rPr>
        <w:t xml:space="preserve"> </w:t>
      </w:r>
      <w:r w:rsidR="003507C7" w:rsidRPr="00214826">
        <w:rPr>
          <w:rStyle w:val="st1"/>
          <w:rFonts w:ascii="Times New Roman" w:hAnsi="Times New Roman"/>
          <w:color w:val="000000" w:themeColor="text1"/>
          <w:sz w:val="24"/>
        </w:rPr>
        <w:t xml:space="preserve">kultūros tyrimų </w:t>
      </w:r>
      <w:r w:rsidR="003507C7" w:rsidRPr="00214826">
        <w:rPr>
          <w:rFonts w:ascii="Times New Roman" w:hAnsi="Times New Roman"/>
          <w:sz w:val="24"/>
        </w:rPr>
        <w:t>institutas</w:t>
      </w:r>
      <w:r w:rsidR="003507C7" w:rsidRPr="00214826">
        <w:rPr>
          <w:rStyle w:val="st1"/>
          <w:rFonts w:ascii="Times New Roman" w:hAnsi="Times New Roman"/>
          <w:sz w:val="24"/>
        </w:rPr>
        <w:t xml:space="preserve"> (LKTI), </w:t>
      </w:r>
      <w:r w:rsidR="00625980" w:rsidRPr="00214826">
        <w:rPr>
          <w:rStyle w:val="Emfaz"/>
          <w:rFonts w:ascii="Times New Roman" w:hAnsi="Times New Roman"/>
          <w:b w:val="0"/>
          <w:sz w:val="24"/>
        </w:rPr>
        <w:t xml:space="preserve">Lietuvos </w:t>
      </w:r>
      <w:r w:rsidR="00625980" w:rsidRPr="00214826">
        <w:rPr>
          <w:rStyle w:val="st1"/>
          <w:rFonts w:ascii="Times New Roman" w:hAnsi="Times New Roman"/>
          <w:sz w:val="24"/>
        </w:rPr>
        <w:t>socialinių tyrimų</w:t>
      </w:r>
      <w:r w:rsidR="00625980" w:rsidRPr="00214826">
        <w:rPr>
          <w:rStyle w:val="st1"/>
          <w:rFonts w:ascii="Times New Roman" w:hAnsi="Times New Roman"/>
          <w:b/>
          <w:sz w:val="24"/>
        </w:rPr>
        <w:t xml:space="preserve"> </w:t>
      </w:r>
      <w:r w:rsidR="00625980" w:rsidRPr="00214826">
        <w:rPr>
          <w:rStyle w:val="Emfaz"/>
          <w:rFonts w:ascii="Times New Roman" w:hAnsi="Times New Roman"/>
          <w:b w:val="0"/>
          <w:sz w:val="24"/>
        </w:rPr>
        <w:t>centras (</w:t>
      </w:r>
      <w:r w:rsidR="003507C7" w:rsidRPr="00214826">
        <w:rPr>
          <w:rStyle w:val="Emfaz"/>
          <w:rFonts w:ascii="Times New Roman" w:hAnsi="Times New Roman"/>
          <w:b w:val="0"/>
          <w:sz w:val="24"/>
        </w:rPr>
        <w:t>L</w:t>
      </w:r>
      <w:r w:rsidR="00625980" w:rsidRPr="00214826">
        <w:rPr>
          <w:rStyle w:val="Emfaz"/>
          <w:rFonts w:ascii="Times New Roman" w:hAnsi="Times New Roman"/>
          <w:b w:val="0"/>
          <w:sz w:val="24"/>
        </w:rPr>
        <w:t>STC)</w:t>
      </w:r>
      <w:r w:rsidR="003507C7" w:rsidRPr="00214826">
        <w:rPr>
          <w:rStyle w:val="Emfaz"/>
          <w:rFonts w:ascii="Times New Roman" w:hAnsi="Times New Roman"/>
          <w:b w:val="0"/>
          <w:sz w:val="24"/>
        </w:rPr>
        <w:t>,</w:t>
      </w:r>
      <w:r w:rsidR="00625980" w:rsidRPr="00214826">
        <w:rPr>
          <w:rFonts w:ascii="Times New Roman" w:hAnsi="Times New Roman"/>
          <w:sz w:val="24"/>
        </w:rPr>
        <w:t xml:space="preserve"> </w:t>
      </w:r>
      <w:r w:rsidR="00625980" w:rsidRPr="00214826">
        <w:rPr>
          <w:rStyle w:val="Emfaz"/>
          <w:rFonts w:ascii="Times New Roman" w:hAnsi="Times New Roman"/>
          <w:b w:val="0"/>
          <w:sz w:val="24"/>
        </w:rPr>
        <w:t xml:space="preserve">Lietuvos teisės </w:t>
      </w:r>
      <w:r w:rsidR="00625980" w:rsidRPr="00214826">
        <w:rPr>
          <w:rFonts w:ascii="Times New Roman" w:hAnsi="Times New Roman"/>
          <w:sz w:val="24"/>
        </w:rPr>
        <w:t xml:space="preserve">institutas </w:t>
      </w:r>
      <w:r w:rsidR="00625980" w:rsidRPr="00214826">
        <w:rPr>
          <w:rStyle w:val="Emfaz"/>
          <w:rFonts w:ascii="Times New Roman" w:hAnsi="Times New Roman"/>
          <w:b w:val="0"/>
          <w:sz w:val="24"/>
        </w:rPr>
        <w:t>(LTI)</w:t>
      </w:r>
      <w:r w:rsidR="003507C7" w:rsidRPr="00214826">
        <w:rPr>
          <w:rStyle w:val="Emfaz"/>
          <w:rFonts w:ascii="Times New Roman" w:hAnsi="Times New Roman"/>
          <w:b w:val="0"/>
          <w:sz w:val="24"/>
        </w:rPr>
        <w:t xml:space="preserve">, </w:t>
      </w:r>
      <w:r w:rsidR="003507C7" w:rsidRPr="00214826">
        <w:rPr>
          <w:rFonts w:ascii="Times New Roman" w:hAnsi="Times New Roman"/>
          <w:sz w:val="24"/>
        </w:rPr>
        <w:t>Nacionalinis vėžio institutas (NVI)</w:t>
      </w:r>
      <w:r w:rsidR="00E831FD" w:rsidRPr="00214826">
        <w:rPr>
          <w:rFonts w:ascii="Times New Roman" w:hAnsi="Times New Roman"/>
          <w:sz w:val="24"/>
          <w:lang w:eastAsia="lt-LT"/>
        </w:rPr>
        <w:t>.</w:t>
      </w:r>
      <w:r w:rsidR="00D304CD">
        <w:rPr>
          <w:rFonts w:ascii="Times New Roman" w:hAnsi="Times New Roman"/>
          <w:sz w:val="24"/>
          <w:lang w:eastAsia="lt-LT"/>
        </w:rPr>
        <w:t xml:space="preserve"> Detalesnės šių Institutų veiklos charakteristikos pateikiamos 1 priede.</w:t>
      </w:r>
    </w:p>
    <w:p w14:paraId="067F8C2E" w14:textId="46F4F76F" w:rsidR="00305F77" w:rsidRPr="00214826" w:rsidRDefault="0088541A" w:rsidP="007505CE">
      <w:pPr>
        <w:pStyle w:val="Pagrindinistekstas"/>
        <w:numPr>
          <w:ilvl w:val="0"/>
          <w:numId w:val="1"/>
        </w:numPr>
        <w:spacing w:line="360" w:lineRule="auto"/>
        <w:ind w:left="0" w:firstLine="709"/>
        <w:rPr>
          <w:rFonts w:ascii="Times New Roman" w:hAnsi="Times New Roman"/>
          <w:sz w:val="24"/>
          <w:lang w:eastAsia="lt-LT"/>
        </w:rPr>
      </w:pPr>
      <w:r w:rsidRPr="00214826">
        <w:rPr>
          <w:rFonts w:ascii="Times New Roman" w:hAnsi="Times New Roman"/>
          <w:sz w:val="24"/>
          <w:lang w:eastAsia="lt-LT"/>
        </w:rPr>
        <w:t xml:space="preserve"> </w:t>
      </w:r>
      <w:r w:rsidR="00305F77" w:rsidRPr="00214826">
        <w:rPr>
          <w:rFonts w:ascii="Times New Roman" w:hAnsi="Times New Roman"/>
          <w:sz w:val="24"/>
          <w:lang w:eastAsia="lt-LT"/>
        </w:rPr>
        <w:t xml:space="preserve">Greta minėtų Institutų </w:t>
      </w:r>
      <w:r w:rsidR="00D52085" w:rsidRPr="00214826">
        <w:rPr>
          <w:rFonts w:ascii="Times New Roman" w:hAnsi="Times New Roman"/>
          <w:sz w:val="24"/>
          <w:lang w:eastAsia="lt-LT"/>
        </w:rPr>
        <w:t xml:space="preserve">Lietuvoje </w:t>
      </w:r>
      <w:r w:rsidR="00305F77" w:rsidRPr="00214826">
        <w:rPr>
          <w:rFonts w:ascii="Times New Roman" w:hAnsi="Times New Roman"/>
          <w:sz w:val="24"/>
          <w:lang w:eastAsia="lt-LT"/>
        </w:rPr>
        <w:t>veikia ir 9 nevalstybini</w:t>
      </w:r>
      <w:r w:rsidR="002A56BB">
        <w:rPr>
          <w:rFonts w:ascii="Times New Roman" w:hAnsi="Times New Roman"/>
          <w:sz w:val="24"/>
          <w:lang w:eastAsia="lt-LT"/>
        </w:rPr>
        <w:t xml:space="preserve">ai mokslinių tyrimų institutai: </w:t>
      </w:r>
      <w:r w:rsidR="00305F77" w:rsidRPr="00214826">
        <w:rPr>
          <w:rFonts w:ascii="Times New Roman" w:hAnsi="Times New Roman"/>
          <w:sz w:val="24"/>
          <w:lang w:eastAsia="lt-LT"/>
        </w:rPr>
        <w:t>VšĮ „Aukštieji algoritmai“, VšĮ „Baltijos pažangių technologijų institutas“, VšĮ „Europos socialiniai, teisiniai ir ekonominiai projektai“, VšĮ „Kosmoso mokslo ir technologijų institutas“, VšĮ „Perspektyvinių technologijų taikomųjų tyrimų institutas“, VšĮ „Rytų Europos studijų centras“, UAB „Visionary Analytics“, VšĮ „Viešosios politikos ir vadybos institutas“, VšĮ „Žmogaus studijų centras“</w:t>
      </w:r>
      <w:r w:rsidR="00C438A5" w:rsidRPr="00214826">
        <w:rPr>
          <w:rFonts w:ascii="Times New Roman" w:hAnsi="Times New Roman"/>
          <w:sz w:val="24"/>
          <w:lang w:eastAsia="lt-LT"/>
        </w:rPr>
        <w:t>. Paminėtina, kad</w:t>
      </w:r>
      <w:r w:rsidR="00305F77" w:rsidRPr="00214826">
        <w:rPr>
          <w:rFonts w:ascii="Times New Roman" w:hAnsi="Times New Roman"/>
          <w:sz w:val="24"/>
          <w:lang w:eastAsia="lt-LT"/>
        </w:rPr>
        <w:t xml:space="preserve"> </w:t>
      </w:r>
      <w:r w:rsidR="00243DE3" w:rsidRPr="00214826">
        <w:rPr>
          <w:rFonts w:ascii="Times New Roman" w:hAnsi="Times New Roman"/>
          <w:sz w:val="24"/>
          <w:lang w:eastAsia="lt-LT"/>
        </w:rPr>
        <w:t>Institutams artimą</w:t>
      </w:r>
      <w:r w:rsidR="00C438A5" w:rsidRPr="00214826">
        <w:rPr>
          <w:rFonts w:ascii="Times New Roman" w:hAnsi="Times New Roman"/>
          <w:sz w:val="24"/>
          <w:lang w:eastAsia="lt-LT"/>
        </w:rPr>
        <w:t xml:space="preserve"> organizacinę formą </w:t>
      </w:r>
      <w:r w:rsidR="002A56BB">
        <w:rPr>
          <w:rFonts w:ascii="Times New Roman" w:hAnsi="Times New Roman"/>
          <w:sz w:val="24"/>
          <w:lang w:eastAsia="lt-LT"/>
        </w:rPr>
        <w:t xml:space="preserve">ir kai kurias artimas funkcijas </w:t>
      </w:r>
      <w:r w:rsidR="00C438A5" w:rsidRPr="00214826">
        <w:rPr>
          <w:rFonts w:ascii="Times New Roman" w:hAnsi="Times New Roman"/>
          <w:sz w:val="24"/>
          <w:lang w:eastAsia="lt-LT"/>
        </w:rPr>
        <w:t>turi ir</w:t>
      </w:r>
      <w:r w:rsidR="00305F77" w:rsidRPr="00214826">
        <w:rPr>
          <w:rFonts w:ascii="Times New Roman" w:hAnsi="Times New Roman"/>
          <w:sz w:val="24"/>
          <w:lang w:eastAsia="lt-LT"/>
        </w:rPr>
        <w:t xml:space="preserve"> tokios </w:t>
      </w:r>
      <w:r w:rsidR="00243DE3" w:rsidRPr="00214826">
        <w:rPr>
          <w:rFonts w:ascii="Times New Roman" w:hAnsi="Times New Roman"/>
          <w:sz w:val="24"/>
          <w:lang w:eastAsia="lt-LT"/>
        </w:rPr>
        <w:t>valstybės biu</w:t>
      </w:r>
      <w:r w:rsidR="001F0C61">
        <w:rPr>
          <w:rFonts w:ascii="Times New Roman" w:hAnsi="Times New Roman"/>
          <w:sz w:val="24"/>
          <w:lang w:eastAsia="lt-LT"/>
        </w:rPr>
        <w:t>d</w:t>
      </w:r>
      <w:r w:rsidR="00243DE3" w:rsidRPr="00214826">
        <w:rPr>
          <w:rFonts w:ascii="Times New Roman" w:hAnsi="Times New Roman"/>
          <w:sz w:val="24"/>
          <w:lang w:eastAsia="lt-LT"/>
        </w:rPr>
        <w:t xml:space="preserve">žetinės ir viešosios </w:t>
      </w:r>
      <w:r w:rsidR="005A26C2" w:rsidRPr="00214826">
        <w:rPr>
          <w:rFonts w:ascii="Times New Roman" w:hAnsi="Times New Roman"/>
          <w:sz w:val="24"/>
          <w:lang w:eastAsia="lt-LT"/>
        </w:rPr>
        <w:t>įstaigos</w:t>
      </w:r>
      <w:r w:rsidR="00305F77" w:rsidRPr="00214826">
        <w:rPr>
          <w:rFonts w:ascii="Times New Roman" w:hAnsi="Times New Roman"/>
          <w:sz w:val="24"/>
          <w:lang w:eastAsia="lt-LT"/>
        </w:rPr>
        <w:t xml:space="preserve"> kaip </w:t>
      </w:r>
      <w:r w:rsidR="002A56BB" w:rsidRPr="00214826">
        <w:rPr>
          <w:rFonts w:ascii="Times New Roman" w:hAnsi="Times New Roman"/>
          <w:sz w:val="24"/>
          <w:lang w:eastAsia="lt-LT"/>
        </w:rPr>
        <w:t>Aerogeodezijos institutas</w:t>
      </w:r>
      <w:r w:rsidR="002A56BB">
        <w:rPr>
          <w:rFonts w:ascii="Times New Roman" w:hAnsi="Times New Roman"/>
          <w:sz w:val="24"/>
          <w:lang w:eastAsia="lt-LT"/>
        </w:rPr>
        <w:t>,</w:t>
      </w:r>
      <w:r w:rsidR="002A56BB" w:rsidRPr="00214826">
        <w:rPr>
          <w:rFonts w:ascii="Times New Roman" w:hAnsi="Times New Roman"/>
          <w:sz w:val="24"/>
          <w:lang w:eastAsia="lt-LT"/>
        </w:rPr>
        <w:t xml:space="preserve"> Higienos institutas, Kelių ir transporto institutas, </w:t>
      </w:r>
      <w:r w:rsidRPr="00214826">
        <w:rPr>
          <w:rFonts w:ascii="Times New Roman" w:hAnsi="Times New Roman"/>
          <w:sz w:val="24"/>
          <w:lang w:eastAsia="lt-LT"/>
        </w:rPr>
        <w:t>Lietuvos gyventojų genocido ir rezistencijos tyrimo centras</w:t>
      </w:r>
      <w:r w:rsidR="00305F77" w:rsidRPr="00214826">
        <w:rPr>
          <w:rFonts w:ascii="Times New Roman" w:hAnsi="Times New Roman"/>
          <w:sz w:val="24"/>
          <w:lang w:eastAsia="lt-LT"/>
        </w:rPr>
        <w:t>, Nacionalinis maisto ir veterinarijos rizikos institutas</w:t>
      </w:r>
      <w:r w:rsidR="002A56BB" w:rsidRPr="00214826">
        <w:rPr>
          <w:rFonts w:ascii="Times New Roman" w:hAnsi="Times New Roman"/>
          <w:sz w:val="24"/>
          <w:lang w:eastAsia="lt-LT"/>
        </w:rPr>
        <w:t>, Valstybinis miškotvarkos institutas</w:t>
      </w:r>
      <w:r w:rsidR="00305F77" w:rsidRPr="00214826">
        <w:rPr>
          <w:rFonts w:ascii="Times New Roman" w:hAnsi="Times New Roman"/>
          <w:sz w:val="24"/>
          <w:lang w:eastAsia="lt-LT"/>
        </w:rPr>
        <w:t>.</w:t>
      </w:r>
      <w:r w:rsidR="00243DE3" w:rsidRPr="00214826">
        <w:rPr>
          <w:rFonts w:ascii="Times New Roman" w:hAnsi="Times New Roman"/>
          <w:sz w:val="24"/>
          <w:lang w:eastAsia="lt-LT"/>
        </w:rPr>
        <w:t xml:space="preserve"> Šių įstaigų pagrin</w:t>
      </w:r>
      <w:r w:rsidR="00970617" w:rsidRPr="00214826">
        <w:rPr>
          <w:rFonts w:ascii="Times New Roman" w:hAnsi="Times New Roman"/>
          <w:sz w:val="24"/>
          <w:lang w:eastAsia="lt-LT"/>
        </w:rPr>
        <w:t>d</w:t>
      </w:r>
      <w:r w:rsidR="00243DE3" w:rsidRPr="00214826">
        <w:rPr>
          <w:rFonts w:ascii="Times New Roman" w:hAnsi="Times New Roman"/>
          <w:sz w:val="24"/>
          <w:lang w:eastAsia="lt-LT"/>
        </w:rPr>
        <w:t>inė veikla nėra MTEP</w:t>
      </w:r>
      <w:r w:rsidR="00D52085" w:rsidRPr="00214826">
        <w:rPr>
          <w:rFonts w:ascii="Times New Roman" w:hAnsi="Times New Roman"/>
          <w:sz w:val="24"/>
          <w:lang w:eastAsia="lt-LT"/>
        </w:rPr>
        <w:t xml:space="preserve">, todėl jų veikla </w:t>
      </w:r>
      <w:r w:rsidR="006B193E" w:rsidRPr="00214826">
        <w:rPr>
          <w:rFonts w:ascii="Times New Roman" w:hAnsi="Times New Roman"/>
          <w:sz w:val="24"/>
          <w:lang w:eastAsia="lt-LT"/>
        </w:rPr>
        <w:t xml:space="preserve">nėra darbo grupės užduoties objektas </w:t>
      </w:r>
      <w:r w:rsidR="006B193E">
        <w:rPr>
          <w:rFonts w:ascii="Times New Roman" w:hAnsi="Times New Roman"/>
          <w:sz w:val="24"/>
          <w:lang w:eastAsia="lt-LT"/>
        </w:rPr>
        <w:t xml:space="preserve">ir </w:t>
      </w:r>
      <w:r w:rsidR="00D52085" w:rsidRPr="00214826">
        <w:rPr>
          <w:rFonts w:ascii="Times New Roman" w:hAnsi="Times New Roman"/>
          <w:sz w:val="24"/>
          <w:lang w:eastAsia="lt-LT"/>
        </w:rPr>
        <w:t xml:space="preserve">šioje ataskaitoje </w:t>
      </w:r>
      <w:r w:rsidR="00D304CD">
        <w:rPr>
          <w:rFonts w:ascii="Times New Roman" w:hAnsi="Times New Roman"/>
          <w:sz w:val="24"/>
          <w:lang w:eastAsia="lt-LT"/>
        </w:rPr>
        <w:t>nenagrinėjama</w:t>
      </w:r>
      <w:r w:rsidR="00243DE3" w:rsidRPr="00214826">
        <w:rPr>
          <w:rFonts w:ascii="Times New Roman" w:hAnsi="Times New Roman"/>
          <w:sz w:val="24"/>
          <w:lang w:eastAsia="lt-LT"/>
        </w:rPr>
        <w:t>.</w:t>
      </w:r>
    </w:p>
    <w:p w14:paraId="663164C0" w14:textId="77777777" w:rsidR="00F84CEE" w:rsidRPr="00214826" w:rsidRDefault="0088541A" w:rsidP="00955D7F">
      <w:pPr>
        <w:pStyle w:val="Pagrindinistekstas"/>
        <w:numPr>
          <w:ilvl w:val="0"/>
          <w:numId w:val="1"/>
        </w:numPr>
        <w:spacing w:line="360" w:lineRule="auto"/>
        <w:ind w:left="0" w:firstLine="567"/>
        <w:rPr>
          <w:rFonts w:ascii="Times New Roman" w:hAnsi="Times New Roman"/>
          <w:sz w:val="24"/>
          <w:lang w:eastAsia="lt-LT"/>
        </w:rPr>
      </w:pPr>
      <w:r w:rsidRPr="00214826">
        <w:rPr>
          <w:rFonts w:ascii="Times New Roman" w:hAnsi="Times New Roman"/>
          <w:sz w:val="24"/>
          <w:lang w:eastAsia="lt-LT"/>
        </w:rPr>
        <w:t xml:space="preserve"> </w:t>
      </w:r>
      <w:r w:rsidR="003507C7" w:rsidRPr="00214826">
        <w:rPr>
          <w:rFonts w:ascii="Times New Roman" w:hAnsi="Times New Roman"/>
          <w:sz w:val="24"/>
          <w:lang w:eastAsia="lt-LT"/>
        </w:rPr>
        <w:t>Daugiau kaip pusė Institutų</w:t>
      </w:r>
      <w:r w:rsidR="00335BAE" w:rsidRPr="00214826">
        <w:rPr>
          <w:rFonts w:ascii="Times New Roman" w:hAnsi="Times New Roman"/>
          <w:sz w:val="24"/>
          <w:lang w:eastAsia="lt-LT"/>
        </w:rPr>
        <w:t>, atitinkamai keturi ir trys,</w:t>
      </w:r>
      <w:r w:rsidR="003507C7" w:rsidRPr="00214826">
        <w:rPr>
          <w:rFonts w:ascii="Times New Roman" w:hAnsi="Times New Roman"/>
          <w:sz w:val="24"/>
          <w:lang w:eastAsia="lt-LT"/>
        </w:rPr>
        <w:t xml:space="preserve"> veikia humanitarinių (</w:t>
      </w:r>
      <w:r w:rsidR="002A56BB">
        <w:rPr>
          <w:rFonts w:ascii="Times New Roman" w:hAnsi="Times New Roman"/>
          <w:sz w:val="24"/>
          <w:lang w:eastAsia="lt-LT"/>
        </w:rPr>
        <w:t>toliau H:</w:t>
      </w:r>
      <w:r w:rsidR="003E3523" w:rsidRPr="00214826">
        <w:rPr>
          <w:rFonts w:ascii="Times New Roman" w:hAnsi="Times New Roman"/>
          <w:sz w:val="24"/>
          <w:lang w:eastAsia="lt-LT"/>
        </w:rPr>
        <w:t xml:space="preserve"> </w:t>
      </w:r>
      <w:r w:rsidR="003507C7" w:rsidRPr="00214826">
        <w:rPr>
          <w:rFonts w:ascii="Times New Roman" w:hAnsi="Times New Roman"/>
          <w:sz w:val="24"/>
          <w:lang w:eastAsia="lt-LT"/>
        </w:rPr>
        <w:t>LKI, LLTI, LII, LKTI) ir socialinių (</w:t>
      </w:r>
      <w:r w:rsidR="002A56BB">
        <w:rPr>
          <w:rFonts w:ascii="Times New Roman" w:hAnsi="Times New Roman"/>
          <w:sz w:val="24"/>
          <w:lang w:eastAsia="lt-LT"/>
        </w:rPr>
        <w:t>toliau S:</w:t>
      </w:r>
      <w:r w:rsidR="003E3523" w:rsidRPr="00214826">
        <w:rPr>
          <w:rFonts w:ascii="Times New Roman" w:hAnsi="Times New Roman"/>
          <w:sz w:val="24"/>
          <w:lang w:eastAsia="lt-LT"/>
        </w:rPr>
        <w:t xml:space="preserve"> </w:t>
      </w:r>
      <w:r w:rsidR="003507C7" w:rsidRPr="00214826">
        <w:rPr>
          <w:rFonts w:ascii="Times New Roman" w:hAnsi="Times New Roman"/>
          <w:sz w:val="24"/>
          <w:lang w:eastAsia="lt-LT"/>
        </w:rPr>
        <w:t>LAEI, LSTC, LTI) mokslų srityse</w:t>
      </w:r>
      <w:r w:rsidR="00AE0512" w:rsidRPr="00214826">
        <w:rPr>
          <w:rFonts w:ascii="Times New Roman" w:hAnsi="Times New Roman"/>
          <w:sz w:val="24"/>
          <w:lang w:eastAsia="lt-LT"/>
        </w:rPr>
        <w:t>. Visų keturių humanitarinių institutų veiklos pobūdis atitinka MSĮ 12 straipsnio 4 dalyje nurodytą lituanistinių institutų veiklos pobūdį</w:t>
      </w:r>
      <w:r w:rsidR="00AE0512" w:rsidRPr="00214826">
        <w:rPr>
          <w:rStyle w:val="Puslapioinaosnuoroda"/>
          <w:rFonts w:ascii="Times New Roman" w:hAnsi="Times New Roman"/>
          <w:sz w:val="24"/>
          <w:lang w:eastAsia="lt-LT"/>
        </w:rPr>
        <w:footnoteReference w:id="2"/>
      </w:r>
      <w:r w:rsidR="00AE0512" w:rsidRPr="00214826">
        <w:rPr>
          <w:rFonts w:ascii="Times New Roman" w:hAnsi="Times New Roman"/>
          <w:sz w:val="24"/>
          <w:lang w:eastAsia="lt-LT"/>
        </w:rPr>
        <w:t>.</w:t>
      </w:r>
      <w:r w:rsidR="00335BAE" w:rsidRPr="00214826">
        <w:rPr>
          <w:rFonts w:ascii="Times New Roman" w:hAnsi="Times New Roman"/>
          <w:sz w:val="24"/>
          <w:lang w:eastAsia="lt-LT"/>
        </w:rPr>
        <w:t xml:space="preserve"> </w:t>
      </w:r>
      <w:r w:rsidR="00AE0512" w:rsidRPr="00214826">
        <w:rPr>
          <w:rFonts w:ascii="Times New Roman" w:hAnsi="Times New Roman"/>
          <w:sz w:val="24"/>
          <w:lang w:eastAsia="lt-LT"/>
        </w:rPr>
        <w:t xml:space="preserve">Dar </w:t>
      </w:r>
      <w:r w:rsidR="00641D7A" w:rsidRPr="00214826">
        <w:rPr>
          <w:rFonts w:ascii="Times New Roman" w:hAnsi="Times New Roman"/>
          <w:sz w:val="24"/>
          <w:lang w:eastAsia="lt-LT"/>
        </w:rPr>
        <w:t>trys</w:t>
      </w:r>
      <w:r w:rsidR="00335BAE" w:rsidRPr="00214826">
        <w:rPr>
          <w:rFonts w:ascii="Times New Roman" w:hAnsi="Times New Roman"/>
          <w:sz w:val="24"/>
          <w:lang w:eastAsia="lt-LT"/>
        </w:rPr>
        <w:t xml:space="preserve"> </w:t>
      </w:r>
      <w:r w:rsidR="00AE0512" w:rsidRPr="00214826">
        <w:rPr>
          <w:rFonts w:ascii="Times New Roman" w:hAnsi="Times New Roman"/>
          <w:sz w:val="24"/>
          <w:lang w:eastAsia="lt-LT"/>
        </w:rPr>
        <w:t>institutai veikia</w:t>
      </w:r>
      <w:r w:rsidR="00335BAE" w:rsidRPr="00214826">
        <w:rPr>
          <w:rFonts w:ascii="Times New Roman" w:hAnsi="Times New Roman"/>
          <w:sz w:val="24"/>
          <w:lang w:eastAsia="lt-LT"/>
        </w:rPr>
        <w:t xml:space="preserve"> biomedicinos (</w:t>
      </w:r>
      <w:r w:rsidR="002A56BB">
        <w:rPr>
          <w:rFonts w:ascii="Times New Roman" w:hAnsi="Times New Roman"/>
          <w:sz w:val="24"/>
          <w:lang w:eastAsia="lt-LT"/>
        </w:rPr>
        <w:t>toliau B:</w:t>
      </w:r>
      <w:r w:rsidR="003E3523" w:rsidRPr="00214826">
        <w:rPr>
          <w:rFonts w:ascii="Times New Roman" w:hAnsi="Times New Roman"/>
          <w:sz w:val="24"/>
          <w:lang w:eastAsia="lt-LT"/>
        </w:rPr>
        <w:t xml:space="preserve"> </w:t>
      </w:r>
      <w:r w:rsidR="00335BAE" w:rsidRPr="00214826">
        <w:rPr>
          <w:rFonts w:ascii="Times New Roman" w:hAnsi="Times New Roman"/>
          <w:sz w:val="24"/>
          <w:lang w:eastAsia="lt-LT"/>
        </w:rPr>
        <w:t>IMC, NVI</w:t>
      </w:r>
      <w:r w:rsidR="00641D7A" w:rsidRPr="00214826">
        <w:rPr>
          <w:rFonts w:ascii="Times New Roman" w:hAnsi="Times New Roman"/>
          <w:sz w:val="24"/>
          <w:lang w:eastAsia="lt-LT"/>
        </w:rPr>
        <w:t>, GTC</w:t>
      </w:r>
      <w:r w:rsidR="00335BAE" w:rsidRPr="00214826">
        <w:rPr>
          <w:rFonts w:ascii="Times New Roman" w:hAnsi="Times New Roman"/>
          <w:sz w:val="24"/>
          <w:lang w:eastAsia="lt-LT"/>
        </w:rPr>
        <w:t>), du – technologijos (</w:t>
      </w:r>
      <w:r w:rsidR="003E3523" w:rsidRPr="00214826">
        <w:rPr>
          <w:rFonts w:ascii="Times New Roman" w:hAnsi="Times New Roman"/>
          <w:sz w:val="24"/>
          <w:lang w:eastAsia="lt-LT"/>
        </w:rPr>
        <w:t>toliau T</w:t>
      </w:r>
      <w:r w:rsidR="002A56BB">
        <w:rPr>
          <w:rFonts w:ascii="Times New Roman" w:hAnsi="Times New Roman"/>
          <w:sz w:val="24"/>
          <w:lang w:eastAsia="lt-LT"/>
        </w:rPr>
        <w:t>:</w:t>
      </w:r>
      <w:r w:rsidR="003E3523" w:rsidRPr="00214826">
        <w:rPr>
          <w:rFonts w:ascii="Times New Roman" w:hAnsi="Times New Roman"/>
          <w:sz w:val="24"/>
          <w:lang w:eastAsia="lt-LT"/>
        </w:rPr>
        <w:t xml:space="preserve"> </w:t>
      </w:r>
      <w:r w:rsidR="00335BAE" w:rsidRPr="00214826">
        <w:rPr>
          <w:rFonts w:ascii="Times New Roman" w:hAnsi="Times New Roman"/>
          <w:sz w:val="24"/>
          <w:lang w:eastAsia="lt-LT"/>
        </w:rPr>
        <w:t>FTMC ir LEI), po</w:t>
      </w:r>
      <w:r w:rsidR="000924BB" w:rsidRPr="00214826">
        <w:rPr>
          <w:rFonts w:ascii="Times New Roman" w:hAnsi="Times New Roman"/>
          <w:sz w:val="24"/>
          <w:lang w:eastAsia="lt-LT"/>
        </w:rPr>
        <w:t xml:space="preserve"> vieną – fizinių (</w:t>
      </w:r>
      <w:r w:rsidR="002A56BB">
        <w:rPr>
          <w:rFonts w:ascii="Times New Roman" w:hAnsi="Times New Roman"/>
          <w:sz w:val="24"/>
          <w:lang w:eastAsia="lt-LT"/>
        </w:rPr>
        <w:t>toliau F:</w:t>
      </w:r>
      <w:r w:rsidR="003E3523" w:rsidRPr="00214826">
        <w:rPr>
          <w:rFonts w:ascii="Times New Roman" w:hAnsi="Times New Roman"/>
          <w:sz w:val="24"/>
          <w:lang w:eastAsia="lt-LT"/>
        </w:rPr>
        <w:t xml:space="preserve"> </w:t>
      </w:r>
      <w:r w:rsidR="000924BB" w:rsidRPr="00214826">
        <w:rPr>
          <w:rFonts w:ascii="Times New Roman" w:hAnsi="Times New Roman"/>
          <w:sz w:val="24"/>
          <w:lang w:eastAsia="lt-LT"/>
        </w:rPr>
        <w:t>FTMC)</w:t>
      </w:r>
      <w:r w:rsidR="00335BAE" w:rsidRPr="00214826">
        <w:rPr>
          <w:rFonts w:ascii="Times New Roman" w:hAnsi="Times New Roman"/>
          <w:sz w:val="24"/>
          <w:lang w:eastAsia="lt-LT"/>
        </w:rPr>
        <w:t xml:space="preserve"> </w:t>
      </w:r>
      <w:r w:rsidR="000924BB" w:rsidRPr="00214826">
        <w:rPr>
          <w:rFonts w:ascii="Times New Roman" w:hAnsi="Times New Roman"/>
          <w:sz w:val="24"/>
          <w:lang w:eastAsia="lt-LT"/>
        </w:rPr>
        <w:t>ir</w:t>
      </w:r>
      <w:r w:rsidR="00335BAE" w:rsidRPr="00214826">
        <w:rPr>
          <w:rFonts w:ascii="Times New Roman" w:hAnsi="Times New Roman"/>
          <w:sz w:val="24"/>
          <w:lang w:eastAsia="lt-LT"/>
        </w:rPr>
        <w:t xml:space="preserve"> žemės ūkio (</w:t>
      </w:r>
      <w:r w:rsidR="003E3523" w:rsidRPr="00214826">
        <w:rPr>
          <w:rFonts w:ascii="Times New Roman" w:hAnsi="Times New Roman"/>
          <w:sz w:val="24"/>
          <w:lang w:eastAsia="lt-LT"/>
        </w:rPr>
        <w:t>toliau A</w:t>
      </w:r>
      <w:r w:rsidR="002A56BB">
        <w:rPr>
          <w:rFonts w:ascii="Times New Roman" w:hAnsi="Times New Roman"/>
          <w:sz w:val="24"/>
          <w:lang w:eastAsia="lt-LT"/>
        </w:rPr>
        <w:t>:</w:t>
      </w:r>
      <w:r w:rsidR="003E3523" w:rsidRPr="00214826">
        <w:rPr>
          <w:rFonts w:ascii="Times New Roman" w:hAnsi="Times New Roman"/>
          <w:sz w:val="24"/>
          <w:lang w:eastAsia="lt-LT"/>
        </w:rPr>
        <w:t xml:space="preserve"> </w:t>
      </w:r>
      <w:r w:rsidR="00335BAE" w:rsidRPr="00214826">
        <w:rPr>
          <w:rFonts w:ascii="Times New Roman" w:hAnsi="Times New Roman"/>
          <w:sz w:val="24"/>
          <w:lang w:eastAsia="lt-LT"/>
        </w:rPr>
        <w:t xml:space="preserve">LAMMC) </w:t>
      </w:r>
      <w:r w:rsidR="000924BB" w:rsidRPr="00214826">
        <w:rPr>
          <w:rFonts w:ascii="Times New Roman" w:hAnsi="Times New Roman"/>
          <w:sz w:val="24"/>
          <w:lang w:eastAsia="lt-LT"/>
        </w:rPr>
        <w:t xml:space="preserve">mokslų srityse. </w:t>
      </w:r>
    </w:p>
    <w:p w14:paraId="0FF301C1" w14:textId="77777777" w:rsidR="00941BBC" w:rsidRPr="00214826" w:rsidRDefault="000924BB" w:rsidP="00955D7F">
      <w:pPr>
        <w:pStyle w:val="Pagrindinistekstas"/>
        <w:numPr>
          <w:ilvl w:val="0"/>
          <w:numId w:val="1"/>
        </w:numPr>
        <w:spacing w:line="360" w:lineRule="auto"/>
        <w:ind w:left="0" w:firstLine="567"/>
        <w:rPr>
          <w:rFonts w:ascii="Times New Roman" w:hAnsi="Times New Roman"/>
          <w:sz w:val="24"/>
          <w:lang w:eastAsia="lt-LT"/>
        </w:rPr>
      </w:pPr>
      <w:r w:rsidRPr="00214826">
        <w:rPr>
          <w:rFonts w:ascii="Times New Roman" w:hAnsi="Times New Roman"/>
          <w:sz w:val="24"/>
          <w:lang w:eastAsia="lt-LT"/>
        </w:rPr>
        <w:t>Greta pagrindinės mokslo srities</w:t>
      </w:r>
      <w:r w:rsidR="00F84CEE" w:rsidRPr="00214826">
        <w:rPr>
          <w:rFonts w:ascii="Times New Roman" w:hAnsi="Times New Roman"/>
          <w:sz w:val="24"/>
          <w:lang w:eastAsia="lt-LT"/>
        </w:rPr>
        <w:t xml:space="preserve"> keturi Institutai vykdo </w:t>
      </w:r>
      <w:r w:rsidRPr="00214826">
        <w:rPr>
          <w:rFonts w:ascii="Times New Roman" w:hAnsi="Times New Roman"/>
          <w:sz w:val="24"/>
          <w:lang w:eastAsia="lt-LT"/>
        </w:rPr>
        <w:t xml:space="preserve">reikšmingesnės apimties </w:t>
      </w:r>
      <w:r w:rsidR="00F84CEE" w:rsidRPr="00214826">
        <w:rPr>
          <w:rFonts w:ascii="Times New Roman" w:hAnsi="Times New Roman"/>
          <w:sz w:val="24"/>
          <w:lang w:eastAsia="lt-LT"/>
        </w:rPr>
        <w:t>gretutinės</w:t>
      </w:r>
      <w:r w:rsidR="00192A9C" w:rsidRPr="00214826">
        <w:rPr>
          <w:rFonts w:ascii="Times New Roman" w:hAnsi="Times New Roman"/>
          <w:sz w:val="24"/>
          <w:lang w:eastAsia="lt-LT"/>
        </w:rPr>
        <w:t xml:space="preserve"> mokslo</w:t>
      </w:r>
      <w:r w:rsidRPr="00214826">
        <w:rPr>
          <w:rFonts w:ascii="Times New Roman" w:hAnsi="Times New Roman"/>
          <w:sz w:val="24"/>
          <w:lang w:eastAsia="lt-LT"/>
        </w:rPr>
        <w:t xml:space="preserve"> srities tyrimus:</w:t>
      </w:r>
      <w:r w:rsidR="00335BAE" w:rsidRPr="00214826">
        <w:rPr>
          <w:rFonts w:ascii="Times New Roman" w:hAnsi="Times New Roman"/>
          <w:sz w:val="24"/>
          <w:lang w:eastAsia="lt-LT"/>
        </w:rPr>
        <w:t xml:space="preserve"> </w:t>
      </w:r>
      <w:r w:rsidRPr="00214826">
        <w:rPr>
          <w:rFonts w:ascii="Times New Roman" w:hAnsi="Times New Roman"/>
          <w:color w:val="000000"/>
          <w:sz w:val="24"/>
          <w:lang w:eastAsia="lt-LT"/>
        </w:rPr>
        <w:t>FTMC (F,T), GTC (B,F), LEI (T,S) ir LAMMC (A,B).</w:t>
      </w:r>
    </w:p>
    <w:p w14:paraId="78970115" w14:textId="0BBF3204" w:rsidR="00EE7867" w:rsidRPr="00214826" w:rsidRDefault="00EE7867" w:rsidP="00955D7F">
      <w:pPr>
        <w:pStyle w:val="Pagrindinistekstas"/>
        <w:numPr>
          <w:ilvl w:val="0"/>
          <w:numId w:val="1"/>
        </w:numPr>
        <w:spacing w:line="360" w:lineRule="auto"/>
        <w:ind w:left="0" w:firstLine="567"/>
        <w:rPr>
          <w:rFonts w:ascii="Times New Roman" w:hAnsi="Times New Roman"/>
          <w:sz w:val="24"/>
          <w:lang w:eastAsia="lt-LT"/>
        </w:rPr>
      </w:pPr>
      <w:r w:rsidRPr="00214826">
        <w:rPr>
          <w:rFonts w:ascii="Times New Roman" w:hAnsi="Times New Roman"/>
          <w:color w:val="000000"/>
          <w:sz w:val="24"/>
          <w:lang w:eastAsia="lt-LT"/>
        </w:rPr>
        <w:t>Dabartiniai Institutai yra keliais etapai</w:t>
      </w:r>
      <w:r w:rsidR="00D52085" w:rsidRPr="00214826">
        <w:rPr>
          <w:rFonts w:ascii="Times New Roman" w:hAnsi="Times New Roman"/>
          <w:color w:val="000000"/>
          <w:sz w:val="24"/>
          <w:lang w:eastAsia="lt-LT"/>
        </w:rPr>
        <w:t>s vykdytų pertvarkymų rezultatas</w:t>
      </w:r>
      <w:r w:rsidRPr="00214826">
        <w:rPr>
          <w:rFonts w:ascii="Times New Roman" w:hAnsi="Times New Roman"/>
          <w:color w:val="000000"/>
          <w:sz w:val="24"/>
          <w:lang w:eastAsia="lt-LT"/>
        </w:rPr>
        <w:t>.</w:t>
      </w:r>
      <w:r w:rsidR="003E1DF8" w:rsidRPr="00214826">
        <w:rPr>
          <w:rFonts w:ascii="Times New Roman" w:hAnsi="Times New Roman"/>
          <w:color w:val="000000"/>
          <w:sz w:val="24"/>
          <w:lang w:eastAsia="lt-LT"/>
        </w:rPr>
        <w:t xml:space="preserve"> Todėl dalis jų yra sudėtiniai, susidedantys iš keleto </w:t>
      </w:r>
      <w:r w:rsidR="00D52085" w:rsidRPr="00214826">
        <w:rPr>
          <w:rFonts w:ascii="Times New Roman" w:hAnsi="Times New Roman"/>
          <w:color w:val="000000"/>
          <w:sz w:val="24"/>
          <w:lang w:eastAsia="lt-LT"/>
        </w:rPr>
        <w:t>gretimų veiklos sričių</w:t>
      </w:r>
      <w:r w:rsidR="003E3523" w:rsidRPr="00214826">
        <w:rPr>
          <w:rFonts w:ascii="Times New Roman" w:hAnsi="Times New Roman"/>
          <w:color w:val="000000"/>
          <w:sz w:val="24"/>
          <w:lang w:eastAsia="lt-LT"/>
        </w:rPr>
        <w:t>,</w:t>
      </w:r>
      <w:r w:rsidR="003E1DF8" w:rsidRPr="00214826">
        <w:rPr>
          <w:rFonts w:ascii="Times New Roman" w:hAnsi="Times New Roman"/>
          <w:color w:val="000000"/>
          <w:sz w:val="24"/>
          <w:lang w:eastAsia="lt-LT"/>
        </w:rPr>
        <w:t xml:space="preserve"> ne</w:t>
      </w:r>
      <w:r w:rsidR="003E3523" w:rsidRPr="00214826">
        <w:rPr>
          <w:rFonts w:ascii="Times New Roman" w:hAnsi="Times New Roman"/>
          <w:color w:val="000000"/>
          <w:sz w:val="24"/>
          <w:lang w:eastAsia="lt-LT"/>
        </w:rPr>
        <w:t xml:space="preserve"> visada </w:t>
      </w:r>
      <w:r w:rsidR="003E1DF8" w:rsidRPr="00214826">
        <w:rPr>
          <w:rFonts w:ascii="Times New Roman" w:hAnsi="Times New Roman"/>
          <w:color w:val="000000"/>
          <w:sz w:val="24"/>
          <w:lang w:eastAsia="lt-LT"/>
        </w:rPr>
        <w:t xml:space="preserve">vienodo </w:t>
      </w:r>
      <w:r w:rsidR="00D52085" w:rsidRPr="00214826">
        <w:rPr>
          <w:rFonts w:ascii="Times New Roman" w:hAnsi="Times New Roman"/>
          <w:color w:val="000000"/>
          <w:sz w:val="24"/>
          <w:lang w:eastAsia="lt-LT"/>
        </w:rPr>
        <w:t xml:space="preserve">mokslinio </w:t>
      </w:r>
      <w:r w:rsidR="003E1DF8" w:rsidRPr="00214826">
        <w:rPr>
          <w:rFonts w:ascii="Times New Roman" w:hAnsi="Times New Roman"/>
          <w:color w:val="000000"/>
          <w:sz w:val="24"/>
          <w:lang w:eastAsia="lt-LT"/>
        </w:rPr>
        <w:t xml:space="preserve">pajėgumo </w:t>
      </w:r>
      <w:r w:rsidR="00B13204">
        <w:rPr>
          <w:rFonts w:ascii="Times New Roman" w:hAnsi="Times New Roman"/>
          <w:color w:val="000000"/>
          <w:sz w:val="24"/>
          <w:lang w:eastAsia="lt-LT"/>
        </w:rPr>
        <w:t>iš dalies</w:t>
      </w:r>
      <w:r w:rsidR="00B13204" w:rsidRPr="00214826">
        <w:rPr>
          <w:rFonts w:ascii="Times New Roman" w:hAnsi="Times New Roman"/>
          <w:color w:val="000000"/>
          <w:sz w:val="24"/>
          <w:lang w:eastAsia="lt-LT"/>
        </w:rPr>
        <w:t xml:space="preserve"> </w:t>
      </w:r>
      <w:r w:rsidR="003E3523" w:rsidRPr="00214826">
        <w:rPr>
          <w:rFonts w:ascii="Times New Roman" w:hAnsi="Times New Roman"/>
          <w:color w:val="000000"/>
          <w:sz w:val="24"/>
          <w:lang w:eastAsia="lt-LT"/>
        </w:rPr>
        <w:t>a</w:t>
      </w:r>
      <w:r w:rsidR="00CB4209" w:rsidRPr="00214826">
        <w:rPr>
          <w:rFonts w:ascii="Times New Roman" w:hAnsi="Times New Roman"/>
          <w:color w:val="000000"/>
          <w:sz w:val="24"/>
          <w:lang w:eastAsia="lt-LT"/>
        </w:rPr>
        <w:t>u</w:t>
      </w:r>
      <w:r w:rsidR="003E3523" w:rsidRPr="00214826">
        <w:rPr>
          <w:rFonts w:ascii="Times New Roman" w:hAnsi="Times New Roman"/>
          <w:color w:val="000000"/>
          <w:sz w:val="24"/>
          <w:lang w:eastAsia="lt-LT"/>
        </w:rPr>
        <w:t xml:space="preserve">tonomiškų </w:t>
      </w:r>
      <w:r w:rsidR="003E1DF8" w:rsidRPr="00214826">
        <w:rPr>
          <w:rFonts w:ascii="Times New Roman" w:hAnsi="Times New Roman"/>
          <w:color w:val="000000"/>
          <w:sz w:val="24"/>
          <w:lang w:eastAsia="lt-LT"/>
        </w:rPr>
        <w:t xml:space="preserve">padalinių, o kiti </w:t>
      </w:r>
      <w:r w:rsidR="00845022" w:rsidRPr="00214826">
        <w:rPr>
          <w:rFonts w:ascii="Times New Roman" w:hAnsi="Times New Roman"/>
          <w:color w:val="000000"/>
          <w:sz w:val="24"/>
          <w:lang w:eastAsia="lt-LT"/>
        </w:rPr>
        <w:t>vi</w:t>
      </w:r>
      <w:r w:rsidR="00D304CD">
        <w:rPr>
          <w:rFonts w:ascii="Times New Roman" w:hAnsi="Times New Roman"/>
          <w:color w:val="000000"/>
          <w:sz w:val="24"/>
          <w:lang w:eastAsia="lt-LT"/>
        </w:rPr>
        <w:t>entisi</w:t>
      </w:r>
      <w:r w:rsidR="003E1DF8" w:rsidRPr="00214826">
        <w:rPr>
          <w:rFonts w:ascii="Times New Roman" w:hAnsi="Times New Roman"/>
          <w:color w:val="000000"/>
          <w:sz w:val="24"/>
          <w:lang w:eastAsia="lt-LT"/>
        </w:rPr>
        <w:t xml:space="preserve">, </w:t>
      </w:r>
      <w:r w:rsidR="003E3523" w:rsidRPr="00214826">
        <w:rPr>
          <w:rFonts w:ascii="Times New Roman" w:hAnsi="Times New Roman"/>
          <w:color w:val="000000"/>
          <w:sz w:val="24"/>
          <w:lang w:eastAsia="lt-LT"/>
        </w:rPr>
        <w:t>siauriau</w:t>
      </w:r>
      <w:r w:rsidR="003E1DF8" w:rsidRPr="00214826">
        <w:rPr>
          <w:rFonts w:ascii="Times New Roman" w:hAnsi="Times New Roman"/>
          <w:color w:val="000000"/>
          <w:sz w:val="24"/>
          <w:lang w:eastAsia="lt-LT"/>
        </w:rPr>
        <w:t xml:space="preserve"> specializuotos mokslo </w:t>
      </w:r>
      <w:r w:rsidR="003E3523" w:rsidRPr="00214826">
        <w:rPr>
          <w:rFonts w:ascii="Times New Roman" w:hAnsi="Times New Roman"/>
          <w:color w:val="000000"/>
          <w:sz w:val="24"/>
          <w:lang w:eastAsia="lt-LT"/>
        </w:rPr>
        <w:t>krypties</w:t>
      </w:r>
      <w:r w:rsidR="00192050" w:rsidRPr="00214826">
        <w:rPr>
          <w:rFonts w:ascii="Times New Roman" w:hAnsi="Times New Roman"/>
          <w:color w:val="000000"/>
          <w:sz w:val="24"/>
          <w:lang w:eastAsia="lt-LT"/>
        </w:rPr>
        <w:t xml:space="preserve"> ir paprastai </w:t>
      </w:r>
      <w:r w:rsidR="003E1DF8" w:rsidRPr="00214826">
        <w:rPr>
          <w:rFonts w:ascii="Times New Roman" w:hAnsi="Times New Roman"/>
          <w:color w:val="000000"/>
          <w:sz w:val="24"/>
          <w:lang w:eastAsia="lt-LT"/>
        </w:rPr>
        <w:t xml:space="preserve">mažesnio arba visiškai nedidelio mokslinio pajėgumo. Institutų evoliucija iki dabartinės būklės pavaizduota </w:t>
      </w:r>
      <w:r w:rsidR="00A050E3" w:rsidRPr="00214826">
        <w:rPr>
          <w:rFonts w:ascii="Times New Roman" w:hAnsi="Times New Roman"/>
          <w:color w:val="000000"/>
          <w:sz w:val="24"/>
          <w:lang w:eastAsia="lt-LT"/>
        </w:rPr>
        <w:t>2</w:t>
      </w:r>
      <w:r w:rsidR="00714B4A" w:rsidRPr="00214826">
        <w:rPr>
          <w:rFonts w:ascii="Times New Roman" w:hAnsi="Times New Roman"/>
          <w:color w:val="000000"/>
          <w:sz w:val="24"/>
          <w:lang w:eastAsia="lt-LT"/>
        </w:rPr>
        <w:t xml:space="preserve"> priede.</w:t>
      </w:r>
    </w:p>
    <w:p w14:paraId="541176C4" w14:textId="5677BF96" w:rsidR="003E1DF8" w:rsidRPr="00214826" w:rsidRDefault="003E1DF8" w:rsidP="00955D7F">
      <w:pPr>
        <w:pStyle w:val="Pagrindinistekstas"/>
        <w:numPr>
          <w:ilvl w:val="0"/>
          <w:numId w:val="1"/>
        </w:numPr>
        <w:spacing w:line="360" w:lineRule="auto"/>
        <w:ind w:left="0" w:firstLine="567"/>
        <w:rPr>
          <w:rFonts w:ascii="Times New Roman" w:hAnsi="Times New Roman"/>
          <w:sz w:val="24"/>
          <w:lang w:eastAsia="lt-LT"/>
        </w:rPr>
      </w:pPr>
      <w:r w:rsidRPr="00214826">
        <w:rPr>
          <w:rFonts w:ascii="Times New Roman" w:hAnsi="Times New Roman"/>
          <w:color w:val="000000"/>
          <w:sz w:val="24"/>
          <w:lang w:eastAsia="lt-LT"/>
        </w:rPr>
        <w:t xml:space="preserve">Dalis Institutų </w:t>
      </w:r>
      <w:r w:rsidR="00D52085" w:rsidRPr="00214826">
        <w:rPr>
          <w:rFonts w:ascii="Times New Roman" w:hAnsi="Times New Roman"/>
          <w:color w:val="000000"/>
          <w:sz w:val="24"/>
          <w:lang w:eastAsia="lt-LT"/>
        </w:rPr>
        <w:t xml:space="preserve">(F, B, T, A sričių) </w:t>
      </w:r>
      <w:r w:rsidR="00192050" w:rsidRPr="00214826">
        <w:rPr>
          <w:rFonts w:ascii="Times New Roman" w:hAnsi="Times New Roman"/>
          <w:color w:val="000000"/>
          <w:sz w:val="24"/>
          <w:lang w:eastAsia="lt-LT"/>
        </w:rPr>
        <w:t>yra įsitraukę į</w:t>
      </w:r>
      <w:r w:rsidRPr="00214826">
        <w:rPr>
          <w:rFonts w:ascii="Times New Roman" w:hAnsi="Times New Roman"/>
          <w:color w:val="000000"/>
          <w:sz w:val="24"/>
          <w:lang w:eastAsia="lt-LT"/>
        </w:rPr>
        <w:t xml:space="preserve"> platesn</w:t>
      </w:r>
      <w:r w:rsidR="00192050" w:rsidRPr="00214826">
        <w:rPr>
          <w:rFonts w:ascii="Times New Roman" w:hAnsi="Times New Roman"/>
          <w:color w:val="000000"/>
          <w:sz w:val="24"/>
          <w:lang w:eastAsia="lt-LT"/>
        </w:rPr>
        <w:t>es</w:t>
      </w:r>
      <w:r w:rsidRPr="00214826">
        <w:rPr>
          <w:rFonts w:ascii="Times New Roman" w:hAnsi="Times New Roman"/>
          <w:color w:val="000000"/>
          <w:sz w:val="24"/>
          <w:lang w:eastAsia="lt-LT"/>
        </w:rPr>
        <w:t xml:space="preserve"> mokslo ir inovacijų sistemos str</w:t>
      </w:r>
      <w:r w:rsidR="00192050" w:rsidRPr="00214826">
        <w:rPr>
          <w:rFonts w:ascii="Times New Roman" w:hAnsi="Times New Roman"/>
          <w:color w:val="000000"/>
          <w:sz w:val="24"/>
          <w:lang w:eastAsia="lt-LT"/>
        </w:rPr>
        <w:t>uktūras</w:t>
      </w:r>
      <w:r w:rsidRPr="00214826">
        <w:rPr>
          <w:rFonts w:ascii="Times New Roman" w:hAnsi="Times New Roman"/>
          <w:color w:val="000000"/>
          <w:sz w:val="24"/>
          <w:lang w:eastAsia="lt-LT"/>
        </w:rPr>
        <w:t xml:space="preserve"> – m</w:t>
      </w:r>
      <w:r w:rsidR="00192050" w:rsidRPr="00214826">
        <w:rPr>
          <w:rFonts w:ascii="Times New Roman" w:hAnsi="Times New Roman"/>
          <w:color w:val="000000"/>
          <w:sz w:val="24"/>
          <w:lang w:eastAsia="lt-LT"/>
        </w:rPr>
        <w:t>okslo, studijų ir verslo slėniu</w:t>
      </w:r>
      <w:r w:rsidRPr="00214826">
        <w:rPr>
          <w:rFonts w:ascii="Times New Roman" w:hAnsi="Times New Roman"/>
          <w:color w:val="000000"/>
          <w:sz w:val="24"/>
          <w:lang w:eastAsia="lt-LT"/>
        </w:rPr>
        <w:t>s,</w:t>
      </w:r>
      <w:r w:rsidR="007505CE">
        <w:rPr>
          <w:rFonts w:ascii="Times New Roman" w:hAnsi="Times New Roman"/>
          <w:color w:val="000000"/>
          <w:sz w:val="24"/>
          <w:lang w:eastAsia="lt-LT"/>
        </w:rPr>
        <w:t xml:space="preserve"> </w:t>
      </w:r>
      <w:r w:rsidR="007505CE" w:rsidRPr="006551BF">
        <w:rPr>
          <w:rFonts w:ascii="Times New Roman" w:hAnsi="Times New Roman"/>
          <w:color w:val="000000"/>
          <w:sz w:val="24"/>
          <w:lang w:eastAsia="lt-LT"/>
        </w:rPr>
        <w:t>asociacijas, mokslo ir technologijų parkų veiklą,</w:t>
      </w:r>
      <w:r w:rsidR="00192050" w:rsidRPr="006551BF">
        <w:rPr>
          <w:rFonts w:ascii="Times New Roman" w:hAnsi="Times New Roman"/>
          <w:color w:val="000000"/>
          <w:sz w:val="24"/>
          <w:lang w:eastAsia="lt-LT"/>
        </w:rPr>
        <w:t xml:space="preserve"> </w:t>
      </w:r>
      <w:r w:rsidR="00D52085" w:rsidRPr="006551BF">
        <w:rPr>
          <w:rFonts w:ascii="Times New Roman" w:hAnsi="Times New Roman"/>
          <w:color w:val="000000"/>
          <w:sz w:val="24"/>
          <w:lang w:eastAsia="lt-LT"/>
        </w:rPr>
        <w:t>artim</w:t>
      </w:r>
      <w:r w:rsidR="00192050" w:rsidRPr="006551BF">
        <w:rPr>
          <w:rFonts w:ascii="Times New Roman" w:hAnsi="Times New Roman"/>
          <w:color w:val="000000"/>
          <w:sz w:val="24"/>
          <w:lang w:eastAsia="lt-LT"/>
        </w:rPr>
        <w:t>i</w:t>
      </w:r>
      <w:r w:rsidR="00D52085" w:rsidRPr="006551BF">
        <w:rPr>
          <w:rFonts w:ascii="Times New Roman" w:hAnsi="Times New Roman"/>
          <w:color w:val="000000"/>
          <w:sz w:val="24"/>
          <w:lang w:eastAsia="lt-LT"/>
        </w:rPr>
        <w:t>a</w:t>
      </w:r>
      <w:r w:rsidR="00192050" w:rsidRPr="006551BF">
        <w:rPr>
          <w:rFonts w:ascii="Times New Roman" w:hAnsi="Times New Roman"/>
          <w:color w:val="000000"/>
          <w:sz w:val="24"/>
          <w:lang w:eastAsia="lt-LT"/>
        </w:rPr>
        <w:t>u</w:t>
      </w:r>
      <w:r w:rsidR="00D52085" w:rsidRPr="006551BF">
        <w:rPr>
          <w:rFonts w:ascii="Times New Roman" w:hAnsi="Times New Roman"/>
          <w:color w:val="000000"/>
          <w:sz w:val="24"/>
          <w:lang w:eastAsia="lt-LT"/>
        </w:rPr>
        <w:t xml:space="preserve"> </w:t>
      </w:r>
      <w:r w:rsidRPr="006551BF">
        <w:rPr>
          <w:rFonts w:ascii="Times New Roman" w:hAnsi="Times New Roman"/>
          <w:color w:val="000000"/>
          <w:sz w:val="24"/>
          <w:lang w:eastAsia="lt-LT"/>
        </w:rPr>
        <w:t>bendradarbiauja su universitetais, te</w:t>
      </w:r>
      <w:r w:rsidRPr="00214826">
        <w:rPr>
          <w:rFonts w:ascii="Times New Roman" w:hAnsi="Times New Roman"/>
          <w:color w:val="000000"/>
          <w:sz w:val="24"/>
          <w:lang w:eastAsia="lt-LT"/>
        </w:rPr>
        <w:t xml:space="preserve">ikia atviros prieigos centrų (APC) paslaugas. </w:t>
      </w:r>
      <w:r w:rsidR="003E3523" w:rsidRPr="00214826">
        <w:rPr>
          <w:rFonts w:ascii="Times New Roman" w:hAnsi="Times New Roman"/>
          <w:color w:val="000000"/>
          <w:sz w:val="24"/>
          <w:lang w:eastAsia="lt-LT"/>
        </w:rPr>
        <w:t xml:space="preserve">S ir H sričių institutai į šias struktūras yra integruoti silpniau arba jose nedalyvauja. </w:t>
      </w:r>
      <w:r w:rsidRPr="00214826">
        <w:rPr>
          <w:rFonts w:ascii="Times New Roman" w:hAnsi="Times New Roman"/>
          <w:color w:val="000000"/>
          <w:sz w:val="24"/>
          <w:lang w:eastAsia="lt-LT"/>
        </w:rPr>
        <w:t xml:space="preserve">Šie Institutų vaidmenys mokslo ir inovacijų sistemoje atvaizduoti </w:t>
      </w:r>
      <w:r w:rsidR="00714B4A" w:rsidRPr="00214826">
        <w:rPr>
          <w:rFonts w:ascii="Times New Roman" w:hAnsi="Times New Roman"/>
          <w:color w:val="000000"/>
          <w:sz w:val="24"/>
          <w:lang w:eastAsia="lt-LT"/>
        </w:rPr>
        <w:t>3 priede</w:t>
      </w:r>
      <w:r w:rsidRPr="00214826">
        <w:rPr>
          <w:rFonts w:ascii="Times New Roman" w:hAnsi="Times New Roman"/>
          <w:color w:val="000000"/>
          <w:sz w:val="24"/>
          <w:lang w:eastAsia="lt-LT"/>
        </w:rPr>
        <w:t>.</w:t>
      </w:r>
    </w:p>
    <w:p w14:paraId="3D062C06" w14:textId="77777777" w:rsidR="00941BBC" w:rsidRPr="00214826" w:rsidRDefault="00941BBC" w:rsidP="00941BBC">
      <w:pPr>
        <w:autoSpaceDE w:val="0"/>
        <w:autoSpaceDN w:val="0"/>
        <w:adjustRightInd w:val="0"/>
        <w:spacing w:after="0" w:line="360" w:lineRule="auto"/>
        <w:jc w:val="both"/>
        <w:rPr>
          <w:rFonts w:ascii="Times New Roman" w:hAnsi="Times New Roman" w:cs="Times New Roman"/>
          <w:b/>
          <w:sz w:val="24"/>
          <w:szCs w:val="24"/>
        </w:rPr>
      </w:pPr>
    </w:p>
    <w:p w14:paraId="30D3AE75" w14:textId="77777777" w:rsidR="00941BBC" w:rsidRPr="00214826" w:rsidRDefault="00192050" w:rsidP="00941BBC">
      <w:pPr>
        <w:autoSpaceDE w:val="0"/>
        <w:autoSpaceDN w:val="0"/>
        <w:adjustRightInd w:val="0"/>
        <w:spacing w:after="0" w:line="360" w:lineRule="auto"/>
        <w:jc w:val="both"/>
        <w:rPr>
          <w:rFonts w:ascii="Times New Roman" w:hAnsi="Times New Roman" w:cs="Times New Roman"/>
          <w:b/>
          <w:sz w:val="24"/>
          <w:szCs w:val="24"/>
        </w:rPr>
      </w:pPr>
      <w:r w:rsidRPr="00214826">
        <w:rPr>
          <w:rFonts w:ascii="Times New Roman" w:hAnsi="Times New Roman" w:cs="Times New Roman"/>
          <w:b/>
          <w:sz w:val="24"/>
          <w:szCs w:val="24"/>
        </w:rPr>
        <w:t xml:space="preserve">Analizės aprėptis </w:t>
      </w:r>
    </w:p>
    <w:p w14:paraId="43D894E5" w14:textId="77777777" w:rsidR="00641217" w:rsidRPr="00214826" w:rsidRDefault="00641217" w:rsidP="00B05C80">
      <w:pPr>
        <w:pStyle w:val="Sraopastraipa"/>
        <w:numPr>
          <w:ilvl w:val="0"/>
          <w:numId w:val="1"/>
        </w:numPr>
        <w:autoSpaceDE w:val="0"/>
        <w:autoSpaceDN w:val="0"/>
        <w:adjustRightInd w:val="0"/>
        <w:spacing w:line="360" w:lineRule="auto"/>
        <w:ind w:left="0" w:firstLine="567"/>
        <w:jc w:val="both"/>
        <w:rPr>
          <w:color w:val="000000" w:themeColor="text1"/>
        </w:rPr>
      </w:pPr>
      <w:r w:rsidRPr="00214826">
        <w:t xml:space="preserve">Darbo grupė išnagrinėjo Institutų veiklos teisinį reguliavimą; šio mokslo ir studijų institucijų tipo raidą Lietuvoje; pastarųjų metų Institutų veiklos </w:t>
      </w:r>
      <w:r w:rsidR="00192050" w:rsidRPr="00214826">
        <w:t xml:space="preserve">planavimo dokumentus ir jos </w:t>
      </w:r>
      <w:r w:rsidRPr="00214826">
        <w:t xml:space="preserve">rezultatus; </w:t>
      </w:r>
      <w:r w:rsidR="007C6EA2" w:rsidRPr="00214826">
        <w:t>Institutų veiklos ekspertin</w:t>
      </w:r>
      <w:r w:rsidR="00FE4A24" w:rsidRPr="00214826">
        <w:t>ių</w:t>
      </w:r>
      <w:r w:rsidR="007C6EA2" w:rsidRPr="00214826">
        <w:t xml:space="preserve"> </w:t>
      </w:r>
      <w:r w:rsidR="00FE4A24" w:rsidRPr="00214826">
        <w:t>vertinimų ataskaitas</w:t>
      </w:r>
      <w:r w:rsidR="007C6EA2" w:rsidRPr="00214826">
        <w:t xml:space="preserve">; </w:t>
      </w:r>
      <w:r w:rsidR="00715E10" w:rsidRPr="00214826">
        <w:t>įvertino Europos Sąjungos ir Ekonominio bendradarbiavimo ir plėtros organizacijos (toliau EBPO) valstybių</w:t>
      </w:r>
      <w:r w:rsidR="007C6EA2" w:rsidRPr="00214826">
        <w:t xml:space="preserve"> patirtį analogiškų mokslo ir studijų institucijų </w:t>
      </w:r>
      <w:r w:rsidR="004E2886" w:rsidRPr="00214826">
        <w:t xml:space="preserve">veiklos </w:t>
      </w:r>
      <w:r w:rsidR="007C6EA2" w:rsidRPr="00214826">
        <w:t>srityje</w:t>
      </w:r>
      <w:r w:rsidRPr="00214826">
        <w:t xml:space="preserve">. </w:t>
      </w:r>
    </w:p>
    <w:p w14:paraId="66D4FF96" w14:textId="7039C680" w:rsidR="00611B8F" w:rsidRPr="00214826" w:rsidRDefault="00F84CEE" w:rsidP="00955D7F">
      <w:pPr>
        <w:pStyle w:val="Sraopastraipa"/>
        <w:numPr>
          <w:ilvl w:val="0"/>
          <w:numId w:val="1"/>
        </w:numPr>
        <w:autoSpaceDE w:val="0"/>
        <w:autoSpaceDN w:val="0"/>
        <w:adjustRightInd w:val="0"/>
        <w:spacing w:line="360" w:lineRule="auto"/>
        <w:ind w:left="0" w:firstLine="567"/>
        <w:jc w:val="both"/>
      </w:pPr>
      <w:r w:rsidRPr="00214826">
        <w:rPr>
          <w:rFonts w:eastAsia="Calibri"/>
        </w:rPr>
        <w:t xml:space="preserve">Kertiniai </w:t>
      </w:r>
      <w:r w:rsidR="00192050" w:rsidRPr="00214826">
        <w:rPr>
          <w:rFonts w:eastAsia="Calibri"/>
        </w:rPr>
        <w:t>ataskaitoje panaudoti šaltiniai</w:t>
      </w:r>
      <w:r w:rsidRPr="00214826">
        <w:rPr>
          <w:rFonts w:eastAsia="Calibri"/>
        </w:rPr>
        <w:t xml:space="preserve"> –</w:t>
      </w:r>
      <w:r w:rsidR="00AE0512" w:rsidRPr="00214826">
        <w:rPr>
          <w:rFonts w:eastAsia="Calibri"/>
        </w:rPr>
        <w:t xml:space="preserve"> </w:t>
      </w:r>
      <w:r w:rsidR="00611B8F" w:rsidRPr="00214826">
        <w:t xml:space="preserve">MOSTA </w:t>
      </w:r>
      <w:r w:rsidR="00CB4209" w:rsidRPr="00214826">
        <w:t xml:space="preserve">organizuoto </w:t>
      </w:r>
      <w:r w:rsidR="004607BB" w:rsidRPr="00214826">
        <w:t>m</w:t>
      </w:r>
      <w:r w:rsidR="00446093" w:rsidRPr="00214826">
        <w:t xml:space="preserve">okslinės veiklos </w:t>
      </w:r>
      <w:r w:rsidR="00611B8F" w:rsidRPr="00214826">
        <w:t>palyginamojo vertinimo ataskait</w:t>
      </w:r>
      <w:r w:rsidR="00CC2931">
        <w:t>os</w:t>
      </w:r>
      <w:r w:rsidR="00AE0512" w:rsidRPr="00214826">
        <w:t xml:space="preserve"> (</w:t>
      </w:r>
      <w:r w:rsidR="00AA76C2">
        <w:rPr>
          <w:lang w:val="en-US"/>
        </w:rPr>
        <w:t xml:space="preserve">2018 ir </w:t>
      </w:r>
      <w:r w:rsidR="00AE0512" w:rsidRPr="00214826">
        <w:t>2015</w:t>
      </w:r>
      <w:r w:rsidR="00233CC6">
        <w:t xml:space="preserve"> m.</w:t>
      </w:r>
      <w:r w:rsidR="00AE0512" w:rsidRPr="00214826">
        <w:t>)</w:t>
      </w:r>
      <w:r w:rsidR="00611B8F" w:rsidRPr="00214826">
        <w:t xml:space="preserve">, </w:t>
      </w:r>
      <w:r w:rsidR="00B05053" w:rsidRPr="00214826">
        <w:t xml:space="preserve">Lietuvos mokslo tarybos </w:t>
      </w:r>
      <w:r w:rsidR="00E65893" w:rsidRPr="00214826">
        <w:t>2014</w:t>
      </w:r>
      <w:r w:rsidR="00824712" w:rsidRPr="00214826">
        <w:t>–</w:t>
      </w:r>
      <w:r w:rsidR="00AA76C2" w:rsidRPr="00214826">
        <w:t>201</w:t>
      </w:r>
      <w:r w:rsidR="00AA76C2">
        <w:t>7</w:t>
      </w:r>
      <w:r w:rsidR="00AA76C2" w:rsidRPr="00214826">
        <w:t xml:space="preserve"> </w:t>
      </w:r>
      <w:r w:rsidR="00AE0512" w:rsidRPr="00214826">
        <w:t xml:space="preserve">m. </w:t>
      </w:r>
      <w:r w:rsidR="00611B8F" w:rsidRPr="00214826">
        <w:t>mokslin</w:t>
      </w:r>
      <w:r w:rsidR="00941BBC" w:rsidRPr="00214826">
        <w:t>ės veiklos vertinimo duomenys</w:t>
      </w:r>
      <w:r w:rsidR="00611B8F" w:rsidRPr="00214826">
        <w:t xml:space="preserve">, </w:t>
      </w:r>
      <w:r w:rsidR="00F31199" w:rsidRPr="00214826">
        <w:t xml:space="preserve">Lietuvos Respublikos Vyriausybės 2014 m. balandžio 30 d. nutarimu Nr. 411 patvirtinta prioritetinių </w:t>
      </w:r>
      <w:r w:rsidR="004607BB" w:rsidRPr="00214826">
        <w:t xml:space="preserve">MTEP </w:t>
      </w:r>
      <w:r w:rsidR="00F31199" w:rsidRPr="00214826">
        <w:t>ir inovacijų raidos sumanios specializacijos krypčių ir jų prioritetų įgyvendinimo programa</w:t>
      </w:r>
      <w:r w:rsidR="00AE0512" w:rsidRPr="00214826">
        <w:t xml:space="preserve"> (</w:t>
      </w:r>
      <w:r w:rsidR="00224128" w:rsidRPr="00214826">
        <w:t>2014</w:t>
      </w:r>
      <w:r w:rsidR="00824712" w:rsidRPr="00214826">
        <w:t>–</w:t>
      </w:r>
      <w:r w:rsidR="00224128" w:rsidRPr="00214826">
        <w:t>2020 m.)</w:t>
      </w:r>
      <w:r w:rsidR="00941BBC" w:rsidRPr="00214826">
        <w:t>,</w:t>
      </w:r>
      <w:r w:rsidR="00F31199" w:rsidRPr="00214826">
        <w:t xml:space="preserve"> </w:t>
      </w:r>
      <w:r w:rsidR="00941BBC" w:rsidRPr="00214826">
        <w:t>Nacionalin</w:t>
      </w:r>
      <w:r w:rsidR="004607BB" w:rsidRPr="00214826">
        <w:t>ė</w:t>
      </w:r>
      <w:r w:rsidR="00F31199" w:rsidRPr="00214826">
        <w:t xml:space="preserve"> darnaus vystymosi strategija</w:t>
      </w:r>
      <w:r w:rsidR="00AE0512" w:rsidRPr="00214826">
        <w:t xml:space="preserve"> (</w:t>
      </w:r>
      <w:r w:rsidR="00224128" w:rsidRPr="00214826">
        <w:t>2009</w:t>
      </w:r>
      <w:r w:rsidR="00824712" w:rsidRPr="00214826">
        <w:t>–</w:t>
      </w:r>
      <w:r w:rsidR="00224128" w:rsidRPr="00214826">
        <w:t>2020 m.)</w:t>
      </w:r>
      <w:r w:rsidR="004B7A69" w:rsidRPr="00214826">
        <w:t>,</w:t>
      </w:r>
      <w:r w:rsidR="00F31199" w:rsidRPr="00214826">
        <w:t xml:space="preserve"> </w:t>
      </w:r>
      <w:r w:rsidRPr="00214826">
        <w:t xml:space="preserve">Lietuvos mokslo tarybos </w:t>
      </w:r>
      <w:r w:rsidR="00FB3F11" w:rsidRPr="00214826">
        <w:t xml:space="preserve">parengta </w:t>
      </w:r>
      <w:r w:rsidR="009B1A61" w:rsidRPr="00214826">
        <w:t xml:space="preserve">Lietuvos humanitarinių ir socialinių mokslų institucijų konsolidavimo ir plėtros galimybių studija </w:t>
      </w:r>
      <w:r w:rsidR="004B7A69" w:rsidRPr="00214826">
        <w:t>(</w:t>
      </w:r>
      <w:r w:rsidR="009B1A61" w:rsidRPr="00214826">
        <w:t>2009</w:t>
      </w:r>
      <w:r w:rsidR="004B7A69" w:rsidRPr="00214826">
        <w:t>),</w:t>
      </w:r>
      <w:r w:rsidR="009B1A61" w:rsidRPr="00214826">
        <w:t xml:space="preserve"> </w:t>
      </w:r>
      <w:r w:rsidR="00E50CE4" w:rsidRPr="00214826">
        <w:rPr>
          <w:noProof/>
        </w:rPr>
        <w:t xml:space="preserve">MOSTA atlikta Institutų darbuotojų apklausa (2017), </w:t>
      </w:r>
      <w:r w:rsidR="003C6213" w:rsidRPr="00214826">
        <w:t xml:space="preserve">Europos Komisijos programos </w:t>
      </w:r>
      <w:r w:rsidR="004607BB" w:rsidRPr="00214826">
        <w:t>„</w:t>
      </w:r>
      <w:r w:rsidR="003C6213" w:rsidRPr="00214826">
        <w:t>Horizontas 2020</w:t>
      </w:r>
      <w:r w:rsidR="004607BB" w:rsidRPr="00214826">
        <w:t>“</w:t>
      </w:r>
      <w:r w:rsidR="003C6213" w:rsidRPr="00214826">
        <w:t xml:space="preserve"> politikos paramos priemonės </w:t>
      </w:r>
      <w:r w:rsidR="004607BB" w:rsidRPr="00214826">
        <w:t>„M</w:t>
      </w:r>
      <w:r w:rsidR="003C6213" w:rsidRPr="00214826">
        <w:t>etodinė pagalba Lietuvai</w:t>
      </w:r>
      <w:r w:rsidR="008965C6" w:rsidRPr="00214826">
        <w:t>“</w:t>
      </w:r>
      <w:r w:rsidR="003C6213" w:rsidRPr="00214826">
        <w:t xml:space="preserve"> tarptautinių ekspertų išvados</w:t>
      </w:r>
      <w:r w:rsidR="00AE0512" w:rsidRPr="00214826">
        <w:t xml:space="preserve"> (</w:t>
      </w:r>
      <w:r w:rsidR="00714B4A" w:rsidRPr="00214826">
        <w:t>2017</w:t>
      </w:r>
      <w:r w:rsidR="00AE0512" w:rsidRPr="00214826">
        <w:t>)</w:t>
      </w:r>
      <w:r w:rsidR="00CB4209" w:rsidRPr="00214826">
        <w:t xml:space="preserve">, </w:t>
      </w:r>
      <w:r w:rsidR="00CB4209" w:rsidRPr="00214826">
        <w:rPr>
          <w:bCs/>
        </w:rPr>
        <w:t>2018 m.  Europos semestro šalies ataskaitą (</w:t>
      </w:r>
      <w:r w:rsidR="00CB4209" w:rsidRPr="00214826">
        <w:rPr>
          <w:bCs/>
          <w:i/>
        </w:rPr>
        <w:t>2018 European Semester: Country Report - Lithuania</w:t>
      </w:r>
      <w:r w:rsidR="00CB4209" w:rsidRPr="00214826">
        <w:rPr>
          <w:bCs/>
        </w:rPr>
        <w:t>)</w:t>
      </w:r>
      <w:r w:rsidR="00CE3B57" w:rsidRPr="00214826">
        <w:rPr>
          <w:lang w:val="en-US"/>
        </w:rPr>
        <w:t>.</w:t>
      </w:r>
      <w:r w:rsidR="00611B8F" w:rsidRPr="00214826">
        <w:t xml:space="preserve"> </w:t>
      </w:r>
      <w:r w:rsidR="00715E10" w:rsidRPr="00214826">
        <w:t>Tarptautinės patirties šaltiniai prieinami Europos Komisijos</w:t>
      </w:r>
      <w:r w:rsidR="003D127D" w:rsidRPr="00214826">
        <w:t xml:space="preserve"> institucijų</w:t>
      </w:r>
      <w:r w:rsidR="00715E10" w:rsidRPr="00214826">
        <w:t xml:space="preserve"> ir EBPO tinklalapiuose</w:t>
      </w:r>
      <w:r w:rsidR="005666B2" w:rsidRPr="00214826">
        <w:t xml:space="preserve"> ir atskirose publikacijose, kurios n</w:t>
      </w:r>
      <w:r w:rsidR="00CB4209" w:rsidRPr="00214826">
        <w:t>u</w:t>
      </w:r>
      <w:r w:rsidR="005666B2" w:rsidRPr="00214826">
        <w:t>rodomos toliau</w:t>
      </w:r>
      <w:r w:rsidR="00715E10" w:rsidRPr="00214826">
        <w:t xml:space="preserve">. </w:t>
      </w:r>
    </w:p>
    <w:p w14:paraId="145E1B00" w14:textId="77777777" w:rsidR="005666B2" w:rsidRPr="00214826" w:rsidRDefault="001A6E32" w:rsidP="00B05C80">
      <w:pPr>
        <w:pStyle w:val="Sraopastraipa"/>
        <w:numPr>
          <w:ilvl w:val="0"/>
          <w:numId w:val="1"/>
        </w:numPr>
        <w:spacing w:line="360" w:lineRule="auto"/>
        <w:ind w:left="0" w:firstLine="567"/>
        <w:jc w:val="both"/>
      </w:pPr>
      <w:r w:rsidRPr="00214826">
        <w:rPr>
          <w:rFonts w:eastAsia="Calibri"/>
        </w:rPr>
        <w:t>Rengdama siūlymus, darbo grupė susitiko</w:t>
      </w:r>
      <w:r w:rsidR="00EA1A62" w:rsidRPr="00214826">
        <w:rPr>
          <w:rFonts w:eastAsia="Calibri"/>
        </w:rPr>
        <w:t xml:space="preserve"> su Institu</w:t>
      </w:r>
      <w:r w:rsidRPr="00214826">
        <w:rPr>
          <w:rFonts w:eastAsia="Calibri"/>
        </w:rPr>
        <w:t xml:space="preserve">tų vadovybe (direktoriais ir tarybų pirmininkais), </w:t>
      </w:r>
      <w:r w:rsidR="00EA1A62" w:rsidRPr="00214826">
        <w:rPr>
          <w:rFonts w:eastAsia="Calibri"/>
        </w:rPr>
        <w:t>bendravo</w:t>
      </w:r>
      <w:r w:rsidRPr="00214826">
        <w:rPr>
          <w:rFonts w:eastAsia="Calibri"/>
        </w:rPr>
        <w:t xml:space="preserve"> su socialiniais dalininkais (šakinėmis ministerijomis, asocijuotomis verslo struktūromis, mokslo organizacijų atstovais)</w:t>
      </w:r>
      <w:r w:rsidR="00EA1A62" w:rsidRPr="00214826">
        <w:rPr>
          <w:rFonts w:eastAsia="Calibri"/>
        </w:rPr>
        <w:t>,</w:t>
      </w:r>
      <w:r w:rsidRPr="00214826">
        <w:rPr>
          <w:rFonts w:eastAsia="Calibri"/>
        </w:rPr>
        <w:t xml:space="preserve"> lankėsi atskiruose Institutuose, dalyvavo viešose diskusijose.</w:t>
      </w:r>
    </w:p>
    <w:p w14:paraId="793E8BFD" w14:textId="77777777" w:rsidR="001A6E32" w:rsidRPr="00214826" w:rsidRDefault="001A6E32" w:rsidP="00192050">
      <w:pPr>
        <w:autoSpaceDE w:val="0"/>
        <w:autoSpaceDN w:val="0"/>
        <w:adjustRightInd w:val="0"/>
        <w:spacing w:line="360" w:lineRule="auto"/>
        <w:jc w:val="both"/>
        <w:rPr>
          <w:rFonts w:ascii="Times New Roman" w:hAnsi="Times New Roman" w:cs="Times New Roman"/>
          <w:b/>
          <w:sz w:val="24"/>
          <w:szCs w:val="24"/>
        </w:rPr>
      </w:pPr>
    </w:p>
    <w:p w14:paraId="6F8D6391" w14:textId="77777777" w:rsidR="00192050" w:rsidRPr="00214826" w:rsidRDefault="001A6E32" w:rsidP="006B193E">
      <w:pPr>
        <w:autoSpaceDE w:val="0"/>
        <w:autoSpaceDN w:val="0"/>
        <w:adjustRightInd w:val="0"/>
        <w:spacing w:after="120" w:line="360" w:lineRule="auto"/>
        <w:jc w:val="both"/>
        <w:rPr>
          <w:rFonts w:ascii="Times New Roman" w:hAnsi="Times New Roman" w:cs="Times New Roman"/>
          <w:sz w:val="24"/>
          <w:szCs w:val="24"/>
        </w:rPr>
      </w:pPr>
      <w:r w:rsidRPr="00214826">
        <w:rPr>
          <w:rFonts w:ascii="Times New Roman" w:hAnsi="Times New Roman" w:cs="Times New Roman"/>
          <w:b/>
          <w:sz w:val="24"/>
          <w:szCs w:val="24"/>
        </w:rPr>
        <w:t>M</w:t>
      </w:r>
      <w:r w:rsidR="00192050" w:rsidRPr="00214826">
        <w:rPr>
          <w:rFonts w:ascii="Times New Roman" w:hAnsi="Times New Roman" w:cs="Times New Roman"/>
          <w:b/>
          <w:sz w:val="24"/>
          <w:szCs w:val="24"/>
        </w:rPr>
        <w:t>etodologinės nuostatos</w:t>
      </w:r>
    </w:p>
    <w:p w14:paraId="1E3198DB" w14:textId="77777777" w:rsidR="00EA1A62" w:rsidRPr="00214826" w:rsidRDefault="00D304CD" w:rsidP="00955D7F">
      <w:pPr>
        <w:pStyle w:val="Sraopastraipa"/>
        <w:numPr>
          <w:ilvl w:val="0"/>
          <w:numId w:val="1"/>
        </w:numPr>
        <w:spacing w:line="360" w:lineRule="auto"/>
        <w:ind w:left="0" w:firstLine="567"/>
        <w:jc w:val="both"/>
      </w:pPr>
      <w:r>
        <w:t>Darbo grupė iš</w:t>
      </w:r>
      <w:r w:rsidR="00EA1A62" w:rsidRPr="00214826">
        <w:t>skyrė dvi siūlymų dėl Institutų veiklos kokybės gerinimo grupes: bendruosius siūlymus dėl institutų sistemos ir siūlymus dėl atskirų institutų.</w:t>
      </w:r>
      <w:r w:rsidR="00715E10" w:rsidRPr="00214826">
        <w:t xml:space="preserve"> </w:t>
      </w:r>
    </w:p>
    <w:p w14:paraId="6FC1C1AD" w14:textId="55CC8AFA" w:rsidR="001A6E32" w:rsidRPr="00214826" w:rsidRDefault="004E2886" w:rsidP="00250E1B">
      <w:pPr>
        <w:pStyle w:val="Sraopastraipa"/>
        <w:numPr>
          <w:ilvl w:val="0"/>
          <w:numId w:val="1"/>
        </w:numPr>
        <w:spacing w:line="360" w:lineRule="auto"/>
        <w:ind w:left="0" w:firstLine="567"/>
        <w:jc w:val="both"/>
      </w:pPr>
      <w:r w:rsidRPr="00214826">
        <w:t>Formuluodama</w:t>
      </w:r>
      <w:r w:rsidR="003C20C9">
        <w:t xml:space="preserve"> bendruosius</w:t>
      </w:r>
      <w:r w:rsidRPr="00214826">
        <w:t xml:space="preserve"> siūlymus dėl Institutų </w:t>
      </w:r>
      <w:r w:rsidR="001A6E32" w:rsidRPr="00214826">
        <w:t>sistemos</w:t>
      </w:r>
      <w:r w:rsidRPr="00214826">
        <w:t xml:space="preserve">, </w:t>
      </w:r>
      <w:r w:rsidR="00EA1A62" w:rsidRPr="00214826">
        <w:t>darbo grupė vadovavosi M</w:t>
      </w:r>
      <w:r w:rsidR="00156E8D">
        <w:t>SĮ</w:t>
      </w:r>
      <w:r w:rsidR="00EA1A62" w:rsidRPr="00214826">
        <w:t>, Technologijų ir inovacijų įstatymo</w:t>
      </w:r>
      <w:r w:rsidR="00156E8D">
        <w:t xml:space="preserve"> (toliau – TIĮ)</w:t>
      </w:r>
      <w:r w:rsidR="00EA1A62" w:rsidRPr="00214826">
        <w:t>, Lietuvos Respublikos Seimo</w:t>
      </w:r>
      <w:r w:rsidR="00715E10" w:rsidRPr="003C20C9">
        <w:rPr>
          <w:color w:val="FF0000"/>
        </w:rPr>
        <w:t xml:space="preserve"> </w:t>
      </w:r>
      <w:r w:rsidR="00CB4209" w:rsidRPr="00214826">
        <w:t>2016 m. rugsėjo 27 d. Nr. XII-2654</w:t>
      </w:r>
      <w:r w:rsidR="00715E10" w:rsidRPr="003C20C9">
        <w:rPr>
          <w:color w:val="FF0000"/>
        </w:rPr>
        <w:t xml:space="preserve"> </w:t>
      </w:r>
      <w:r w:rsidR="00EA1A62" w:rsidRPr="00214826">
        <w:t xml:space="preserve">patvirtintų Mokslo ir inovacijų politikos kaitos gairių nuostatomis ir ekspertinėmis įžvalgomis apie mokslinių tyrimų institucijų sistemos raidą </w:t>
      </w:r>
      <w:r w:rsidR="002A56BB">
        <w:t>tarptautinėje erdvėje</w:t>
      </w:r>
      <w:r w:rsidR="00EA1A62" w:rsidRPr="00214826">
        <w:t>.</w:t>
      </w:r>
      <w:r w:rsidR="00715E10" w:rsidRPr="00214826">
        <w:t xml:space="preserve"> M</w:t>
      </w:r>
      <w:r w:rsidR="00156E8D">
        <w:t>SĮ</w:t>
      </w:r>
      <w:r w:rsidR="00715E10" w:rsidRPr="00214826">
        <w:t xml:space="preserve">4 straipsnio 11 dalis, 12 straipsnis apibrėžia </w:t>
      </w:r>
      <w:r w:rsidR="00715E10" w:rsidRPr="003C20C9">
        <w:rPr>
          <w:b/>
        </w:rPr>
        <w:t>mokslinių tyrimų instituto</w:t>
      </w:r>
      <w:r w:rsidR="003D127D" w:rsidRPr="003C20C9">
        <w:rPr>
          <w:b/>
        </w:rPr>
        <w:t xml:space="preserve"> veiklos specifiką</w:t>
      </w:r>
      <w:r w:rsidR="003D127D" w:rsidRPr="00214826">
        <w:t>, lyginant su kitais mokslo ir studijų institucijų tipais. T</w:t>
      </w:r>
      <w:r w:rsidR="00156E8D">
        <w:t>IĮ</w:t>
      </w:r>
      <w:r w:rsidR="003D127D" w:rsidRPr="00214826">
        <w:t xml:space="preserve">, Mokslo ir inovacijų politikos kaitos gairės pabrėžia mokslinių tyrimų sistemos svarbą šalies ekonomikos ir kitų sričių raidai ir akcentuoja </w:t>
      </w:r>
      <w:r w:rsidR="003D127D" w:rsidRPr="003C20C9">
        <w:rPr>
          <w:b/>
        </w:rPr>
        <w:t>žinių ir technologijų perdavimo, taikymo inovacijoms</w:t>
      </w:r>
      <w:r w:rsidR="003D127D" w:rsidRPr="00214826">
        <w:t xml:space="preserve"> </w:t>
      </w:r>
      <w:r w:rsidR="003D127D" w:rsidRPr="003C20C9">
        <w:rPr>
          <w:b/>
        </w:rPr>
        <w:t>kurti</w:t>
      </w:r>
      <w:r w:rsidR="003D127D" w:rsidRPr="00214826">
        <w:t xml:space="preserve"> </w:t>
      </w:r>
      <w:r w:rsidR="003D127D" w:rsidRPr="003C20C9">
        <w:rPr>
          <w:b/>
        </w:rPr>
        <w:t>svarbą</w:t>
      </w:r>
      <w:r w:rsidR="003D127D" w:rsidRPr="00214826">
        <w:t xml:space="preserve">. Tarptautinė patirtis leidžia tiksliau apibrėžti </w:t>
      </w:r>
      <w:r w:rsidR="003D127D" w:rsidRPr="003C20C9">
        <w:rPr>
          <w:b/>
        </w:rPr>
        <w:t>perspektyviausias dabartinių Institutų raidos galimybes</w:t>
      </w:r>
      <w:r w:rsidR="003D127D" w:rsidRPr="00214826">
        <w:t xml:space="preserve">. Bendrosios išvados apie dabartinę Institutų būklę tarptautiniame kontekste išdėstytos šios ataskaitos II dalyje. Siūlymai </w:t>
      </w:r>
      <w:r w:rsidR="003D127D" w:rsidRPr="003C20C9">
        <w:rPr>
          <w:bCs/>
        </w:rPr>
        <w:t>dėl visų Institutų teisinio reguliavimo, finansavimo sistemos tobulinimo išdėstyti ataskaitos III dalyje</w:t>
      </w:r>
      <w:r w:rsidR="003D127D" w:rsidRPr="00214826">
        <w:t>.</w:t>
      </w:r>
    </w:p>
    <w:p w14:paraId="77300BEC" w14:textId="77777777" w:rsidR="004E2886" w:rsidRPr="00214826" w:rsidRDefault="001A6E32" w:rsidP="00955D7F">
      <w:pPr>
        <w:pStyle w:val="Sraopastraipa"/>
        <w:numPr>
          <w:ilvl w:val="0"/>
          <w:numId w:val="1"/>
        </w:numPr>
        <w:spacing w:line="360" w:lineRule="auto"/>
        <w:ind w:left="0" w:firstLine="567"/>
        <w:jc w:val="both"/>
      </w:pPr>
      <w:r w:rsidRPr="00214826">
        <w:t>Formuluod</w:t>
      </w:r>
      <w:r w:rsidR="00D304CD">
        <w:t>ama siūlymus dėl atskirų Institu</w:t>
      </w:r>
      <w:r w:rsidRPr="00214826">
        <w:t xml:space="preserve">tų veiklos kokybės gerinimo, </w:t>
      </w:r>
      <w:r w:rsidR="004E2886" w:rsidRPr="00214826">
        <w:t xml:space="preserve">darbo grupė vadovavosi Lietuvos Respublikos Vyriausybės 2009 m. rugsėjo 16 d.  nutarimu Nr. 1170 patvirtintais Institutų steigimo tvarkos, steigimo dokumentų reikalavimų, veiklos kvalifikacinių reikalavimų ir veiklos priežiūros tvarkos aprašais. Šiuose dokumentuose nustatyti tokie Instituto veiklos kvalifikaciniai reikalavimai (toliau – Reikalavimai): </w:t>
      </w:r>
    </w:p>
    <w:p w14:paraId="0946432A" w14:textId="77777777" w:rsidR="004E2886" w:rsidRPr="00214826" w:rsidRDefault="004E2886" w:rsidP="00EA1A62">
      <w:pPr>
        <w:pStyle w:val="Sraopastraipa"/>
        <w:numPr>
          <w:ilvl w:val="1"/>
          <w:numId w:val="14"/>
        </w:numPr>
        <w:spacing w:line="360" w:lineRule="auto"/>
        <w:ind w:left="0" w:firstLine="567"/>
        <w:jc w:val="both"/>
      </w:pPr>
      <w:r w:rsidRPr="00214826">
        <w:t xml:space="preserve">Institutas vykdo </w:t>
      </w:r>
      <w:r w:rsidRPr="00214826">
        <w:rPr>
          <w:b/>
        </w:rPr>
        <w:t xml:space="preserve">valstybės, ūkio ar visuomenės plėtrai svarbius </w:t>
      </w:r>
      <w:r w:rsidRPr="00214826">
        <w:t xml:space="preserve">tam tikros krypties </w:t>
      </w:r>
      <w:r w:rsidRPr="00214826">
        <w:rPr>
          <w:b/>
        </w:rPr>
        <w:t>ilgalaikius</w:t>
      </w:r>
      <w:r w:rsidRPr="00214826">
        <w:t xml:space="preserve"> </w:t>
      </w:r>
      <w:r w:rsidRPr="00214826">
        <w:rPr>
          <w:b/>
        </w:rPr>
        <w:t>MTEP</w:t>
      </w:r>
      <w:r w:rsidRPr="00214826">
        <w:t xml:space="preserve">, užtikrina valstybės </w:t>
      </w:r>
      <w:r w:rsidRPr="00214826">
        <w:rPr>
          <w:b/>
        </w:rPr>
        <w:t>kompetenciją</w:t>
      </w:r>
      <w:r w:rsidRPr="00214826">
        <w:t xml:space="preserve"> tam tikroje mokslo srityje ir Lietuvos mokslinių tyrimų </w:t>
      </w:r>
      <w:r w:rsidRPr="00214826">
        <w:rPr>
          <w:b/>
        </w:rPr>
        <w:t>integraciją į Europos mokslinių tyrimų erdvę</w:t>
      </w:r>
      <w:r w:rsidRPr="00214826">
        <w:t xml:space="preserve">; </w:t>
      </w:r>
    </w:p>
    <w:p w14:paraId="678B616C" w14:textId="77777777" w:rsidR="004E2886" w:rsidRPr="00FA2B07" w:rsidRDefault="004E2886" w:rsidP="00EA1A62">
      <w:pPr>
        <w:pStyle w:val="Sraopastraipa"/>
        <w:numPr>
          <w:ilvl w:val="1"/>
          <w:numId w:val="14"/>
        </w:numPr>
        <w:spacing w:line="360" w:lineRule="auto"/>
        <w:ind w:left="0" w:firstLine="567"/>
        <w:jc w:val="both"/>
      </w:pPr>
      <w:r w:rsidRPr="00214826">
        <w:t xml:space="preserve">Instituto įstatuose numatytos vykdyti MTEP kryptys yra tokios valstybinės svarbos, kad joms įgyvendinti yra </w:t>
      </w:r>
      <w:r w:rsidRPr="00214826">
        <w:rPr>
          <w:b/>
        </w:rPr>
        <w:t>būtinas savarankiškas institutas</w:t>
      </w:r>
      <w:r w:rsidRPr="00214826">
        <w:t>;</w:t>
      </w:r>
      <w:r w:rsidRPr="00FA2B07">
        <w:t xml:space="preserve"> </w:t>
      </w:r>
    </w:p>
    <w:p w14:paraId="69254ACB" w14:textId="77777777" w:rsidR="004E2886" w:rsidRPr="00214826" w:rsidRDefault="004E2886" w:rsidP="00EA1A62">
      <w:pPr>
        <w:pStyle w:val="Sraopastraipa"/>
        <w:numPr>
          <w:ilvl w:val="1"/>
          <w:numId w:val="14"/>
        </w:numPr>
        <w:spacing w:line="360" w:lineRule="auto"/>
        <w:ind w:left="567" w:firstLine="0"/>
        <w:jc w:val="both"/>
        <w:rPr>
          <w:lang w:val="en-US"/>
        </w:rPr>
      </w:pPr>
      <w:r w:rsidRPr="00214826">
        <w:t xml:space="preserve">Instituto </w:t>
      </w:r>
      <w:r w:rsidRPr="00214826">
        <w:rPr>
          <w:b/>
        </w:rPr>
        <w:t>pagrindinė veikla yra MTEP</w:t>
      </w:r>
      <w:r w:rsidRPr="00214826">
        <w:rPr>
          <w:lang w:val="en-US"/>
        </w:rPr>
        <w:t xml:space="preserve">;  </w:t>
      </w:r>
    </w:p>
    <w:p w14:paraId="56B3306D" w14:textId="77777777" w:rsidR="004E2886" w:rsidRPr="00214826" w:rsidRDefault="004E2886" w:rsidP="001D07BD">
      <w:pPr>
        <w:pStyle w:val="Sraopastraipa"/>
        <w:numPr>
          <w:ilvl w:val="1"/>
          <w:numId w:val="14"/>
        </w:numPr>
        <w:spacing w:line="360" w:lineRule="auto"/>
        <w:ind w:left="0" w:firstLine="567"/>
        <w:jc w:val="both"/>
        <w:rPr>
          <w:lang w:val="en-US"/>
        </w:rPr>
      </w:pPr>
      <w:r w:rsidRPr="00214826">
        <w:t xml:space="preserve">Instituto mokslininkų ir kitų </w:t>
      </w:r>
      <w:r w:rsidRPr="00214826">
        <w:rPr>
          <w:b/>
        </w:rPr>
        <w:t>tyrėjų</w:t>
      </w:r>
      <w:r w:rsidRPr="00214826">
        <w:t xml:space="preserve"> </w:t>
      </w:r>
      <w:r w:rsidRPr="00214826">
        <w:rPr>
          <w:b/>
        </w:rPr>
        <w:t>skaičius</w:t>
      </w:r>
      <w:r w:rsidRPr="00214826">
        <w:t xml:space="preserve"> </w:t>
      </w:r>
      <w:r w:rsidRPr="00214826">
        <w:rPr>
          <w:b/>
        </w:rPr>
        <w:t>yra pakankam</w:t>
      </w:r>
      <w:r w:rsidR="00FB3F11" w:rsidRPr="00214826">
        <w:rPr>
          <w:b/>
        </w:rPr>
        <w:t>as</w:t>
      </w:r>
      <w:r w:rsidRPr="00214826">
        <w:t>, kad Institutas įgyvendintų įstatuose nurodytus tikslus;</w:t>
      </w:r>
    </w:p>
    <w:p w14:paraId="3355A7E8" w14:textId="77777777" w:rsidR="004E2886" w:rsidRPr="00214826" w:rsidRDefault="004E2886" w:rsidP="001D07BD">
      <w:pPr>
        <w:pStyle w:val="Sraopastraipa"/>
        <w:numPr>
          <w:ilvl w:val="1"/>
          <w:numId w:val="14"/>
        </w:numPr>
        <w:spacing w:line="360" w:lineRule="auto"/>
        <w:ind w:left="0" w:firstLine="567"/>
        <w:jc w:val="both"/>
      </w:pPr>
      <w:r w:rsidRPr="00214826">
        <w:t xml:space="preserve">Instituto mokslininkų ir kitų tyrėjų </w:t>
      </w:r>
      <w:r w:rsidRPr="00214826">
        <w:rPr>
          <w:b/>
        </w:rPr>
        <w:t>kompetencija</w:t>
      </w:r>
      <w:r w:rsidRPr="00214826">
        <w:t xml:space="preserve"> </w:t>
      </w:r>
      <w:r w:rsidRPr="00214826">
        <w:rPr>
          <w:b/>
        </w:rPr>
        <w:t>yra pakankama</w:t>
      </w:r>
      <w:r w:rsidRPr="00214826">
        <w:t xml:space="preserve"> MTEP veiklai vykdyti instituto įstatuose nurodytose kryptyse;</w:t>
      </w:r>
    </w:p>
    <w:p w14:paraId="78172EBE" w14:textId="77777777" w:rsidR="004E2886" w:rsidRPr="00214826" w:rsidRDefault="004E2886" w:rsidP="001D07BD">
      <w:pPr>
        <w:pStyle w:val="Sraopastraipa"/>
        <w:numPr>
          <w:ilvl w:val="1"/>
          <w:numId w:val="14"/>
        </w:numPr>
        <w:spacing w:line="360" w:lineRule="auto"/>
        <w:ind w:left="0" w:firstLine="567"/>
        <w:jc w:val="both"/>
      </w:pPr>
      <w:r w:rsidRPr="00214826">
        <w:t xml:space="preserve">Instituto per metus </w:t>
      </w:r>
      <w:r w:rsidRPr="00214826">
        <w:rPr>
          <w:b/>
        </w:rPr>
        <w:t>iš MTEP užsakymų</w:t>
      </w:r>
      <w:r w:rsidRPr="00214826">
        <w:t xml:space="preserve"> </w:t>
      </w:r>
      <w:r w:rsidRPr="00214826">
        <w:rPr>
          <w:b/>
        </w:rPr>
        <w:t>gaunamos pajamos</w:t>
      </w:r>
      <w:r w:rsidRPr="00214826">
        <w:t xml:space="preserve">, be iš valstybės biudžeto gaunamų asignavimų, pradedant trečiais metais nuo </w:t>
      </w:r>
      <w:r w:rsidR="00FB3F11" w:rsidRPr="00214826">
        <w:t xml:space="preserve">Instituto </w:t>
      </w:r>
      <w:r w:rsidRPr="00214826">
        <w:t xml:space="preserve">įsteigimo, sudaro ne mažiau nei </w:t>
      </w:r>
      <w:r w:rsidRPr="00FA2B07">
        <w:rPr>
          <w:b/>
        </w:rPr>
        <w:t>5</w:t>
      </w:r>
      <w:r w:rsidR="00824712" w:rsidRPr="00FA2B07">
        <w:rPr>
          <w:b/>
        </w:rPr>
        <w:t>–</w:t>
      </w:r>
      <w:r w:rsidRPr="00214826">
        <w:rPr>
          <w:b/>
        </w:rPr>
        <w:t>25</w:t>
      </w:r>
      <w:r w:rsidRPr="00214826">
        <w:t xml:space="preserve"> procentus, palyginti su valstybės biudžeto asignavimais (be specialiųjų programų lėšų), o pradedant šeštais metais – ne mažiau nei </w:t>
      </w:r>
      <w:r w:rsidRPr="00214826">
        <w:rPr>
          <w:b/>
        </w:rPr>
        <w:t>10</w:t>
      </w:r>
      <w:r w:rsidR="00824712" w:rsidRPr="00214826">
        <w:rPr>
          <w:b/>
        </w:rPr>
        <w:t>–</w:t>
      </w:r>
      <w:r w:rsidRPr="00214826">
        <w:rPr>
          <w:b/>
        </w:rPr>
        <w:t>50</w:t>
      </w:r>
      <w:r w:rsidRPr="00214826">
        <w:t xml:space="preserve"> procentų, priklausomai nuo Instituto mokslinių tyrimų srities. (Šiame punkte nurodyto kvalifikacinio reikalavimo terminai Institutams suėjo atitinkamai 2012 ir 2016 m.)</w:t>
      </w:r>
    </w:p>
    <w:p w14:paraId="2C692975" w14:textId="77777777" w:rsidR="004E2886" w:rsidRPr="00214826" w:rsidRDefault="004E2886" w:rsidP="001D07BD">
      <w:pPr>
        <w:pStyle w:val="Sraopastraipa"/>
        <w:numPr>
          <w:ilvl w:val="0"/>
          <w:numId w:val="1"/>
        </w:numPr>
        <w:autoSpaceDE w:val="0"/>
        <w:autoSpaceDN w:val="0"/>
        <w:adjustRightInd w:val="0"/>
        <w:spacing w:line="360" w:lineRule="auto"/>
        <w:ind w:left="0" w:firstLine="567"/>
        <w:jc w:val="both"/>
      </w:pPr>
      <w:r w:rsidRPr="00214826">
        <w:rPr>
          <w:bCs/>
        </w:rPr>
        <w:t>Formuluodama siūlymus</w:t>
      </w:r>
      <w:r w:rsidR="005666B2" w:rsidRPr="00214826">
        <w:rPr>
          <w:bCs/>
        </w:rPr>
        <w:t xml:space="preserve"> dėl atskirų institutų veiklos kokybės gerinimo</w:t>
      </w:r>
      <w:r w:rsidRPr="00214826">
        <w:rPr>
          <w:bCs/>
        </w:rPr>
        <w:t xml:space="preserve">, </w:t>
      </w:r>
      <w:r w:rsidR="00192050" w:rsidRPr="00214826">
        <w:rPr>
          <w:bCs/>
        </w:rPr>
        <w:t>šiuos kvalifikacinius r</w:t>
      </w:r>
      <w:r w:rsidRPr="00214826">
        <w:rPr>
          <w:bCs/>
        </w:rPr>
        <w:t>eik</w:t>
      </w:r>
      <w:r w:rsidR="008A3399" w:rsidRPr="00214826">
        <w:rPr>
          <w:bCs/>
        </w:rPr>
        <w:t>alavimus darbo grupė taikė tokiu</w:t>
      </w:r>
      <w:r w:rsidRPr="00214826">
        <w:rPr>
          <w:bCs/>
        </w:rPr>
        <w:t xml:space="preserve"> </w:t>
      </w:r>
      <w:r w:rsidR="008A3399" w:rsidRPr="00214826">
        <w:rPr>
          <w:bCs/>
        </w:rPr>
        <w:t>nuoseklumu</w:t>
      </w:r>
      <w:r w:rsidRPr="00214826">
        <w:rPr>
          <w:bCs/>
        </w:rPr>
        <w:t>:</w:t>
      </w:r>
    </w:p>
    <w:p w14:paraId="59683FD9" w14:textId="77777777" w:rsidR="008A3399" w:rsidRPr="00214826" w:rsidRDefault="001D07BD" w:rsidP="001D07BD">
      <w:pPr>
        <w:autoSpaceDE w:val="0"/>
        <w:autoSpaceDN w:val="0"/>
        <w:adjustRightInd w:val="0"/>
        <w:spacing w:after="0" w:line="360" w:lineRule="auto"/>
        <w:ind w:firstLine="567"/>
        <w:jc w:val="both"/>
        <w:rPr>
          <w:rFonts w:ascii="Times New Roman" w:hAnsi="Times New Roman" w:cs="Times New Roman"/>
          <w:sz w:val="24"/>
          <w:szCs w:val="24"/>
        </w:rPr>
      </w:pPr>
      <w:r w:rsidRPr="00214826">
        <w:rPr>
          <w:rFonts w:ascii="Times New Roman" w:hAnsi="Times New Roman" w:cs="Times New Roman"/>
          <w:bCs/>
          <w:sz w:val="24"/>
          <w:szCs w:val="24"/>
        </w:rPr>
        <w:t>18</w:t>
      </w:r>
      <w:r w:rsidR="00407CB3" w:rsidRPr="00214826">
        <w:rPr>
          <w:rFonts w:ascii="Times New Roman" w:hAnsi="Times New Roman" w:cs="Times New Roman"/>
          <w:bCs/>
          <w:sz w:val="24"/>
          <w:szCs w:val="24"/>
        </w:rPr>
        <w:t xml:space="preserve">.1. </w:t>
      </w:r>
      <w:r w:rsidR="008A3399" w:rsidRPr="00214826">
        <w:rPr>
          <w:rFonts w:ascii="Times New Roman" w:hAnsi="Times New Roman" w:cs="Times New Roman"/>
          <w:bCs/>
          <w:sz w:val="24"/>
          <w:szCs w:val="24"/>
        </w:rPr>
        <w:t xml:space="preserve">Pirmiausia </w:t>
      </w:r>
      <w:r w:rsidR="00AE0512" w:rsidRPr="00214826">
        <w:rPr>
          <w:rFonts w:ascii="Times New Roman" w:hAnsi="Times New Roman" w:cs="Times New Roman"/>
          <w:bCs/>
          <w:sz w:val="24"/>
          <w:szCs w:val="24"/>
        </w:rPr>
        <w:t>žiūrėta</w:t>
      </w:r>
      <w:r w:rsidR="008A3399" w:rsidRPr="00214826">
        <w:rPr>
          <w:rFonts w:ascii="Times New Roman" w:hAnsi="Times New Roman" w:cs="Times New Roman"/>
          <w:bCs/>
          <w:sz w:val="24"/>
          <w:szCs w:val="24"/>
        </w:rPr>
        <w:t>, ar Institutas</w:t>
      </w:r>
      <w:r w:rsidR="00F84CEE" w:rsidRPr="00214826">
        <w:rPr>
          <w:rFonts w:ascii="Times New Roman" w:hAnsi="Times New Roman" w:cs="Times New Roman"/>
          <w:bCs/>
          <w:sz w:val="24"/>
          <w:szCs w:val="24"/>
        </w:rPr>
        <w:t xml:space="preserve"> atitinka </w:t>
      </w:r>
      <w:r w:rsidR="00276A80">
        <w:rPr>
          <w:rFonts w:ascii="Times New Roman" w:hAnsi="Times New Roman" w:cs="Times New Roman"/>
          <w:bCs/>
          <w:sz w:val="24"/>
          <w:szCs w:val="24"/>
        </w:rPr>
        <w:t xml:space="preserve">veiklos profilio ir lygio </w:t>
      </w:r>
      <w:r w:rsidR="00F84CEE" w:rsidRPr="00214826">
        <w:rPr>
          <w:rFonts w:ascii="Times New Roman" w:hAnsi="Times New Roman" w:cs="Times New Roman"/>
          <w:bCs/>
          <w:sz w:val="24"/>
          <w:szCs w:val="24"/>
        </w:rPr>
        <w:t>kriterijus</w:t>
      </w:r>
      <w:r w:rsidR="00163A80" w:rsidRPr="00214826">
        <w:rPr>
          <w:rFonts w:ascii="Times New Roman" w:hAnsi="Times New Roman" w:cs="Times New Roman"/>
          <w:bCs/>
          <w:sz w:val="24"/>
          <w:szCs w:val="24"/>
        </w:rPr>
        <w:t xml:space="preserve"> (1</w:t>
      </w:r>
      <w:r w:rsidR="00CB4209" w:rsidRPr="00214826">
        <w:rPr>
          <w:rFonts w:ascii="Times New Roman" w:hAnsi="Times New Roman" w:cs="Times New Roman"/>
          <w:bCs/>
          <w:sz w:val="24"/>
          <w:szCs w:val="24"/>
          <w:lang w:val="en-US"/>
        </w:rPr>
        <w:t>7</w:t>
      </w:r>
      <w:r w:rsidR="00163A80" w:rsidRPr="00214826">
        <w:rPr>
          <w:rFonts w:ascii="Times New Roman" w:hAnsi="Times New Roman" w:cs="Times New Roman"/>
          <w:bCs/>
          <w:sz w:val="24"/>
          <w:szCs w:val="24"/>
        </w:rPr>
        <w:t>.3, 1</w:t>
      </w:r>
      <w:r w:rsidR="00CB4209" w:rsidRPr="00214826">
        <w:rPr>
          <w:rFonts w:ascii="Times New Roman" w:hAnsi="Times New Roman" w:cs="Times New Roman"/>
          <w:bCs/>
          <w:sz w:val="24"/>
          <w:szCs w:val="24"/>
        </w:rPr>
        <w:t>7</w:t>
      </w:r>
      <w:r w:rsidR="008A3399" w:rsidRPr="00214826">
        <w:rPr>
          <w:rFonts w:ascii="Times New Roman" w:hAnsi="Times New Roman" w:cs="Times New Roman"/>
          <w:bCs/>
          <w:sz w:val="24"/>
          <w:szCs w:val="24"/>
        </w:rPr>
        <w:t xml:space="preserve">.1). Nustačius, kad </w:t>
      </w:r>
      <w:r w:rsidR="00276A80">
        <w:rPr>
          <w:rFonts w:ascii="Times New Roman" w:hAnsi="Times New Roman" w:cs="Times New Roman"/>
          <w:bCs/>
          <w:sz w:val="24"/>
          <w:szCs w:val="24"/>
        </w:rPr>
        <w:t xml:space="preserve">didelę </w:t>
      </w:r>
      <w:r w:rsidR="008A3399" w:rsidRPr="00214826">
        <w:rPr>
          <w:rFonts w:ascii="Times New Roman" w:hAnsi="Times New Roman" w:cs="Times New Roman"/>
          <w:bCs/>
          <w:sz w:val="24"/>
          <w:szCs w:val="24"/>
        </w:rPr>
        <w:t>Instituto vykdom</w:t>
      </w:r>
      <w:r w:rsidR="00641D7A" w:rsidRPr="00214826">
        <w:rPr>
          <w:rFonts w:ascii="Times New Roman" w:hAnsi="Times New Roman" w:cs="Times New Roman"/>
          <w:bCs/>
          <w:sz w:val="24"/>
          <w:szCs w:val="24"/>
        </w:rPr>
        <w:t>os</w:t>
      </w:r>
      <w:r w:rsidR="008A3399" w:rsidRPr="00214826">
        <w:rPr>
          <w:rFonts w:ascii="Times New Roman" w:hAnsi="Times New Roman" w:cs="Times New Roman"/>
          <w:bCs/>
          <w:sz w:val="24"/>
          <w:szCs w:val="24"/>
        </w:rPr>
        <w:t xml:space="preserve"> </w:t>
      </w:r>
      <w:r w:rsidR="00276A80">
        <w:rPr>
          <w:rFonts w:ascii="Times New Roman" w:hAnsi="Times New Roman" w:cs="Times New Roman"/>
          <w:bCs/>
          <w:sz w:val="24"/>
          <w:szCs w:val="24"/>
        </w:rPr>
        <w:t xml:space="preserve">veiklos dalį sudaro ne </w:t>
      </w:r>
      <w:r w:rsidR="008A3399" w:rsidRPr="00214826">
        <w:rPr>
          <w:rFonts w:ascii="Times New Roman" w:hAnsi="Times New Roman" w:cs="Times New Roman"/>
          <w:bCs/>
          <w:sz w:val="24"/>
          <w:szCs w:val="24"/>
        </w:rPr>
        <w:t xml:space="preserve">MTEP </w:t>
      </w:r>
      <w:r w:rsidR="00276A80">
        <w:rPr>
          <w:rFonts w:ascii="Times New Roman" w:hAnsi="Times New Roman" w:cs="Times New Roman"/>
          <w:bCs/>
          <w:sz w:val="24"/>
          <w:szCs w:val="24"/>
        </w:rPr>
        <w:t xml:space="preserve">arba MTEP </w:t>
      </w:r>
      <w:r w:rsidR="00641D7A" w:rsidRPr="00214826">
        <w:rPr>
          <w:rFonts w:ascii="Times New Roman" w:hAnsi="Times New Roman" w:cs="Times New Roman"/>
          <w:bCs/>
          <w:sz w:val="24"/>
          <w:szCs w:val="24"/>
        </w:rPr>
        <w:t>veiklos</w:t>
      </w:r>
      <w:r w:rsidR="008A3399" w:rsidRPr="00214826">
        <w:rPr>
          <w:rFonts w:ascii="Times New Roman" w:hAnsi="Times New Roman" w:cs="Times New Roman"/>
          <w:bCs/>
          <w:sz w:val="24"/>
          <w:szCs w:val="24"/>
        </w:rPr>
        <w:t xml:space="preserve"> lygis nėra aukštas, buvo </w:t>
      </w:r>
      <w:r w:rsidR="001A6E32" w:rsidRPr="00214826">
        <w:rPr>
          <w:rFonts w:ascii="Times New Roman" w:hAnsi="Times New Roman" w:cs="Times New Roman"/>
          <w:bCs/>
          <w:sz w:val="24"/>
          <w:szCs w:val="24"/>
        </w:rPr>
        <w:t>svarstoma galimybė</w:t>
      </w:r>
      <w:r w:rsidR="00497B10" w:rsidRPr="00214826">
        <w:rPr>
          <w:rFonts w:ascii="Times New Roman" w:hAnsi="Times New Roman" w:cs="Times New Roman"/>
          <w:bCs/>
          <w:sz w:val="24"/>
          <w:szCs w:val="24"/>
        </w:rPr>
        <w:t xml:space="preserve"> </w:t>
      </w:r>
      <w:r w:rsidR="008A3399" w:rsidRPr="00214826">
        <w:rPr>
          <w:rFonts w:ascii="Times New Roman" w:hAnsi="Times New Roman" w:cs="Times New Roman"/>
          <w:bCs/>
          <w:sz w:val="24"/>
          <w:szCs w:val="24"/>
        </w:rPr>
        <w:t>Instituto statusą keisti iš valstybinio mokslinių tyrimų instituto į kitokio pobūdžio biudžetinę arba viešąją įstaigą</w:t>
      </w:r>
      <w:r w:rsidR="001A6E32" w:rsidRPr="00214826">
        <w:rPr>
          <w:rFonts w:ascii="Times New Roman" w:hAnsi="Times New Roman" w:cs="Times New Roman"/>
          <w:bCs/>
          <w:sz w:val="24"/>
          <w:szCs w:val="24"/>
        </w:rPr>
        <w:t xml:space="preserve"> arba jį integruoti su kita, pakankamo mokslinio lygio mokslo ir st</w:t>
      </w:r>
      <w:r w:rsidR="005666B2" w:rsidRPr="00214826">
        <w:rPr>
          <w:rFonts w:ascii="Times New Roman" w:hAnsi="Times New Roman" w:cs="Times New Roman"/>
          <w:bCs/>
          <w:sz w:val="24"/>
          <w:szCs w:val="24"/>
        </w:rPr>
        <w:t>u</w:t>
      </w:r>
      <w:r w:rsidR="001A6E32" w:rsidRPr="00214826">
        <w:rPr>
          <w:rFonts w:ascii="Times New Roman" w:hAnsi="Times New Roman" w:cs="Times New Roman"/>
          <w:bCs/>
          <w:sz w:val="24"/>
          <w:szCs w:val="24"/>
        </w:rPr>
        <w:t>dijų institucija</w:t>
      </w:r>
      <w:r w:rsidR="008A3399" w:rsidRPr="00214826">
        <w:rPr>
          <w:rFonts w:ascii="Times New Roman" w:hAnsi="Times New Roman" w:cs="Times New Roman"/>
          <w:bCs/>
          <w:sz w:val="24"/>
          <w:szCs w:val="24"/>
        </w:rPr>
        <w:t>.</w:t>
      </w:r>
    </w:p>
    <w:p w14:paraId="0F665994" w14:textId="22DE48FE" w:rsidR="008A3399" w:rsidRPr="00214826" w:rsidRDefault="001D07BD" w:rsidP="001D07BD">
      <w:pPr>
        <w:autoSpaceDE w:val="0"/>
        <w:autoSpaceDN w:val="0"/>
        <w:adjustRightInd w:val="0"/>
        <w:spacing w:after="0" w:line="360" w:lineRule="auto"/>
        <w:ind w:firstLine="567"/>
        <w:jc w:val="both"/>
        <w:rPr>
          <w:rFonts w:ascii="Times New Roman" w:hAnsi="Times New Roman" w:cs="Times New Roman"/>
          <w:sz w:val="24"/>
          <w:szCs w:val="24"/>
        </w:rPr>
      </w:pPr>
      <w:r w:rsidRPr="00214826">
        <w:rPr>
          <w:rFonts w:ascii="Times New Roman" w:hAnsi="Times New Roman" w:cs="Times New Roman"/>
          <w:bCs/>
          <w:sz w:val="24"/>
          <w:szCs w:val="24"/>
        </w:rPr>
        <w:t>18</w:t>
      </w:r>
      <w:r w:rsidR="00407CB3" w:rsidRPr="00214826">
        <w:rPr>
          <w:rFonts w:ascii="Times New Roman" w:hAnsi="Times New Roman" w:cs="Times New Roman"/>
          <w:bCs/>
          <w:sz w:val="24"/>
          <w:szCs w:val="24"/>
        </w:rPr>
        <w:t xml:space="preserve">.2. </w:t>
      </w:r>
      <w:r w:rsidR="008A3399" w:rsidRPr="00214826">
        <w:rPr>
          <w:rFonts w:ascii="Times New Roman" w:hAnsi="Times New Roman" w:cs="Times New Roman"/>
          <w:bCs/>
          <w:sz w:val="24"/>
          <w:szCs w:val="24"/>
        </w:rPr>
        <w:t>Antruoju žingsniu</w:t>
      </w:r>
      <w:r w:rsidR="00830E6D">
        <w:rPr>
          <w:rFonts w:ascii="Times New Roman" w:hAnsi="Times New Roman" w:cs="Times New Roman"/>
          <w:bCs/>
          <w:sz w:val="24"/>
          <w:szCs w:val="24"/>
        </w:rPr>
        <w:t xml:space="preserve"> </w:t>
      </w:r>
      <w:r w:rsidR="008C212A" w:rsidRPr="00214826">
        <w:rPr>
          <w:rFonts w:ascii="Times New Roman" w:hAnsi="Times New Roman" w:cs="Times New Roman"/>
          <w:bCs/>
          <w:sz w:val="24"/>
          <w:szCs w:val="24"/>
        </w:rPr>
        <w:t xml:space="preserve">buvo analizuojama, ar Instituto vykdomi MTEP </w:t>
      </w:r>
      <w:r w:rsidR="008C212A">
        <w:rPr>
          <w:rFonts w:ascii="Times New Roman" w:hAnsi="Times New Roman" w:cs="Times New Roman"/>
          <w:bCs/>
          <w:sz w:val="24"/>
          <w:szCs w:val="24"/>
        </w:rPr>
        <w:t xml:space="preserve">tebėra </w:t>
      </w:r>
      <w:r w:rsidR="008C212A" w:rsidRPr="00214826">
        <w:rPr>
          <w:rFonts w:ascii="Times New Roman" w:hAnsi="Times New Roman" w:cs="Times New Roman"/>
          <w:bCs/>
          <w:sz w:val="24"/>
          <w:szCs w:val="24"/>
        </w:rPr>
        <w:t>tokios valstybinės svarbos, kad jiems įgyvendinti būtų reikalingas atskiras institutas, ar jie nėra dubliuojami kitų mokslo ir studijų institucijų (17.2, 17.1). Nustačius, kad Instituto vykdoma MTEP neturi išskirtinės valstybinės svarbos arba dubliuoja kitų mokslo ir studijų institucijų vykdomą MTEP, buvo svarstomas siūlymas Institutą prijungti prie kitos mokslo ir studijų institucijos.</w:t>
      </w:r>
    </w:p>
    <w:p w14:paraId="64872BE6" w14:textId="6398AA52" w:rsidR="008A3399" w:rsidRPr="00214826" w:rsidRDefault="00407CB3" w:rsidP="001D07BD">
      <w:pPr>
        <w:autoSpaceDE w:val="0"/>
        <w:autoSpaceDN w:val="0"/>
        <w:adjustRightInd w:val="0"/>
        <w:spacing w:after="0" w:line="360" w:lineRule="auto"/>
        <w:ind w:firstLine="567"/>
        <w:jc w:val="both"/>
        <w:rPr>
          <w:rFonts w:ascii="Times New Roman" w:hAnsi="Times New Roman" w:cs="Times New Roman"/>
          <w:sz w:val="24"/>
          <w:szCs w:val="24"/>
        </w:rPr>
      </w:pPr>
      <w:r w:rsidRPr="00214826">
        <w:rPr>
          <w:rFonts w:ascii="Times New Roman" w:hAnsi="Times New Roman" w:cs="Times New Roman"/>
          <w:bCs/>
          <w:sz w:val="24"/>
          <w:szCs w:val="24"/>
        </w:rPr>
        <w:t>1</w:t>
      </w:r>
      <w:r w:rsidR="001D07BD" w:rsidRPr="00214826">
        <w:rPr>
          <w:rFonts w:ascii="Times New Roman" w:hAnsi="Times New Roman" w:cs="Times New Roman"/>
          <w:bCs/>
          <w:sz w:val="24"/>
          <w:szCs w:val="24"/>
        </w:rPr>
        <w:t>8</w:t>
      </w:r>
      <w:r w:rsidRPr="00214826">
        <w:rPr>
          <w:rFonts w:ascii="Times New Roman" w:hAnsi="Times New Roman" w:cs="Times New Roman"/>
          <w:bCs/>
          <w:sz w:val="24"/>
          <w:szCs w:val="24"/>
        </w:rPr>
        <w:t xml:space="preserve">.3. </w:t>
      </w:r>
      <w:r w:rsidR="008A3399" w:rsidRPr="00214826">
        <w:rPr>
          <w:rFonts w:ascii="Times New Roman" w:hAnsi="Times New Roman" w:cs="Times New Roman"/>
          <w:bCs/>
          <w:sz w:val="24"/>
          <w:szCs w:val="24"/>
        </w:rPr>
        <w:t xml:space="preserve">Trečiuoju žingsniu </w:t>
      </w:r>
      <w:r w:rsidR="008C212A" w:rsidRPr="00214826">
        <w:rPr>
          <w:rFonts w:ascii="Times New Roman" w:hAnsi="Times New Roman" w:cs="Times New Roman"/>
          <w:bCs/>
          <w:sz w:val="24"/>
          <w:szCs w:val="24"/>
        </w:rPr>
        <w:t>buvo vertinama, ar Instituto potencialas ir jo kompetencija yra pakankami atlikti įstatuose nurodytiems tikslams (1</w:t>
      </w:r>
      <w:r w:rsidR="008C212A">
        <w:rPr>
          <w:rFonts w:ascii="Times New Roman" w:hAnsi="Times New Roman" w:cs="Times New Roman"/>
          <w:bCs/>
          <w:sz w:val="24"/>
          <w:szCs w:val="24"/>
        </w:rPr>
        <w:t>7</w:t>
      </w:r>
      <w:r w:rsidR="008C212A" w:rsidRPr="00214826">
        <w:rPr>
          <w:rFonts w:ascii="Times New Roman" w:hAnsi="Times New Roman" w:cs="Times New Roman"/>
          <w:bCs/>
          <w:sz w:val="24"/>
          <w:szCs w:val="24"/>
        </w:rPr>
        <w:t>.4, 1</w:t>
      </w:r>
      <w:r w:rsidR="008C212A">
        <w:rPr>
          <w:rFonts w:ascii="Times New Roman" w:hAnsi="Times New Roman" w:cs="Times New Roman"/>
          <w:bCs/>
          <w:sz w:val="24"/>
          <w:szCs w:val="24"/>
        </w:rPr>
        <w:t>7</w:t>
      </w:r>
      <w:r w:rsidR="008C212A" w:rsidRPr="00214826">
        <w:rPr>
          <w:rFonts w:ascii="Times New Roman" w:hAnsi="Times New Roman" w:cs="Times New Roman"/>
          <w:bCs/>
          <w:sz w:val="24"/>
          <w:szCs w:val="24"/>
        </w:rPr>
        <w:t>.5). Nustačius, kad potencialas ir kompetencija nėra pakankami, buvo svarstomos galimybės Institutą reorganizuoti sujungimo arba prijungimo prie kito panašaus profilio įstaigos būdu arba jį stiprinti, jeigu būtų konstatuota tokio profilio Instituto būtinybė valstybės mastu</w:t>
      </w:r>
      <w:r w:rsidR="008C212A">
        <w:rPr>
          <w:rFonts w:ascii="Times New Roman" w:hAnsi="Times New Roman" w:cs="Times New Roman"/>
          <w:bCs/>
          <w:sz w:val="24"/>
          <w:szCs w:val="24"/>
        </w:rPr>
        <w:t xml:space="preserve">. </w:t>
      </w:r>
    </w:p>
    <w:p w14:paraId="30AC0C0B" w14:textId="77777777" w:rsidR="00A16346" w:rsidRPr="00214826" w:rsidRDefault="001D07BD" w:rsidP="001D07BD">
      <w:pPr>
        <w:autoSpaceDE w:val="0"/>
        <w:autoSpaceDN w:val="0"/>
        <w:adjustRightInd w:val="0"/>
        <w:spacing w:after="0" w:line="360" w:lineRule="auto"/>
        <w:ind w:firstLine="567"/>
        <w:jc w:val="both"/>
        <w:rPr>
          <w:rFonts w:ascii="Times New Roman" w:hAnsi="Times New Roman" w:cs="Times New Roman"/>
          <w:sz w:val="24"/>
          <w:szCs w:val="24"/>
        </w:rPr>
      </w:pPr>
      <w:r w:rsidRPr="00214826">
        <w:rPr>
          <w:rFonts w:ascii="Times New Roman" w:hAnsi="Times New Roman" w:cs="Times New Roman"/>
          <w:bCs/>
          <w:sz w:val="24"/>
          <w:szCs w:val="24"/>
        </w:rPr>
        <w:t>18</w:t>
      </w:r>
      <w:r w:rsidR="00407CB3" w:rsidRPr="00214826">
        <w:rPr>
          <w:rFonts w:ascii="Times New Roman" w:hAnsi="Times New Roman" w:cs="Times New Roman"/>
          <w:bCs/>
          <w:sz w:val="24"/>
          <w:szCs w:val="24"/>
        </w:rPr>
        <w:t xml:space="preserve">.4. </w:t>
      </w:r>
      <w:r w:rsidR="00A16346" w:rsidRPr="00214826">
        <w:rPr>
          <w:rFonts w:ascii="Times New Roman" w:hAnsi="Times New Roman" w:cs="Times New Roman"/>
          <w:bCs/>
          <w:sz w:val="24"/>
          <w:szCs w:val="24"/>
        </w:rPr>
        <w:t xml:space="preserve">Ketvirtuoju žingsniu buvo </w:t>
      </w:r>
      <w:r w:rsidR="00AE0512" w:rsidRPr="00214826">
        <w:rPr>
          <w:rFonts w:ascii="Times New Roman" w:hAnsi="Times New Roman" w:cs="Times New Roman"/>
          <w:bCs/>
          <w:sz w:val="24"/>
          <w:szCs w:val="24"/>
        </w:rPr>
        <w:t>nagrinėjama</w:t>
      </w:r>
      <w:r w:rsidR="00A16346" w:rsidRPr="00214826">
        <w:rPr>
          <w:rFonts w:ascii="Times New Roman" w:hAnsi="Times New Roman" w:cs="Times New Roman"/>
          <w:bCs/>
          <w:sz w:val="24"/>
          <w:szCs w:val="24"/>
        </w:rPr>
        <w:t>, ar jam pavestos krypties MTEP Institutas vykdo efektyviai, ar atlieka pakankamai</w:t>
      </w:r>
      <w:r w:rsidR="00163A80" w:rsidRPr="00214826">
        <w:rPr>
          <w:rFonts w:ascii="Times New Roman" w:hAnsi="Times New Roman" w:cs="Times New Roman"/>
          <w:bCs/>
          <w:sz w:val="24"/>
          <w:szCs w:val="24"/>
        </w:rPr>
        <w:t xml:space="preserve"> užsakymų išoriniam užsakovui (1</w:t>
      </w:r>
      <w:r w:rsidR="005007D6">
        <w:rPr>
          <w:rFonts w:ascii="Times New Roman" w:hAnsi="Times New Roman" w:cs="Times New Roman"/>
          <w:bCs/>
          <w:sz w:val="24"/>
          <w:szCs w:val="24"/>
        </w:rPr>
        <w:t>7</w:t>
      </w:r>
      <w:r w:rsidR="00A16346" w:rsidRPr="00214826">
        <w:rPr>
          <w:rFonts w:ascii="Times New Roman" w:hAnsi="Times New Roman" w:cs="Times New Roman"/>
          <w:bCs/>
          <w:sz w:val="24"/>
          <w:szCs w:val="24"/>
        </w:rPr>
        <w:t>.6). Šios analizės pagrindu buvo formuluojami siūlymai dėl Instituto pro</w:t>
      </w:r>
      <w:r w:rsidR="00F84CEE" w:rsidRPr="00214826">
        <w:rPr>
          <w:rFonts w:ascii="Times New Roman" w:hAnsi="Times New Roman" w:cs="Times New Roman"/>
          <w:bCs/>
          <w:sz w:val="24"/>
          <w:szCs w:val="24"/>
        </w:rPr>
        <w:t xml:space="preserve">filio ir paskirties </w:t>
      </w:r>
      <w:r w:rsidR="00A16346" w:rsidRPr="00214826">
        <w:rPr>
          <w:rFonts w:ascii="Times New Roman" w:hAnsi="Times New Roman" w:cs="Times New Roman"/>
          <w:bCs/>
          <w:sz w:val="24"/>
          <w:szCs w:val="24"/>
        </w:rPr>
        <w:t>tikslinimo.</w:t>
      </w:r>
    </w:p>
    <w:p w14:paraId="5356D4A4" w14:textId="77777777" w:rsidR="003E1DF8" w:rsidRPr="00214826" w:rsidRDefault="001D07BD" w:rsidP="001D07BD">
      <w:pPr>
        <w:autoSpaceDE w:val="0"/>
        <w:autoSpaceDN w:val="0"/>
        <w:adjustRightInd w:val="0"/>
        <w:spacing w:after="0" w:line="360" w:lineRule="auto"/>
        <w:ind w:firstLine="567"/>
        <w:jc w:val="both"/>
        <w:rPr>
          <w:rFonts w:ascii="Times New Roman" w:hAnsi="Times New Roman" w:cs="Times New Roman"/>
          <w:sz w:val="24"/>
          <w:szCs w:val="24"/>
        </w:rPr>
      </w:pPr>
      <w:r w:rsidRPr="00214826">
        <w:rPr>
          <w:rFonts w:ascii="Times New Roman" w:hAnsi="Times New Roman" w:cs="Times New Roman"/>
          <w:bCs/>
          <w:sz w:val="24"/>
          <w:szCs w:val="24"/>
        </w:rPr>
        <w:t>18</w:t>
      </w:r>
      <w:r w:rsidR="00407CB3" w:rsidRPr="00214826">
        <w:rPr>
          <w:rFonts w:ascii="Times New Roman" w:hAnsi="Times New Roman" w:cs="Times New Roman"/>
          <w:bCs/>
          <w:sz w:val="24"/>
          <w:szCs w:val="24"/>
        </w:rPr>
        <w:t xml:space="preserve">.5. </w:t>
      </w:r>
      <w:r w:rsidR="003E1DF8" w:rsidRPr="00214826">
        <w:rPr>
          <w:rFonts w:ascii="Times New Roman" w:hAnsi="Times New Roman" w:cs="Times New Roman"/>
          <w:bCs/>
          <w:sz w:val="24"/>
          <w:szCs w:val="24"/>
        </w:rPr>
        <w:t>Institutų atitiktis Reikalavimams apibendrinta individualiuose jų profilių aprašuose (ž</w:t>
      </w:r>
      <w:r w:rsidR="00163A80" w:rsidRPr="00214826">
        <w:rPr>
          <w:rFonts w:ascii="Times New Roman" w:hAnsi="Times New Roman" w:cs="Times New Roman"/>
          <w:bCs/>
          <w:sz w:val="24"/>
          <w:szCs w:val="24"/>
        </w:rPr>
        <w:t xml:space="preserve">r. </w:t>
      </w:r>
      <w:r w:rsidR="00E65893" w:rsidRPr="00214826">
        <w:rPr>
          <w:rFonts w:ascii="Times New Roman" w:hAnsi="Times New Roman" w:cs="Times New Roman"/>
          <w:bCs/>
          <w:sz w:val="24"/>
          <w:szCs w:val="24"/>
        </w:rPr>
        <w:t>1</w:t>
      </w:r>
      <w:r w:rsidR="003E1DF8" w:rsidRPr="00214826">
        <w:rPr>
          <w:rFonts w:ascii="Times New Roman" w:hAnsi="Times New Roman" w:cs="Times New Roman"/>
          <w:bCs/>
          <w:sz w:val="24"/>
          <w:szCs w:val="24"/>
        </w:rPr>
        <w:t xml:space="preserve"> priedą).</w:t>
      </w:r>
      <w:r w:rsidR="00845022" w:rsidRPr="00214826">
        <w:rPr>
          <w:rFonts w:ascii="Times New Roman" w:hAnsi="Times New Roman" w:cs="Times New Roman"/>
          <w:bCs/>
          <w:sz w:val="24"/>
          <w:szCs w:val="24"/>
        </w:rPr>
        <w:t xml:space="preserve"> </w:t>
      </w:r>
      <w:r w:rsidR="00FB3F11" w:rsidRPr="00214826">
        <w:rPr>
          <w:rFonts w:ascii="Times New Roman" w:hAnsi="Times New Roman" w:cs="Times New Roman"/>
          <w:bCs/>
          <w:sz w:val="24"/>
          <w:szCs w:val="24"/>
        </w:rPr>
        <w:t xml:space="preserve">Šių duomenų </w:t>
      </w:r>
      <w:r w:rsidR="009F6D96" w:rsidRPr="00214826">
        <w:rPr>
          <w:rFonts w:ascii="Times New Roman" w:hAnsi="Times New Roman" w:cs="Times New Roman"/>
          <w:bCs/>
          <w:sz w:val="24"/>
          <w:szCs w:val="24"/>
        </w:rPr>
        <w:t>a</w:t>
      </w:r>
      <w:r w:rsidR="00FB3F11" w:rsidRPr="00214826">
        <w:rPr>
          <w:rFonts w:ascii="Times New Roman" w:hAnsi="Times New Roman" w:cs="Times New Roman"/>
          <w:bCs/>
          <w:sz w:val="24"/>
          <w:szCs w:val="24"/>
        </w:rPr>
        <w:t xml:space="preserve">nalizės </w:t>
      </w:r>
      <w:r w:rsidR="00D304CD">
        <w:rPr>
          <w:rFonts w:ascii="Times New Roman" w:hAnsi="Times New Roman" w:cs="Times New Roman"/>
          <w:bCs/>
          <w:sz w:val="24"/>
          <w:szCs w:val="24"/>
        </w:rPr>
        <w:t xml:space="preserve">pagrindu suformuluoti </w:t>
      </w:r>
      <w:r w:rsidR="00845022" w:rsidRPr="00214826">
        <w:rPr>
          <w:rFonts w:ascii="Times New Roman" w:hAnsi="Times New Roman" w:cs="Times New Roman"/>
          <w:bCs/>
          <w:sz w:val="24"/>
          <w:szCs w:val="24"/>
        </w:rPr>
        <w:t>siūly</w:t>
      </w:r>
      <w:r w:rsidR="004A56D5" w:rsidRPr="00214826">
        <w:rPr>
          <w:rFonts w:ascii="Times New Roman" w:hAnsi="Times New Roman" w:cs="Times New Roman"/>
          <w:bCs/>
          <w:sz w:val="24"/>
          <w:szCs w:val="24"/>
        </w:rPr>
        <w:t>mai</w:t>
      </w:r>
      <w:r w:rsidR="00D304CD">
        <w:rPr>
          <w:rFonts w:ascii="Times New Roman" w:hAnsi="Times New Roman" w:cs="Times New Roman"/>
          <w:bCs/>
          <w:sz w:val="24"/>
          <w:szCs w:val="24"/>
        </w:rPr>
        <w:t xml:space="preserve"> dėl konkrečių Institutų veiklos kokybės gerinimo</w:t>
      </w:r>
      <w:r w:rsidR="005666B2" w:rsidRPr="00214826">
        <w:rPr>
          <w:rFonts w:ascii="Times New Roman" w:hAnsi="Times New Roman" w:cs="Times New Roman"/>
          <w:bCs/>
          <w:sz w:val="24"/>
          <w:szCs w:val="24"/>
        </w:rPr>
        <w:t>, atsižvelgiant į bendrųjų siūlymų dėl Institutų sistemos veiklos kokybės gerinimo kontekstą,</w:t>
      </w:r>
      <w:r w:rsidR="004A56D5" w:rsidRPr="00214826">
        <w:rPr>
          <w:rFonts w:ascii="Times New Roman" w:hAnsi="Times New Roman" w:cs="Times New Roman"/>
          <w:bCs/>
          <w:sz w:val="24"/>
          <w:szCs w:val="24"/>
        </w:rPr>
        <w:t xml:space="preserve"> išdėstyti šios ataskaitos </w:t>
      </w:r>
      <w:r w:rsidR="00E65893" w:rsidRPr="00214826">
        <w:rPr>
          <w:rFonts w:ascii="Times New Roman" w:hAnsi="Times New Roman" w:cs="Times New Roman"/>
          <w:bCs/>
          <w:sz w:val="24"/>
          <w:szCs w:val="24"/>
        </w:rPr>
        <w:t>IV</w:t>
      </w:r>
      <w:r w:rsidR="00845022" w:rsidRPr="00214826">
        <w:rPr>
          <w:rFonts w:ascii="Times New Roman" w:hAnsi="Times New Roman" w:cs="Times New Roman"/>
          <w:bCs/>
          <w:sz w:val="24"/>
          <w:szCs w:val="24"/>
        </w:rPr>
        <w:t xml:space="preserve"> dalyje.</w:t>
      </w:r>
    </w:p>
    <w:p w14:paraId="45287ED4" w14:textId="77777777" w:rsidR="00E831FD" w:rsidRDefault="00E831FD" w:rsidP="00E831FD">
      <w:pPr>
        <w:pStyle w:val="Sraopastraipa"/>
        <w:spacing w:line="360" w:lineRule="auto"/>
        <w:jc w:val="both"/>
      </w:pPr>
    </w:p>
    <w:p w14:paraId="3D967065" w14:textId="77777777" w:rsidR="001B36B9" w:rsidRPr="00214826" w:rsidRDefault="001B36B9" w:rsidP="00E831FD">
      <w:pPr>
        <w:pStyle w:val="Sraopastraipa"/>
        <w:spacing w:line="360" w:lineRule="auto"/>
        <w:jc w:val="both"/>
      </w:pPr>
    </w:p>
    <w:p w14:paraId="4F62A350" w14:textId="77777777" w:rsidR="0053073A" w:rsidRPr="00214826" w:rsidRDefault="003C6213" w:rsidP="005666B2">
      <w:pPr>
        <w:pStyle w:val="Sraopastraipa"/>
        <w:numPr>
          <w:ilvl w:val="0"/>
          <w:numId w:val="2"/>
        </w:numPr>
        <w:spacing w:before="120" w:after="120" w:line="360" w:lineRule="auto"/>
        <w:ind w:left="709"/>
        <w:jc w:val="center"/>
        <w:rPr>
          <w:b/>
        </w:rPr>
      </w:pPr>
      <w:r w:rsidRPr="00214826">
        <w:rPr>
          <w:b/>
        </w:rPr>
        <w:t>BENDROSIOS IŠVADOS</w:t>
      </w:r>
    </w:p>
    <w:p w14:paraId="16201EFD" w14:textId="77777777" w:rsidR="002D18BA" w:rsidRPr="00A91707" w:rsidRDefault="005007D6" w:rsidP="005007D6">
      <w:pPr>
        <w:spacing w:before="120" w:after="120" w:line="360" w:lineRule="auto"/>
        <w:rPr>
          <w:rFonts w:ascii="Times New Roman" w:hAnsi="Times New Roman" w:cs="Times New Roman"/>
          <w:b/>
          <w:i/>
          <w:sz w:val="24"/>
          <w:szCs w:val="24"/>
        </w:rPr>
      </w:pPr>
      <w:r w:rsidRPr="00A91707">
        <w:rPr>
          <w:rFonts w:ascii="Times New Roman" w:hAnsi="Times New Roman" w:cs="Times New Roman"/>
          <w:b/>
          <w:i/>
          <w:sz w:val="24"/>
          <w:szCs w:val="24"/>
        </w:rPr>
        <w:t>Tarptautinė patirtis</w:t>
      </w:r>
    </w:p>
    <w:p w14:paraId="69518B1A" w14:textId="02117517" w:rsidR="005007D6" w:rsidRPr="005007D6" w:rsidRDefault="00641217" w:rsidP="00661F92">
      <w:pPr>
        <w:pStyle w:val="Sraopastraipa"/>
        <w:numPr>
          <w:ilvl w:val="0"/>
          <w:numId w:val="1"/>
        </w:numPr>
        <w:autoSpaceDE w:val="0"/>
        <w:autoSpaceDN w:val="0"/>
        <w:adjustRightInd w:val="0"/>
        <w:spacing w:line="360" w:lineRule="auto"/>
        <w:ind w:left="0" w:firstLine="709"/>
        <w:jc w:val="both"/>
        <w:rPr>
          <w:color w:val="000000" w:themeColor="text1"/>
        </w:rPr>
      </w:pPr>
      <w:r w:rsidRPr="00214826">
        <w:t>Tarptautin</w:t>
      </w:r>
      <w:r w:rsidR="00343974" w:rsidRPr="00214826">
        <w:t>ei</w:t>
      </w:r>
      <w:r w:rsidR="00880AEE" w:rsidRPr="00214826">
        <w:t xml:space="preserve"> praktik</w:t>
      </w:r>
      <w:r w:rsidR="00343974" w:rsidRPr="00214826">
        <w:t>ai</w:t>
      </w:r>
      <w:r w:rsidR="00880AEE" w:rsidRPr="00214826">
        <w:t xml:space="preserve"> </w:t>
      </w:r>
      <w:r w:rsidR="00343974" w:rsidRPr="00214826">
        <w:t xml:space="preserve">būdinga Institutų profilių, funkcijų ir </w:t>
      </w:r>
      <w:r w:rsidR="00880AEE" w:rsidRPr="00214826">
        <w:t xml:space="preserve">veiklos </w:t>
      </w:r>
      <w:r w:rsidR="00343974" w:rsidRPr="00214826">
        <w:t xml:space="preserve">krypčių </w:t>
      </w:r>
      <w:r w:rsidR="00880AEE" w:rsidRPr="00214826">
        <w:t xml:space="preserve">įvairovė. </w:t>
      </w:r>
      <w:r w:rsidR="00343974" w:rsidRPr="00214826">
        <w:t xml:space="preserve">Institutai </w:t>
      </w:r>
      <w:r w:rsidR="00880AEE" w:rsidRPr="00214826">
        <w:t>gali būti</w:t>
      </w:r>
      <w:r w:rsidRPr="00214826">
        <w:t xml:space="preserve"> </w:t>
      </w:r>
      <w:r w:rsidR="00880AEE" w:rsidRPr="005007D6">
        <w:rPr>
          <w:rFonts w:eastAsiaTheme="minorHAnsi"/>
          <w:lang w:eastAsia="en-US"/>
        </w:rPr>
        <w:t xml:space="preserve">plačios aprėpties, </w:t>
      </w:r>
      <w:r w:rsidRPr="005007D6">
        <w:rPr>
          <w:rFonts w:eastAsiaTheme="minorHAnsi"/>
          <w:lang w:eastAsia="en-US"/>
        </w:rPr>
        <w:t xml:space="preserve">sektoriniai </w:t>
      </w:r>
      <w:r w:rsidRPr="00214826">
        <w:t>ar</w:t>
      </w:r>
      <w:r w:rsidRPr="005007D6">
        <w:rPr>
          <w:rFonts w:eastAsiaTheme="minorHAnsi"/>
          <w:lang w:eastAsia="en-US"/>
        </w:rPr>
        <w:t xml:space="preserve"> </w:t>
      </w:r>
      <w:r w:rsidR="00880AEE" w:rsidRPr="005007D6">
        <w:rPr>
          <w:rFonts w:eastAsiaTheme="minorHAnsi"/>
          <w:lang w:eastAsia="en-US"/>
        </w:rPr>
        <w:t>siaurai specializuoti</w:t>
      </w:r>
      <w:r w:rsidRPr="005007D6">
        <w:rPr>
          <w:rFonts w:eastAsiaTheme="minorHAnsi"/>
          <w:lang w:eastAsia="en-US"/>
        </w:rPr>
        <w:t xml:space="preserve">, </w:t>
      </w:r>
      <w:r w:rsidRPr="00214826">
        <w:t>o</w:t>
      </w:r>
      <w:r w:rsidRPr="005007D6">
        <w:rPr>
          <w:rFonts w:eastAsiaTheme="minorEastAsia"/>
        </w:rPr>
        <w:t xml:space="preserve">rientuoti </w:t>
      </w:r>
      <w:r w:rsidR="00880AEE" w:rsidRPr="005007D6">
        <w:rPr>
          <w:rFonts w:eastAsiaTheme="minorEastAsia"/>
        </w:rPr>
        <w:t xml:space="preserve">tiek </w:t>
      </w:r>
      <w:r w:rsidRPr="005007D6">
        <w:rPr>
          <w:rFonts w:eastAsiaTheme="minorEastAsia"/>
        </w:rPr>
        <w:t>į viešąjį</w:t>
      </w:r>
      <w:r w:rsidR="00880AEE" w:rsidRPr="005007D6">
        <w:rPr>
          <w:rFonts w:eastAsiaTheme="minorEastAsia"/>
        </w:rPr>
        <w:t>,</w:t>
      </w:r>
      <w:r w:rsidRPr="005007D6">
        <w:rPr>
          <w:rFonts w:eastAsiaTheme="minorEastAsia"/>
        </w:rPr>
        <w:t xml:space="preserve"> </w:t>
      </w:r>
      <w:r w:rsidR="00880AEE" w:rsidRPr="005007D6">
        <w:rPr>
          <w:rFonts w:eastAsiaTheme="minorEastAsia"/>
        </w:rPr>
        <w:t>tiek</w:t>
      </w:r>
      <w:r w:rsidR="00500AA6" w:rsidRPr="005007D6">
        <w:rPr>
          <w:rFonts w:eastAsiaTheme="minorEastAsia"/>
        </w:rPr>
        <w:t xml:space="preserve"> į</w:t>
      </w:r>
      <w:r w:rsidR="00880AEE" w:rsidRPr="005007D6">
        <w:rPr>
          <w:rFonts w:eastAsiaTheme="minorEastAsia"/>
        </w:rPr>
        <w:t xml:space="preserve"> </w:t>
      </w:r>
      <w:r w:rsidRPr="005007D6">
        <w:rPr>
          <w:rFonts w:eastAsiaTheme="minorEastAsia"/>
        </w:rPr>
        <w:t>privatų sektorių</w:t>
      </w:r>
      <w:r w:rsidR="00880AEE" w:rsidRPr="005007D6">
        <w:rPr>
          <w:rFonts w:eastAsiaTheme="minorEastAsia"/>
        </w:rPr>
        <w:t xml:space="preserve">, </w:t>
      </w:r>
      <w:r w:rsidR="00343974" w:rsidRPr="005007D6">
        <w:rPr>
          <w:rFonts w:eastAsiaTheme="minorEastAsia"/>
        </w:rPr>
        <w:t xml:space="preserve">taip pat ir </w:t>
      </w:r>
      <w:r w:rsidRPr="005007D6">
        <w:rPr>
          <w:rFonts w:eastAsiaTheme="minorEastAsia"/>
        </w:rPr>
        <w:t>mišrūs.</w:t>
      </w:r>
      <w:r w:rsidRPr="00214826">
        <w:t xml:space="preserve"> Institutų </w:t>
      </w:r>
      <w:r w:rsidR="00880AEE" w:rsidRPr="00214826">
        <w:t xml:space="preserve">mokslo </w:t>
      </w:r>
      <w:r w:rsidR="00343974" w:rsidRPr="00214826">
        <w:t xml:space="preserve">tiriamoji </w:t>
      </w:r>
      <w:r w:rsidR="00880AEE" w:rsidRPr="00214826">
        <w:t xml:space="preserve">veikla </w:t>
      </w:r>
      <w:r w:rsidR="00343974" w:rsidRPr="00214826">
        <w:t>esti</w:t>
      </w:r>
      <w:r w:rsidR="00880AEE" w:rsidRPr="00214826">
        <w:t xml:space="preserve"> tiek</w:t>
      </w:r>
      <w:r w:rsidRPr="00214826">
        <w:t xml:space="preserve"> f</w:t>
      </w:r>
      <w:r w:rsidRPr="005007D6">
        <w:rPr>
          <w:rFonts w:eastAsiaTheme="minorEastAsia"/>
        </w:rPr>
        <w:t>undamentinio</w:t>
      </w:r>
      <w:r w:rsidR="00880AEE" w:rsidRPr="005007D6">
        <w:rPr>
          <w:rFonts w:eastAsiaTheme="minorEastAsia"/>
        </w:rPr>
        <w:t>, tiek</w:t>
      </w:r>
      <w:r w:rsidRPr="005007D6">
        <w:rPr>
          <w:rFonts w:eastAsiaTheme="minorEastAsia"/>
        </w:rPr>
        <w:t xml:space="preserve"> taikomojo pobūdžio, </w:t>
      </w:r>
      <w:r w:rsidR="00880AEE" w:rsidRPr="005007D6">
        <w:rPr>
          <w:rFonts w:eastAsiaTheme="minorEastAsia"/>
        </w:rPr>
        <w:t>tačiau paprastai jų vaidmens mokslo ir inovacijų sistemoje specifika yra susijusi su</w:t>
      </w:r>
      <w:r w:rsidRPr="005007D6">
        <w:rPr>
          <w:rFonts w:eastAsiaTheme="minorEastAsia"/>
        </w:rPr>
        <w:t xml:space="preserve"> žinių </w:t>
      </w:r>
      <w:r w:rsidR="005666B2" w:rsidRPr="005007D6">
        <w:rPr>
          <w:rFonts w:eastAsiaTheme="minorEastAsia"/>
        </w:rPr>
        <w:t xml:space="preserve">bei technologijų </w:t>
      </w:r>
      <w:r w:rsidR="007A1CB6" w:rsidRPr="005007D6">
        <w:rPr>
          <w:rFonts w:eastAsiaTheme="minorEastAsia"/>
        </w:rPr>
        <w:t xml:space="preserve">kūrimu ir </w:t>
      </w:r>
      <w:r w:rsidRPr="005007D6">
        <w:rPr>
          <w:rFonts w:eastAsiaTheme="minorEastAsia"/>
        </w:rPr>
        <w:t>perdavim</w:t>
      </w:r>
      <w:r w:rsidR="00880AEE" w:rsidRPr="005007D6">
        <w:rPr>
          <w:rFonts w:eastAsiaTheme="minorEastAsia"/>
        </w:rPr>
        <w:t>u</w:t>
      </w:r>
      <w:r w:rsidRPr="005007D6">
        <w:rPr>
          <w:rFonts w:eastAsiaTheme="minorEastAsia"/>
        </w:rPr>
        <w:t>.</w:t>
      </w:r>
      <w:r w:rsidRPr="00214826">
        <w:t xml:space="preserve"> </w:t>
      </w:r>
      <w:r w:rsidR="00343974" w:rsidRPr="00214826">
        <w:t xml:space="preserve">Tipinė </w:t>
      </w:r>
      <w:r w:rsidR="00880AEE" w:rsidRPr="00214826">
        <w:t xml:space="preserve">Institutų funkcija yra </w:t>
      </w:r>
      <w:r w:rsidR="00880AEE" w:rsidRPr="00C81660">
        <w:t>tenkinti aiškiai apibrėžtus</w:t>
      </w:r>
      <w:r w:rsidRPr="00C81660">
        <w:rPr>
          <w:rFonts w:eastAsiaTheme="minorEastAsia"/>
        </w:rPr>
        <w:t xml:space="preserve"> </w:t>
      </w:r>
      <w:r w:rsidR="00880AEE" w:rsidRPr="00C81660">
        <w:rPr>
          <w:rFonts w:eastAsiaTheme="minorEastAsia"/>
        </w:rPr>
        <w:t>viešojo sektoriaus</w:t>
      </w:r>
      <w:r w:rsidRPr="00C81660">
        <w:rPr>
          <w:rFonts w:eastAsiaTheme="minorEastAsia"/>
        </w:rPr>
        <w:t xml:space="preserve"> ir verslo poreikius</w:t>
      </w:r>
      <w:r w:rsidR="00880AEE" w:rsidRPr="00C81660">
        <w:rPr>
          <w:rFonts w:eastAsiaTheme="minorEastAsia"/>
        </w:rPr>
        <w:t>, atlikti</w:t>
      </w:r>
      <w:r w:rsidRPr="00C81660">
        <w:rPr>
          <w:rFonts w:eastAsiaTheme="minorEastAsia"/>
        </w:rPr>
        <w:t xml:space="preserve"> valstybės </w:t>
      </w:r>
      <w:r w:rsidR="00880AEE" w:rsidRPr="00C81660">
        <w:rPr>
          <w:rFonts w:eastAsiaTheme="minorEastAsia"/>
        </w:rPr>
        <w:t xml:space="preserve">ar verslo </w:t>
      </w:r>
      <w:r w:rsidRPr="00C81660">
        <w:rPr>
          <w:rFonts w:eastAsiaTheme="minorEastAsia"/>
        </w:rPr>
        <w:t>užsakymus</w:t>
      </w:r>
      <w:r w:rsidR="00EF161E">
        <w:rPr>
          <w:rFonts w:eastAsiaTheme="minorEastAsia"/>
          <w:b/>
        </w:rPr>
        <w:t>,</w:t>
      </w:r>
      <w:r w:rsidR="00880AEE" w:rsidRPr="005007D6">
        <w:rPr>
          <w:rFonts w:eastAsiaTheme="minorEastAsia"/>
          <w:b/>
        </w:rPr>
        <w:t xml:space="preserve"> </w:t>
      </w:r>
      <w:r w:rsidR="00880AEE" w:rsidRPr="00C81660">
        <w:rPr>
          <w:rFonts w:eastAsiaTheme="minorEastAsia"/>
        </w:rPr>
        <w:t xml:space="preserve">MTEP priemonėmis prisidėti prie </w:t>
      </w:r>
      <w:r w:rsidRPr="00C81660">
        <w:rPr>
          <w:rFonts w:eastAsiaTheme="minorEastAsia"/>
        </w:rPr>
        <w:t>globalių iššūkių sprendim</w:t>
      </w:r>
      <w:r w:rsidR="00880AEE" w:rsidRPr="00C81660">
        <w:rPr>
          <w:rFonts w:eastAsiaTheme="minorEastAsia"/>
        </w:rPr>
        <w:t>o</w:t>
      </w:r>
      <w:r w:rsidR="00D2659C" w:rsidRPr="00214826">
        <w:rPr>
          <w:rStyle w:val="Puslapioinaosnuoroda"/>
          <w:rFonts w:eastAsiaTheme="minorEastAsia"/>
        </w:rPr>
        <w:footnoteReference w:id="3"/>
      </w:r>
      <w:r w:rsidR="00D2659C" w:rsidRPr="005007D6">
        <w:rPr>
          <w:rFonts w:eastAsiaTheme="minorEastAsia"/>
        </w:rPr>
        <w:t>.</w:t>
      </w:r>
      <w:r w:rsidR="000776C6" w:rsidRPr="005007D6">
        <w:rPr>
          <w:rFonts w:eastAsiaTheme="minorEastAsia"/>
        </w:rPr>
        <w:t xml:space="preserve"> </w:t>
      </w:r>
    </w:p>
    <w:p w14:paraId="78525150" w14:textId="65B95FB0" w:rsidR="00832698" w:rsidRPr="005007D6" w:rsidRDefault="005007D6" w:rsidP="00661F92">
      <w:pPr>
        <w:pStyle w:val="Sraopastraipa"/>
        <w:numPr>
          <w:ilvl w:val="0"/>
          <w:numId w:val="1"/>
        </w:numPr>
        <w:autoSpaceDE w:val="0"/>
        <w:autoSpaceDN w:val="0"/>
        <w:adjustRightInd w:val="0"/>
        <w:spacing w:line="360" w:lineRule="auto"/>
        <w:ind w:left="0" w:firstLine="709"/>
        <w:jc w:val="both"/>
        <w:rPr>
          <w:color w:val="000000" w:themeColor="text1"/>
        </w:rPr>
      </w:pPr>
      <w:r w:rsidRPr="005007D6">
        <w:rPr>
          <w:rFonts w:eastAsiaTheme="minorEastAsia"/>
        </w:rPr>
        <w:t>Pirmaujančiose pasaulio</w:t>
      </w:r>
      <w:r w:rsidR="00641217" w:rsidRPr="005007D6">
        <w:rPr>
          <w:rFonts w:eastAsiaTheme="minorEastAsia"/>
        </w:rPr>
        <w:t xml:space="preserve"> šalyse </w:t>
      </w:r>
      <w:r w:rsidR="00880AEE" w:rsidRPr="005007D6">
        <w:rPr>
          <w:rFonts w:eastAsiaTheme="minorEastAsia"/>
        </w:rPr>
        <w:t>vyrauja tendencija</w:t>
      </w:r>
      <w:r w:rsidR="00641217" w:rsidRPr="005007D6">
        <w:rPr>
          <w:rFonts w:eastAsiaTheme="minorEastAsia"/>
        </w:rPr>
        <w:t xml:space="preserve"> </w:t>
      </w:r>
      <w:r w:rsidR="00832698" w:rsidRPr="005007D6">
        <w:rPr>
          <w:rFonts w:eastAsiaTheme="minorEastAsia"/>
        </w:rPr>
        <w:t xml:space="preserve">Institutus </w:t>
      </w:r>
      <w:r w:rsidR="00641217" w:rsidRPr="005007D6">
        <w:rPr>
          <w:rFonts w:eastAsiaTheme="minorEastAsia"/>
        </w:rPr>
        <w:t>orient</w:t>
      </w:r>
      <w:r w:rsidR="00880AEE" w:rsidRPr="005007D6">
        <w:rPr>
          <w:rFonts w:eastAsiaTheme="minorEastAsia"/>
        </w:rPr>
        <w:t xml:space="preserve">uoti </w:t>
      </w:r>
      <w:r w:rsidR="00641217" w:rsidRPr="005007D6">
        <w:rPr>
          <w:rFonts w:eastAsiaTheme="minorEastAsia"/>
        </w:rPr>
        <w:t xml:space="preserve">į </w:t>
      </w:r>
      <w:r w:rsidR="00641217" w:rsidRPr="005007D6">
        <w:rPr>
          <w:rFonts w:eastAsiaTheme="minorEastAsia"/>
          <w:b/>
        </w:rPr>
        <w:t>taikomuosius mokslinius tyrimus</w:t>
      </w:r>
      <w:r w:rsidR="00880AEE" w:rsidRPr="005007D6">
        <w:rPr>
          <w:rFonts w:eastAsiaTheme="minorEastAsia"/>
        </w:rPr>
        <w:t xml:space="preserve">, </w:t>
      </w:r>
      <w:r w:rsidR="00641217" w:rsidRPr="005007D6">
        <w:rPr>
          <w:rFonts w:eastAsiaTheme="minorEastAsia"/>
        </w:rPr>
        <w:t xml:space="preserve">žinių bei technologijų perdavimą, </w:t>
      </w:r>
      <w:r w:rsidRPr="005007D6">
        <w:rPr>
          <w:rFonts w:eastAsiaTheme="minorEastAsia"/>
        </w:rPr>
        <w:t>pagal paskirtį</w:t>
      </w:r>
      <w:r w:rsidR="00880AEE" w:rsidRPr="005007D6">
        <w:rPr>
          <w:rFonts w:eastAsiaTheme="minorEastAsia"/>
        </w:rPr>
        <w:t xml:space="preserve"> </w:t>
      </w:r>
      <w:r w:rsidRPr="005007D6">
        <w:rPr>
          <w:rFonts w:eastAsiaTheme="minorEastAsia"/>
        </w:rPr>
        <w:t>skatinant</w:t>
      </w:r>
      <w:r w:rsidR="00641217" w:rsidRPr="005007D6">
        <w:rPr>
          <w:rFonts w:eastAsiaTheme="minorEastAsia"/>
        </w:rPr>
        <w:t xml:space="preserve"> </w:t>
      </w:r>
      <w:r w:rsidR="00F478DD" w:rsidRPr="005007D6">
        <w:rPr>
          <w:rFonts w:eastAsiaTheme="minorEastAsia"/>
        </w:rPr>
        <w:t xml:space="preserve">jų </w:t>
      </w:r>
      <w:r w:rsidR="00641217" w:rsidRPr="005007D6">
        <w:rPr>
          <w:rFonts w:eastAsiaTheme="minorEastAsia"/>
        </w:rPr>
        <w:t>tarpdisciplinišk</w:t>
      </w:r>
      <w:r w:rsidR="00880AEE" w:rsidRPr="005007D6">
        <w:rPr>
          <w:rFonts w:eastAsiaTheme="minorEastAsia"/>
        </w:rPr>
        <w:t>umą</w:t>
      </w:r>
      <w:r w:rsidR="00641217" w:rsidRPr="005007D6">
        <w:rPr>
          <w:rFonts w:eastAsiaTheme="minorEastAsia"/>
        </w:rPr>
        <w:t>.</w:t>
      </w:r>
      <w:r w:rsidR="00641217" w:rsidRPr="00214826">
        <w:t xml:space="preserve"> </w:t>
      </w:r>
      <w:r w:rsidR="000776C6" w:rsidRPr="00214826">
        <w:t>Te</w:t>
      </w:r>
      <w:r w:rsidR="00BF35F6" w:rsidRPr="00214826">
        <w:t>chnologiškai išsivysčiusiose šalyse dažn</w:t>
      </w:r>
      <w:r w:rsidR="00832698" w:rsidRPr="00214826">
        <w:t>a</w:t>
      </w:r>
      <w:r w:rsidR="00726D1F" w:rsidRPr="00214826">
        <w:t>i</w:t>
      </w:r>
      <w:r w:rsidR="00BF35F6" w:rsidRPr="00214826">
        <w:t xml:space="preserve"> sutinkamas </w:t>
      </w:r>
      <w:r w:rsidR="00832698" w:rsidRPr="00214826">
        <w:t>Institutų statusas</w:t>
      </w:r>
      <w:r w:rsidR="00BF35F6" w:rsidRPr="00214826">
        <w:t xml:space="preserve"> yra </w:t>
      </w:r>
      <w:r w:rsidR="00726D1F" w:rsidRPr="00214826">
        <w:t xml:space="preserve">mokslinių tyrimų ir </w:t>
      </w:r>
      <w:r w:rsidR="00BF35F6" w:rsidRPr="00214826">
        <w:t xml:space="preserve">technologijų </w:t>
      </w:r>
      <w:r w:rsidR="00726D1F" w:rsidRPr="00214826">
        <w:t>organizacija</w:t>
      </w:r>
      <w:r w:rsidR="00BF35F6" w:rsidRPr="00214826">
        <w:t xml:space="preserve"> (angl. </w:t>
      </w:r>
      <w:r w:rsidR="00500AA6" w:rsidRPr="005007D6">
        <w:rPr>
          <w:i/>
        </w:rPr>
        <w:t>Research and Technology Organization</w:t>
      </w:r>
      <w:r w:rsidR="00BF35F6" w:rsidRPr="00214826">
        <w:t xml:space="preserve">, RTO). Šie institutai </w:t>
      </w:r>
      <w:r w:rsidR="00832698" w:rsidRPr="00214826">
        <w:t>paprastai</w:t>
      </w:r>
      <w:r w:rsidR="00BF35F6" w:rsidRPr="00214826">
        <w:t xml:space="preserve"> veikia kaip</w:t>
      </w:r>
      <w:r w:rsidR="00BF35F6" w:rsidRPr="005007D6">
        <w:rPr>
          <w:b/>
        </w:rPr>
        <w:t xml:space="preserve"> </w:t>
      </w:r>
      <w:r w:rsidR="00832698" w:rsidRPr="005007D6">
        <w:rPr>
          <w:b/>
        </w:rPr>
        <w:t>skėtinės organizacijos</w:t>
      </w:r>
      <w:r w:rsidR="00BF35F6" w:rsidRPr="005007D6">
        <w:rPr>
          <w:b/>
        </w:rPr>
        <w:t>, tenkinan</w:t>
      </w:r>
      <w:r w:rsidR="00832698" w:rsidRPr="005007D6">
        <w:rPr>
          <w:b/>
        </w:rPr>
        <w:t>čios</w:t>
      </w:r>
      <w:r w:rsidR="00BF35F6" w:rsidRPr="005007D6">
        <w:rPr>
          <w:b/>
        </w:rPr>
        <w:t xml:space="preserve"> plačią pramonės</w:t>
      </w:r>
      <w:r w:rsidR="002D18BA" w:rsidRPr="005007D6">
        <w:rPr>
          <w:b/>
        </w:rPr>
        <w:t xml:space="preserve"> ir viešojo sektoriaus</w:t>
      </w:r>
      <w:r w:rsidR="00BF35F6" w:rsidRPr="005007D6">
        <w:rPr>
          <w:b/>
        </w:rPr>
        <w:t xml:space="preserve"> technologinių</w:t>
      </w:r>
      <w:r w:rsidR="002D18BA" w:rsidRPr="005007D6">
        <w:rPr>
          <w:b/>
        </w:rPr>
        <w:t>-inovacinių</w:t>
      </w:r>
      <w:r w:rsidR="00BF35F6" w:rsidRPr="005007D6">
        <w:rPr>
          <w:b/>
        </w:rPr>
        <w:t xml:space="preserve"> poreikių skalę</w:t>
      </w:r>
      <w:r w:rsidR="00BF35F6" w:rsidRPr="00214826">
        <w:t xml:space="preserve">. </w:t>
      </w:r>
      <w:r w:rsidR="00F478DD" w:rsidRPr="00214826">
        <w:t>Keletas žinomiausių</w:t>
      </w:r>
      <w:r w:rsidR="00BF35F6" w:rsidRPr="00214826">
        <w:t xml:space="preserve"> šio tipo pavyzdži</w:t>
      </w:r>
      <w:r w:rsidR="00F478DD" w:rsidRPr="00214826">
        <w:t>ų</w:t>
      </w:r>
      <w:r w:rsidR="00BF35F6" w:rsidRPr="00214826">
        <w:t xml:space="preserve"> Europoje yra Fra</w:t>
      </w:r>
      <w:r w:rsidR="00500AA6" w:rsidRPr="00214826">
        <w:t>u</w:t>
      </w:r>
      <w:r w:rsidR="00BF35F6" w:rsidRPr="00214826">
        <w:t>nhofer</w:t>
      </w:r>
      <w:r w:rsidR="00500AA6" w:rsidRPr="00214826">
        <w:t>io draugijos institutai (Vokietija)</w:t>
      </w:r>
      <w:r w:rsidR="00BF35F6" w:rsidRPr="00214826">
        <w:t xml:space="preserve">, </w:t>
      </w:r>
      <w:r w:rsidR="00500AA6" w:rsidRPr="00214826">
        <w:t xml:space="preserve">Suomijos technologijos institutas </w:t>
      </w:r>
      <w:r w:rsidR="00BF35F6" w:rsidRPr="00214826">
        <w:t xml:space="preserve">VTT, </w:t>
      </w:r>
      <w:r w:rsidR="00500AA6" w:rsidRPr="00214826">
        <w:t xml:space="preserve">Švedijos industrinių tyrimų institutas RISE, </w:t>
      </w:r>
      <w:r w:rsidR="00F478DD" w:rsidRPr="00214826">
        <w:t xml:space="preserve">Nyderlandų taikomųjų mokslinių tyrimų organizacija </w:t>
      </w:r>
      <w:r w:rsidR="00500AA6" w:rsidRPr="00214826">
        <w:t>TNO</w:t>
      </w:r>
      <w:r w:rsidR="00003789" w:rsidRPr="00214826">
        <w:rPr>
          <w:rStyle w:val="Puslapioinaosnuoroda"/>
        </w:rPr>
        <w:footnoteReference w:id="4"/>
      </w:r>
      <w:r w:rsidR="00F478DD" w:rsidRPr="00214826">
        <w:t xml:space="preserve">. </w:t>
      </w:r>
      <w:r w:rsidR="00832698" w:rsidRPr="00214826">
        <w:t>Tokia organizacija ES lygiu yra Jungtinis tyrimų centras (</w:t>
      </w:r>
      <w:r w:rsidR="00832698" w:rsidRPr="005007D6">
        <w:rPr>
          <w:i/>
        </w:rPr>
        <w:t>Joint Research Centre</w:t>
      </w:r>
      <w:r w:rsidR="00832698" w:rsidRPr="00214826">
        <w:t>)</w:t>
      </w:r>
      <w:r w:rsidR="00832698" w:rsidRPr="005007D6">
        <w:rPr>
          <w:rFonts w:eastAsiaTheme="minorEastAsia"/>
        </w:rPr>
        <w:t xml:space="preserve">, kuris užtikrina </w:t>
      </w:r>
      <w:r w:rsidRPr="005007D6">
        <w:rPr>
          <w:rFonts w:eastAsiaTheme="minorEastAsia"/>
        </w:rPr>
        <w:t xml:space="preserve">mokslinį </w:t>
      </w:r>
      <w:r w:rsidR="00832698" w:rsidRPr="005007D6">
        <w:rPr>
          <w:rFonts w:eastAsiaTheme="minorEastAsia"/>
        </w:rPr>
        <w:t>pagrindą plačiam Europos Komisijos sektorinių politikų spektrui ir evoliucionuoja link paneuropinio industrinio RTO, atliepiančio Europos technologijų instituto (</w:t>
      </w:r>
      <w:r w:rsidR="00832698" w:rsidRPr="005007D6">
        <w:rPr>
          <w:rFonts w:eastAsiaTheme="minorEastAsia"/>
          <w:i/>
        </w:rPr>
        <w:t>European Institute of Technology</w:t>
      </w:r>
      <w:r w:rsidR="00832698" w:rsidRPr="005007D6">
        <w:rPr>
          <w:rFonts w:eastAsiaTheme="minorEastAsia"/>
        </w:rPr>
        <w:t>, EIT) žinių ir inovacijų bendruomenių (</w:t>
      </w:r>
      <w:r w:rsidR="00832698" w:rsidRPr="005007D6">
        <w:rPr>
          <w:rFonts w:eastAsiaTheme="minorEastAsia"/>
          <w:i/>
        </w:rPr>
        <w:t>Knowledge and Innovation Communities</w:t>
      </w:r>
      <w:r w:rsidR="00832698" w:rsidRPr="005007D6">
        <w:rPr>
          <w:rFonts w:eastAsiaTheme="minorEastAsia"/>
        </w:rPr>
        <w:t>, KICs) poreikius</w:t>
      </w:r>
      <w:r w:rsidR="00832698" w:rsidRPr="00214826">
        <w:rPr>
          <w:rStyle w:val="Puslapioinaosnuoroda"/>
          <w:rFonts w:eastAsiaTheme="minorEastAsia"/>
        </w:rPr>
        <w:footnoteReference w:id="5"/>
      </w:r>
      <w:r w:rsidR="00832698" w:rsidRPr="005007D6">
        <w:rPr>
          <w:color w:val="000000" w:themeColor="text1"/>
        </w:rPr>
        <w:t>.</w:t>
      </w:r>
    </w:p>
    <w:p w14:paraId="09066759" w14:textId="379680D6" w:rsidR="005007D6" w:rsidRPr="005007D6" w:rsidRDefault="00832698" w:rsidP="00661F92">
      <w:pPr>
        <w:pStyle w:val="Sraopastraipa"/>
        <w:numPr>
          <w:ilvl w:val="0"/>
          <w:numId w:val="1"/>
        </w:numPr>
        <w:autoSpaceDE w:val="0"/>
        <w:autoSpaceDN w:val="0"/>
        <w:adjustRightInd w:val="0"/>
        <w:spacing w:line="360" w:lineRule="auto"/>
        <w:ind w:left="0" w:firstLine="709"/>
        <w:jc w:val="both"/>
        <w:rPr>
          <w:color w:val="000000" w:themeColor="text1"/>
        </w:rPr>
      </w:pPr>
      <w:r w:rsidRPr="00214826">
        <w:t>Akcentuotina</w:t>
      </w:r>
      <w:r w:rsidR="00F478DD" w:rsidRPr="00214826">
        <w:t xml:space="preserve">, kad šios organizacijos </w:t>
      </w:r>
      <w:r w:rsidRPr="00214826">
        <w:t>tipiškai</w:t>
      </w:r>
      <w:r w:rsidR="00F478DD" w:rsidRPr="00214826">
        <w:t xml:space="preserve"> yra </w:t>
      </w:r>
      <w:r w:rsidR="00F478DD" w:rsidRPr="005007D6">
        <w:rPr>
          <w:b/>
        </w:rPr>
        <w:t>didelės</w:t>
      </w:r>
      <w:r w:rsidR="00F478DD" w:rsidRPr="00214826">
        <w:t xml:space="preserve">, įdarbinančios tūkstančius tyrėjų, ir </w:t>
      </w:r>
      <w:r w:rsidR="00F478DD" w:rsidRPr="005007D6">
        <w:rPr>
          <w:b/>
        </w:rPr>
        <w:t>daugiadisciplininės</w:t>
      </w:r>
      <w:r w:rsidR="00F478DD" w:rsidRPr="00214826">
        <w:t xml:space="preserve"> – orientuotos į platų </w:t>
      </w:r>
      <w:r w:rsidR="00C354D9">
        <w:t>konkrečios</w:t>
      </w:r>
      <w:r w:rsidR="00DD33C6">
        <w:t xml:space="preserve"> </w:t>
      </w:r>
      <w:r w:rsidR="00F478DD" w:rsidRPr="00214826">
        <w:t>šalies</w:t>
      </w:r>
      <w:r w:rsidR="00C354D9">
        <w:t>,</w:t>
      </w:r>
      <w:r w:rsidR="00F478DD" w:rsidRPr="00214826">
        <w:t xml:space="preserve"> ūkio </w:t>
      </w:r>
      <w:r w:rsidR="00C354D9">
        <w:t xml:space="preserve">ir </w:t>
      </w:r>
      <w:r w:rsidR="00726D1F" w:rsidRPr="00214826">
        <w:t xml:space="preserve">visuomenės </w:t>
      </w:r>
      <w:r w:rsidR="00F478DD" w:rsidRPr="00214826">
        <w:t xml:space="preserve">taikomųjų tyrimų ir inovacijų sistemos poreikių spektrą. </w:t>
      </w:r>
      <w:r w:rsidR="00DD625D">
        <w:t>Šių organizacijų t</w:t>
      </w:r>
      <w:r w:rsidRPr="00214826">
        <w:t>eisinė form</w:t>
      </w:r>
      <w:r w:rsidR="00DD625D">
        <w:t xml:space="preserve">a </w:t>
      </w:r>
      <w:r w:rsidR="00DD625D" w:rsidRPr="004310DE">
        <w:t>yra įvairi</w:t>
      </w:r>
      <w:r w:rsidR="000A194F" w:rsidRPr="004310DE">
        <w:t xml:space="preserve">, </w:t>
      </w:r>
      <w:r w:rsidR="00DD625D" w:rsidRPr="004310DE">
        <w:t xml:space="preserve">paprastai </w:t>
      </w:r>
      <w:r w:rsidR="000A194F" w:rsidRPr="004310DE">
        <w:t>jos</w:t>
      </w:r>
      <w:r w:rsidR="00B23698" w:rsidRPr="004310DE">
        <w:t xml:space="preserve"> veikia kaip </w:t>
      </w:r>
      <w:r w:rsidR="004A0C78" w:rsidRPr="004310DE">
        <w:t>draugijos</w:t>
      </w:r>
      <w:r w:rsidR="00BF1A58" w:rsidRPr="004310DE">
        <w:t>,</w:t>
      </w:r>
      <w:r w:rsidR="004A0C78" w:rsidRPr="004310DE">
        <w:t xml:space="preserve"> vienijančios nepriklausomas mokslinių tyrimų įstaigas</w:t>
      </w:r>
      <w:r w:rsidR="004A0C78">
        <w:t xml:space="preserve">. </w:t>
      </w:r>
      <w:r w:rsidR="00D304CD" w:rsidRPr="00214826">
        <w:t xml:space="preserve">Valstybė </w:t>
      </w:r>
      <w:r w:rsidR="006F6BB1" w:rsidRPr="00214826">
        <w:t xml:space="preserve">prisideda prie šių organizacijų veiklos </w:t>
      </w:r>
      <w:r w:rsidR="006F6BB1" w:rsidRPr="005007D6">
        <w:rPr>
          <w:b/>
        </w:rPr>
        <w:t>baziniu finansavimu</w:t>
      </w:r>
      <w:r w:rsidR="006F6BB1" w:rsidRPr="00214826">
        <w:t xml:space="preserve">, tačiau jo apimtis paprastai neviršija 30-40 proc., o pagrindinė organizacijų veiklos apimtis orientuojama į </w:t>
      </w:r>
      <w:r w:rsidR="006F6BB1" w:rsidRPr="005007D6">
        <w:rPr>
          <w:b/>
        </w:rPr>
        <w:t>konkursiniu būdu finansuojamas taikomojo pobūdžio užduotis</w:t>
      </w:r>
      <w:r w:rsidR="006F6BB1" w:rsidRPr="00214826">
        <w:t xml:space="preserve"> ir į </w:t>
      </w:r>
      <w:r w:rsidR="006F6BB1" w:rsidRPr="005007D6">
        <w:rPr>
          <w:b/>
        </w:rPr>
        <w:t>privačius verslo užsakymus</w:t>
      </w:r>
      <w:r w:rsidR="004A0C78">
        <w:rPr>
          <w:color w:val="000000"/>
        </w:rPr>
        <w:t>.</w:t>
      </w:r>
      <w:r w:rsidR="006F6BB1" w:rsidRPr="00214826">
        <w:t xml:space="preserve"> </w:t>
      </w:r>
      <w:r w:rsidR="00841224" w:rsidRPr="00214826">
        <w:t>Dėl didelės mokslinio ir vadybinio personalo kritinės masės šios organizacijo</w:t>
      </w:r>
      <w:r w:rsidR="002330C3" w:rsidRPr="00214826">
        <w:t>s</w:t>
      </w:r>
      <w:r w:rsidR="00841224" w:rsidRPr="00214826">
        <w:t xml:space="preserve"> geba ne tik lanksčiai reaguoti į naujus taikomosios mokslinės veiklos uždavinius, bet ir išpl</w:t>
      </w:r>
      <w:r w:rsidR="002330C3" w:rsidRPr="00214826">
        <w:t>ė</w:t>
      </w:r>
      <w:r w:rsidR="00841224" w:rsidRPr="00214826">
        <w:t xml:space="preserve">toti </w:t>
      </w:r>
      <w:r w:rsidR="00841224" w:rsidRPr="005007D6">
        <w:rPr>
          <w:b/>
        </w:rPr>
        <w:t>specializuotas technologijų perdavimo paslaugas</w:t>
      </w:r>
      <w:r w:rsidR="00841224" w:rsidRPr="00214826">
        <w:t>, tokias kaip intelektinės nuosavybės aptarnavimas, verslo konsultavimas, parama pumpurinėms įmonėmis, mokslo ir inovacinės veiklos viešasis komunikavimas. Šių organizacijų</w:t>
      </w:r>
      <w:r w:rsidRPr="00214826">
        <w:t xml:space="preserve"> </w:t>
      </w:r>
      <w:r w:rsidR="00B772D2" w:rsidRPr="00214826">
        <w:t>veiklos tikslingumas užtikrinamas</w:t>
      </w:r>
      <w:r w:rsidRPr="00214826">
        <w:t xml:space="preserve"> </w:t>
      </w:r>
      <w:r w:rsidR="00B772D2" w:rsidRPr="00214826">
        <w:t xml:space="preserve">suinteresuotų </w:t>
      </w:r>
      <w:r w:rsidR="00B772D2" w:rsidRPr="005007D6">
        <w:rPr>
          <w:b/>
        </w:rPr>
        <w:t>socialinių partnerių</w:t>
      </w:r>
      <w:r w:rsidRPr="00214826">
        <w:t xml:space="preserve"> – asocijuotų verslo struktūrų, valstybės institucijų, visuomeninių organizacijų –</w:t>
      </w:r>
      <w:r w:rsidR="00B772D2" w:rsidRPr="00214826">
        <w:t xml:space="preserve"> atstovų</w:t>
      </w:r>
      <w:r w:rsidRPr="00214826">
        <w:t xml:space="preserve"> </w:t>
      </w:r>
      <w:r w:rsidRPr="005007D6">
        <w:rPr>
          <w:b/>
        </w:rPr>
        <w:t>įtraukimu</w:t>
      </w:r>
      <w:r w:rsidR="00B772D2" w:rsidRPr="005007D6">
        <w:rPr>
          <w:b/>
        </w:rPr>
        <w:t xml:space="preserve"> į organizacijos valdymo organus</w:t>
      </w:r>
      <w:r w:rsidR="00B772D2" w:rsidRPr="00214826">
        <w:t>.</w:t>
      </w:r>
      <w:r w:rsidRPr="00214826">
        <w:t xml:space="preserve"> </w:t>
      </w:r>
      <w:r w:rsidR="00B772D2" w:rsidRPr="00214826">
        <w:t>Tokia organizacinė struktūra, statusas ir valdymo formos šioms organizacijoms leidžia pasitelkti tiek viešuosius, tiek privačius finansavimo šaltinius, pasiūlyti konkurencingas darbo sąlygas aukščiausios kvalifikacijos tyrėjams bei ekspertams praktikams, suburti daugiadisciplinin</w:t>
      </w:r>
      <w:r w:rsidR="006B7AFE">
        <w:t>e</w:t>
      </w:r>
      <w:r w:rsidR="00B772D2" w:rsidRPr="00214826">
        <w:t xml:space="preserve">s, į sudėtingų užduočių sprendimą orientuotas tyrėjų komandas ir užtikrinti efektyvų mokslinės kompetencijos panaudojimą visose inovacijų sistemos grandyse. </w:t>
      </w:r>
      <w:r w:rsidR="001D07BD" w:rsidRPr="00214826">
        <w:t xml:space="preserve">Šio tipo organizacijos yra </w:t>
      </w:r>
      <w:r w:rsidR="005007D6">
        <w:t>itin veiklios</w:t>
      </w:r>
      <w:r w:rsidR="001D07BD" w:rsidRPr="00214826">
        <w:t xml:space="preserve"> ir tarptautinėse mokslo ir inovacijų programose, tokiose kaip Horizontas 2020.</w:t>
      </w:r>
      <w:r w:rsidR="005007D6">
        <w:t xml:space="preserve"> </w:t>
      </w:r>
    </w:p>
    <w:p w14:paraId="55B7696B" w14:textId="77777777" w:rsidR="005007D6" w:rsidRPr="005007D6" w:rsidRDefault="001D07BD" w:rsidP="00661F92">
      <w:pPr>
        <w:pStyle w:val="Sraopastraipa"/>
        <w:numPr>
          <w:ilvl w:val="0"/>
          <w:numId w:val="1"/>
        </w:numPr>
        <w:autoSpaceDE w:val="0"/>
        <w:autoSpaceDN w:val="0"/>
        <w:adjustRightInd w:val="0"/>
        <w:spacing w:line="360" w:lineRule="auto"/>
        <w:ind w:left="0" w:firstLine="709"/>
        <w:jc w:val="both"/>
        <w:rPr>
          <w:color w:val="000000" w:themeColor="text1"/>
        </w:rPr>
      </w:pPr>
      <w:r w:rsidRPr="00214826">
        <w:t xml:space="preserve">RTO tipo organizacijos efektyviausiai veikia į ekonomikos inovatyvumo skatinimą orientuotuose sektoriuose. Tačiau joms būdingos ir paslaugos energetikos, transporto, </w:t>
      </w:r>
      <w:r w:rsidR="00C67140" w:rsidRPr="00214826">
        <w:t xml:space="preserve">aplinkosaugos, </w:t>
      </w:r>
      <w:r w:rsidRPr="00214826">
        <w:t xml:space="preserve">sveikatos apsaugos, </w:t>
      </w:r>
      <w:r w:rsidR="00AB59B8" w:rsidRPr="00214826">
        <w:t xml:space="preserve">gynybos, </w:t>
      </w:r>
      <w:r w:rsidRPr="00214826">
        <w:t>viešojo valdymo sritims.</w:t>
      </w:r>
      <w:r w:rsidR="00AB59B8" w:rsidRPr="00214826">
        <w:t xml:space="preserve"> </w:t>
      </w:r>
    </w:p>
    <w:p w14:paraId="78540E87" w14:textId="47EEA7C5" w:rsidR="001D07BD" w:rsidRPr="00A91707" w:rsidRDefault="00AB59B8" w:rsidP="00A91707">
      <w:pPr>
        <w:pStyle w:val="Sraopastraipa"/>
        <w:numPr>
          <w:ilvl w:val="0"/>
          <w:numId w:val="1"/>
        </w:numPr>
        <w:autoSpaceDE w:val="0"/>
        <w:autoSpaceDN w:val="0"/>
        <w:adjustRightInd w:val="0"/>
        <w:spacing w:line="360" w:lineRule="auto"/>
        <w:ind w:left="0" w:firstLine="709"/>
        <w:jc w:val="both"/>
        <w:rPr>
          <w:color w:val="000000" w:themeColor="text1"/>
        </w:rPr>
      </w:pPr>
      <w:r w:rsidRPr="00214826">
        <w:t>Greta RTO tipo organizacijų daugumoje šalių veikia ir kitokių tipų Institutų, orientuotų į siauresnius ne pelno siekiančius, žinybinius uždavinius, kultūros, informacines paslaugas. Ekonomi</w:t>
      </w:r>
      <w:r w:rsidR="00B23698">
        <w:t>nio pajėgumo</w:t>
      </w:r>
      <w:r w:rsidRPr="00214826">
        <w:t xml:space="preserve"> </w:t>
      </w:r>
      <w:r w:rsidR="00B23698">
        <w:t>ir mokslinio potencialo apimties požiūriu</w:t>
      </w:r>
      <w:r w:rsidR="00B23698" w:rsidRPr="00214826">
        <w:t xml:space="preserve"> </w:t>
      </w:r>
      <w:r w:rsidR="00B23698">
        <w:t>pirmaujančiose</w:t>
      </w:r>
      <w:r w:rsidR="00B23698" w:rsidRPr="00214826">
        <w:t xml:space="preserve"> </w:t>
      </w:r>
      <w:r w:rsidRPr="00214826">
        <w:t>šalyse egzistuoja ir Institutų, orientuotų į fundamentinius mokslinius tyrimus, tipas (Vokieti</w:t>
      </w:r>
      <w:r w:rsidR="00495CA3" w:rsidRPr="00214826">
        <w:t>j</w:t>
      </w:r>
      <w:r w:rsidRPr="00214826">
        <w:t>os Max</w:t>
      </w:r>
      <w:r w:rsidR="00DD33C6">
        <w:t>‘</w:t>
      </w:r>
      <w:r w:rsidRPr="00214826">
        <w:t>o Planck</w:t>
      </w:r>
      <w:r w:rsidR="00DD33C6">
        <w:t>‘</w:t>
      </w:r>
      <w:r w:rsidRPr="00214826">
        <w:t xml:space="preserve">o institutų tinklas). </w:t>
      </w:r>
      <w:r w:rsidR="00B23698">
        <w:t>T</w:t>
      </w:r>
      <w:r w:rsidR="008426FE" w:rsidRPr="00214826">
        <w:t xml:space="preserve">arptautinėje erdvėje </w:t>
      </w:r>
      <w:r w:rsidR="00B23698">
        <w:t xml:space="preserve">tipiniai </w:t>
      </w:r>
      <w:r w:rsidRPr="00214826">
        <w:t xml:space="preserve">fundamentinių </w:t>
      </w:r>
      <w:r w:rsidR="00B23698">
        <w:t xml:space="preserve">mokslinių </w:t>
      </w:r>
      <w:r w:rsidRPr="00214826">
        <w:t xml:space="preserve">tyrimų </w:t>
      </w:r>
      <w:r w:rsidR="00B23698">
        <w:t>atlikėjai, greta didžiųjų universitetų, yra</w:t>
      </w:r>
      <w:r w:rsidRPr="00214826">
        <w:t xml:space="preserve"> tarpvyriausybinės mokslo organizacijos, tokios kaip CERN, EMBL</w:t>
      </w:r>
      <w:r w:rsidR="008426FE" w:rsidRPr="00214826">
        <w:t>, ESA, ESO, EUROfusion</w:t>
      </w:r>
      <w:r w:rsidR="00706799">
        <w:t>, G</w:t>
      </w:r>
      <w:r w:rsidR="00706799" w:rsidRPr="005D5F18">
        <w:t>ÉA</w:t>
      </w:r>
      <w:r w:rsidR="00706799">
        <w:t>NT, MARINET</w:t>
      </w:r>
      <w:r w:rsidR="008426FE" w:rsidRPr="00214826">
        <w:t xml:space="preserve"> ir kt.</w:t>
      </w:r>
      <w:r w:rsidR="008426FE" w:rsidRPr="00214826">
        <w:rPr>
          <w:rStyle w:val="Puslapioinaosnuoroda"/>
        </w:rPr>
        <w:footnoteReference w:id="6"/>
      </w:r>
      <w:r w:rsidRPr="00214826">
        <w:t xml:space="preserve">, Europos Komisijos </w:t>
      </w:r>
      <w:r w:rsidR="00B13204">
        <w:t>ir/</w:t>
      </w:r>
      <w:r w:rsidR="008426FE" w:rsidRPr="00214826">
        <w:t xml:space="preserve">ar atskirų valstybių </w:t>
      </w:r>
      <w:r w:rsidRPr="00214826">
        <w:t>remiamos tarptautinės mo</w:t>
      </w:r>
      <w:r w:rsidR="008426FE" w:rsidRPr="00214826">
        <w:t>kslinių tyrimų infrastruktūros</w:t>
      </w:r>
      <w:r w:rsidR="00706799">
        <w:rPr>
          <w:rStyle w:val="Puslapioinaosnuoroda"/>
        </w:rPr>
        <w:footnoteReference w:id="7"/>
      </w:r>
      <w:r w:rsidRPr="00214826">
        <w:t xml:space="preserve">. </w:t>
      </w:r>
      <w:r w:rsidR="008426FE" w:rsidRPr="00214826">
        <w:t>R</w:t>
      </w:r>
      <w:r w:rsidRPr="00214826">
        <w:t>TO tipo organizacijos paprastai nesireiškia humanitarinių mokslų srityje.</w:t>
      </w:r>
    </w:p>
    <w:p w14:paraId="4BBE3705" w14:textId="77777777" w:rsidR="00A91707" w:rsidRDefault="00A91707" w:rsidP="00A91707">
      <w:pPr>
        <w:autoSpaceDE w:val="0"/>
        <w:autoSpaceDN w:val="0"/>
        <w:adjustRightInd w:val="0"/>
        <w:spacing w:after="0" w:line="360" w:lineRule="auto"/>
        <w:jc w:val="both"/>
        <w:rPr>
          <w:rFonts w:ascii="Times New Roman" w:hAnsi="Times New Roman" w:cs="Times New Roman"/>
          <w:b/>
          <w:i/>
          <w:color w:val="000000" w:themeColor="text1"/>
          <w:sz w:val="24"/>
        </w:rPr>
      </w:pPr>
    </w:p>
    <w:p w14:paraId="5B519CE5" w14:textId="77777777" w:rsidR="00A91707" w:rsidRPr="00A91707" w:rsidRDefault="004B7C77" w:rsidP="00A91707">
      <w:pPr>
        <w:autoSpaceDE w:val="0"/>
        <w:autoSpaceDN w:val="0"/>
        <w:adjustRightInd w:val="0"/>
        <w:spacing w:after="0" w:line="360" w:lineRule="auto"/>
        <w:jc w:val="both"/>
        <w:rPr>
          <w:rFonts w:ascii="Times New Roman" w:hAnsi="Times New Roman" w:cs="Times New Roman"/>
          <w:b/>
          <w:i/>
          <w:color w:val="000000" w:themeColor="text1"/>
          <w:sz w:val="24"/>
        </w:rPr>
      </w:pPr>
      <w:r>
        <w:rPr>
          <w:rFonts w:ascii="Times New Roman" w:hAnsi="Times New Roman" w:cs="Times New Roman"/>
          <w:b/>
          <w:i/>
          <w:color w:val="000000" w:themeColor="text1"/>
          <w:sz w:val="24"/>
        </w:rPr>
        <w:t>Teisinis reguliavimas</w:t>
      </w:r>
    </w:p>
    <w:p w14:paraId="64FCF47A" w14:textId="23D95F98" w:rsidR="00A91707" w:rsidRPr="00A91707" w:rsidRDefault="005007D6" w:rsidP="005007D6">
      <w:pPr>
        <w:pStyle w:val="Sraopastraipa"/>
        <w:numPr>
          <w:ilvl w:val="0"/>
          <w:numId w:val="1"/>
        </w:numPr>
        <w:autoSpaceDE w:val="0"/>
        <w:autoSpaceDN w:val="0"/>
        <w:adjustRightInd w:val="0"/>
        <w:spacing w:line="360" w:lineRule="auto"/>
        <w:ind w:left="0" w:firstLine="709"/>
        <w:jc w:val="both"/>
        <w:rPr>
          <w:color w:val="000000" w:themeColor="text1"/>
        </w:rPr>
      </w:pPr>
      <w:r w:rsidRPr="00214826">
        <w:rPr>
          <w:rFonts w:eastAsiaTheme="minorEastAsia"/>
        </w:rPr>
        <w:t>Lietuvos Institutų teisinis reguliavimas iš esmės atitinka tarptautinėje praktikoje vyraujantį Institutų veiklos profilį</w:t>
      </w:r>
      <w:r>
        <w:rPr>
          <w:rFonts w:eastAsiaTheme="minorEastAsia"/>
        </w:rPr>
        <w:t xml:space="preserve"> </w:t>
      </w:r>
      <w:r w:rsidR="00A91707">
        <w:rPr>
          <w:rFonts w:eastAsiaTheme="minorEastAsia"/>
        </w:rPr>
        <w:t>– vykdyti</w:t>
      </w:r>
      <w:r>
        <w:rPr>
          <w:rFonts w:eastAsiaTheme="minorEastAsia"/>
        </w:rPr>
        <w:t xml:space="preserve"> </w:t>
      </w:r>
      <w:r w:rsidR="00AD10F4">
        <w:rPr>
          <w:color w:val="000000"/>
        </w:rPr>
        <w:t>įvairioms valstybės sritims</w:t>
      </w:r>
      <w:r w:rsidR="00A91707" w:rsidRPr="00214826">
        <w:rPr>
          <w:color w:val="000000"/>
        </w:rPr>
        <w:t xml:space="preserve"> svarbius </w:t>
      </w:r>
      <w:r w:rsidR="00A91707">
        <w:rPr>
          <w:color w:val="000000"/>
        </w:rPr>
        <w:t>MTEP,</w:t>
      </w:r>
      <w:r w:rsidR="00AD10F4">
        <w:rPr>
          <w:color w:val="000000"/>
        </w:rPr>
        <w:t xml:space="preserve"> atlikti</w:t>
      </w:r>
      <w:r w:rsidR="00A91707">
        <w:rPr>
          <w:color w:val="000000"/>
        </w:rPr>
        <w:t xml:space="preserve"> </w:t>
      </w:r>
      <w:r w:rsidR="00AD10F4">
        <w:rPr>
          <w:color w:val="000000"/>
        </w:rPr>
        <w:t xml:space="preserve">verslo, valdžios, visuomenės subjektams svarbius užsakomuosius darbus, prisidėti prie inovatyvios ekonomikos, žinioms imlios visuomenės ugdymo, </w:t>
      </w:r>
      <w:r w:rsidR="00A91707">
        <w:rPr>
          <w:color w:val="000000"/>
        </w:rPr>
        <w:t>prie šalies integracijos</w:t>
      </w:r>
      <w:r w:rsidR="00AD10F4">
        <w:rPr>
          <w:color w:val="000000"/>
        </w:rPr>
        <w:t xml:space="preserve"> į tarptautinę MTEP erdvę</w:t>
      </w:r>
      <w:r w:rsidR="00A91707">
        <w:rPr>
          <w:color w:val="000000"/>
        </w:rPr>
        <w:t>. T</w:t>
      </w:r>
      <w:r w:rsidRPr="00214826">
        <w:rPr>
          <w:rFonts w:eastAsiaTheme="minorEastAsia"/>
        </w:rPr>
        <w:t xml:space="preserve">ačiau </w:t>
      </w:r>
      <w:r w:rsidRPr="00214826">
        <w:rPr>
          <w:rFonts w:eastAsiaTheme="minorEastAsia"/>
          <w:b/>
        </w:rPr>
        <w:t xml:space="preserve">trūksta </w:t>
      </w:r>
      <w:r w:rsidR="00A91707">
        <w:rPr>
          <w:rFonts w:eastAsiaTheme="minorEastAsia"/>
          <w:b/>
        </w:rPr>
        <w:t xml:space="preserve">kai kurių </w:t>
      </w:r>
      <w:r w:rsidRPr="00214826">
        <w:rPr>
          <w:rFonts w:eastAsiaTheme="minorEastAsia"/>
          <w:b/>
        </w:rPr>
        <w:t xml:space="preserve">nuostatų, įgalinančių </w:t>
      </w:r>
      <w:r w:rsidR="00AA76C2">
        <w:rPr>
          <w:rFonts w:eastAsiaTheme="minorEastAsia"/>
          <w:b/>
        </w:rPr>
        <w:t xml:space="preserve">aukščiau nurodyto </w:t>
      </w:r>
      <w:r w:rsidRPr="00214826">
        <w:rPr>
          <w:rFonts w:eastAsiaTheme="minorEastAsia"/>
          <w:b/>
        </w:rPr>
        <w:t>profilio funkcijų efektyvų įgyvendinimą</w:t>
      </w:r>
      <w:r w:rsidR="00A91707">
        <w:rPr>
          <w:rFonts w:eastAsiaTheme="minorEastAsia"/>
        </w:rPr>
        <w:t>.</w:t>
      </w:r>
    </w:p>
    <w:p w14:paraId="573BCCC0" w14:textId="77777777" w:rsidR="00A91707" w:rsidRPr="00FA1111" w:rsidRDefault="00A91707" w:rsidP="00A91707">
      <w:pPr>
        <w:pStyle w:val="Sraopastraipa"/>
        <w:numPr>
          <w:ilvl w:val="1"/>
          <w:numId w:val="15"/>
        </w:numPr>
        <w:autoSpaceDE w:val="0"/>
        <w:autoSpaceDN w:val="0"/>
        <w:adjustRightInd w:val="0"/>
        <w:spacing w:line="360" w:lineRule="auto"/>
        <w:ind w:left="0" w:firstLine="709"/>
        <w:jc w:val="both"/>
        <w:rPr>
          <w:color w:val="000000" w:themeColor="text1"/>
        </w:rPr>
      </w:pPr>
      <w:r>
        <w:rPr>
          <w:color w:val="000000" w:themeColor="text1"/>
        </w:rPr>
        <w:t xml:space="preserve"> </w:t>
      </w:r>
      <w:r w:rsidR="00CE3811" w:rsidRPr="00BE24D7">
        <w:rPr>
          <w:color w:val="000000" w:themeColor="text1"/>
        </w:rPr>
        <w:t xml:space="preserve">Lyginant su tarptautine praktika, ypač su joje išsiskiriančiu RTO institucijų tipu, Lietuvos </w:t>
      </w:r>
      <w:r w:rsidR="005017C0" w:rsidRPr="00BE24D7">
        <w:rPr>
          <w:color w:val="000000" w:themeColor="text1"/>
        </w:rPr>
        <w:t>I</w:t>
      </w:r>
      <w:r w:rsidR="00CE3811" w:rsidRPr="00BE24D7">
        <w:rPr>
          <w:color w:val="000000" w:themeColor="text1"/>
        </w:rPr>
        <w:t xml:space="preserve">nstitutai </w:t>
      </w:r>
      <w:r w:rsidR="00CE3811" w:rsidRPr="005D5F18">
        <w:rPr>
          <w:b/>
          <w:color w:val="000000" w:themeColor="text1"/>
        </w:rPr>
        <w:t>yra suvaržyti veikdami kaip biudžetinės įstaigos</w:t>
      </w:r>
      <w:r w:rsidR="00CE3811" w:rsidRPr="00BE24D7">
        <w:rPr>
          <w:color w:val="000000" w:themeColor="text1"/>
        </w:rPr>
        <w:t>, nes b</w:t>
      </w:r>
      <w:r w:rsidR="00CE3811" w:rsidRPr="00BE24D7">
        <w:rPr>
          <w:color w:val="000000"/>
          <w:shd w:val="clear" w:color="auto" w:fill="FFFFFF"/>
        </w:rPr>
        <w:t>iudžetinė įstaiga – ribotos civilinės atsakomybės viešasis juridinis asmuo, įgyvendinantis valstybės ar savivaldybės funkcijas ir išlaikomas iš valstybės ar savivaldybės biudžetų asignavimų, taip pat iš Valstybinio socialinio draudimo fondo, Privalomojo sveikatos draudimo fondo biudžetų ir kitų valstybės pinigų fondų lėšų</w:t>
      </w:r>
      <w:r w:rsidR="00CE3811" w:rsidRPr="00BE24D7">
        <w:rPr>
          <w:color w:val="000000" w:themeColor="text1"/>
        </w:rPr>
        <w:t xml:space="preserve">. Valstybės biudžeto lėšos </w:t>
      </w:r>
      <w:r w:rsidR="00706799">
        <w:rPr>
          <w:color w:val="000000" w:themeColor="text1"/>
        </w:rPr>
        <w:t>šioms įstaigoms</w:t>
      </w:r>
      <w:r w:rsidR="00706799" w:rsidRPr="00BE24D7">
        <w:rPr>
          <w:color w:val="000000" w:themeColor="text1"/>
        </w:rPr>
        <w:t xml:space="preserve"> </w:t>
      </w:r>
      <w:r w:rsidR="00CE3811" w:rsidRPr="00BE24D7">
        <w:rPr>
          <w:color w:val="000000" w:themeColor="text1"/>
        </w:rPr>
        <w:t>skiriamos Vyriausybės nustatyta tvarka.</w:t>
      </w:r>
      <w:r w:rsidR="005017C0" w:rsidRPr="00BE24D7">
        <w:rPr>
          <w:rFonts w:ascii="Arial" w:hAnsi="Arial" w:cs="Arial"/>
          <w:color w:val="000000"/>
          <w:sz w:val="18"/>
          <w:szCs w:val="18"/>
          <w:shd w:val="clear" w:color="auto" w:fill="FFFFFF"/>
        </w:rPr>
        <w:t xml:space="preserve"> </w:t>
      </w:r>
      <w:r w:rsidR="005017C0" w:rsidRPr="00BE24D7">
        <w:rPr>
          <w:color w:val="000000"/>
          <w:shd w:val="clear" w:color="auto" w:fill="FFFFFF"/>
        </w:rPr>
        <w:t xml:space="preserve">Dabartinė Institutų finansavimo valstybės lėšomis schema skatina labiau fundamentinių nei taikomųjų mokslinių tyrimų vykdymą. </w:t>
      </w:r>
      <w:r w:rsidR="00706799">
        <w:rPr>
          <w:color w:val="000000"/>
          <w:shd w:val="clear" w:color="auto" w:fill="FFFFFF"/>
        </w:rPr>
        <w:t>Ji n</w:t>
      </w:r>
      <w:r w:rsidR="005017C0" w:rsidRPr="00BE24D7">
        <w:rPr>
          <w:color w:val="000000"/>
          <w:shd w:val="clear" w:color="auto" w:fill="FFFFFF"/>
        </w:rPr>
        <w:t>epa</w:t>
      </w:r>
      <w:r w:rsidR="00DD33C6">
        <w:rPr>
          <w:color w:val="000000"/>
          <w:shd w:val="clear" w:color="auto" w:fill="FFFFFF"/>
        </w:rPr>
        <w:t>lank</w:t>
      </w:r>
      <w:r w:rsidR="005017C0" w:rsidRPr="00BE24D7">
        <w:rPr>
          <w:color w:val="000000"/>
          <w:shd w:val="clear" w:color="auto" w:fill="FFFFFF"/>
        </w:rPr>
        <w:t>i pu</w:t>
      </w:r>
      <w:r w:rsidR="00EF161E">
        <w:rPr>
          <w:color w:val="000000"/>
          <w:shd w:val="clear" w:color="auto" w:fill="FFFFFF"/>
        </w:rPr>
        <w:t>m</w:t>
      </w:r>
      <w:r w:rsidR="005017C0" w:rsidRPr="00BE24D7">
        <w:rPr>
          <w:color w:val="000000"/>
          <w:shd w:val="clear" w:color="auto" w:fill="FFFFFF"/>
        </w:rPr>
        <w:t>purinių įmonių kūrimuisi</w:t>
      </w:r>
      <w:r w:rsidR="00FA1111" w:rsidRPr="00BE24D7">
        <w:rPr>
          <w:color w:val="000000"/>
          <w:shd w:val="clear" w:color="auto" w:fill="FFFFFF"/>
        </w:rPr>
        <w:t xml:space="preserve">, </w:t>
      </w:r>
      <w:r w:rsidR="00706799">
        <w:rPr>
          <w:color w:val="000000"/>
          <w:shd w:val="clear" w:color="auto" w:fill="FFFFFF"/>
        </w:rPr>
        <w:t>ypač dėl</w:t>
      </w:r>
      <w:r w:rsidR="00FA1111" w:rsidRPr="00BE24D7">
        <w:rPr>
          <w:color w:val="000000"/>
          <w:shd w:val="clear" w:color="auto" w:fill="FFFFFF"/>
        </w:rPr>
        <w:t xml:space="preserve"> </w:t>
      </w:r>
      <w:r w:rsidR="00706799">
        <w:rPr>
          <w:color w:val="000000"/>
          <w:shd w:val="clear" w:color="auto" w:fill="FFFFFF"/>
        </w:rPr>
        <w:t xml:space="preserve">apribojimų </w:t>
      </w:r>
      <w:r w:rsidR="00FA1111" w:rsidRPr="00BE24D7">
        <w:rPr>
          <w:color w:val="000000"/>
          <w:shd w:val="clear" w:color="auto" w:fill="FFFFFF"/>
        </w:rPr>
        <w:t>intelektinės nuosavybės valdymo</w:t>
      </w:r>
      <w:r w:rsidR="00706799">
        <w:rPr>
          <w:color w:val="000000"/>
          <w:shd w:val="clear" w:color="auto" w:fill="FFFFFF"/>
        </w:rPr>
        <w:t xml:space="preserve"> požiūriu</w:t>
      </w:r>
      <w:r w:rsidR="00FA1111" w:rsidRPr="00BE24D7">
        <w:rPr>
          <w:color w:val="000000"/>
          <w:shd w:val="clear" w:color="auto" w:fill="FFFFFF"/>
        </w:rPr>
        <w:t>. Inovacijos, sukurtos</w:t>
      </w:r>
      <w:r w:rsidR="00706799">
        <w:rPr>
          <w:color w:val="000000"/>
          <w:shd w:val="clear" w:color="auto" w:fill="FFFFFF"/>
        </w:rPr>
        <w:t xml:space="preserve"> tokiose</w:t>
      </w:r>
      <w:r w:rsidR="00FA1111" w:rsidRPr="00BE24D7">
        <w:rPr>
          <w:color w:val="000000"/>
          <w:shd w:val="clear" w:color="auto" w:fill="FFFFFF"/>
        </w:rPr>
        <w:t xml:space="preserve"> institucijose, kartais ap</w:t>
      </w:r>
      <w:r w:rsidR="00DD33C6">
        <w:rPr>
          <w:color w:val="000000"/>
          <w:shd w:val="clear" w:color="auto" w:fill="FFFFFF"/>
        </w:rPr>
        <w:t>saugomos</w:t>
      </w:r>
      <w:r w:rsidR="00FA1111" w:rsidRPr="00BE24D7">
        <w:rPr>
          <w:color w:val="000000"/>
          <w:shd w:val="clear" w:color="auto" w:fill="FFFFFF"/>
        </w:rPr>
        <w:t xml:space="preserve"> nacionaliniais patentais, tačiau</w:t>
      </w:r>
      <w:r w:rsidR="00FA1111" w:rsidRPr="00FA1111">
        <w:rPr>
          <w:color w:val="000000"/>
          <w:shd w:val="clear" w:color="auto" w:fill="FFFFFF"/>
        </w:rPr>
        <w:t xml:space="preserve"> jiems įteisinti kitose šalyse būtinos nemažos lėšos</w:t>
      </w:r>
      <w:r w:rsidR="00706799">
        <w:rPr>
          <w:color w:val="000000"/>
          <w:shd w:val="clear" w:color="auto" w:fill="FFFFFF"/>
        </w:rPr>
        <w:t>, kurias sutelkti biudžetinėms įstaigo</w:t>
      </w:r>
      <w:r w:rsidR="001F0C61">
        <w:rPr>
          <w:color w:val="000000"/>
          <w:shd w:val="clear" w:color="auto" w:fill="FFFFFF"/>
        </w:rPr>
        <w:t>m</w:t>
      </w:r>
      <w:r w:rsidR="00706799">
        <w:rPr>
          <w:color w:val="000000"/>
          <w:shd w:val="clear" w:color="auto" w:fill="FFFFFF"/>
        </w:rPr>
        <w:t>s itin sudėtinga</w:t>
      </w:r>
      <w:r w:rsidR="00FA1111" w:rsidRPr="00FA1111">
        <w:rPr>
          <w:color w:val="000000"/>
          <w:shd w:val="clear" w:color="auto" w:fill="FFFFFF"/>
        </w:rPr>
        <w:t xml:space="preserve">. Pasitaiko atvejų, kai </w:t>
      </w:r>
      <w:r w:rsidR="00706799">
        <w:rPr>
          <w:color w:val="000000"/>
          <w:shd w:val="clear" w:color="auto" w:fill="FFFFFF"/>
        </w:rPr>
        <w:t xml:space="preserve">šiose įstaigose dirbantys </w:t>
      </w:r>
      <w:r w:rsidR="00FA1111" w:rsidRPr="00FA1111">
        <w:rPr>
          <w:color w:val="000000"/>
          <w:shd w:val="clear" w:color="auto" w:fill="FFFFFF"/>
        </w:rPr>
        <w:t>mokslininkai</w:t>
      </w:r>
      <w:r w:rsidR="00706799">
        <w:rPr>
          <w:color w:val="000000"/>
          <w:shd w:val="clear" w:color="auto" w:fill="FFFFFF"/>
        </w:rPr>
        <w:t xml:space="preserve"> – </w:t>
      </w:r>
      <w:r w:rsidR="00FA1111" w:rsidRPr="00FA1111">
        <w:rPr>
          <w:color w:val="000000"/>
          <w:shd w:val="clear" w:color="auto" w:fill="FFFFFF"/>
        </w:rPr>
        <w:t>tarptautinių patentų autoriai priversti nuosavybės teises perleisti užsienio partneriams.</w:t>
      </w:r>
    </w:p>
    <w:p w14:paraId="2C2AD930" w14:textId="31D5EEBF" w:rsidR="004B7C77" w:rsidRPr="003702B8" w:rsidRDefault="00A91707" w:rsidP="00A91707">
      <w:pPr>
        <w:pStyle w:val="Sraopastraipa"/>
        <w:numPr>
          <w:ilvl w:val="1"/>
          <w:numId w:val="15"/>
        </w:numPr>
        <w:autoSpaceDE w:val="0"/>
        <w:autoSpaceDN w:val="0"/>
        <w:adjustRightInd w:val="0"/>
        <w:spacing w:line="360" w:lineRule="auto"/>
        <w:ind w:left="0" w:firstLine="709"/>
        <w:jc w:val="both"/>
        <w:rPr>
          <w:color w:val="000000" w:themeColor="text1"/>
        </w:rPr>
      </w:pPr>
      <w:r>
        <w:rPr>
          <w:color w:val="000000" w:themeColor="text1"/>
        </w:rPr>
        <w:t xml:space="preserve">Nuo tarptautinės praktikos skiriasi Institutų </w:t>
      </w:r>
      <w:r w:rsidRPr="007D54A2">
        <w:rPr>
          <w:b/>
          <w:color w:val="000000" w:themeColor="text1"/>
        </w:rPr>
        <w:t>valdymo forma</w:t>
      </w:r>
      <w:r>
        <w:rPr>
          <w:color w:val="000000" w:themeColor="text1"/>
        </w:rPr>
        <w:t xml:space="preserve">. Pagal dabartinį reguliavimą </w:t>
      </w:r>
      <w:r w:rsidR="00AD10F4">
        <w:rPr>
          <w:color w:val="000000" w:themeColor="text1"/>
        </w:rPr>
        <w:t>(M</w:t>
      </w:r>
      <w:r w:rsidR="00830E6D">
        <w:rPr>
          <w:color w:val="000000" w:themeColor="text1"/>
        </w:rPr>
        <w:t>SĮ</w:t>
      </w:r>
      <w:r w:rsidR="00AD10F4">
        <w:rPr>
          <w:color w:val="000000" w:themeColor="text1"/>
        </w:rPr>
        <w:t xml:space="preserve">, 31-32 str.) </w:t>
      </w:r>
      <w:r>
        <w:rPr>
          <w:color w:val="000000" w:themeColor="text1"/>
        </w:rPr>
        <w:t>Instituto</w:t>
      </w:r>
      <w:r w:rsidR="00AD10F4">
        <w:rPr>
          <w:color w:val="000000" w:themeColor="text1"/>
        </w:rPr>
        <w:t xml:space="preserve"> valdymo organai yra Instituto mokslo taryba ir Instituto direktorius. Taryba yra sudaroma iš paties Instituto </w:t>
      </w:r>
      <w:r w:rsidR="00AD10F4">
        <w:rPr>
          <w:color w:val="000000"/>
        </w:rPr>
        <w:t>mokslo darbuotojų ir administracijos darbuotojų, taip pat iš kitų įstaigų, įmonių ir organizacijų, suinteresuotų instituto tikslų ir misijos įgyvendinimu, atstovų valstybinio mokslinių tyrimų instituto įstatuose nustatyta tvarka</w:t>
      </w:r>
      <w:r w:rsidR="007D54A2">
        <w:rPr>
          <w:color w:val="000000"/>
        </w:rPr>
        <w:t xml:space="preserve"> ir atlieka daugiausia </w:t>
      </w:r>
      <w:r w:rsidR="007D54A2" w:rsidRPr="007D54A2">
        <w:rPr>
          <w:b/>
          <w:color w:val="000000"/>
        </w:rPr>
        <w:t>Instituto veiklos vidinio reglamentavimo priežiūros funkcijas</w:t>
      </w:r>
      <w:r w:rsidR="007D54A2">
        <w:rPr>
          <w:color w:val="000000"/>
        </w:rPr>
        <w:t xml:space="preserve"> (</w:t>
      </w:r>
      <w:r w:rsidR="007D54A2" w:rsidRPr="00C91AE9">
        <w:rPr>
          <w:color w:val="000000"/>
        </w:rPr>
        <w:t xml:space="preserve">įstatuose nustatyta tvarka tvirtina </w:t>
      </w:r>
      <w:r w:rsidR="007D54A2">
        <w:rPr>
          <w:color w:val="000000"/>
        </w:rPr>
        <w:t>I</w:t>
      </w:r>
      <w:r w:rsidR="007D54A2" w:rsidRPr="00C91AE9">
        <w:rPr>
          <w:color w:val="000000"/>
        </w:rPr>
        <w:t>nstituto struktūrą ir jos pakeitimus</w:t>
      </w:r>
      <w:r w:rsidR="007D54A2">
        <w:rPr>
          <w:color w:val="000000"/>
        </w:rPr>
        <w:t>;</w:t>
      </w:r>
      <w:r w:rsidR="007D54A2" w:rsidRPr="00C91AE9">
        <w:rPr>
          <w:color w:val="000000"/>
        </w:rPr>
        <w:t xml:space="preserve"> tvirtina mokslo darbuotojų atestavimo ir konkursų pareigoms eiti organizavimo tvarkos aprašą</w:t>
      </w:r>
      <w:r w:rsidR="007D54A2">
        <w:rPr>
          <w:color w:val="000000"/>
        </w:rPr>
        <w:t xml:space="preserve">; </w:t>
      </w:r>
      <w:r w:rsidR="007D54A2" w:rsidRPr="00C91AE9">
        <w:rPr>
          <w:color w:val="000000"/>
        </w:rPr>
        <w:t xml:space="preserve">svarsto ir tvirtina </w:t>
      </w:r>
      <w:r w:rsidR="007D54A2">
        <w:rPr>
          <w:color w:val="000000"/>
        </w:rPr>
        <w:t>MTEP</w:t>
      </w:r>
      <w:r w:rsidR="007D54A2" w:rsidRPr="00C91AE9">
        <w:rPr>
          <w:color w:val="000000"/>
        </w:rPr>
        <w:t xml:space="preserve"> reglamentuojančius dokumentus</w:t>
      </w:r>
      <w:r w:rsidR="007D54A2">
        <w:rPr>
          <w:color w:val="000000"/>
        </w:rPr>
        <w:t xml:space="preserve">; </w:t>
      </w:r>
      <w:r w:rsidR="007D54A2" w:rsidRPr="00C91AE9">
        <w:rPr>
          <w:color w:val="000000"/>
        </w:rPr>
        <w:t>svarsto direktoriaus pateiktas metines veiklos ataskaitas ir vertina, kaip valstybinis mokslinių tyrimų institutas įgyvendina savo tikslus ir uždavinius</w:t>
      </w:r>
      <w:r w:rsidR="007D54A2">
        <w:rPr>
          <w:color w:val="000000"/>
        </w:rPr>
        <w:t>). Šiame valdymo modelyje trūksta aiškiai apibrėžtos sąsajos su Instituto veiklos rezultatais suinteresuotais dalininkais – vals</w:t>
      </w:r>
      <w:r w:rsidR="00142256">
        <w:rPr>
          <w:color w:val="000000"/>
        </w:rPr>
        <w:t>t</w:t>
      </w:r>
      <w:r w:rsidR="007D54A2">
        <w:rPr>
          <w:color w:val="000000"/>
        </w:rPr>
        <w:t>ybės institucijom</w:t>
      </w:r>
      <w:r w:rsidR="004B7C77">
        <w:rPr>
          <w:color w:val="000000"/>
        </w:rPr>
        <w:t>is, verslo sektoriais, visuomen</w:t>
      </w:r>
      <w:r w:rsidR="007D54A2">
        <w:rPr>
          <w:color w:val="000000"/>
        </w:rPr>
        <w:t xml:space="preserve">inėmis organizacijomis. </w:t>
      </w:r>
    </w:p>
    <w:p w14:paraId="02DACE73" w14:textId="2565268E" w:rsidR="005007D6" w:rsidRDefault="003702B8" w:rsidP="00C81660">
      <w:pPr>
        <w:spacing w:before="120" w:after="0" w:line="360" w:lineRule="auto"/>
        <w:ind w:firstLine="720"/>
        <w:jc w:val="both"/>
        <w:rPr>
          <w:rFonts w:ascii="Times New Roman" w:eastAsiaTheme="minorEastAsia" w:hAnsi="Times New Roman" w:cs="Times New Roman"/>
          <w:sz w:val="24"/>
          <w:szCs w:val="24"/>
        </w:rPr>
      </w:pPr>
      <w:r>
        <w:rPr>
          <w:rFonts w:ascii="Times New Roman" w:hAnsi="Times New Roman" w:cs="Times New Roman"/>
          <w:color w:val="000000"/>
          <w:sz w:val="24"/>
          <w:szCs w:val="24"/>
        </w:rPr>
        <w:t xml:space="preserve">24.3. </w:t>
      </w:r>
      <w:r w:rsidR="00907538" w:rsidRPr="00094E66">
        <w:rPr>
          <w:rFonts w:ascii="Times New Roman" w:hAnsi="Times New Roman" w:cs="Times New Roman"/>
          <w:color w:val="000000"/>
          <w:sz w:val="24"/>
          <w:szCs w:val="24"/>
        </w:rPr>
        <w:t>V</w:t>
      </w:r>
      <w:r w:rsidR="004B7C77" w:rsidRPr="00094E66">
        <w:rPr>
          <w:rFonts w:ascii="Times New Roman" w:hAnsi="Times New Roman" w:cs="Times New Roman"/>
          <w:color w:val="000000"/>
          <w:sz w:val="24"/>
          <w:szCs w:val="24"/>
        </w:rPr>
        <w:t>aldymo</w:t>
      </w:r>
      <w:r w:rsidR="004B7C77" w:rsidRPr="003702B8">
        <w:rPr>
          <w:rFonts w:ascii="Times New Roman" w:hAnsi="Times New Roman" w:cs="Times New Roman"/>
          <w:color w:val="000000"/>
          <w:sz w:val="24"/>
          <w:szCs w:val="24"/>
        </w:rPr>
        <w:t xml:space="preserve"> organų atsk</w:t>
      </w:r>
      <w:r w:rsidR="00907538">
        <w:rPr>
          <w:rFonts w:ascii="Times New Roman" w:hAnsi="Times New Roman" w:cs="Times New Roman"/>
          <w:color w:val="000000"/>
          <w:sz w:val="24"/>
          <w:szCs w:val="24"/>
        </w:rPr>
        <w:t>ait</w:t>
      </w:r>
      <w:r w:rsidR="004B7C77" w:rsidRPr="003702B8">
        <w:rPr>
          <w:rFonts w:ascii="Times New Roman" w:hAnsi="Times New Roman" w:cs="Times New Roman"/>
          <w:color w:val="000000"/>
          <w:sz w:val="24"/>
          <w:szCs w:val="24"/>
        </w:rPr>
        <w:t>omybė už Institutų strateginius tikslus, įgyvendina</w:t>
      </w:r>
      <w:r w:rsidR="00BF398E">
        <w:rPr>
          <w:rFonts w:ascii="Times New Roman" w:hAnsi="Times New Roman" w:cs="Times New Roman"/>
          <w:color w:val="000000"/>
          <w:sz w:val="24"/>
          <w:szCs w:val="24"/>
        </w:rPr>
        <w:t>mų</w:t>
      </w:r>
      <w:r w:rsidR="004B7C77" w:rsidRPr="003702B8">
        <w:rPr>
          <w:rFonts w:ascii="Times New Roman" w:hAnsi="Times New Roman" w:cs="Times New Roman"/>
          <w:color w:val="000000"/>
          <w:sz w:val="24"/>
          <w:szCs w:val="24"/>
        </w:rPr>
        <w:t xml:space="preserve"> programų efektyv</w:t>
      </w:r>
      <w:r w:rsidR="00BF398E">
        <w:rPr>
          <w:rFonts w:ascii="Times New Roman" w:hAnsi="Times New Roman" w:cs="Times New Roman"/>
          <w:color w:val="000000"/>
          <w:sz w:val="24"/>
          <w:szCs w:val="24"/>
        </w:rPr>
        <w:t>umą</w:t>
      </w:r>
      <w:r w:rsidR="00907538">
        <w:rPr>
          <w:rFonts w:ascii="Times New Roman" w:hAnsi="Times New Roman" w:cs="Times New Roman"/>
          <w:color w:val="000000"/>
          <w:sz w:val="24"/>
          <w:szCs w:val="24"/>
        </w:rPr>
        <w:t xml:space="preserve"> nepakankamai reglamentuota</w:t>
      </w:r>
      <w:r w:rsidR="004B7C77" w:rsidRPr="003702B8">
        <w:rPr>
          <w:rFonts w:ascii="Times New Roman" w:hAnsi="Times New Roman" w:cs="Times New Roman"/>
          <w:color w:val="000000"/>
          <w:sz w:val="24"/>
          <w:szCs w:val="24"/>
        </w:rPr>
        <w:t xml:space="preserve">. </w:t>
      </w:r>
      <w:r w:rsidRPr="00BE24D7">
        <w:rPr>
          <w:rFonts w:ascii="Times New Roman" w:hAnsi="Times New Roman" w:cs="Times New Roman"/>
          <w:sz w:val="24"/>
          <w:szCs w:val="24"/>
        </w:rPr>
        <w:t xml:space="preserve">Institutas, vadovaudamasis savo mokslinės veiklos kryptimis, </w:t>
      </w:r>
      <w:r w:rsidRPr="00BE24D7">
        <w:rPr>
          <w:rFonts w:ascii="Times New Roman" w:hAnsi="Times New Roman" w:cs="Times New Roman"/>
          <w:sz w:val="24"/>
          <w:szCs w:val="24"/>
          <w:lang w:eastAsia="lt-LT"/>
        </w:rPr>
        <w:t xml:space="preserve">Lietuvos Respublikos </w:t>
      </w:r>
      <w:r w:rsidRPr="00BE24D7">
        <w:rPr>
          <w:rFonts w:ascii="Times New Roman" w:hAnsi="Times New Roman" w:cs="Times New Roman"/>
          <w:sz w:val="24"/>
          <w:szCs w:val="24"/>
        </w:rPr>
        <w:t xml:space="preserve">Vyriausybės nustatytomis Instituto įstatuose, parengia Programos tematiką, apimtį ir trukmę, atsižvelgdamas į savo vykdomas ar planuojamas Programas. </w:t>
      </w:r>
      <w:r w:rsidR="004B7C77" w:rsidRPr="00072236">
        <w:rPr>
          <w:rFonts w:ascii="Times New Roman" w:hAnsi="Times New Roman" w:cs="Times New Roman"/>
          <w:color w:val="000000"/>
          <w:sz w:val="24"/>
          <w:szCs w:val="24"/>
        </w:rPr>
        <w:t xml:space="preserve">Dėl </w:t>
      </w:r>
      <w:r w:rsidR="00660FAF" w:rsidRPr="00072236">
        <w:rPr>
          <w:rFonts w:ascii="Times New Roman" w:hAnsi="Times New Roman" w:cs="Times New Roman"/>
          <w:color w:val="000000"/>
          <w:sz w:val="24"/>
          <w:szCs w:val="24"/>
        </w:rPr>
        <w:t xml:space="preserve">nepakankamo </w:t>
      </w:r>
      <w:r w:rsidR="00EA7C6D" w:rsidRPr="00072236">
        <w:rPr>
          <w:rFonts w:ascii="Times New Roman" w:hAnsi="Times New Roman" w:cs="Times New Roman"/>
          <w:color w:val="000000"/>
          <w:sz w:val="24"/>
          <w:szCs w:val="24"/>
        </w:rPr>
        <w:t xml:space="preserve">sektorinių </w:t>
      </w:r>
      <w:r w:rsidR="00660FAF" w:rsidRPr="00072236">
        <w:rPr>
          <w:rFonts w:ascii="Times New Roman" w:hAnsi="Times New Roman" w:cs="Times New Roman"/>
          <w:color w:val="000000"/>
          <w:sz w:val="24"/>
          <w:szCs w:val="24"/>
        </w:rPr>
        <w:t xml:space="preserve">ministerijų </w:t>
      </w:r>
      <w:r w:rsidR="00BF1A58" w:rsidRPr="00072236">
        <w:rPr>
          <w:rFonts w:ascii="Times New Roman" w:hAnsi="Times New Roman" w:cs="Times New Roman"/>
          <w:color w:val="000000"/>
          <w:sz w:val="24"/>
          <w:szCs w:val="24"/>
        </w:rPr>
        <w:t xml:space="preserve">ir kitų suinteresuotų </w:t>
      </w:r>
      <w:r w:rsidR="00BF398E" w:rsidRPr="00072236">
        <w:rPr>
          <w:rFonts w:ascii="Times New Roman" w:hAnsi="Times New Roman" w:cs="Times New Roman"/>
          <w:color w:val="000000"/>
          <w:sz w:val="24"/>
          <w:szCs w:val="24"/>
        </w:rPr>
        <w:t xml:space="preserve">institucijų </w:t>
      </w:r>
      <w:r w:rsidR="00660FAF" w:rsidRPr="00072236">
        <w:rPr>
          <w:rFonts w:ascii="Times New Roman" w:hAnsi="Times New Roman" w:cs="Times New Roman"/>
          <w:color w:val="000000"/>
          <w:sz w:val="24"/>
          <w:szCs w:val="24"/>
        </w:rPr>
        <w:t>indėlio</w:t>
      </w:r>
      <w:r w:rsidR="004B7C77" w:rsidRPr="004B7C77">
        <w:rPr>
          <w:rFonts w:ascii="Times New Roman" w:hAnsi="Times New Roman" w:cs="Times New Roman"/>
          <w:color w:val="000000"/>
          <w:sz w:val="24"/>
          <w:szCs w:val="24"/>
        </w:rPr>
        <w:t xml:space="preserve"> </w:t>
      </w:r>
      <w:r w:rsidR="007D54A2" w:rsidRPr="004B7C77">
        <w:rPr>
          <w:rFonts w:ascii="Times New Roman" w:hAnsi="Times New Roman" w:cs="Times New Roman"/>
          <w:color w:val="000000"/>
          <w:sz w:val="24"/>
          <w:szCs w:val="24"/>
        </w:rPr>
        <w:t>Institutų veikl</w:t>
      </w:r>
      <w:r w:rsidR="00BF398E">
        <w:rPr>
          <w:rFonts w:ascii="Times New Roman" w:hAnsi="Times New Roman" w:cs="Times New Roman"/>
          <w:color w:val="000000"/>
          <w:sz w:val="24"/>
          <w:szCs w:val="24"/>
        </w:rPr>
        <w:t>a</w:t>
      </w:r>
      <w:r w:rsidR="007D54A2" w:rsidRPr="004B7C77">
        <w:rPr>
          <w:rFonts w:ascii="Times New Roman" w:hAnsi="Times New Roman" w:cs="Times New Roman"/>
          <w:color w:val="000000"/>
          <w:sz w:val="24"/>
          <w:szCs w:val="24"/>
        </w:rPr>
        <w:t xml:space="preserve"> orientuot</w:t>
      </w:r>
      <w:r w:rsidR="00BF398E">
        <w:rPr>
          <w:rFonts w:ascii="Times New Roman" w:hAnsi="Times New Roman" w:cs="Times New Roman"/>
          <w:color w:val="000000"/>
          <w:sz w:val="24"/>
          <w:szCs w:val="24"/>
        </w:rPr>
        <w:t>a</w:t>
      </w:r>
      <w:r w:rsidR="007D54A2" w:rsidRPr="004B7C77">
        <w:rPr>
          <w:rFonts w:ascii="Times New Roman" w:hAnsi="Times New Roman" w:cs="Times New Roman"/>
          <w:color w:val="000000"/>
          <w:sz w:val="24"/>
          <w:szCs w:val="24"/>
        </w:rPr>
        <w:t xml:space="preserve"> į </w:t>
      </w:r>
      <w:r w:rsidR="004B7C77" w:rsidRPr="004B7C77">
        <w:rPr>
          <w:rFonts w:ascii="Times New Roman" w:hAnsi="Times New Roman" w:cs="Times New Roman"/>
          <w:color w:val="000000"/>
          <w:sz w:val="24"/>
          <w:szCs w:val="24"/>
        </w:rPr>
        <w:t>pačių moks</w:t>
      </w:r>
      <w:r w:rsidR="007D54A2" w:rsidRPr="004B7C77">
        <w:rPr>
          <w:rFonts w:ascii="Times New Roman" w:hAnsi="Times New Roman" w:cs="Times New Roman"/>
          <w:color w:val="000000"/>
          <w:sz w:val="24"/>
          <w:szCs w:val="24"/>
        </w:rPr>
        <w:t>lininkų inicijuojamus  mokslinius tyrimus</w:t>
      </w:r>
      <w:r w:rsidR="004B7C77" w:rsidRPr="004B7C77">
        <w:rPr>
          <w:rFonts w:ascii="Times New Roman" w:hAnsi="Times New Roman" w:cs="Times New Roman"/>
          <w:color w:val="000000"/>
          <w:sz w:val="24"/>
          <w:szCs w:val="24"/>
        </w:rPr>
        <w:t>, į mokslo disciplinų vystymosi problematik</w:t>
      </w:r>
      <w:r w:rsidR="00142256">
        <w:rPr>
          <w:rFonts w:ascii="Times New Roman" w:hAnsi="Times New Roman" w:cs="Times New Roman"/>
          <w:color w:val="000000"/>
          <w:sz w:val="24"/>
          <w:szCs w:val="24"/>
        </w:rPr>
        <w:t xml:space="preserve">ą, bet ne į valstybei, ūkui ar </w:t>
      </w:r>
      <w:r w:rsidR="004B7C77" w:rsidRPr="004B7C77">
        <w:rPr>
          <w:rFonts w:ascii="Times New Roman" w:hAnsi="Times New Roman" w:cs="Times New Roman"/>
          <w:color w:val="000000"/>
          <w:sz w:val="24"/>
          <w:szCs w:val="24"/>
        </w:rPr>
        <w:t>visuomenei aktu</w:t>
      </w:r>
      <w:r w:rsidR="00142256">
        <w:rPr>
          <w:rFonts w:ascii="Times New Roman" w:hAnsi="Times New Roman" w:cs="Times New Roman"/>
          <w:color w:val="000000"/>
          <w:sz w:val="24"/>
          <w:szCs w:val="24"/>
        </w:rPr>
        <w:t>a</w:t>
      </w:r>
      <w:r w:rsidR="004B7C77" w:rsidRPr="004B7C77">
        <w:rPr>
          <w:rFonts w:ascii="Times New Roman" w:hAnsi="Times New Roman" w:cs="Times New Roman"/>
          <w:color w:val="000000"/>
          <w:sz w:val="24"/>
          <w:szCs w:val="24"/>
        </w:rPr>
        <w:t xml:space="preserve">liausią problematiką. </w:t>
      </w:r>
      <w:r w:rsidR="005007D6" w:rsidRPr="004B7C77">
        <w:rPr>
          <w:rFonts w:ascii="Times New Roman" w:eastAsiaTheme="minorEastAsia" w:hAnsi="Times New Roman" w:cs="Times New Roman"/>
          <w:sz w:val="24"/>
          <w:szCs w:val="24"/>
        </w:rPr>
        <w:t xml:space="preserve"> Todėl </w:t>
      </w:r>
      <w:r w:rsidR="005007D6" w:rsidRPr="004B7C77">
        <w:rPr>
          <w:rFonts w:ascii="Times New Roman" w:eastAsiaTheme="minorEastAsia" w:hAnsi="Times New Roman" w:cs="Times New Roman"/>
          <w:b/>
          <w:sz w:val="24"/>
          <w:szCs w:val="24"/>
        </w:rPr>
        <w:t>Lietuvos visuomenės, ūkio ir inovatyvaus verslo poreikius Institutai tenkina tik iš dalies</w:t>
      </w:r>
      <w:r w:rsidR="005007D6" w:rsidRPr="004B7C77">
        <w:rPr>
          <w:rFonts w:ascii="Times New Roman" w:eastAsiaTheme="minorEastAsia" w:hAnsi="Times New Roman" w:cs="Times New Roman"/>
          <w:sz w:val="24"/>
          <w:szCs w:val="24"/>
        </w:rPr>
        <w:t>.</w:t>
      </w:r>
    </w:p>
    <w:p w14:paraId="1F2EB43F" w14:textId="77777777" w:rsidR="00661F92" w:rsidRDefault="00661F92" w:rsidP="004B7C77">
      <w:pPr>
        <w:autoSpaceDE w:val="0"/>
        <w:autoSpaceDN w:val="0"/>
        <w:adjustRightInd w:val="0"/>
        <w:spacing w:line="360" w:lineRule="auto"/>
        <w:jc w:val="both"/>
        <w:rPr>
          <w:rFonts w:ascii="Times New Roman" w:eastAsiaTheme="minorEastAsia" w:hAnsi="Times New Roman" w:cs="Times New Roman"/>
          <w:b/>
          <w:i/>
          <w:sz w:val="24"/>
          <w:szCs w:val="24"/>
        </w:rPr>
      </w:pPr>
    </w:p>
    <w:p w14:paraId="5DC59DA5" w14:textId="77777777" w:rsidR="004B7C77" w:rsidRPr="004B7C77" w:rsidRDefault="004B7C77" w:rsidP="004B7C77">
      <w:pPr>
        <w:autoSpaceDE w:val="0"/>
        <w:autoSpaceDN w:val="0"/>
        <w:adjustRightInd w:val="0"/>
        <w:spacing w:line="360" w:lineRule="auto"/>
        <w:jc w:val="both"/>
        <w:rPr>
          <w:rFonts w:ascii="Times New Roman" w:hAnsi="Times New Roman" w:cs="Times New Roman"/>
          <w:b/>
          <w:i/>
          <w:color w:val="000000" w:themeColor="text1"/>
          <w:sz w:val="24"/>
          <w:szCs w:val="24"/>
        </w:rPr>
      </w:pPr>
      <w:r w:rsidRPr="004B7C77">
        <w:rPr>
          <w:rFonts w:ascii="Times New Roman" w:eastAsiaTheme="minorEastAsia" w:hAnsi="Times New Roman" w:cs="Times New Roman"/>
          <w:b/>
          <w:i/>
          <w:sz w:val="24"/>
          <w:szCs w:val="24"/>
        </w:rPr>
        <w:t>Ankstesnės pertvarkos rezultatai</w:t>
      </w:r>
    </w:p>
    <w:p w14:paraId="013D9BBC" w14:textId="53DE91A0" w:rsidR="00E50CE4" w:rsidRPr="00214826" w:rsidRDefault="00E50CE4" w:rsidP="00FA456E">
      <w:pPr>
        <w:pStyle w:val="Sraopastraipa"/>
        <w:numPr>
          <w:ilvl w:val="0"/>
          <w:numId w:val="1"/>
        </w:numPr>
        <w:autoSpaceDE w:val="0"/>
        <w:autoSpaceDN w:val="0"/>
        <w:adjustRightInd w:val="0"/>
        <w:spacing w:line="360" w:lineRule="auto"/>
        <w:ind w:left="0" w:firstLine="567"/>
        <w:jc w:val="both"/>
      </w:pPr>
      <w:r w:rsidRPr="00214826">
        <w:t>Išanalizavus</w:t>
      </w:r>
      <w:r w:rsidRPr="00214826">
        <w:rPr>
          <w:rFonts w:eastAsia="Calibri"/>
          <w:bCs/>
        </w:rPr>
        <w:t xml:space="preserve"> </w:t>
      </w:r>
      <w:r w:rsidR="00841224" w:rsidRPr="00214826">
        <w:rPr>
          <w:rFonts w:eastAsia="Calibri"/>
          <w:bCs/>
        </w:rPr>
        <w:t xml:space="preserve">Lietuvos </w:t>
      </w:r>
      <w:r w:rsidRPr="00214826">
        <w:rPr>
          <w:rFonts w:eastAsia="Calibri"/>
          <w:bCs/>
        </w:rPr>
        <w:t>I</w:t>
      </w:r>
      <w:r w:rsidRPr="00214826">
        <w:t xml:space="preserve">nstitutų tinklo </w:t>
      </w:r>
      <w:r w:rsidR="00841224" w:rsidRPr="00214826">
        <w:rPr>
          <w:rFonts w:eastAsia="Calibri"/>
          <w:bCs/>
        </w:rPr>
        <w:t xml:space="preserve">pastarosios </w:t>
      </w:r>
      <w:r w:rsidRPr="00214826">
        <w:t xml:space="preserve">pertvarkos, vykusios 2009 m., rezultatus </w:t>
      </w:r>
      <w:r w:rsidRPr="00214826">
        <w:rPr>
          <w:noProof/>
        </w:rPr>
        <w:t xml:space="preserve">konstatuotina, kad pertvarkos metu </w:t>
      </w:r>
      <w:r w:rsidRPr="00214826">
        <w:t xml:space="preserve">konsoliduotuose Institutuose </w:t>
      </w:r>
      <w:r w:rsidRPr="00214826">
        <w:rPr>
          <w:noProof/>
        </w:rPr>
        <w:t xml:space="preserve">pagerėjo sąlygos </w:t>
      </w:r>
      <w:r w:rsidRPr="00214826">
        <w:rPr>
          <w:rFonts w:eastAsiaTheme="minorHAnsi"/>
          <w:lang w:eastAsia="en-US"/>
        </w:rPr>
        <w:t>vykdyti mokslinius tyrimus ir doktorantūrą</w:t>
      </w:r>
      <w:r w:rsidRPr="00214826">
        <w:t xml:space="preserve">, </w:t>
      </w:r>
      <w:r w:rsidRPr="00214826">
        <w:rPr>
          <w:rFonts w:eastAsiaTheme="minorHAnsi"/>
          <w:lang w:eastAsia="en-US"/>
        </w:rPr>
        <w:t xml:space="preserve">prieiga prie mokslinės informacijos duomenų bazių </w:t>
      </w:r>
      <w:r w:rsidR="00C55DFA">
        <w:rPr>
          <w:rStyle w:val="Puslapioinaosnuoroda"/>
        </w:rPr>
        <w:footnoteReference w:id="8"/>
      </w:r>
      <w:r w:rsidRPr="00214826">
        <w:rPr>
          <w:noProof/>
        </w:rPr>
        <w:t xml:space="preserve">. Tačiau </w:t>
      </w:r>
      <w:r w:rsidRPr="00214826">
        <w:rPr>
          <w:b/>
          <w:noProof/>
        </w:rPr>
        <w:t>visų tikslų 2009 m. vykdyta Institutų pertvarka nepasiekė</w:t>
      </w:r>
      <w:r w:rsidRPr="00214826">
        <w:rPr>
          <w:noProof/>
        </w:rPr>
        <w:t xml:space="preserve">. Buvo įvykdytos ne visos ekspertų rekomendacijos dėl Institutų </w:t>
      </w:r>
      <w:r w:rsidR="002B003F">
        <w:rPr>
          <w:noProof/>
        </w:rPr>
        <w:t>mokslinio potencialo sutelkimo</w:t>
      </w:r>
      <w:r w:rsidRPr="00214826">
        <w:rPr>
          <w:noProof/>
        </w:rPr>
        <w:t xml:space="preserve">, </w:t>
      </w:r>
      <w:r w:rsidR="00EA0A1C" w:rsidRPr="00214826">
        <w:rPr>
          <w:rFonts w:eastAsiaTheme="minorHAnsi"/>
          <w:bCs/>
          <w:lang w:eastAsia="en-US"/>
        </w:rPr>
        <w:t xml:space="preserve">jaunų, didelį potencialą turinčių mokslininkų </w:t>
      </w:r>
      <w:r w:rsidR="00EA0A1C">
        <w:rPr>
          <w:rFonts w:eastAsiaTheme="minorHAnsi"/>
          <w:bCs/>
          <w:lang w:eastAsia="en-US"/>
        </w:rPr>
        <w:t xml:space="preserve">išlaikymo, </w:t>
      </w:r>
      <w:r w:rsidRPr="00214826">
        <w:rPr>
          <w:noProof/>
        </w:rPr>
        <w:t>santykio su universitetais, funkcijų patikslinimo</w:t>
      </w:r>
      <w:r w:rsidR="003C4815">
        <w:rPr>
          <w:noProof/>
        </w:rPr>
        <w:t>, MTEP finansavimo</w:t>
      </w:r>
      <w:r w:rsidR="003C4815">
        <w:rPr>
          <w:rStyle w:val="Puslapioinaosnuoroda"/>
          <w:noProof/>
        </w:rPr>
        <w:t xml:space="preserve"> </w:t>
      </w:r>
      <w:r w:rsidR="00003DF7">
        <w:rPr>
          <w:rStyle w:val="Puslapioinaosnuoroda"/>
          <w:noProof/>
        </w:rPr>
        <w:footnoteReference w:id="9"/>
      </w:r>
      <w:r w:rsidRPr="00214826">
        <w:rPr>
          <w:noProof/>
        </w:rPr>
        <w:t>.</w:t>
      </w:r>
      <w:r w:rsidR="00667A08" w:rsidRPr="00667A08">
        <w:t xml:space="preserve"> </w:t>
      </w:r>
    </w:p>
    <w:p w14:paraId="338C3824" w14:textId="1C8596C5" w:rsidR="00CC055F" w:rsidRDefault="00343974" w:rsidP="00030777">
      <w:pPr>
        <w:pStyle w:val="Sraopastraipa"/>
        <w:numPr>
          <w:ilvl w:val="0"/>
          <w:numId w:val="1"/>
        </w:numPr>
        <w:spacing w:line="360" w:lineRule="auto"/>
        <w:ind w:left="0" w:firstLine="567"/>
        <w:jc w:val="both"/>
      </w:pPr>
      <w:r w:rsidRPr="00214826">
        <w:rPr>
          <w:rStyle w:val="st1"/>
        </w:rPr>
        <w:t>2009 m. reformos metu iš dalies r</w:t>
      </w:r>
      <w:r w:rsidR="00702C24" w:rsidRPr="00214826">
        <w:rPr>
          <w:rStyle w:val="st1"/>
        </w:rPr>
        <w:t xml:space="preserve">eorganizavus </w:t>
      </w:r>
      <w:r w:rsidRPr="00214826">
        <w:rPr>
          <w:rStyle w:val="st1"/>
        </w:rPr>
        <w:t xml:space="preserve">Lietuvos </w:t>
      </w:r>
      <w:r w:rsidR="00702C24" w:rsidRPr="00214826">
        <w:rPr>
          <w:rStyle w:val="Emfaz"/>
          <w:b w:val="0"/>
        </w:rPr>
        <w:t>Institutų</w:t>
      </w:r>
      <w:r w:rsidR="00702C24" w:rsidRPr="00214826">
        <w:rPr>
          <w:rStyle w:val="st1"/>
        </w:rPr>
        <w:t xml:space="preserve"> </w:t>
      </w:r>
      <w:r w:rsidRPr="00214826">
        <w:rPr>
          <w:rStyle w:val="st1"/>
        </w:rPr>
        <w:t xml:space="preserve">tinklą </w:t>
      </w:r>
      <w:r w:rsidR="00702C24" w:rsidRPr="00214826">
        <w:rPr>
          <w:rStyle w:val="st1"/>
        </w:rPr>
        <w:t>ir veiklą</w:t>
      </w:r>
      <w:r w:rsidR="00C03630" w:rsidRPr="00214826">
        <w:rPr>
          <w:rStyle w:val="st1"/>
        </w:rPr>
        <w:t>,</w:t>
      </w:r>
      <w:r w:rsidR="00702C24" w:rsidRPr="00214826">
        <w:rPr>
          <w:lang w:val="en-US"/>
        </w:rPr>
        <w:t xml:space="preserve"> 2012 m. p</w:t>
      </w:r>
      <w:r w:rsidR="00702C24" w:rsidRPr="00214826">
        <w:rPr>
          <w:rStyle w:val="st1"/>
        </w:rPr>
        <w:t xml:space="preserve">atvirtintos </w:t>
      </w:r>
      <w:r w:rsidR="00702C24" w:rsidRPr="00214826">
        <w:rPr>
          <w:rStyle w:val="Emfaz"/>
          <w:b w:val="0"/>
        </w:rPr>
        <w:t xml:space="preserve">ilgalaikės </w:t>
      </w:r>
      <w:r w:rsidRPr="00214826">
        <w:rPr>
          <w:rStyle w:val="Emfaz"/>
          <w:b w:val="0"/>
        </w:rPr>
        <w:t>jų</w:t>
      </w:r>
      <w:r w:rsidRPr="00214826">
        <w:rPr>
          <w:rStyle w:val="st1"/>
          <w:b/>
        </w:rPr>
        <w:t xml:space="preserve"> </w:t>
      </w:r>
      <w:r w:rsidR="00702C24" w:rsidRPr="00214826">
        <w:rPr>
          <w:rStyle w:val="st1"/>
        </w:rPr>
        <w:t xml:space="preserve">mokslo </w:t>
      </w:r>
      <w:r w:rsidR="00702C24" w:rsidRPr="00214826">
        <w:rPr>
          <w:rStyle w:val="Emfaz"/>
          <w:b w:val="0"/>
        </w:rPr>
        <w:t>programos</w:t>
      </w:r>
      <w:r w:rsidR="00702C24" w:rsidRPr="00214826">
        <w:rPr>
          <w:rStyle w:val="st1"/>
        </w:rPr>
        <w:t xml:space="preserve"> – prioritetinės valstybei svarbios MTEP temos.</w:t>
      </w:r>
      <w:r w:rsidR="00D94DBC" w:rsidRPr="00214826">
        <w:rPr>
          <w:rStyle w:val="st1"/>
        </w:rPr>
        <w:t xml:space="preserve"> </w:t>
      </w:r>
      <w:r w:rsidR="00702C24" w:rsidRPr="00214826">
        <w:rPr>
          <w:rStyle w:val="st1"/>
        </w:rPr>
        <w:t>Tuo pačiu</w:t>
      </w:r>
      <w:r w:rsidR="00702C24" w:rsidRPr="00214826">
        <w:rPr>
          <w:rStyle w:val="st1"/>
          <w:color w:val="545454"/>
        </w:rPr>
        <w:t xml:space="preserve"> </w:t>
      </w:r>
      <w:r w:rsidR="00702C24" w:rsidRPr="00214826">
        <w:rPr>
          <w:rStyle w:val="st1"/>
        </w:rPr>
        <w:t>buvo pertvarkyta ir I</w:t>
      </w:r>
      <w:r w:rsidR="00702C24" w:rsidRPr="00214826">
        <w:t>nstitutų veiklos finansavimo tvarka, siekiant, kad jų vykdom</w:t>
      </w:r>
      <w:r w:rsidR="00740114" w:rsidRPr="00214826">
        <w:t>a MTEP</w:t>
      </w:r>
      <w:r w:rsidR="00702C24" w:rsidRPr="00214826">
        <w:t xml:space="preserve"> kuo geriau atitiktų valstybės ir visuomenės poreikius. </w:t>
      </w:r>
      <w:r w:rsidR="00CC055F" w:rsidRPr="00214826">
        <w:t>Formuodama ilgalaikes Institutų mokslo programas</w:t>
      </w:r>
      <w:r w:rsidR="002B003F">
        <w:t>,</w:t>
      </w:r>
      <w:r w:rsidR="00CC055F" w:rsidRPr="00214826">
        <w:t xml:space="preserve"> </w:t>
      </w:r>
      <w:r w:rsidR="00702C24" w:rsidRPr="00214826">
        <w:t xml:space="preserve">Švietimo ir mokslo ministerija </w:t>
      </w:r>
      <w:r w:rsidR="00CC055F" w:rsidRPr="00214826">
        <w:rPr>
          <w:lang w:val="en-US"/>
        </w:rPr>
        <w:t xml:space="preserve">2012, 2016 ir 2017 m. </w:t>
      </w:r>
      <w:r w:rsidR="00702C24" w:rsidRPr="00214826">
        <w:t xml:space="preserve">kreipėsi į </w:t>
      </w:r>
      <w:r w:rsidR="00CC055F" w:rsidRPr="00214826">
        <w:t xml:space="preserve">kitas </w:t>
      </w:r>
      <w:r w:rsidR="00702C24" w:rsidRPr="00214826">
        <w:t xml:space="preserve">ministerijas ir suinteresuotas institucijas pateikti siūlymus dėl </w:t>
      </w:r>
      <w:r w:rsidR="00CC055F" w:rsidRPr="00214826">
        <w:t>šių</w:t>
      </w:r>
      <w:r w:rsidR="00702C24" w:rsidRPr="00214826">
        <w:t xml:space="preserve"> programų tematik</w:t>
      </w:r>
      <w:r w:rsidR="00CC055F" w:rsidRPr="00214826">
        <w:t>os</w:t>
      </w:r>
      <w:r w:rsidR="00C03630" w:rsidRPr="00214826">
        <w:t>.</w:t>
      </w:r>
      <w:r w:rsidR="00702C24" w:rsidRPr="00214826">
        <w:t xml:space="preserve"> </w:t>
      </w:r>
      <w:r w:rsidR="00C03630" w:rsidRPr="00214826">
        <w:t>Į</w:t>
      </w:r>
      <w:r w:rsidR="000776C6" w:rsidRPr="00214826">
        <w:t xml:space="preserve"> š</w:t>
      </w:r>
      <w:r w:rsidR="006B7AFE">
        <w:t>į</w:t>
      </w:r>
      <w:r w:rsidR="000776C6" w:rsidRPr="00214826">
        <w:t xml:space="preserve"> kreipim</w:t>
      </w:r>
      <w:r w:rsidR="006B7AFE">
        <w:t>asį</w:t>
      </w:r>
      <w:r w:rsidR="00702C24" w:rsidRPr="00214826">
        <w:t xml:space="preserve"> </w:t>
      </w:r>
      <w:r w:rsidR="00C03630" w:rsidRPr="00214826">
        <w:t xml:space="preserve">buvo </w:t>
      </w:r>
      <w:r w:rsidR="00726D1F" w:rsidRPr="00214826">
        <w:t>gauti tik ganėtinai formalūs atsiliepimai.</w:t>
      </w:r>
      <w:r w:rsidR="00E74B57" w:rsidRPr="00E74B57">
        <w:t xml:space="preserve"> </w:t>
      </w:r>
      <w:r w:rsidR="00726D1F" w:rsidRPr="00214826">
        <w:t>I</w:t>
      </w:r>
      <w:r w:rsidR="00702C24" w:rsidRPr="00214826">
        <w:t xml:space="preserve">š esmės </w:t>
      </w:r>
      <w:r w:rsidR="00726D1F" w:rsidRPr="00214826">
        <w:rPr>
          <w:b/>
        </w:rPr>
        <w:t xml:space="preserve">Institutų </w:t>
      </w:r>
      <w:r w:rsidR="00C03630" w:rsidRPr="00214826">
        <w:rPr>
          <w:b/>
        </w:rPr>
        <w:t xml:space="preserve">ilgalaikių </w:t>
      </w:r>
      <w:r w:rsidR="00726D1F" w:rsidRPr="00214826">
        <w:rPr>
          <w:b/>
        </w:rPr>
        <w:t>MTEP programų</w:t>
      </w:r>
      <w:r w:rsidR="00702C24" w:rsidRPr="00214826">
        <w:rPr>
          <w:b/>
        </w:rPr>
        <w:t xml:space="preserve"> tematikas suformulavo patys </w:t>
      </w:r>
      <w:r w:rsidR="00726D1F" w:rsidRPr="00214826">
        <w:rPr>
          <w:b/>
        </w:rPr>
        <w:t>Institutai</w:t>
      </w:r>
      <w:r w:rsidR="00702C24" w:rsidRPr="00214826">
        <w:t xml:space="preserve">, </w:t>
      </w:r>
      <w:r w:rsidR="00726D1F" w:rsidRPr="00214826">
        <w:t>vadovaudamiesi savo</w:t>
      </w:r>
      <w:r w:rsidR="00702C24" w:rsidRPr="00214826">
        <w:t xml:space="preserve"> </w:t>
      </w:r>
      <w:r w:rsidR="00601DC7">
        <w:t>įstatuose</w:t>
      </w:r>
      <w:r w:rsidR="00601DC7" w:rsidRPr="00214826">
        <w:t xml:space="preserve"> </w:t>
      </w:r>
      <w:r w:rsidR="00726D1F" w:rsidRPr="00214826">
        <w:t>įt</w:t>
      </w:r>
      <w:r w:rsidR="00C03630" w:rsidRPr="00214826">
        <w:t>eisin</w:t>
      </w:r>
      <w:r w:rsidR="00726D1F" w:rsidRPr="00214826">
        <w:t>tomis</w:t>
      </w:r>
      <w:r w:rsidR="00702C24" w:rsidRPr="00214826">
        <w:t xml:space="preserve"> mokslinės veiklos kryptimis</w:t>
      </w:r>
      <w:r w:rsidR="00FD0E1E" w:rsidRPr="00214826">
        <w:t>.</w:t>
      </w:r>
      <w:r w:rsidR="00726D1F" w:rsidRPr="00214826">
        <w:t xml:space="preserve"> </w:t>
      </w:r>
    </w:p>
    <w:p w14:paraId="25528370" w14:textId="77777777" w:rsidR="00661F92" w:rsidRDefault="00661F92" w:rsidP="00661F92">
      <w:pPr>
        <w:spacing w:line="360" w:lineRule="auto"/>
        <w:jc w:val="both"/>
      </w:pPr>
    </w:p>
    <w:p w14:paraId="6989342B" w14:textId="77777777" w:rsidR="00661F92" w:rsidRPr="00661F92" w:rsidRDefault="00661F92" w:rsidP="00661F92">
      <w:pPr>
        <w:spacing w:line="360" w:lineRule="auto"/>
        <w:jc w:val="both"/>
        <w:rPr>
          <w:rFonts w:ascii="Times New Roman" w:hAnsi="Times New Roman" w:cs="Times New Roman"/>
          <w:b/>
          <w:i/>
          <w:sz w:val="24"/>
          <w:szCs w:val="24"/>
        </w:rPr>
      </w:pPr>
      <w:r w:rsidRPr="00661F92">
        <w:rPr>
          <w:rFonts w:ascii="Times New Roman" w:hAnsi="Times New Roman" w:cs="Times New Roman"/>
          <w:b/>
          <w:i/>
          <w:sz w:val="24"/>
          <w:szCs w:val="24"/>
        </w:rPr>
        <w:t>Strateginis valdymas</w:t>
      </w:r>
    </w:p>
    <w:p w14:paraId="4FA33AF6" w14:textId="4E499EF3" w:rsidR="00B71255" w:rsidRPr="0024266A" w:rsidRDefault="00CE3811" w:rsidP="00E74B57">
      <w:pPr>
        <w:pStyle w:val="Sraopastraipa"/>
        <w:numPr>
          <w:ilvl w:val="0"/>
          <w:numId w:val="1"/>
        </w:numPr>
        <w:spacing w:line="360" w:lineRule="auto"/>
        <w:ind w:left="0" w:firstLine="567"/>
        <w:jc w:val="both"/>
      </w:pPr>
      <w:r w:rsidRPr="00BE24D7">
        <w:t>Ilgalaikių MTEP p</w:t>
      </w:r>
      <w:r w:rsidRPr="00BE24D7">
        <w:rPr>
          <w:bCs/>
          <w:color w:val="000000"/>
        </w:rPr>
        <w:t>rogramų vykdymą</w:t>
      </w:r>
      <w:r w:rsidRPr="00BE24D7">
        <w:t xml:space="preserve"> inicijuoja Institutai arba Švietimo ir mokslo ministerija (toliau – Ministerija). Programų trukmė – ne ilgesnė kaip 5 metai. Institutas, vadovaudamasis savo mokslinės veiklos kryptimis, Lietuvos Respublikos Vyriausybės nustatytomis Instituto įstatuose, parengia Programos tematiką, apimtį (pagal numatomų norminių etatų skaičių) ir trukmę, atsižvelgdamas į savo vykdomas ar planuojamas Programas, ir teikia juos Ministerijai. Ministerija, konsultuodamasi su suinteresuotomis ministerijomis ir Lietuvos mokslo taryba, priima sprendimą dėl Programos tematikos, apimties ir trukmės. </w:t>
      </w:r>
      <w:r w:rsidR="00B77600" w:rsidRPr="00BE24D7">
        <w:t>Ilgalaikių MTEP p</w:t>
      </w:r>
      <w:r w:rsidR="00B77600" w:rsidRPr="00BE24D7">
        <w:rPr>
          <w:bCs/>
          <w:color w:val="000000"/>
        </w:rPr>
        <w:t>rogramų vykdymą</w:t>
      </w:r>
      <w:r w:rsidR="00B77600" w:rsidRPr="00BE24D7">
        <w:t xml:space="preserve"> </w:t>
      </w:r>
      <w:r w:rsidR="00D94DBC" w:rsidRPr="00BE24D7">
        <w:rPr>
          <w:bCs/>
          <w:color w:val="000000"/>
        </w:rPr>
        <w:t xml:space="preserve">vertina Lietuvos mokslo taryba, tačiau nėra </w:t>
      </w:r>
      <w:r w:rsidR="005F6FA3">
        <w:rPr>
          <w:bCs/>
          <w:color w:val="000000"/>
        </w:rPr>
        <w:t>suk</w:t>
      </w:r>
      <w:r w:rsidR="00EA0A1C">
        <w:rPr>
          <w:bCs/>
          <w:color w:val="000000"/>
        </w:rPr>
        <w:t>u</w:t>
      </w:r>
      <w:r w:rsidR="005F6FA3">
        <w:rPr>
          <w:bCs/>
          <w:color w:val="000000"/>
        </w:rPr>
        <w:t xml:space="preserve">rta </w:t>
      </w:r>
      <w:r w:rsidR="00D94DBC" w:rsidRPr="00BE24D7">
        <w:rPr>
          <w:bCs/>
          <w:color w:val="000000"/>
        </w:rPr>
        <w:t>veiksming</w:t>
      </w:r>
      <w:r w:rsidR="00D94DBC" w:rsidRPr="00A15965">
        <w:rPr>
          <w:bCs/>
          <w:color w:val="000000"/>
        </w:rPr>
        <w:t>ų</w:t>
      </w:r>
      <w:r w:rsidR="00D94DBC" w:rsidRPr="00BE24D7">
        <w:rPr>
          <w:b/>
          <w:bCs/>
          <w:color w:val="000000"/>
        </w:rPr>
        <w:t xml:space="preserve"> instrumentų</w:t>
      </w:r>
      <w:r w:rsidR="00D94DBC" w:rsidRPr="0024266A">
        <w:rPr>
          <w:b/>
          <w:bCs/>
          <w:color w:val="000000"/>
        </w:rPr>
        <w:t xml:space="preserve"> jas koreguoti ir </w:t>
      </w:r>
      <w:r w:rsidR="001B78CC" w:rsidRPr="0024266A">
        <w:rPr>
          <w:b/>
          <w:bCs/>
          <w:color w:val="000000"/>
        </w:rPr>
        <w:t>užtikrinti jų</w:t>
      </w:r>
      <w:r w:rsidR="00D94DBC" w:rsidRPr="0024266A">
        <w:rPr>
          <w:b/>
          <w:bCs/>
          <w:color w:val="000000"/>
        </w:rPr>
        <w:t xml:space="preserve"> </w:t>
      </w:r>
      <w:r w:rsidR="001B78CC" w:rsidRPr="0024266A">
        <w:rPr>
          <w:b/>
          <w:bCs/>
          <w:color w:val="000000"/>
        </w:rPr>
        <w:t xml:space="preserve">vykdymo </w:t>
      </w:r>
      <w:r w:rsidR="00D94DBC" w:rsidRPr="0024266A">
        <w:rPr>
          <w:b/>
          <w:bCs/>
          <w:color w:val="000000"/>
        </w:rPr>
        <w:t>efektyvum</w:t>
      </w:r>
      <w:r w:rsidR="001B78CC" w:rsidRPr="0024266A">
        <w:rPr>
          <w:b/>
          <w:bCs/>
          <w:color w:val="000000"/>
        </w:rPr>
        <w:t>ą</w:t>
      </w:r>
      <w:r w:rsidR="005F6FA3">
        <w:rPr>
          <w:b/>
          <w:bCs/>
          <w:color w:val="000000"/>
        </w:rPr>
        <w:t xml:space="preserve"> </w:t>
      </w:r>
      <w:r w:rsidR="00FA2B07" w:rsidRPr="005F6FA3">
        <w:rPr>
          <w:bCs/>
          <w:color w:val="000000"/>
        </w:rPr>
        <w:t>remiant</w:t>
      </w:r>
      <w:r w:rsidR="00FA2B07">
        <w:rPr>
          <w:bCs/>
          <w:color w:val="000000"/>
        </w:rPr>
        <w:t>i</w:t>
      </w:r>
      <w:r w:rsidR="00FA2B07" w:rsidRPr="005F6FA3">
        <w:rPr>
          <w:bCs/>
          <w:color w:val="000000"/>
        </w:rPr>
        <w:t>s operatyvia stebėsen</w:t>
      </w:r>
      <w:r w:rsidR="00094E66">
        <w:rPr>
          <w:bCs/>
          <w:color w:val="000000"/>
        </w:rPr>
        <w:t>a</w:t>
      </w:r>
      <w:r w:rsidR="00FA2B07" w:rsidRPr="0024266A">
        <w:rPr>
          <w:bCs/>
          <w:color w:val="000000"/>
        </w:rPr>
        <w:t>.</w:t>
      </w:r>
      <w:r w:rsidR="00FA2B07">
        <w:rPr>
          <w:bCs/>
          <w:color w:val="000000"/>
        </w:rPr>
        <w:t xml:space="preserve"> Nesant tinkamo regl</w:t>
      </w:r>
      <w:r w:rsidR="00EA0A1C">
        <w:rPr>
          <w:bCs/>
          <w:color w:val="000000"/>
        </w:rPr>
        <w:t>a</w:t>
      </w:r>
      <w:r w:rsidR="00FA2B07">
        <w:rPr>
          <w:bCs/>
          <w:color w:val="000000"/>
        </w:rPr>
        <w:t xml:space="preserve">mentavimo ir kryptingos partnerių iniciatyvos </w:t>
      </w:r>
      <w:r w:rsidR="00BF4C3A">
        <w:rPr>
          <w:bCs/>
          <w:color w:val="000000"/>
        </w:rPr>
        <w:t>nesusiformavo praktika</w:t>
      </w:r>
      <w:r w:rsidR="00FA2B07">
        <w:rPr>
          <w:bCs/>
          <w:color w:val="000000"/>
        </w:rPr>
        <w:t xml:space="preserve"> programų įgyvendinimo pažang</w:t>
      </w:r>
      <w:r w:rsidR="00094E66">
        <w:rPr>
          <w:bCs/>
          <w:color w:val="000000"/>
        </w:rPr>
        <w:t>ą</w:t>
      </w:r>
      <w:r w:rsidR="00FA2B07">
        <w:rPr>
          <w:bCs/>
          <w:color w:val="000000"/>
        </w:rPr>
        <w:t xml:space="preserve"> reguliariai svarst</w:t>
      </w:r>
      <w:r w:rsidR="00BF4C3A">
        <w:rPr>
          <w:bCs/>
          <w:color w:val="000000"/>
        </w:rPr>
        <w:t>yti</w:t>
      </w:r>
      <w:r w:rsidR="00FA2B07">
        <w:rPr>
          <w:bCs/>
          <w:color w:val="000000"/>
        </w:rPr>
        <w:t xml:space="preserve"> vis</w:t>
      </w:r>
      <w:r w:rsidR="00BF4C3A">
        <w:rPr>
          <w:bCs/>
          <w:color w:val="000000"/>
        </w:rPr>
        <w:t>oms</w:t>
      </w:r>
      <w:r w:rsidR="00FA2B07">
        <w:rPr>
          <w:bCs/>
          <w:color w:val="000000"/>
        </w:rPr>
        <w:t xml:space="preserve"> suinteresuot</w:t>
      </w:r>
      <w:r w:rsidR="00BF4C3A">
        <w:rPr>
          <w:bCs/>
          <w:color w:val="000000"/>
        </w:rPr>
        <w:t>oms</w:t>
      </w:r>
      <w:r w:rsidR="00FA2B07">
        <w:rPr>
          <w:bCs/>
          <w:color w:val="000000"/>
        </w:rPr>
        <w:t xml:space="preserve"> </w:t>
      </w:r>
      <w:r w:rsidR="00FA2B07" w:rsidRPr="0024266A">
        <w:rPr>
          <w:bCs/>
          <w:color w:val="000000"/>
        </w:rPr>
        <w:t xml:space="preserve"> </w:t>
      </w:r>
      <w:r w:rsidR="00FA2B07">
        <w:rPr>
          <w:bCs/>
          <w:color w:val="000000"/>
        </w:rPr>
        <w:t>šali</w:t>
      </w:r>
      <w:r w:rsidR="00BF4C3A">
        <w:rPr>
          <w:bCs/>
          <w:color w:val="000000"/>
        </w:rPr>
        <w:t>ms</w:t>
      </w:r>
      <w:r w:rsidR="00FA2B07">
        <w:rPr>
          <w:bCs/>
          <w:color w:val="000000"/>
        </w:rPr>
        <w:t xml:space="preserve">, siekiant užtikrinti, </w:t>
      </w:r>
      <w:r w:rsidR="00BF4C3A">
        <w:rPr>
          <w:bCs/>
          <w:color w:val="000000"/>
        </w:rPr>
        <w:t>kad</w:t>
      </w:r>
      <w:r w:rsidR="00FA2B07">
        <w:rPr>
          <w:bCs/>
          <w:color w:val="000000"/>
        </w:rPr>
        <w:t xml:space="preserve"> ilgalaikių MTEPI programų tikslas </w:t>
      </w:r>
      <w:r w:rsidR="00BF4C3A">
        <w:rPr>
          <w:bCs/>
          <w:color w:val="000000"/>
        </w:rPr>
        <w:t>atlieptų</w:t>
      </w:r>
      <w:r w:rsidR="00FA2B07">
        <w:rPr>
          <w:bCs/>
          <w:color w:val="000000"/>
        </w:rPr>
        <w:t xml:space="preserve"> </w:t>
      </w:r>
      <w:r w:rsidR="00FA2B07" w:rsidRPr="005F6FA3">
        <w:rPr>
          <w:rFonts w:eastAsiaTheme="minorEastAsia"/>
        </w:rPr>
        <w:t>viešojo sektoriaus ir verslo poreikius</w:t>
      </w:r>
      <w:r w:rsidR="005F6FA3">
        <w:rPr>
          <w:rFonts w:eastAsiaTheme="minorEastAsia"/>
          <w:b/>
        </w:rPr>
        <w:t>.</w:t>
      </w:r>
      <w:r w:rsidR="005F6FA3" w:rsidRPr="0024266A">
        <w:rPr>
          <w:bCs/>
          <w:color w:val="000000"/>
        </w:rPr>
        <w:t xml:space="preserve"> </w:t>
      </w:r>
      <w:r w:rsidR="00D94DBC" w:rsidRPr="00907538">
        <w:rPr>
          <w:bCs/>
          <w:color w:val="000000"/>
        </w:rPr>
        <w:t xml:space="preserve">Pavyzdžiui, </w:t>
      </w:r>
      <w:r w:rsidR="001B78CC" w:rsidRPr="00907538">
        <w:rPr>
          <w:bCs/>
          <w:color w:val="000000"/>
        </w:rPr>
        <w:t>įvertinusi</w:t>
      </w:r>
      <w:r w:rsidR="00D94DBC" w:rsidRPr="00907538">
        <w:rPr>
          <w:bCs/>
          <w:color w:val="000000"/>
        </w:rPr>
        <w:t xml:space="preserve"> </w:t>
      </w:r>
      <w:r w:rsidR="00470244" w:rsidRPr="00907538">
        <w:t>kai kurių </w:t>
      </w:r>
      <w:r w:rsidR="00B71255" w:rsidRPr="00907538">
        <w:rPr>
          <w:bCs/>
        </w:rPr>
        <w:t xml:space="preserve"> </w:t>
      </w:r>
      <w:r w:rsidR="00D94DBC" w:rsidRPr="00907538">
        <w:rPr>
          <w:bCs/>
          <w:color w:val="000000"/>
        </w:rPr>
        <w:t>2017 m. humanitarinių programų vykdymą</w:t>
      </w:r>
      <w:r w:rsidR="001B78CC" w:rsidRPr="00907538">
        <w:rPr>
          <w:bCs/>
          <w:color w:val="000000"/>
        </w:rPr>
        <w:t xml:space="preserve"> LMT</w:t>
      </w:r>
      <w:r w:rsidR="00D94DBC" w:rsidRPr="00907538">
        <w:rPr>
          <w:bCs/>
          <w:color w:val="000000"/>
        </w:rPr>
        <w:t xml:space="preserve"> konstat</w:t>
      </w:r>
      <w:r w:rsidR="001B78CC" w:rsidRPr="00907538">
        <w:rPr>
          <w:bCs/>
          <w:color w:val="000000"/>
        </w:rPr>
        <w:t>avo</w:t>
      </w:r>
      <w:r w:rsidR="00D94DBC" w:rsidRPr="00907538">
        <w:rPr>
          <w:bCs/>
          <w:color w:val="000000"/>
        </w:rPr>
        <w:t xml:space="preserve">, kad </w:t>
      </w:r>
      <w:r w:rsidR="00B71255" w:rsidRPr="00907538">
        <w:rPr>
          <w:bCs/>
          <w:color w:val="000000"/>
        </w:rPr>
        <w:t>planuoti rezultatai  n</w:t>
      </w:r>
      <w:r w:rsidR="00BF398E" w:rsidRPr="00907538">
        <w:rPr>
          <w:bCs/>
          <w:color w:val="000000"/>
        </w:rPr>
        <w:t>e</w:t>
      </w:r>
      <w:r w:rsidR="00D94DBC" w:rsidRPr="00907538">
        <w:rPr>
          <w:bCs/>
          <w:color w:val="000000"/>
        </w:rPr>
        <w:t>pasiekt</w:t>
      </w:r>
      <w:r w:rsidR="00B71255" w:rsidRPr="00907538">
        <w:rPr>
          <w:bCs/>
          <w:color w:val="000000"/>
        </w:rPr>
        <w:t>i</w:t>
      </w:r>
      <w:r w:rsidR="00D94DBC" w:rsidRPr="00907538">
        <w:rPr>
          <w:bCs/>
          <w:color w:val="000000"/>
        </w:rPr>
        <w:t xml:space="preserve"> ir</w:t>
      </w:r>
      <w:r w:rsidR="00B71255" w:rsidRPr="00907538">
        <w:rPr>
          <w:bCs/>
          <w:color w:val="000000"/>
        </w:rPr>
        <w:t xml:space="preserve"> </w:t>
      </w:r>
      <w:r w:rsidR="001B78CC" w:rsidRPr="00907538">
        <w:rPr>
          <w:bCs/>
          <w:color w:val="000000"/>
        </w:rPr>
        <w:t>nėra aišku</w:t>
      </w:r>
      <w:r w:rsidR="00B71255" w:rsidRPr="00907538">
        <w:rPr>
          <w:bCs/>
          <w:color w:val="000000"/>
        </w:rPr>
        <w:t xml:space="preserve">, </w:t>
      </w:r>
      <w:r w:rsidR="00CC055F" w:rsidRPr="00907538">
        <w:rPr>
          <w:bCs/>
          <w:color w:val="000000"/>
        </w:rPr>
        <w:t xml:space="preserve">ar visi </w:t>
      </w:r>
      <w:r w:rsidR="00094E66">
        <w:rPr>
          <w:bCs/>
          <w:color w:val="000000"/>
        </w:rPr>
        <w:t>tikslai</w:t>
      </w:r>
      <w:r w:rsidR="00B71255" w:rsidRPr="00907538">
        <w:rPr>
          <w:bCs/>
          <w:color w:val="000000"/>
        </w:rPr>
        <w:t xml:space="preserve"> bus įgyvendinti. </w:t>
      </w:r>
      <w:r w:rsidR="00CC055F" w:rsidRPr="00907538">
        <w:rPr>
          <w:bCs/>
          <w:color w:val="000000"/>
        </w:rPr>
        <w:t>Per vertinamąjį laikotarpį</w:t>
      </w:r>
      <w:r w:rsidR="001B78CC" w:rsidRPr="00907538">
        <w:rPr>
          <w:bCs/>
          <w:color w:val="000000"/>
        </w:rPr>
        <w:t xml:space="preserve"> pasikeitė nemažai p</w:t>
      </w:r>
      <w:r w:rsidR="00B71255" w:rsidRPr="00907538">
        <w:rPr>
          <w:bCs/>
          <w:color w:val="000000"/>
          <w:lang w:eastAsia="x-none"/>
        </w:rPr>
        <w:t>rogram</w:t>
      </w:r>
      <w:r w:rsidR="00470244" w:rsidRPr="00907538">
        <w:rPr>
          <w:bCs/>
          <w:color w:val="000000"/>
          <w:lang w:eastAsia="x-none"/>
        </w:rPr>
        <w:t>ų</w:t>
      </w:r>
      <w:r w:rsidR="00B71255" w:rsidRPr="00907538">
        <w:rPr>
          <w:bCs/>
          <w:color w:val="000000"/>
          <w:lang w:eastAsia="x-none"/>
        </w:rPr>
        <w:t xml:space="preserve"> vykdytojų</w:t>
      </w:r>
      <w:r w:rsidR="001B78CC" w:rsidRPr="00907538">
        <w:rPr>
          <w:bCs/>
          <w:color w:val="000000"/>
          <w:lang w:eastAsia="x-none"/>
        </w:rPr>
        <w:t>,</w:t>
      </w:r>
      <w:r w:rsidR="00B71255" w:rsidRPr="00907538">
        <w:rPr>
          <w:bCs/>
          <w:color w:val="000000"/>
          <w:lang w:eastAsia="x-none"/>
        </w:rPr>
        <w:t xml:space="preserve"> </w:t>
      </w:r>
      <w:r w:rsidR="001B78CC" w:rsidRPr="00907538">
        <w:rPr>
          <w:bCs/>
          <w:color w:val="000000"/>
          <w:lang w:eastAsia="x-none"/>
        </w:rPr>
        <w:t>dėl to pakito</w:t>
      </w:r>
      <w:r w:rsidR="00CC055F" w:rsidRPr="00907538">
        <w:rPr>
          <w:bCs/>
          <w:color w:val="000000"/>
          <w:lang w:eastAsia="x-none"/>
        </w:rPr>
        <w:t xml:space="preserve"> </w:t>
      </w:r>
      <w:r w:rsidR="00B71255" w:rsidRPr="00907538">
        <w:rPr>
          <w:bCs/>
          <w:color w:val="000000"/>
          <w:lang w:eastAsia="x-none"/>
        </w:rPr>
        <w:t>darbų paskirstym</w:t>
      </w:r>
      <w:r w:rsidR="001B78CC" w:rsidRPr="00907538">
        <w:rPr>
          <w:bCs/>
          <w:color w:val="000000"/>
          <w:lang w:eastAsia="x-none"/>
        </w:rPr>
        <w:t>as</w:t>
      </w:r>
      <w:r w:rsidR="00CC055F" w:rsidRPr="00907538">
        <w:rPr>
          <w:bCs/>
          <w:color w:val="000000"/>
          <w:lang w:eastAsia="x-none"/>
        </w:rPr>
        <w:t>; p</w:t>
      </w:r>
      <w:r w:rsidR="001B78CC" w:rsidRPr="00907538">
        <w:rPr>
          <w:bCs/>
          <w:color w:val="000000"/>
          <w:lang w:eastAsia="x-none"/>
        </w:rPr>
        <w:t xml:space="preserve">rogramų vykdytojai </w:t>
      </w:r>
      <w:r w:rsidR="003C4815" w:rsidRPr="00907538">
        <w:rPr>
          <w:bCs/>
          <w:color w:val="000000"/>
          <w:lang w:eastAsia="x-none"/>
        </w:rPr>
        <w:t xml:space="preserve">turėjo </w:t>
      </w:r>
      <w:r w:rsidR="001B78CC" w:rsidRPr="00907538">
        <w:rPr>
          <w:bCs/>
          <w:color w:val="000000"/>
          <w:lang w:eastAsia="x-none"/>
        </w:rPr>
        <w:t>nepa</w:t>
      </w:r>
      <w:r w:rsidR="003C4815" w:rsidRPr="00907538">
        <w:rPr>
          <w:bCs/>
          <w:color w:val="000000"/>
          <w:lang w:eastAsia="x-none"/>
        </w:rPr>
        <w:t xml:space="preserve">grįstų </w:t>
      </w:r>
      <w:r w:rsidR="001B78CC" w:rsidRPr="00907538">
        <w:rPr>
          <w:bCs/>
          <w:color w:val="000000"/>
          <w:lang w:eastAsia="x-none"/>
        </w:rPr>
        <w:t xml:space="preserve"> l</w:t>
      </w:r>
      <w:r w:rsidR="00B71255" w:rsidRPr="00907538">
        <w:rPr>
          <w:color w:val="000000"/>
        </w:rPr>
        <w:t>ūkesči</w:t>
      </w:r>
      <w:r w:rsidR="00CC055F" w:rsidRPr="00907538">
        <w:rPr>
          <w:color w:val="000000"/>
        </w:rPr>
        <w:t>ų</w:t>
      </w:r>
      <w:r w:rsidR="00B71255" w:rsidRPr="00907538">
        <w:rPr>
          <w:color w:val="000000"/>
        </w:rPr>
        <w:t xml:space="preserve"> </w:t>
      </w:r>
      <w:r w:rsidR="00EA0A1C" w:rsidRPr="00907538">
        <w:rPr>
          <w:color w:val="000000"/>
        </w:rPr>
        <w:t>ne konkurso būdu</w:t>
      </w:r>
      <w:r w:rsidR="003C4815" w:rsidRPr="00907538">
        <w:rPr>
          <w:color w:val="000000"/>
        </w:rPr>
        <w:t xml:space="preserve"> </w:t>
      </w:r>
      <w:r w:rsidR="00B71255" w:rsidRPr="00907538">
        <w:rPr>
          <w:color w:val="000000"/>
        </w:rPr>
        <w:t>gauti papildomą finansavimą leidybai ir kitiems programo</w:t>
      </w:r>
      <w:r w:rsidR="003C4815" w:rsidRPr="00907538">
        <w:rPr>
          <w:color w:val="000000"/>
        </w:rPr>
        <w:t>s</w:t>
      </w:r>
      <w:r w:rsidR="00B71255" w:rsidRPr="00907538">
        <w:rPr>
          <w:color w:val="000000"/>
        </w:rPr>
        <w:t xml:space="preserve">  darbams</w:t>
      </w:r>
      <w:r w:rsidR="00BF398E" w:rsidRPr="00907538">
        <w:rPr>
          <w:color w:val="000000"/>
        </w:rPr>
        <w:t>.</w:t>
      </w:r>
      <w:r w:rsidR="00B71255" w:rsidRPr="0024266A">
        <w:rPr>
          <w:color w:val="000000"/>
        </w:rPr>
        <w:t xml:space="preserve"> </w:t>
      </w:r>
      <w:r w:rsidR="00CC055F" w:rsidRPr="0024266A">
        <w:rPr>
          <w:color w:val="000000"/>
        </w:rPr>
        <w:t>Apibendrinama, kad ilgalaikių p</w:t>
      </w:r>
      <w:r w:rsidR="00470244" w:rsidRPr="0024266A">
        <w:rPr>
          <w:color w:val="000000"/>
        </w:rPr>
        <w:t>rogramų vykdy</w:t>
      </w:r>
      <w:r w:rsidR="00CC055F" w:rsidRPr="0024266A">
        <w:rPr>
          <w:color w:val="000000"/>
        </w:rPr>
        <w:t xml:space="preserve">mo rizikos nėra tinkamai valdomos, ir </w:t>
      </w:r>
      <w:r w:rsidR="0055377E" w:rsidRPr="0024266A">
        <w:rPr>
          <w:rFonts w:eastAsia="Calibri"/>
          <w:bCs/>
        </w:rPr>
        <w:t xml:space="preserve">kyla </w:t>
      </w:r>
      <w:r w:rsidR="001B78CC" w:rsidRPr="0024266A">
        <w:rPr>
          <w:rFonts w:eastAsia="Calibri"/>
          <w:bCs/>
        </w:rPr>
        <w:t>abejonių</w:t>
      </w:r>
      <w:r w:rsidR="0055377E" w:rsidRPr="0024266A">
        <w:rPr>
          <w:rFonts w:eastAsia="Calibri"/>
          <w:bCs/>
        </w:rPr>
        <w:t xml:space="preserve"> </w:t>
      </w:r>
      <w:r w:rsidR="00CC055F" w:rsidRPr="0024266A">
        <w:rPr>
          <w:rFonts w:eastAsia="Calibri"/>
          <w:bCs/>
        </w:rPr>
        <w:t>dėl jų</w:t>
      </w:r>
      <w:r w:rsidR="0055377E" w:rsidRPr="0024266A">
        <w:rPr>
          <w:rFonts w:eastAsia="Calibri"/>
          <w:bCs/>
        </w:rPr>
        <w:t xml:space="preserve"> vadybos</w:t>
      </w:r>
      <w:r w:rsidR="00CC055F" w:rsidRPr="00B77600">
        <w:rPr>
          <w:rStyle w:val="Puslapioinaosnuoroda"/>
          <w:rFonts w:eastAsia="Calibri"/>
          <w:bCs/>
        </w:rPr>
        <w:footnoteReference w:id="10"/>
      </w:r>
      <w:r w:rsidR="00B71255" w:rsidRPr="0024266A">
        <w:t>.</w:t>
      </w:r>
      <w:r w:rsidR="00B71255" w:rsidRPr="0024266A">
        <w:rPr>
          <w:rFonts w:eastAsia="Calibri"/>
          <w:bCs/>
        </w:rPr>
        <w:t xml:space="preserve"> </w:t>
      </w:r>
    </w:p>
    <w:p w14:paraId="4419CFBA" w14:textId="77777777" w:rsidR="00C03630" w:rsidRPr="00661F92" w:rsidRDefault="0054165D" w:rsidP="0024266A">
      <w:pPr>
        <w:pStyle w:val="Sraopastraipa"/>
        <w:numPr>
          <w:ilvl w:val="0"/>
          <w:numId w:val="1"/>
        </w:numPr>
        <w:spacing w:line="360" w:lineRule="auto"/>
        <w:ind w:left="0" w:firstLine="567"/>
        <w:jc w:val="both"/>
      </w:pPr>
      <w:r w:rsidRPr="00214826">
        <w:rPr>
          <w:rStyle w:val="st1"/>
        </w:rPr>
        <w:t xml:space="preserve">Vyriausybei patvirtinus prioritetines MTEP ir inovacijų raidos (sumanios  specializacijos) kryptis ir prioritetus bei priėmus sumanios specializacijos įgyvendinimo programą (LRV 2014 m. balandžio 30 d. nutarimas Nr. 411), nebuvo atlikta </w:t>
      </w:r>
      <w:r w:rsidR="00A15965" w:rsidRPr="00214826">
        <w:rPr>
          <w:rStyle w:val="st1"/>
        </w:rPr>
        <w:t xml:space="preserve">Institutų </w:t>
      </w:r>
      <w:r w:rsidRPr="00214826">
        <w:rPr>
          <w:rStyle w:val="st1"/>
        </w:rPr>
        <w:t xml:space="preserve">MTEP programų atitikties </w:t>
      </w:r>
      <w:r w:rsidR="009F70F2" w:rsidRPr="00214826">
        <w:rPr>
          <w:rStyle w:val="st1"/>
        </w:rPr>
        <w:t xml:space="preserve">šiems strateginiams </w:t>
      </w:r>
      <w:r w:rsidRPr="00214826">
        <w:rPr>
          <w:rStyle w:val="st1"/>
        </w:rPr>
        <w:t>dokumentams analizė ir būtini patikslinimai.</w:t>
      </w:r>
      <w:r w:rsidR="00C03630" w:rsidRPr="00214826">
        <w:rPr>
          <w:rStyle w:val="st1"/>
        </w:rPr>
        <w:t xml:space="preserve"> </w:t>
      </w:r>
      <w:r w:rsidRPr="00214826">
        <w:t>Taigi</w:t>
      </w:r>
      <w:r w:rsidR="002B003F">
        <w:t xml:space="preserve"> iki šiol</w:t>
      </w:r>
      <w:r w:rsidRPr="00214826">
        <w:t xml:space="preserve"> </w:t>
      </w:r>
      <w:r w:rsidR="00A15965">
        <w:rPr>
          <w:b/>
        </w:rPr>
        <w:t>ir</w:t>
      </w:r>
      <w:r w:rsidR="002B003F">
        <w:t xml:space="preserve"> </w:t>
      </w:r>
      <w:r w:rsidRPr="00214826">
        <w:rPr>
          <w:b/>
        </w:rPr>
        <w:t>valstybė</w:t>
      </w:r>
      <w:r w:rsidR="009E2D76">
        <w:rPr>
          <w:b/>
        </w:rPr>
        <w:t xml:space="preserve">, </w:t>
      </w:r>
      <w:r w:rsidR="00A15965">
        <w:rPr>
          <w:b/>
        </w:rPr>
        <w:t>ir</w:t>
      </w:r>
      <w:r w:rsidR="009E2D76">
        <w:rPr>
          <w:b/>
        </w:rPr>
        <w:t xml:space="preserve"> atskiri jos sektoriai, </w:t>
      </w:r>
      <w:r w:rsidR="00A15965">
        <w:rPr>
          <w:b/>
        </w:rPr>
        <w:t xml:space="preserve">ir </w:t>
      </w:r>
      <w:r w:rsidR="009E2D76">
        <w:rPr>
          <w:b/>
        </w:rPr>
        <w:t>su</w:t>
      </w:r>
      <w:r w:rsidR="002B003F">
        <w:rPr>
          <w:b/>
        </w:rPr>
        <w:t>i</w:t>
      </w:r>
      <w:r w:rsidR="009E2D76">
        <w:rPr>
          <w:b/>
        </w:rPr>
        <w:t>n</w:t>
      </w:r>
      <w:r w:rsidR="002B003F">
        <w:rPr>
          <w:b/>
        </w:rPr>
        <w:t>teresuoti socialiniai partneriai</w:t>
      </w:r>
      <w:r w:rsidRPr="00214826">
        <w:rPr>
          <w:b/>
        </w:rPr>
        <w:t xml:space="preserve"> nepakankamai pasinaudoja galimybe formuoti Institutams užduotis, susijusi</w:t>
      </w:r>
      <w:r w:rsidR="002B003F">
        <w:rPr>
          <w:b/>
        </w:rPr>
        <w:t>as su ilgalaikiais šalies ūkio a</w:t>
      </w:r>
      <w:r w:rsidRPr="00214826">
        <w:rPr>
          <w:b/>
        </w:rPr>
        <w:t>r viešojo sektoriaus poreikiais.</w:t>
      </w:r>
      <w:r w:rsidR="00C03630" w:rsidRPr="00214826">
        <w:rPr>
          <w:b/>
        </w:rPr>
        <w:t xml:space="preserve"> </w:t>
      </w:r>
    </w:p>
    <w:p w14:paraId="2D42DCAD" w14:textId="303087FE" w:rsidR="00661F92" w:rsidRDefault="00661F92" w:rsidP="001B36B9">
      <w:pPr>
        <w:pStyle w:val="Betarp"/>
        <w:numPr>
          <w:ilvl w:val="0"/>
          <w:numId w:val="1"/>
        </w:numPr>
        <w:spacing w:line="360" w:lineRule="auto"/>
        <w:ind w:left="0" w:firstLine="567"/>
        <w:jc w:val="both"/>
      </w:pPr>
      <w:r w:rsidRPr="00214826">
        <w:t>Institutai nepakankamai dalyvauja vykdant LMT finansuojamus reikminius tyrimus, skirtus vykdyti valstybės poreikiais grįstus trumpalaikius mokslinius tyrimus pagal MTEP temas, pasiūlytas Lietuvos Respublikos ministerijų ir kitų suinteresuotų valstybės institucijų. Taip pat</w:t>
      </w:r>
      <w:r w:rsidRPr="00FA2B07">
        <w:rPr>
          <w:rStyle w:val="Komentaronuoroda"/>
          <w:sz w:val="24"/>
          <w:szCs w:val="24"/>
          <w:lang w:eastAsia="en-US"/>
        </w:rPr>
        <w:t xml:space="preserve"> ribotai įveiklinti</w:t>
      </w:r>
      <w:r w:rsidRPr="00214826">
        <w:t xml:space="preserve"> šiuo metu Institutuose veikiantys APC</w:t>
      </w:r>
      <w:r w:rsidRPr="00214826">
        <w:rPr>
          <w:color w:val="000000"/>
        </w:rPr>
        <w:t xml:space="preserve">. </w:t>
      </w:r>
      <w:r w:rsidRPr="00214826">
        <w:t xml:space="preserve">Taigi </w:t>
      </w:r>
      <w:r w:rsidRPr="00214826">
        <w:rPr>
          <w:b/>
        </w:rPr>
        <w:t xml:space="preserve">Institutų orientacija į </w:t>
      </w:r>
      <w:r w:rsidR="00B5161F">
        <w:rPr>
          <w:b/>
        </w:rPr>
        <w:t>eksperimentinę plėtrą</w:t>
      </w:r>
      <w:r w:rsidRPr="00214826">
        <w:rPr>
          <w:b/>
        </w:rPr>
        <w:t xml:space="preserve"> ir žinių bei technologijų perdavimą yra nepakankama</w:t>
      </w:r>
      <w:r w:rsidRPr="00214826">
        <w:t>.</w:t>
      </w:r>
    </w:p>
    <w:p w14:paraId="417DD347" w14:textId="50DDE36E" w:rsidR="00661F92" w:rsidRDefault="0086175F" w:rsidP="00136EA6">
      <w:pPr>
        <w:pStyle w:val="Betarp"/>
        <w:numPr>
          <w:ilvl w:val="0"/>
          <w:numId w:val="1"/>
        </w:numPr>
        <w:spacing w:line="360" w:lineRule="auto"/>
        <w:ind w:left="0" w:firstLine="567"/>
        <w:jc w:val="both"/>
      </w:pPr>
      <w:r w:rsidRPr="00DF4A05">
        <w:t xml:space="preserve">Galiojantys teisės aktai neįpareigoja ir neskatina </w:t>
      </w:r>
      <w:r w:rsidR="00A15965" w:rsidRPr="00DF4A05">
        <w:t xml:space="preserve">Institutų </w:t>
      </w:r>
      <w:r w:rsidRPr="00DF4A05">
        <w:t>koordinuoti savo veiklą tarpusavyje</w:t>
      </w:r>
      <w:r w:rsidR="00A15965">
        <w:t>,</w:t>
      </w:r>
      <w:r w:rsidRPr="00DF4A05">
        <w:t xml:space="preserve"> su universitetais ar kitais MTEP veiklą vykdančiais subjektais. Dėl to Institutų MTEP veikla koordinuojama tik atskirų mokslininkų ar jų grupių lygiu, rengiant bendras publikacijas</w:t>
      </w:r>
      <w:r w:rsidR="000F5E4B" w:rsidRPr="00DF4A05">
        <w:t xml:space="preserve"> ar</w:t>
      </w:r>
      <w:r w:rsidRPr="00DF4A05">
        <w:t xml:space="preserve"> paraiškas Lietuvos ir užsienio programiniam konkursiniam finansavimui ir vykdant laimėtus projektus</w:t>
      </w:r>
      <w:r w:rsidR="00DF4A05" w:rsidRPr="00DF4A05">
        <w:t>.</w:t>
      </w:r>
      <w:r w:rsidRPr="00DF4A05">
        <w:t xml:space="preserve"> Informacija apie tokį veiklos koordinavimą nėra renkama. Pasigendama</w:t>
      </w:r>
      <w:r w:rsidRPr="00DF4A05" w:rsidDel="00FF174A">
        <w:t xml:space="preserve"> </w:t>
      </w:r>
      <w:r w:rsidRPr="00DF4A05">
        <w:t>veiksmingo keitimosi informacija t</w:t>
      </w:r>
      <w:r w:rsidR="00A15965">
        <w:t>iek t</w:t>
      </w:r>
      <w:r w:rsidRPr="00DF4A05">
        <w:t>arp</w:t>
      </w:r>
      <w:r w:rsidR="00A15965">
        <w:t xml:space="preserve"> pačių</w:t>
      </w:r>
      <w:r w:rsidRPr="00DF4A05">
        <w:t xml:space="preserve"> </w:t>
      </w:r>
      <w:r w:rsidR="00A15965">
        <w:t>I</w:t>
      </w:r>
      <w:r w:rsidRPr="00DF4A05">
        <w:t xml:space="preserve">nstitutų, </w:t>
      </w:r>
      <w:r w:rsidR="00A15965">
        <w:t>tiek</w:t>
      </w:r>
      <w:r w:rsidRPr="00DF4A05">
        <w:t xml:space="preserve"> tarp </w:t>
      </w:r>
      <w:r w:rsidR="00A15965">
        <w:t>I</w:t>
      </w:r>
      <w:r w:rsidRPr="00DF4A05">
        <w:t xml:space="preserve">nstitutų ir valstybės bei pramonės atstovų, </w:t>
      </w:r>
      <w:r w:rsidR="00A15965">
        <w:t xml:space="preserve">kuris vestų prie geresnio </w:t>
      </w:r>
      <w:r w:rsidRPr="00DF4A05">
        <w:t>mokslinių tyrimų programų ir prioritetų</w:t>
      </w:r>
      <w:r w:rsidR="00A15965" w:rsidRPr="00A15965">
        <w:t xml:space="preserve"> </w:t>
      </w:r>
      <w:r w:rsidR="00A15965" w:rsidRPr="00136EA6">
        <w:rPr>
          <w:b/>
        </w:rPr>
        <w:t>koordinavimo</w:t>
      </w:r>
      <w:r w:rsidR="00DF4A05" w:rsidRPr="00DF4A05">
        <w:t>.</w:t>
      </w:r>
      <w:r w:rsidRPr="00DF4A05">
        <w:t xml:space="preserve"> Daugiausiai bendradarbiaujama rengiant mokslines konferencijas. Išskirtinis tarpinstitucinio veiklos koordinavimo pavyzdys – 2017 m. patvirtinta bendra Lietuvos istorijos instituto ir Lietuvos kultūros tyrimų instituto </w:t>
      </w:r>
      <w:r w:rsidR="000F5E4B" w:rsidRPr="00DF4A05">
        <w:t>i</w:t>
      </w:r>
      <w:r w:rsidRPr="00DF4A05">
        <w:t>lgalaikė MTEP programa 2017-2021 m</w:t>
      </w:r>
      <w:r w:rsidR="000F5E4B" w:rsidRPr="00DF4A05">
        <w:t>.</w:t>
      </w:r>
      <w:r w:rsidR="00A709FC">
        <w:t xml:space="preserve"> Siekiant padidinti institutų veiklos koordinavimą tarpusavyje ir su kitomis m</w:t>
      </w:r>
      <w:r w:rsidR="00DF4A05">
        <w:t>o</w:t>
      </w:r>
      <w:r w:rsidR="00A709FC">
        <w:t xml:space="preserve">kslo ir studijų institucijomis, LMT, </w:t>
      </w:r>
      <w:r w:rsidR="00DF4A05">
        <w:t>vykdydama</w:t>
      </w:r>
      <w:r w:rsidR="00A709FC">
        <w:t xml:space="preserve"> programinį konkursinį finansavimą, turėtų teikti prioritetą tarpinstituciniams projektams</w:t>
      </w:r>
      <w:r w:rsidR="00F7431E">
        <w:t xml:space="preserve"> esant vienoda</w:t>
      </w:r>
      <w:r w:rsidR="00136EA6">
        <w:t>i</w:t>
      </w:r>
      <w:r w:rsidR="00F7431E">
        <w:t xml:space="preserve"> </w:t>
      </w:r>
      <w:r w:rsidR="00136EA6">
        <w:t>jų kokybei ir įvertinimui</w:t>
      </w:r>
      <w:r w:rsidR="00A709FC">
        <w:t>.</w:t>
      </w:r>
      <w:r w:rsidR="00911106" w:rsidRPr="00911106">
        <w:t xml:space="preserve"> </w:t>
      </w:r>
    </w:p>
    <w:p w14:paraId="5D543BB5" w14:textId="77777777" w:rsidR="001B132D" w:rsidRDefault="001B132D" w:rsidP="00661F92">
      <w:pPr>
        <w:spacing w:line="360" w:lineRule="auto"/>
        <w:jc w:val="both"/>
        <w:rPr>
          <w:rFonts w:ascii="Times New Roman" w:hAnsi="Times New Roman" w:cs="Times New Roman"/>
          <w:b/>
          <w:i/>
          <w:sz w:val="24"/>
          <w:szCs w:val="24"/>
        </w:rPr>
      </w:pPr>
    </w:p>
    <w:p w14:paraId="131F1726" w14:textId="77777777" w:rsidR="00661F92" w:rsidRPr="00661F92" w:rsidRDefault="00661F92" w:rsidP="00661F92">
      <w:pPr>
        <w:spacing w:line="360" w:lineRule="auto"/>
        <w:jc w:val="both"/>
        <w:rPr>
          <w:rFonts w:ascii="Times New Roman" w:hAnsi="Times New Roman" w:cs="Times New Roman"/>
          <w:b/>
          <w:i/>
          <w:sz w:val="24"/>
          <w:szCs w:val="24"/>
        </w:rPr>
      </w:pPr>
      <w:r w:rsidRPr="00661F92">
        <w:rPr>
          <w:rFonts w:ascii="Times New Roman" w:hAnsi="Times New Roman" w:cs="Times New Roman"/>
          <w:b/>
          <w:i/>
          <w:sz w:val="24"/>
          <w:szCs w:val="24"/>
        </w:rPr>
        <w:t>Vertinimas ir finansavimas</w:t>
      </w:r>
    </w:p>
    <w:p w14:paraId="2AC7C3CE" w14:textId="77777777" w:rsidR="00690B33" w:rsidRPr="00BE24D7" w:rsidRDefault="00690B33" w:rsidP="00347792">
      <w:pPr>
        <w:pStyle w:val="Sraopastraipa"/>
        <w:numPr>
          <w:ilvl w:val="0"/>
          <w:numId w:val="1"/>
        </w:numPr>
        <w:spacing w:line="360" w:lineRule="auto"/>
        <w:ind w:left="0" w:firstLine="567"/>
        <w:jc w:val="both"/>
        <w:rPr>
          <w:i/>
        </w:rPr>
      </w:pPr>
      <w:r w:rsidRPr="00214826">
        <w:t xml:space="preserve">Institutų </w:t>
      </w:r>
      <w:r w:rsidR="000776C6" w:rsidRPr="00214826">
        <w:t xml:space="preserve">MTEP veiklos rezultatų </w:t>
      </w:r>
      <w:r w:rsidRPr="00214826">
        <w:t xml:space="preserve">vertinimo kriterijai </w:t>
      </w:r>
      <w:r w:rsidR="002B003F" w:rsidRPr="00214826">
        <w:t xml:space="preserve">ir finansavimo metodika </w:t>
      </w:r>
      <w:r w:rsidRPr="00214826">
        <w:t>ne visa</w:t>
      </w:r>
      <w:r w:rsidR="000776C6" w:rsidRPr="00214826">
        <w:t>i</w:t>
      </w:r>
      <w:r w:rsidRPr="00214826">
        <w:t xml:space="preserve"> atitinka jų veiklos pobūdį.</w:t>
      </w:r>
      <w:r w:rsidR="00A15965">
        <w:t xml:space="preserve"> Šiuo metu</w:t>
      </w:r>
      <w:r w:rsidRPr="00214826">
        <w:t xml:space="preserve"> </w:t>
      </w:r>
      <w:r w:rsidR="000776C6" w:rsidRPr="00A15965">
        <w:t xml:space="preserve">Institutų </w:t>
      </w:r>
      <w:r w:rsidR="00B71255" w:rsidRPr="00A15965">
        <w:t xml:space="preserve">veiklos rezultatų vertinimas </w:t>
      </w:r>
      <w:r w:rsidR="000776C6" w:rsidRPr="00A15965">
        <w:t xml:space="preserve">vyksta pagal </w:t>
      </w:r>
      <w:r w:rsidR="00A15965">
        <w:t xml:space="preserve">MTEP bei meno veiklos vertinimo </w:t>
      </w:r>
      <w:r w:rsidR="000776C6" w:rsidRPr="00A15965">
        <w:t>metodiką</w:t>
      </w:r>
      <w:r w:rsidR="0086175F" w:rsidRPr="00A15965">
        <w:rPr>
          <w:rStyle w:val="Puslapioinaosnuoroda"/>
        </w:rPr>
        <w:footnoteReference w:id="11"/>
      </w:r>
      <w:r w:rsidR="00A15965">
        <w:t>,</w:t>
      </w:r>
      <w:r w:rsidR="000776C6" w:rsidRPr="00A15965">
        <w:t xml:space="preserve"> kuri</w:t>
      </w:r>
      <w:r w:rsidR="008F6379">
        <w:t>oje</w:t>
      </w:r>
      <w:r w:rsidR="000776C6" w:rsidRPr="0086175F">
        <w:rPr>
          <w:b/>
        </w:rPr>
        <w:t xml:space="preserve"> </w:t>
      </w:r>
      <w:r w:rsidR="00C03630" w:rsidRPr="0086175F">
        <w:rPr>
          <w:b/>
        </w:rPr>
        <w:t>nepaka</w:t>
      </w:r>
      <w:r w:rsidR="007A1CB6" w:rsidRPr="0086175F">
        <w:rPr>
          <w:b/>
        </w:rPr>
        <w:t>nka</w:t>
      </w:r>
      <w:r w:rsidR="000776C6" w:rsidRPr="0086175F">
        <w:rPr>
          <w:b/>
        </w:rPr>
        <w:t>ma</w:t>
      </w:r>
      <w:r w:rsidR="008F6379">
        <w:rPr>
          <w:b/>
        </w:rPr>
        <w:t>i</w:t>
      </w:r>
      <w:r w:rsidR="00A15965">
        <w:rPr>
          <w:b/>
        </w:rPr>
        <w:t xml:space="preserve"> </w:t>
      </w:r>
      <w:r w:rsidR="000776C6" w:rsidRPr="0086175F">
        <w:rPr>
          <w:b/>
        </w:rPr>
        <w:t>atsižvelgia</w:t>
      </w:r>
      <w:r w:rsidR="008F6379">
        <w:rPr>
          <w:b/>
        </w:rPr>
        <w:t>ma</w:t>
      </w:r>
      <w:r w:rsidR="000776C6" w:rsidRPr="0086175F">
        <w:rPr>
          <w:b/>
        </w:rPr>
        <w:t xml:space="preserve"> į </w:t>
      </w:r>
      <w:r w:rsidR="00F9434D" w:rsidRPr="0086175F">
        <w:rPr>
          <w:b/>
        </w:rPr>
        <w:t>MTEP veikl</w:t>
      </w:r>
      <w:r w:rsidR="000776C6" w:rsidRPr="0086175F">
        <w:rPr>
          <w:b/>
        </w:rPr>
        <w:t>os tikslingumą</w:t>
      </w:r>
      <w:r w:rsidR="009A1E14" w:rsidRPr="0086175F">
        <w:rPr>
          <w:b/>
        </w:rPr>
        <w:t xml:space="preserve"> ir kryptingumą</w:t>
      </w:r>
      <w:r w:rsidR="000776C6" w:rsidRPr="00214826">
        <w:t>. Ši</w:t>
      </w:r>
      <w:r w:rsidRPr="00214826">
        <w:t xml:space="preserve"> vertinimo metodika vienodai taikoma universitetams ir institutams, nors jų veiklos aspektai</w:t>
      </w:r>
      <w:r w:rsidR="000776C6" w:rsidRPr="00214826">
        <w:t>, susiję su vykdomos MTEP paskirtimi, yra</w:t>
      </w:r>
      <w:r w:rsidRPr="00214826">
        <w:t xml:space="preserve"> skirtingi</w:t>
      </w:r>
      <w:r w:rsidR="002225CD" w:rsidRPr="00214826">
        <w:t>.</w:t>
      </w:r>
      <w:r w:rsidR="000776C6" w:rsidRPr="00214826">
        <w:t xml:space="preserve"> </w:t>
      </w:r>
    </w:p>
    <w:p w14:paraId="4CAF75C0" w14:textId="77777777" w:rsidR="00290143" w:rsidRPr="005D5F18" w:rsidRDefault="00290143" w:rsidP="005D5F18">
      <w:pPr>
        <w:pStyle w:val="Sraopastraipa"/>
        <w:numPr>
          <w:ilvl w:val="0"/>
          <w:numId w:val="1"/>
        </w:numPr>
        <w:spacing w:line="360" w:lineRule="auto"/>
        <w:ind w:left="0" w:firstLine="567"/>
        <w:jc w:val="both"/>
      </w:pPr>
      <w:r w:rsidRPr="00214826">
        <w:t xml:space="preserve">Institutų </w:t>
      </w:r>
      <w:r w:rsidRPr="005D5F18">
        <w:rPr>
          <w:b/>
        </w:rPr>
        <w:t>MTEP lėšų, gautų iš kitų šaltinių nei tiesiogiai valstybės biudžeto ir LMT lėšos</w:t>
      </w:r>
      <w:r w:rsidR="00DD2B48" w:rsidRPr="005D5F18">
        <w:rPr>
          <w:b/>
        </w:rPr>
        <w:t xml:space="preserve">, dalis yra </w:t>
      </w:r>
      <w:r w:rsidR="00A15965">
        <w:rPr>
          <w:b/>
        </w:rPr>
        <w:t>neproporcingai maža</w:t>
      </w:r>
      <w:r w:rsidR="00E74B57" w:rsidRPr="005D5F18">
        <w:rPr>
          <w:b/>
        </w:rPr>
        <w:t xml:space="preserve"> </w:t>
      </w:r>
      <w:r w:rsidR="008805D0" w:rsidRPr="005D5F18">
        <w:rPr>
          <w:rFonts w:eastAsia="PMingLiU"/>
          <w:lang w:eastAsia="zh-TW"/>
        </w:rPr>
        <w:t>(</w:t>
      </w:r>
      <w:r w:rsidR="000E0309" w:rsidRPr="005D5F18">
        <w:rPr>
          <w:rFonts w:eastAsia="PMingLiU"/>
          <w:lang w:eastAsia="zh-TW"/>
        </w:rPr>
        <w:t xml:space="preserve">vidutiniškai </w:t>
      </w:r>
      <w:r w:rsidR="005D5F18" w:rsidRPr="005D5F18">
        <w:rPr>
          <w:rFonts w:eastAsia="PMingLiU"/>
          <w:lang w:eastAsia="zh-TW"/>
        </w:rPr>
        <w:t xml:space="preserve">Institutų biudžetuose </w:t>
      </w:r>
      <w:r w:rsidR="000E0309" w:rsidRPr="005D5F18">
        <w:t>nesiekia nė</w:t>
      </w:r>
      <w:r w:rsidR="005D5F18" w:rsidRPr="005D5F18">
        <w:t xml:space="preserve"> k</w:t>
      </w:r>
      <w:r w:rsidR="000E0309" w:rsidRPr="005D5F18">
        <w:t>etvirtadalio</w:t>
      </w:r>
      <w:r w:rsidR="008805D0" w:rsidRPr="00FA2B07">
        <w:rPr>
          <w:rFonts w:eastAsia="PMingLiU"/>
          <w:lang w:eastAsia="zh-TW"/>
        </w:rPr>
        <w:t>)</w:t>
      </w:r>
      <w:r w:rsidR="00DD2B48" w:rsidRPr="005D5F18">
        <w:t>. I</w:t>
      </w:r>
      <w:r w:rsidRPr="005D5F18">
        <w:t>š tarptautinių MTEP programų</w:t>
      </w:r>
      <w:r w:rsidR="00DD2B48" w:rsidRPr="005D5F18">
        <w:t>,</w:t>
      </w:r>
      <w:r w:rsidRPr="005D5F18">
        <w:t xml:space="preserve"> užsakymų iš Lietuvos ir užsienio ūkio subjektų bei valstybės ir savivaldybių įstaigų</w:t>
      </w:r>
      <w:r w:rsidR="00DD2B48" w:rsidRPr="005D5F18">
        <w:t xml:space="preserve"> tik</w:t>
      </w:r>
      <w:r w:rsidRPr="005D5F18">
        <w:t xml:space="preserve"> </w:t>
      </w:r>
      <w:r w:rsidR="00F82CAE" w:rsidRPr="005D5F18">
        <w:t>trys institutai</w:t>
      </w:r>
      <w:r w:rsidR="00690B33" w:rsidRPr="005D5F18">
        <w:t xml:space="preserve"> </w:t>
      </w:r>
      <w:r w:rsidR="00F82CAE" w:rsidRPr="005D5F18">
        <w:t xml:space="preserve"> </w:t>
      </w:r>
      <w:r w:rsidR="00690B33" w:rsidRPr="005D5F18">
        <w:t xml:space="preserve">̶  </w:t>
      </w:r>
      <w:r w:rsidR="00DD2B48" w:rsidRPr="005D5F18">
        <w:t>FTMC, GTC, LEI</w:t>
      </w:r>
      <w:r w:rsidR="00F82CAE" w:rsidRPr="005D5F18">
        <w:t xml:space="preserve"> pritraukia </w:t>
      </w:r>
      <w:r w:rsidR="002225CD" w:rsidRPr="005D5F18">
        <w:t>žymesnę</w:t>
      </w:r>
      <w:r w:rsidR="00F82CAE" w:rsidRPr="005D5F18">
        <w:t xml:space="preserve"> </w:t>
      </w:r>
      <w:r w:rsidR="00A15965" w:rsidRPr="005D5F18">
        <w:t xml:space="preserve">lėšų </w:t>
      </w:r>
      <w:r w:rsidR="00F82CAE" w:rsidRPr="005D5F18">
        <w:t>dalį</w:t>
      </w:r>
      <w:r w:rsidR="00E3543B" w:rsidRPr="005D5F18">
        <w:t xml:space="preserve">, nors ir </w:t>
      </w:r>
      <w:r w:rsidR="002225CD" w:rsidRPr="005D5F18">
        <w:t>jų apimtis</w:t>
      </w:r>
      <w:r w:rsidR="00E3543B" w:rsidRPr="005D5F18">
        <w:t xml:space="preserve"> neatitinka Vyriausybės nutarimu nustatytų kriterijų (punktas </w:t>
      </w:r>
      <w:r w:rsidR="00163A80" w:rsidRPr="00FA2B07">
        <w:t>1</w:t>
      </w:r>
      <w:r w:rsidR="00585BDD" w:rsidRPr="00FA2B07">
        <w:t>7</w:t>
      </w:r>
      <w:r w:rsidR="00E3543B" w:rsidRPr="00FA2B07">
        <w:t>.6)</w:t>
      </w:r>
      <w:r w:rsidR="00F82CAE" w:rsidRPr="005D5F18">
        <w:t>.</w:t>
      </w:r>
      <w:r w:rsidR="00DD2B48" w:rsidRPr="005D5F18">
        <w:t xml:space="preserve"> </w:t>
      </w:r>
    </w:p>
    <w:p w14:paraId="02451E45" w14:textId="07D752C5" w:rsidR="00BE24D7" w:rsidRPr="00BE24D7" w:rsidRDefault="00661F92" w:rsidP="005D5F18">
      <w:pPr>
        <w:pStyle w:val="Sraopastraipa"/>
        <w:numPr>
          <w:ilvl w:val="0"/>
          <w:numId w:val="1"/>
        </w:numPr>
        <w:spacing w:line="360" w:lineRule="auto"/>
        <w:ind w:left="0" w:firstLine="567"/>
        <w:jc w:val="both"/>
        <w:rPr>
          <w:b/>
          <w:i/>
        </w:rPr>
      </w:pPr>
      <w:r w:rsidRPr="005D5F18">
        <w:rPr>
          <w:b/>
        </w:rPr>
        <w:t>Institutų</w:t>
      </w:r>
      <w:r w:rsidRPr="005D5F18">
        <w:t xml:space="preserve">, kaip ir bendrai Lietuvos mokslinių tyrimų sistemos, </w:t>
      </w:r>
      <w:r w:rsidR="0060695E" w:rsidRPr="005D5F18">
        <w:rPr>
          <w:b/>
        </w:rPr>
        <w:t>finansavim</w:t>
      </w:r>
      <w:r w:rsidR="0060695E">
        <w:rPr>
          <w:b/>
        </w:rPr>
        <w:t>o lygis</w:t>
      </w:r>
      <w:r w:rsidR="0060695E" w:rsidRPr="005D5F18">
        <w:rPr>
          <w:b/>
        </w:rPr>
        <w:t xml:space="preserve"> </w:t>
      </w:r>
      <w:r w:rsidRPr="005D5F18">
        <w:rPr>
          <w:b/>
        </w:rPr>
        <w:t>yra žemas</w:t>
      </w:r>
      <w:r w:rsidR="00A15965">
        <w:t>. EUROSTAT</w:t>
      </w:r>
      <w:r w:rsidR="00A15965" w:rsidRPr="005D5F18">
        <w:t xml:space="preserve"> </w:t>
      </w:r>
      <w:r w:rsidRPr="005D5F18">
        <w:t>duomenimis, bendr</w:t>
      </w:r>
      <w:r w:rsidR="007F5394">
        <w:t>o</w:t>
      </w:r>
      <w:r w:rsidRPr="005D5F18">
        <w:t xml:space="preserve">s MTEP </w:t>
      </w:r>
      <w:r w:rsidR="007F5394">
        <w:t>išlaidos</w:t>
      </w:r>
      <w:r w:rsidRPr="005D5F18">
        <w:t xml:space="preserve"> Lietuvoje 2016 m. sumažėjo daugiau nei ketvirtadaliu ir nuo 1,04 proc. BVP 2015 m. nukrito iki 0,74</w:t>
      </w:r>
      <w:r w:rsidRPr="00214826">
        <w:t xml:space="preserve"> proc. BVP</w:t>
      </w:r>
      <w:r w:rsidR="000C4195">
        <w:t xml:space="preserve"> dėl sumažėjusių ES struktūrinės paramos lėšų</w:t>
      </w:r>
      <w:r w:rsidRPr="00214826">
        <w:t xml:space="preserve">. Palyginus Lietuvos ir ES MTEP finansavimo struktūrą nesunku pastebėti, kad Lietuvos verslo sektoriaus MTEP skiriamas finansavimas beveik 4 kartus mažesnis nei ES valstybių narių vidurkis, o iš valstybės biudžeto MTEP sričiai skatinti Lietuvoje skiriama 41 proc. mažiau lėšų nei vidutiniškai ES, net neskaičiuojant absoliučiomis sumomis. </w:t>
      </w:r>
    </w:p>
    <w:p w14:paraId="30A6F68A" w14:textId="77777777" w:rsidR="005C3E26" w:rsidRDefault="005C3E26" w:rsidP="00BE24D7">
      <w:pPr>
        <w:pStyle w:val="Sraopastraipa"/>
        <w:spacing w:line="360" w:lineRule="auto"/>
        <w:ind w:left="567"/>
        <w:jc w:val="both"/>
        <w:rPr>
          <w:b/>
        </w:rPr>
      </w:pPr>
    </w:p>
    <w:p w14:paraId="104CCBD4" w14:textId="77777777" w:rsidR="00661F92" w:rsidRPr="00661F92" w:rsidRDefault="00661F92" w:rsidP="00BE24D7">
      <w:pPr>
        <w:pStyle w:val="Sraopastraipa"/>
        <w:spacing w:line="360" w:lineRule="auto"/>
        <w:ind w:left="567"/>
        <w:jc w:val="both"/>
        <w:rPr>
          <w:b/>
          <w:i/>
        </w:rPr>
      </w:pPr>
      <w:r w:rsidRPr="00661F92">
        <w:rPr>
          <w:b/>
          <w:i/>
        </w:rPr>
        <w:t>Valdymas ir vadyba</w:t>
      </w:r>
    </w:p>
    <w:p w14:paraId="6D343744" w14:textId="07BF7DF2" w:rsidR="00F82CAE" w:rsidRDefault="00DF4224" w:rsidP="006F6BB1">
      <w:pPr>
        <w:pStyle w:val="Sraopastraipa"/>
        <w:numPr>
          <w:ilvl w:val="0"/>
          <w:numId w:val="1"/>
        </w:numPr>
        <w:spacing w:line="360" w:lineRule="auto"/>
        <w:ind w:left="0" w:firstLine="567"/>
        <w:jc w:val="both"/>
      </w:pPr>
      <w:r>
        <w:t>I</w:t>
      </w:r>
      <w:r w:rsidR="00212386" w:rsidRPr="00214826">
        <w:t>nstitutuose</w:t>
      </w:r>
      <w:r w:rsidR="00DA0049" w:rsidRPr="00214826">
        <w:rPr>
          <w:rFonts w:eastAsia="+mn-ea"/>
          <w:color w:val="000000"/>
          <w:kern w:val="24"/>
        </w:rPr>
        <w:t xml:space="preserve"> </w:t>
      </w:r>
      <w:r>
        <w:rPr>
          <w:rFonts w:eastAsia="+mn-ea"/>
          <w:color w:val="000000"/>
          <w:kern w:val="24"/>
        </w:rPr>
        <w:t xml:space="preserve">kai kuriais </w:t>
      </w:r>
      <w:r w:rsidR="00501DD4" w:rsidRPr="00214826">
        <w:rPr>
          <w:rFonts w:eastAsia="+mn-ea"/>
          <w:color w:val="000000"/>
          <w:kern w:val="24"/>
        </w:rPr>
        <w:t>atvej</w:t>
      </w:r>
      <w:r>
        <w:rPr>
          <w:rFonts w:eastAsia="+mn-ea"/>
          <w:color w:val="000000"/>
          <w:kern w:val="24"/>
        </w:rPr>
        <w:t>ais</w:t>
      </w:r>
      <w:r w:rsidR="00DA0049" w:rsidRPr="00214826">
        <w:rPr>
          <w:rFonts w:eastAsia="+mn-ea"/>
          <w:color w:val="000000"/>
          <w:kern w:val="24"/>
        </w:rPr>
        <w:t xml:space="preserve"> ne</w:t>
      </w:r>
      <w:r>
        <w:rPr>
          <w:rFonts w:eastAsia="+mn-ea"/>
          <w:color w:val="000000"/>
          <w:kern w:val="24"/>
        </w:rPr>
        <w:t xml:space="preserve">pakankamai </w:t>
      </w:r>
      <w:r w:rsidR="00DA0049" w:rsidRPr="00214826">
        <w:rPr>
          <w:rFonts w:eastAsia="+mn-ea"/>
          <w:color w:val="000000"/>
          <w:kern w:val="24"/>
        </w:rPr>
        <w:t xml:space="preserve">aiški strateginė institucijos vizija, </w:t>
      </w:r>
      <w:r w:rsidR="00212386" w:rsidRPr="00214826">
        <w:rPr>
          <w:rFonts w:eastAsia="+mn-ea"/>
          <w:color w:val="000000"/>
          <w:kern w:val="24"/>
        </w:rPr>
        <w:t xml:space="preserve">trūksta </w:t>
      </w:r>
      <w:r w:rsidR="00DA0049" w:rsidRPr="00214826">
        <w:rPr>
          <w:rFonts w:eastAsia="+mn-ea"/>
          <w:color w:val="000000"/>
          <w:kern w:val="24"/>
        </w:rPr>
        <w:t xml:space="preserve">geresnio veiklų koordinavimo </w:t>
      </w:r>
      <w:r w:rsidR="006F6BB1" w:rsidRPr="00214826">
        <w:rPr>
          <w:rFonts w:eastAsia="+mn-ea"/>
          <w:color w:val="000000"/>
          <w:kern w:val="24"/>
        </w:rPr>
        <w:t xml:space="preserve">su kitomis mokslo ir studijų institucijomis, </w:t>
      </w:r>
      <w:r w:rsidR="00DA0049" w:rsidRPr="00214826">
        <w:rPr>
          <w:rFonts w:eastAsia="+mn-ea"/>
          <w:color w:val="000000"/>
          <w:kern w:val="24"/>
        </w:rPr>
        <w:t xml:space="preserve">sprendžiant tematikų dubliavimo ir kritinės </w:t>
      </w:r>
      <w:r w:rsidR="008805D0">
        <w:rPr>
          <w:rFonts w:eastAsia="+mn-ea"/>
          <w:color w:val="000000"/>
          <w:kern w:val="24"/>
        </w:rPr>
        <w:t xml:space="preserve">tyrėjų </w:t>
      </w:r>
      <w:r w:rsidR="00DA0049" w:rsidRPr="00214826">
        <w:rPr>
          <w:rFonts w:eastAsia="+mn-ea"/>
          <w:color w:val="000000"/>
          <w:kern w:val="24"/>
        </w:rPr>
        <w:t>masės telkimo problemas</w:t>
      </w:r>
      <w:r w:rsidR="00F82CAE" w:rsidRPr="00214826">
        <w:t xml:space="preserve">. </w:t>
      </w:r>
      <w:r w:rsidR="009F70F2" w:rsidRPr="00214826">
        <w:t xml:space="preserve">Specializuotos vadybinės kompetencijos ypač </w:t>
      </w:r>
      <w:r w:rsidR="00A80227">
        <w:t>stinga</w:t>
      </w:r>
      <w:r w:rsidR="009F70F2" w:rsidRPr="00214826">
        <w:t xml:space="preserve"> </w:t>
      </w:r>
      <w:r w:rsidR="001F294C" w:rsidRPr="00214826">
        <w:rPr>
          <w:b/>
        </w:rPr>
        <w:t xml:space="preserve">komunikavimo su potencialiais Institutų taikomosios mokslinės veiklos užsakovais ir naudos gavėjais, </w:t>
      </w:r>
      <w:r w:rsidR="009F70F2" w:rsidRPr="00214826">
        <w:rPr>
          <w:b/>
        </w:rPr>
        <w:t>technologijų perdavimo,</w:t>
      </w:r>
      <w:r w:rsidR="000A136E" w:rsidRPr="00214826">
        <w:rPr>
          <w:b/>
        </w:rPr>
        <w:t xml:space="preserve"> mok</w:t>
      </w:r>
      <w:r w:rsidR="001F30FC" w:rsidRPr="00214826">
        <w:rPr>
          <w:b/>
        </w:rPr>
        <w:t>s</w:t>
      </w:r>
      <w:r w:rsidR="000A136E" w:rsidRPr="00214826">
        <w:rPr>
          <w:b/>
        </w:rPr>
        <w:t>linių tyrimų rezultatų kom</w:t>
      </w:r>
      <w:r w:rsidR="009F70F2" w:rsidRPr="00214826">
        <w:rPr>
          <w:b/>
        </w:rPr>
        <w:t>ercializavimo, intelektinės nuosavybės apsaugos</w:t>
      </w:r>
      <w:r w:rsidR="009F70F2" w:rsidRPr="00214826">
        <w:t xml:space="preserve"> ir pan. srityse.</w:t>
      </w:r>
      <w:r w:rsidR="001F294C" w:rsidRPr="00214826">
        <w:t xml:space="preserve"> Dar viena</w:t>
      </w:r>
      <w:r w:rsidR="002B003F">
        <w:t xml:space="preserve"> M</w:t>
      </w:r>
      <w:r w:rsidR="009146DA">
        <w:t>SĮ</w:t>
      </w:r>
      <w:r w:rsidR="002B003F">
        <w:t xml:space="preserve"> numatyta</w:t>
      </w:r>
      <w:r w:rsidR="001F294C" w:rsidRPr="00214826">
        <w:t xml:space="preserve"> funkcija, kurią Institutai vykdo fragmentiškai, yra </w:t>
      </w:r>
      <w:r w:rsidR="001F294C" w:rsidRPr="00214826">
        <w:rPr>
          <w:b/>
        </w:rPr>
        <w:t>mokslo komunikacija</w:t>
      </w:r>
      <w:r w:rsidR="001F294C" w:rsidRPr="00214826">
        <w:t xml:space="preserve"> su plačiąja visuomene, mokslo </w:t>
      </w:r>
      <w:r w:rsidR="0042454C" w:rsidRPr="00214826">
        <w:t>populiarinimas, inovacijų kultūros formavimas</w:t>
      </w:r>
      <w:r w:rsidR="001F294C" w:rsidRPr="00214826">
        <w:t>.</w:t>
      </w:r>
    </w:p>
    <w:p w14:paraId="07390ED6" w14:textId="77777777" w:rsidR="00661F92" w:rsidRDefault="00661F92" w:rsidP="00661F92">
      <w:pPr>
        <w:spacing w:line="360" w:lineRule="auto"/>
        <w:jc w:val="both"/>
      </w:pPr>
    </w:p>
    <w:p w14:paraId="32FAE735" w14:textId="77777777" w:rsidR="00661F92" w:rsidRPr="00661F92" w:rsidRDefault="00661F92" w:rsidP="00661F92">
      <w:pPr>
        <w:spacing w:line="360" w:lineRule="auto"/>
        <w:jc w:val="both"/>
        <w:rPr>
          <w:rFonts w:ascii="Times New Roman" w:hAnsi="Times New Roman" w:cs="Times New Roman"/>
          <w:b/>
          <w:i/>
          <w:sz w:val="24"/>
        </w:rPr>
      </w:pPr>
      <w:r w:rsidRPr="00661F92">
        <w:rPr>
          <w:rFonts w:ascii="Times New Roman" w:hAnsi="Times New Roman" w:cs="Times New Roman"/>
          <w:b/>
          <w:i/>
          <w:sz w:val="24"/>
        </w:rPr>
        <w:t>Mokslinis potencialas</w:t>
      </w:r>
    </w:p>
    <w:p w14:paraId="5E84B052" w14:textId="1AA55829" w:rsidR="00A80227" w:rsidRDefault="00913F07" w:rsidP="00030777">
      <w:pPr>
        <w:pStyle w:val="Sraopastraipa"/>
        <w:numPr>
          <w:ilvl w:val="0"/>
          <w:numId w:val="1"/>
        </w:numPr>
        <w:spacing w:line="360" w:lineRule="auto"/>
        <w:ind w:left="0" w:firstLine="567"/>
        <w:jc w:val="both"/>
      </w:pPr>
      <w:r w:rsidRPr="00214826">
        <w:t xml:space="preserve">Dalies Institutų MTEP </w:t>
      </w:r>
      <w:r w:rsidRPr="00661F92">
        <w:t>veiklos kryptys yra</w:t>
      </w:r>
      <w:r w:rsidRPr="00214826">
        <w:rPr>
          <w:b/>
        </w:rPr>
        <w:t xml:space="preserve"> siauros ir fragmentiškos, </w:t>
      </w:r>
      <w:r w:rsidRPr="00661F92">
        <w:t>o</w:t>
      </w:r>
      <w:r w:rsidRPr="00214826">
        <w:rPr>
          <w:b/>
        </w:rPr>
        <w:t xml:space="preserve"> mok</w:t>
      </w:r>
      <w:r w:rsidR="002D18BA" w:rsidRPr="00214826">
        <w:rPr>
          <w:b/>
        </w:rPr>
        <w:t>s</w:t>
      </w:r>
      <w:r w:rsidRPr="00214826">
        <w:rPr>
          <w:b/>
        </w:rPr>
        <w:t xml:space="preserve">linis potencialas </w:t>
      </w:r>
      <w:r w:rsidR="000B48F6">
        <w:rPr>
          <w:b/>
        </w:rPr>
        <w:t>netolygiai pasiskirstęs</w:t>
      </w:r>
      <w:r w:rsidRPr="00214826">
        <w:t>. Kai kuriuose Institutuose mokslininkų skaičius, perskaičiavus pagal viso darbo laiko</w:t>
      </w:r>
      <w:r w:rsidRPr="00214826">
        <w:rPr>
          <w:lang w:val="en-US"/>
        </w:rPr>
        <w:t xml:space="preserve"> ekvivalent</w:t>
      </w:r>
      <w:r w:rsidR="00A80227">
        <w:rPr>
          <w:lang w:val="en-US"/>
        </w:rPr>
        <w:t xml:space="preserve">ą, </w:t>
      </w:r>
      <w:r w:rsidR="000B0B97">
        <w:rPr>
          <w:lang w:val="en-US"/>
        </w:rPr>
        <w:t>ne</w:t>
      </w:r>
      <w:r w:rsidR="00A80227">
        <w:rPr>
          <w:lang w:val="en-US"/>
        </w:rPr>
        <w:t>siekia 20</w:t>
      </w:r>
      <w:r w:rsidR="00516030" w:rsidRPr="00516030">
        <w:t xml:space="preserve"> </w:t>
      </w:r>
      <w:r w:rsidR="00516030" w:rsidRPr="00214826">
        <w:rPr>
          <w:lang w:val="en-US"/>
        </w:rPr>
        <w:t>(anks</w:t>
      </w:r>
      <w:r w:rsidR="00516030" w:rsidRPr="00214826">
        <w:t>čiau galiojusios būtinos sąlygos Institutui veikti)</w:t>
      </w:r>
      <w:r w:rsidRPr="00214826">
        <w:t xml:space="preserve">. </w:t>
      </w:r>
      <w:r w:rsidR="002D18BA" w:rsidRPr="00214826">
        <w:t xml:space="preserve">Ir priešingai, kai kuriuose Institutuose dirba </w:t>
      </w:r>
      <w:r w:rsidR="003342C5" w:rsidRPr="00214826">
        <w:t>per</w:t>
      </w:r>
      <w:r w:rsidR="00C309DC" w:rsidRPr="00214826">
        <w:t xml:space="preserve"> </w:t>
      </w:r>
      <w:r w:rsidR="00A80227">
        <w:t>100</w:t>
      </w:r>
      <w:r w:rsidR="002D18BA" w:rsidRPr="00214826">
        <w:t xml:space="preserve"> mokslininkų, o jų </w:t>
      </w:r>
      <w:r w:rsidR="00A80227">
        <w:t xml:space="preserve">ne iš </w:t>
      </w:r>
      <w:r w:rsidR="00A80227" w:rsidRPr="00214826">
        <w:t xml:space="preserve">valstybės biudžeto asignavimų </w:t>
      </w:r>
      <w:r w:rsidR="00252FD3" w:rsidRPr="00214826">
        <w:t xml:space="preserve">per </w:t>
      </w:r>
      <w:r w:rsidR="00A80227">
        <w:t>metus gaunamos MTEP pajamos</w:t>
      </w:r>
      <w:r w:rsidR="00252FD3" w:rsidRPr="00214826">
        <w:t xml:space="preserve"> sudaro </w:t>
      </w:r>
      <w:r w:rsidR="003342C5" w:rsidRPr="00214826">
        <w:t>per</w:t>
      </w:r>
      <w:r w:rsidR="00252FD3" w:rsidRPr="00214826">
        <w:t xml:space="preserve"> 30 procentų</w:t>
      </w:r>
      <w:r w:rsidR="002D18BA" w:rsidRPr="00214826">
        <w:t xml:space="preserve">. </w:t>
      </w:r>
    </w:p>
    <w:p w14:paraId="236D325A" w14:textId="77777777" w:rsidR="00913F07" w:rsidRDefault="00913F07" w:rsidP="00030777">
      <w:pPr>
        <w:pStyle w:val="Sraopastraipa"/>
        <w:numPr>
          <w:ilvl w:val="0"/>
          <w:numId w:val="1"/>
        </w:numPr>
        <w:spacing w:line="360" w:lineRule="auto"/>
        <w:ind w:left="0" w:firstLine="567"/>
        <w:jc w:val="both"/>
      </w:pPr>
      <w:r w:rsidRPr="00214826">
        <w:t xml:space="preserve">Visų Institutų </w:t>
      </w:r>
      <w:r w:rsidR="00F82CAE" w:rsidRPr="00214826">
        <w:t>mokslinis potencialas sudaro apie penktadalį visų Lietuvos mokslo darbuotojų</w:t>
      </w:r>
      <w:r w:rsidRPr="00214826">
        <w:t>,</w:t>
      </w:r>
      <w:r w:rsidR="00F82CAE" w:rsidRPr="00214826">
        <w:t xml:space="preserve"> tačiau jų amžiaus vidurkis yra didelis, doktorantų skaičius nedidėja, jaunieji mokslininkai nesirenka karjeros Institutuose</w:t>
      </w:r>
      <w:r w:rsidRPr="00214826">
        <w:t>,</w:t>
      </w:r>
      <w:r w:rsidR="00F82CAE" w:rsidRPr="00214826">
        <w:t xml:space="preserve"> </w:t>
      </w:r>
      <w:r w:rsidR="002D18BA" w:rsidRPr="00214826">
        <w:t xml:space="preserve">o </w:t>
      </w:r>
      <w:r w:rsidR="00F82CAE" w:rsidRPr="00214826">
        <w:t xml:space="preserve">tai neužtikrina </w:t>
      </w:r>
      <w:r w:rsidR="002D18BA" w:rsidRPr="00214826">
        <w:t xml:space="preserve">šių įstaigų </w:t>
      </w:r>
      <w:r w:rsidR="00F82CAE" w:rsidRPr="00214826">
        <w:t xml:space="preserve">veiklos tęstinumo. </w:t>
      </w:r>
      <w:r w:rsidRPr="00214826">
        <w:t>Vidutiniškai trečdalis Institutų mokslo darbuotojų dirba ne visą darbo dieną, yra Institutų, kuriuose d</w:t>
      </w:r>
      <w:r w:rsidRPr="00FA2B07">
        <w:t xml:space="preserve">augiau nei pusė </w:t>
      </w:r>
      <w:r w:rsidRPr="00214826">
        <w:t>tyrėjų dirba keliose mokslo ir studijų institucijose</w:t>
      </w:r>
      <w:r w:rsidR="003342C5" w:rsidRPr="00214826">
        <w:t xml:space="preserve"> ir </w:t>
      </w:r>
      <w:r w:rsidRPr="00214826">
        <w:t>nesusitelkia ties Institutui priskirtų funkcijų ir uždavinių vykdym</w:t>
      </w:r>
      <w:r w:rsidR="003342C5" w:rsidRPr="00214826">
        <w:t>u</w:t>
      </w:r>
      <w:r w:rsidR="003342C5" w:rsidRPr="00214826">
        <w:rPr>
          <w:rStyle w:val="Puslapioinaosnuoroda"/>
        </w:rPr>
        <w:footnoteReference w:id="12"/>
      </w:r>
      <w:r w:rsidR="00E831FD" w:rsidRPr="00214826">
        <w:rPr>
          <w:noProof/>
        </w:rPr>
        <w:t>.</w:t>
      </w:r>
      <w:r w:rsidR="00003789" w:rsidRPr="00214826">
        <w:rPr>
          <w:noProof/>
        </w:rPr>
        <w:t xml:space="preserve"> Taigi</w:t>
      </w:r>
      <w:r w:rsidR="001F294C" w:rsidRPr="00214826">
        <w:rPr>
          <w:noProof/>
        </w:rPr>
        <w:t xml:space="preserve"> tiek tyrėjų kritinės masės, tiek tyrimų aprėpties, tiek specializuotų vadybinių funkcijų įgalinimo požiūriu</w:t>
      </w:r>
      <w:r w:rsidR="00003789" w:rsidRPr="00214826">
        <w:rPr>
          <w:noProof/>
        </w:rPr>
        <w:t xml:space="preserve"> </w:t>
      </w:r>
      <w:r w:rsidR="00003789" w:rsidRPr="00214826">
        <w:rPr>
          <w:b/>
          <w:noProof/>
        </w:rPr>
        <w:t xml:space="preserve">poreikis toliau konsoliduoti </w:t>
      </w:r>
      <w:r w:rsidR="002B003F">
        <w:rPr>
          <w:b/>
          <w:noProof/>
        </w:rPr>
        <w:t xml:space="preserve">ir stiprinti </w:t>
      </w:r>
      <w:r w:rsidR="00003789" w:rsidRPr="00214826">
        <w:rPr>
          <w:b/>
          <w:noProof/>
        </w:rPr>
        <w:t>Institutų potencialą yra akivaizdus</w:t>
      </w:r>
      <w:r w:rsidR="00003789" w:rsidRPr="00214826">
        <w:rPr>
          <w:noProof/>
        </w:rPr>
        <w:t>.</w:t>
      </w:r>
    </w:p>
    <w:p w14:paraId="2F316423" w14:textId="77777777" w:rsidR="00661F92" w:rsidRDefault="00661F92" w:rsidP="00661F92">
      <w:pPr>
        <w:spacing w:line="360" w:lineRule="auto"/>
        <w:jc w:val="both"/>
      </w:pPr>
    </w:p>
    <w:p w14:paraId="14DB6A75" w14:textId="77777777" w:rsidR="00661F92" w:rsidRPr="00661F92" w:rsidRDefault="00661F92" w:rsidP="00661F92">
      <w:pPr>
        <w:spacing w:line="360" w:lineRule="auto"/>
        <w:jc w:val="both"/>
        <w:rPr>
          <w:rFonts w:ascii="Times New Roman" w:hAnsi="Times New Roman" w:cs="Times New Roman"/>
          <w:b/>
          <w:i/>
          <w:sz w:val="24"/>
          <w:szCs w:val="24"/>
        </w:rPr>
      </w:pPr>
      <w:r w:rsidRPr="00661F92">
        <w:rPr>
          <w:rFonts w:ascii="Times New Roman" w:hAnsi="Times New Roman" w:cs="Times New Roman"/>
          <w:b/>
          <w:i/>
          <w:sz w:val="24"/>
          <w:szCs w:val="24"/>
        </w:rPr>
        <w:t xml:space="preserve">Apibendrinimas </w:t>
      </w:r>
    </w:p>
    <w:p w14:paraId="408FD8E1" w14:textId="77777777" w:rsidR="00DB6EE2" w:rsidRPr="00214826" w:rsidRDefault="00A80227" w:rsidP="0024266A">
      <w:pPr>
        <w:pStyle w:val="Sraopastraipa"/>
        <w:numPr>
          <w:ilvl w:val="0"/>
          <w:numId w:val="1"/>
        </w:numPr>
        <w:spacing w:line="360" w:lineRule="auto"/>
        <w:ind w:left="0" w:firstLine="567"/>
        <w:jc w:val="both"/>
      </w:pPr>
      <w:r>
        <w:t>K</w:t>
      </w:r>
      <w:r w:rsidR="002D18BA" w:rsidRPr="00214826">
        <w:t xml:space="preserve">onstatuotina, kad </w:t>
      </w:r>
      <w:r w:rsidR="00841224" w:rsidRPr="00214826">
        <w:rPr>
          <w:color w:val="000000" w:themeColor="text1"/>
        </w:rPr>
        <w:t xml:space="preserve">Lietuvos Institutai, nors 2009 m. reformos metu </w:t>
      </w:r>
      <w:r w:rsidR="00F7431E">
        <w:rPr>
          <w:color w:val="000000" w:themeColor="text1"/>
        </w:rPr>
        <w:t>restruktūr</w:t>
      </w:r>
      <w:r w:rsidR="00B5161F">
        <w:rPr>
          <w:color w:val="000000" w:themeColor="text1"/>
        </w:rPr>
        <w:t>iz</w:t>
      </w:r>
      <w:r w:rsidR="00F7431E">
        <w:rPr>
          <w:color w:val="000000" w:themeColor="text1"/>
        </w:rPr>
        <w:t>uoti</w:t>
      </w:r>
      <w:r w:rsidR="00841224" w:rsidRPr="00214826">
        <w:rPr>
          <w:color w:val="000000" w:themeColor="text1"/>
        </w:rPr>
        <w:t>, iki šiol veikia nekoordinuotai, yra teisiškai suvaržyti biudžetinių įstaigų statuso, valdomi nelanksčiai. D</w:t>
      </w:r>
      <w:r w:rsidR="002D18BA" w:rsidRPr="00214826">
        <w:t>abartinė Institutų sistema yra</w:t>
      </w:r>
      <w:r w:rsidR="002D18BA" w:rsidRPr="00214826">
        <w:rPr>
          <w:b/>
        </w:rPr>
        <w:t xml:space="preserve"> nesubalansuota ir netvari </w:t>
      </w:r>
      <w:r w:rsidR="002D18BA" w:rsidRPr="00214826">
        <w:t>tiek žmonių išteklių, tiek finansavimo požiūriu.</w:t>
      </w:r>
      <w:r w:rsidR="00841224" w:rsidRPr="00214826">
        <w:t xml:space="preserve"> </w:t>
      </w:r>
      <w:r w:rsidR="00BF1A58">
        <w:t xml:space="preserve">Valstybės įstaigos nepanaudoja galiojančių teisės aktų teikiamų galimybių tikslingai nukreipti Institutų veiklą. </w:t>
      </w:r>
      <w:r w:rsidR="005D5F18" w:rsidRPr="00214826">
        <w:rPr>
          <w:color w:val="000000" w:themeColor="text1"/>
        </w:rPr>
        <w:t>Todėl</w:t>
      </w:r>
      <w:r w:rsidR="005D5F18" w:rsidRPr="00214826">
        <w:rPr>
          <w:b/>
          <w:color w:val="000000" w:themeColor="text1"/>
        </w:rPr>
        <w:t xml:space="preserve"> </w:t>
      </w:r>
      <w:r w:rsidR="005D5F18">
        <w:rPr>
          <w:b/>
          <w:color w:val="000000" w:themeColor="text1"/>
        </w:rPr>
        <w:t>Institutų</w:t>
      </w:r>
      <w:r w:rsidR="005D5F18" w:rsidRPr="00214826">
        <w:rPr>
          <w:b/>
          <w:color w:val="000000" w:themeColor="text1"/>
        </w:rPr>
        <w:t xml:space="preserve"> potencialas</w:t>
      </w:r>
      <w:r w:rsidR="005D5F18">
        <w:rPr>
          <w:b/>
          <w:color w:val="000000" w:themeColor="text1"/>
        </w:rPr>
        <w:t xml:space="preserve"> tenkinti valstybės, visuomenės ir verslo poreikius</w:t>
      </w:r>
      <w:r w:rsidR="005D5F18" w:rsidRPr="00214826">
        <w:rPr>
          <w:b/>
          <w:color w:val="000000" w:themeColor="text1"/>
        </w:rPr>
        <w:t xml:space="preserve"> išnaudojamas ne visa apimtimi</w:t>
      </w:r>
      <w:r w:rsidR="005D5F18">
        <w:rPr>
          <w:b/>
          <w:color w:val="000000" w:themeColor="text1"/>
        </w:rPr>
        <w:t>.</w:t>
      </w:r>
      <w:r w:rsidR="00B42926" w:rsidRPr="00B42926">
        <w:rPr>
          <w:highlight w:val="lightGray"/>
        </w:rPr>
        <w:t xml:space="preserve"> </w:t>
      </w:r>
      <w:r w:rsidR="007F5394">
        <w:t xml:space="preserve"> </w:t>
      </w:r>
    </w:p>
    <w:p w14:paraId="6980096D" w14:textId="77777777" w:rsidR="00F82CAE" w:rsidRPr="00214826" w:rsidRDefault="00F82CAE" w:rsidP="005974AA">
      <w:pPr>
        <w:pStyle w:val="Sraopastraipa"/>
        <w:spacing w:before="120" w:after="120" w:line="360" w:lineRule="auto"/>
        <w:ind w:left="360"/>
      </w:pPr>
    </w:p>
    <w:p w14:paraId="6FF684B2" w14:textId="77777777" w:rsidR="00841224" w:rsidRPr="00214826" w:rsidRDefault="00841224" w:rsidP="005974AA">
      <w:pPr>
        <w:pStyle w:val="Sraopastraipa"/>
        <w:spacing w:before="120" w:after="120" w:line="360" w:lineRule="auto"/>
        <w:ind w:left="360"/>
        <w:rPr>
          <w:b/>
        </w:rPr>
      </w:pPr>
    </w:p>
    <w:p w14:paraId="5F4D824B" w14:textId="77777777" w:rsidR="005974AA" w:rsidRPr="00214826" w:rsidRDefault="00845022" w:rsidP="00BB6342">
      <w:pPr>
        <w:pStyle w:val="Sraopastraipa"/>
        <w:numPr>
          <w:ilvl w:val="0"/>
          <w:numId w:val="2"/>
        </w:numPr>
        <w:spacing w:line="360" w:lineRule="auto"/>
        <w:ind w:left="709"/>
        <w:jc w:val="center"/>
      </w:pPr>
      <w:r w:rsidRPr="00214826">
        <w:rPr>
          <w:b/>
        </w:rPr>
        <w:t xml:space="preserve">BENDRIEJI </w:t>
      </w:r>
      <w:r w:rsidR="005974AA" w:rsidRPr="00214826">
        <w:rPr>
          <w:b/>
        </w:rPr>
        <w:t>SIŪLYMAI</w:t>
      </w:r>
    </w:p>
    <w:p w14:paraId="3B8C6B29" w14:textId="77777777" w:rsidR="00841224" w:rsidRPr="00214826" w:rsidRDefault="00841224" w:rsidP="00212386">
      <w:pPr>
        <w:spacing w:before="120" w:after="120" w:line="360" w:lineRule="auto"/>
        <w:rPr>
          <w:rFonts w:ascii="Times New Roman" w:hAnsi="Times New Roman" w:cs="Times New Roman"/>
          <w:b/>
          <w:i/>
          <w:sz w:val="24"/>
          <w:szCs w:val="24"/>
        </w:rPr>
      </w:pPr>
    </w:p>
    <w:p w14:paraId="14F7DDA9" w14:textId="77777777" w:rsidR="0042454C" w:rsidRPr="00214826" w:rsidRDefault="002D2082" w:rsidP="00212386">
      <w:pPr>
        <w:spacing w:before="120" w:after="120" w:line="360" w:lineRule="auto"/>
        <w:rPr>
          <w:rFonts w:ascii="Times New Roman" w:hAnsi="Times New Roman" w:cs="Times New Roman"/>
          <w:b/>
          <w:i/>
          <w:sz w:val="24"/>
          <w:szCs w:val="24"/>
        </w:rPr>
      </w:pPr>
      <w:r>
        <w:rPr>
          <w:rFonts w:ascii="Times New Roman" w:hAnsi="Times New Roman" w:cs="Times New Roman"/>
          <w:b/>
          <w:i/>
          <w:sz w:val="24"/>
          <w:szCs w:val="24"/>
        </w:rPr>
        <w:t>P</w:t>
      </w:r>
      <w:r w:rsidR="00581024" w:rsidRPr="00214826">
        <w:rPr>
          <w:rFonts w:ascii="Times New Roman" w:hAnsi="Times New Roman" w:cs="Times New Roman"/>
          <w:b/>
          <w:i/>
          <w:sz w:val="24"/>
          <w:szCs w:val="24"/>
        </w:rPr>
        <w:t xml:space="preserve">askirtis, teisinis </w:t>
      </w:r>
      <w:r w:rsidR="001E704C" w:rsidRPr="00214826">
        <w:rPr>
          <w:rFonts w:ascii="Times New Roman" w:hAnsi="Times New Roman" w:cs="Times New Roman"/>
          <w:b/>
          <w:i/>
          <w:sz w:val="24"/>
          <w:szCs w:val="24"/>
        </w:rPr>
        <w:t>statusas</w:t>
      </w:r>
      <w:r w:rsidR="00581024" w:rsidRPr="00214826">
        <w:rPr>
          <w:rFonts w:ascii="Times New Roman" w:hAnsi="Times New Roman" w:cs="Times New Roman"/>
          <w:b/>
          <w:i/>
          <w:sz w:val="24"/>
          <w:szCs w:val="24"/>
        </w:rPr>
        <w:t xml:space="preserve"> ir valdymas</w:t>
      </w:r>
    </w:p>
    <w:p w14:paraId="03FF671A" w14:textId="0E74A3D2" w:rsidR="005974AA" w:rsidRPr="00214826" w:rsidRDefault="005974AA" w:rsidP="007A19B2">
      <w:pPr>
        <w:pStyle w:val="Sraopastraipa"/>
        <w:numPr>
          <w:ilvl w:val="0"/>
          <w:numId w:val="1"/>
        </w:numPr>
        <w:spacing w:line="360" w:lineRule="auto"/>
        <w:ind w:left="0" w:firstLine="567"/>
        <w:jc w:val="both"/>
      </w:pPr>
      <w:r w:rsidRPr="00214826">
        <w:t xml:space="preserve">Priimant sprendimus dėl </w:t>
      </w:r>
      <w:r w:rsidR="002D18BA" w:rsidRPr="00214826">
        <w:t xml:space="preserve">Institutų veiklos tikslų, funkcijų, </w:t>
      </w:r>
      <w:r w:rsidRPr="00214826">
        <w:t>statuso</w:t>
      </w:r>
      <w:r w:rsidR="002D18BA" w:rsidRPr="00214826">
        <w:t xml:space="preserve"> ir institucinės sistemos pakeitimų</w:t>
      </w:r>
      <w:r w:rsidR="00224443" w:rsidRPr="00214826">
        <w:t>,</w:t>
      </w:r>
      <w:r w:rsidRPr="00214826">
        <w:t xml:space="preserve"> </w:t>
      </w:r>
      <w:r w:rsidR="002B003F">
        <w:t>tikslinga</w:t>
      </w:r>
      <w:r w:rsidR="000A136E" w:rsidRPr="00214826">
        <w:t xml:space="preserve"> vadovautis </w:t>
      </w:r>
      <w:r w:rsidR="00E2010F" w:rsidRPr="00214826">
        <w:t>principine</w:t>
      </w:r>
      <w:r w:rsidR="00965198" w:rsidRPr="00214826">
        <w:t xml:space="preserve"> </w:t>
      </w:r>
      <w:r w:rsidR="000A136E" w:rsidRPr="00214826">
        <w:t>nuostata</w:t>
      </w:r>
      <w:r w:rsidR="0004343E" w:rsidRPr="00214826">
        <w:t xml:space="preserve">, kad </w:t>
      </w:r>
      <w:r w:rsidRPr="00214826">
        <w:t xml:space="preserve">valstybės </w:t>
      </w:r>
      <w:r w:rsidR="00DF4224">
        <w:t xml:space="preserve">mokslo ir </w:t>
      </w:r>
      <w:r w:rsidR="0004343E" w:rsidRPr="00214826">
        <w:t xml:space="preserve">technologinei pažangai ir inovacijų sistemos stiprinimui reikalingos </w:t>
      </w:r>
      <w:r w:rsidR="002B003F">
        <w:t>institucijos</w:t>
      </w:r>
      <w:r w:rsidRPr="00214826">
        <w:t>, geba</w:t>
      </w:r>
      <w:r w:rsidR="0004343E" w:rsidRPr="00214826">
        <w:t>nčio</w:t>
      </w:r>
      <w:r w:rsidR="002D18BA" w:rsidRPr="00214826">
        <w:t>s</w:t>
      </w:r>
      <w:r w:rsidRPr="00214826">
        <w:rPr>
          <w:b/>
        </w:rPr>
        <w:t xml:space="preserve"> </w:t>
      </w:r>
      <w:r w:rsidR="0004343E" w:rsidRPr="00214826">
        <w:rPr>
          <w:b/>
        </w:rPr>
        <w:t xml:space="preserve">operatyviai </w:t>
      </w:r>
      <w:r w:rsidRPr="00214826">
        <w:rPr>
          <w:b/>
        </w:rPr>
        <w:t xml:space="preserve">vykdyti </w:t>
      </w:r>
      <w:r w:rsidR="003D26A9" w:rsidRPr="0029548F">
        <w:rPr>
          <w:b/>
        </w:rPr>
        <w:t>MTEP</w:t>
      </w:r>
      <w:r w:rsidR="0004343E" w:rsidRPr="00214826">
        <w:rPr>
          <w:b/>
        </w:rPr>
        <w:t xml:space="preserve"> ir</w:t>
      </w:r>
      <w:r w:rsidRPr="00214826">
        <w:rPr>
          <w:b/>
        </w:rPr>
        <w:t xml:space="preserve"> </w:t>
      </w:r>
      <w:r w:rsidR="00C36F6D">
        <w:rPr>
          <w:b/>
        </w:rPr>
        <w:t>a</w:t>
      </w:r>
      <w:r w:rsidR="0004343E" w:rsidRPr="00214826">
        <w:rPr>
          <w:b/>
        </w:rPr>
        <w:t xml:space="preserve">tlikti </w:t>
      </w:r>
      <w:r w:rsidRPr="00214826">
        <w:rPr>
          <w:b/>
        </w:rPr>
        <w:t xml:space="preserve">valstybės </w:t>
      </w:r>
      <w:r w:rsidR="0004343E" w:rsidRPr="00214826">
        <w:rPr>
          <w:b/>
        </w:rPr>
        <w:t xml:space="preserve">bei </w:t>
      </w:r>
      <w:r w:rsidRPr="00214826">
        <w:rPr>
          <w:b/>
        </w:rPr>
        <w:t xml:space="preserve">ūkio subjektų užsakymus MTEP </w:t>
      </w:r>
      <w:r w:rsidR="0004343E" w:rsidRPr="00214826">
        <w:rPr>
          <w:b/>
        </w:rPr>
        <w:t>srityje</w:t>
      </w:r>
      <w:r w:rsidR="00BD1AC1" w:rsidRPr="00214826">
        <w:t>.</w:t>
      </w:r>
      <w:r w:rsidR="007D0E8A" w:rsidRPr="00214826">
        <w:t xml:space="preserve"> </w:t>
      </w:r>
    </w:p>
    <w:p w14:paraId="78230797" w14:textId="77777777" w:rsidR="002B003F" w:rsidRDefault="009F6607" w:rsidP="007A19B2">
      <w:pPr>
        <w:pStyle w:val="Default"/>
        <w:numPr>
          <w:ilvl w:val="0"/>
          <w:numId w:val="1"/>
        </w:numPr>
        <w:spacing w:line="360" w:lineRule="auto"/>
        <w:ind w:left="0" w:firstLine="567"/>
        <w:jc w:val="both"/>
        <w:rPr>
          <w:rFonts w:ascii="Times New Roman" w:hAnsi="Times New Roman" w:cs="Times New Roman"/>
        </w:rPr>
      </w:pPr>
      <w:r w:rsidRPr="00214826">
        <w:rPr>
          <w:rFonts w:ascii="Times New Roman" w:hAnsi="Times New Roman" w:cs="Times New Roman"/>
        </w:rPr>
        <w:t xml:space="preserve">Kad Institutai galėtų atlikti </w:t>
      </w:r>
      <w:r w:rsidR="000A136E" w:rsidRPr="00214826">
        <w:rPr>
          <w:rFonts w:ascii="Times New Roman" w:hAnsi="Times New Roman" w:cs="Times New Roman"/>
        </w:rPr>
        <w:t>tokį vaidmenį</w:t>
      </w:r>
      <w:r w:rsidRPr="00214826">
        <w:rPr>
          <w:rFonts w:ascii="Times New Roman" w:hAnsi="Times New Roman" w:cs="Times New Roman"/>
        </w:rPr>
        <w:t xml:space="preserve">, </w:t>
      </w:r>
      <w:r w:rsidR="000A136E" w:rsidRPr="00214826">
        <w:rPr>
          <w:rFonts w:ascii="Times New Roman" w:hAnsi="Times New Roman" w:cs="Times New Roman"/>
        </w:rPr>
        <w:t xml:space="preserve">visų pirma </w:t>
      </w:r>
      <w:r w:rsidRPr="00214826">
        <w:rPr>
          <w:rFonts w:ascii="Times New Roman" w:hAnsi="Times New Roman" w:cs="Times New Roman"/>
        </w:rPr>
        <w:t xml:space="preserve">būtina peržiūrėti jų </w:t>
      </w:r>
      <w:r w:rsidRPr="00214826">
        <w:rPr>
          <w:rFonts w:ascii="Times New Roman" w:hAnsi="Times New Roman" w:cs="Times New Roman"/>
          <w:b/>
        </w:rPr>
        <w:t>teisinį statusą ir valdymą</w:t>
      </w:r>
      <w:r w:rsidR="00CE34AE">
        <w:rPr>
          <w:rFonts w:ascii="Times New Roman" w:hAnsi="Times New Roman" w:cs="Times New Roman"/>
        </w:rPr>
        <w:t>:</w:t>
      </w:r>
    </w:p>
    <w:p w14:paraId="72E72011" w14:textId="3BFFE1EF" w:rsidR="002B003F" w:rsidRPr="00501E38" w:rsidRDefault="007E500B" w:rsidP="00136EA6">
      <w:pPr>
        <w:pStyle w:val="Default"/>
        <w:spacing w:line="360" w:lineRule="auto"/>
        <w:ind w:firstLine="567"/>
        <w:jc w:val="both"/>
        <w:rPr>
          <w:rFonts w:ascii="Times New Roman" w:hAnsi="Times New Roman" w:cs="Times New Roman"/>
        </w:rPr>
      </w:pPr>
      <w:r>
        <w:rPr>
          <w:rFonts w:ascii="Times New Roman" w:hAnsi="Times New Roman" w:cs="Times New Roman"/>
        </w:rPr>
        <w:t>39.1.</w:t>
      </w:r>
      <w:r w:rsidR="002B003F">
        <w:rPr>
          <w:rFonts w:ascii="Times New Roman" w:hAnsi="Times New Roman" w:cs="Times New Roman"/>
        </w:rPr>
        <w:t xml:space="preserve"> </w:t>
      </w:r>
      <w:r w:rsidR="009F6607" w:rsidRPr="00214826">
        <w:rPr>
          <w:rFonts w:ascii="Times New Roman" w:hAnsi="Times New Roman" w:cs="Times New Roman"/>
        </w:rPr>
        <w:t xml:space="preserve">Siūlome </w:t>
      </w:r>
      <w:r w:rsidR="000A136E" w:rsidRPr="00214826">
        <w:rPr>
          <w:rFonts w:ascii="Times New Roman" w:hAnsi="Times New Roman" w:cs="Times New Roman"/>
        </w:rPr>
        <w:t>Institut</w:t>
      </w:r>
      <w:r w:rsidR="00464A22">
        <w:rPr>
          <w:rFonts w:ascii="Times New Roman" w:hAnsi="Times New Roman" w:cs="Times New Roman"/>
        </w:rPr>
        <w:t>am</w:t>
      </w:r>
      <w:r w:rsidR="000A136E" w:rsidRPr="00214826">
        <w:rPr>
          <w:rFonts w:ascii="Times New Roman" w:hAnsi="Times New Roman" w:cs="Times New Roman"/>
        </w:rPr>
        <w:t xml:space="preserve">s </w:t>
      </w:r>
      <w:r w:rsidR="00464A22" w:rsidRPr="00DF4224">
        <w:rPr>
          <w:rFonts w:ascii="Times New Roman" w:hAnsi="Times New Roman" w:cs="Times New Roman"/>
        </w:rPr>
        <w:t xml:space="preserve">pagal poreikį pakeisti teisinę formą </w:t>
      </w:r>
      <w:r w:rsidR="000A136E" w:rsidRPr="005F27C9">
        <w:rPr>
          <w:rFonts w:ascii="Times New Roman" w:hAnsi="Times New Roman" w:cs="Times New Roman"/>
        </w:rPr>
        <w:t>į vie</w:t>
      </w:r>
      <w:r w:rsidR="009F6607" w:rsidRPr="005F27C9">
        <w:rPr>
          <w:rFonts w:ascii="Times New Roman" w:hAnsi="Times New Roman" w:cs="Times New Roman"/>
        </w:rPr>
        <w:t>šąsias įstaigas</w:t>
      </w:r>
      <w:r w:rsidR="009F6607" w:rsidRPr="00214826">
        <w:rPr>
          <w:rFonts w:ascii="Times New Roman" w:hAnsi="Times New Roman" w:cs="Times New Roman"/>
        </w:rPr>
        <w:t>, kurios</w:t>
      </w:r>
      <w:r w:rsidR="00212386" w:rsidRPr="00214826">
        <w:rPr>
          <w:rFonts w:ascii="Times New Roman" w:hAnsi="Times New Roman" w:cs="Times New Roman"/>
        </w:rPr>
        <w:t>,</w:t>
      </w:r>
      <w:r w:rsidR="007D3119" w:rsidRPr="00214826">
        <w:rPr>
          <w:rStyle w:val="A6"/>
          <w:rFonts w:ascii="Times New Roman" w:hAnsi="Times New Roman" w:cs="Times New Roman"/>
          <w:sz w:val="24"/>
          <w:szCs w:val="24"/>
        </w:rPr>
        <w:t xml:space="preserve"> lyginant su biudžetinėmis, turi didesnį savarankiškumą valdymo (ypač finansų) ir personalo vadybos srityse. </w:t>
      </w:r>
      <w:r w:rsidR="007D3119" w:rsidRPr="00260AA5">
        <w:rPr>
          <w:rStyle w:val="A6"/>
          <w:rFonts w:ascii="Times New Roman" w:hAnsi="Times New Roman" w:cs="Times New Roman"/>
          <w:sz w:val="24"/>
          <w:szCs w:val="24"/>
        </w:rPr>
        <w:t xml:space="preserve">Viešoji įstaiga, priešingai nei biudžetinė, gali laisvai disponuoti savo </w:t>
      </w:r>
      <w:r w:rsidR="00A80227">
        <w:rPr>
          <w:rStyle w:val="A6"/>
          <w:rFonts w:ascii="Times New Roman" w:hAnsi="Times New Roman" w:cs="Times New Roman"/>
          <w:sz w:val="24"/>
          <w:szCs w:val="24"/>
        </w:rPr>
        <w:t>uždirbtomis</w:t>
      </w:r>
      <w:r w:rsidR="007D3119" w:rsidRPr="00260AA5">
        <w:rPr>
          <w:rStyle w:val="A6"/>
          <w:rFonts w:ascii="Times New Roman" w:hAnsi="Times New Roman" w:cs="Times New Roman"/>
          <w:sz w:val="24"/>
          <w:szCs w:val="24"/>
        </w:rPr>
        <w:t xml:space="preserve"> lėšomis, </w:t>
      </w:r>
      <w:r w:rsidR="00EB53AD" w:rsidRPr="00260AA5">
        <w:rPr>
          <w:rStyle w:val="A6"/>
          <w:rFonts w:ascii="Times New Roman" w:hAnsi="Times New Roman" w:cs="Times New Roman"/>
          <w:sz w:val="24"/>
          <w:szCs w:val="24"/>
        </w:rPr>
        <w:t xml:space="preserve">gali vykdyti komercinę veiklą, gauna mokestinę lengvatą, </w:t>
      </w:r>
      <w:r w:rsidR="007D3119" w:rsidRPr="00260AA5">
        <w:rPr>
          <w:rStyle w:val="A6"/>
          <w:rFonts w:ascii="Times New Roman" w:hAnsi="Times New Roman" w:cs="Times New Roman"/>
          <w:sz w:val="24"/>
          <w:szCs w:val="24"/>
        </w:rPr>
        <w:t>tu</w:t>
      </w:r>
      <w:r w:rsidR="00EB53AD" w:rsidRPr="00260AA5">
        <w:rPr>
          <w:rStyle w:val="A6"/>
          <w:rFonts w:ascii="Times New Roman" w:hAnsi="Times New Roman" w:cs="Times New Roman"/>
          <w:sz w:val="24"/>
          <w:szCs w:val="24"/>
        </w:rPr>
        <w:t>ri daugiau finansavimo šaltinių, taip pat turi galimybę priimti naujų dalininkų ir gauti papildomų lėšų</w:t>
      </w:r>
      <w:r w:rsidR="00A80227">
        <w:rPr>
          <w:rStyle w:val="A6"/>
          <w:rFonts w:ascii="Times New Roman" w:hAnsi="Times New Roman" w:cs="Times New Roman"/>
          <w:sz w:val="24"/>
          <w:szCs w:val="24"/>
        </w:rPr>
        <w:t>.</w:t>
      </w:r>
    </w:p>
    <w:p w14:paraId="27C621E4" w14:textId="4905A889" w:rsidR="00581024" w:rsidRPr="00DA61A9" w:rsidRDefault="001B36B9" w:rsidP="0029548F">
      <w:pPr>
        <w:pStyle w:val="Default"/>
        <w:tabs>
          <w:tab w:val="left" w:pos="567"/>
        </w:tabs>
        <w:spacing w:line="360" w:lineRule="auto"/>
        <w:ind w:firstLine="567"/>
        <w:jc w:val="both"/>
        <w:rPr>
          <w:rFonts w:ascii="Times New Roman" w:hAnsi="Times New Roman" w:cs="Times New Roman"/>
          <w:highlight w:val="lightGray"/>
        </w:rPr>
      </w:pPr>
      <w:r>
        <w:rPr>
          <w:rFonts w:ascii="Times New Roman" w:hAnsi="Times New Roman" w:cs="Times New Roman"/>
        </w:rPr>
        <w:t>3</w:t>
      </w:r>
      <w:r w:rsidR="007E500B">
        <w:rPr>
          <w:rFonts w:ascii="Times New Roman" w:hAnsi="Times New Roman" w:cs="Times New Roman"/>
        </w:rPr>
        <w:t>9</w:t>
      </w:r>
      <w:r>
        <w:rPr>
          <w:rFonts w:ascii="Times New Roman" w:hAnsi="Times New Roman" w:cs="Times New Roman"/>
        </w:rPr>
        <w:t>.2.</w:t>
      </w:r>
      <w:r w:rsidR="002B003F" w:rsidRPr="00501E38">
        <w:rPr>
          <w:rFonts w:ascii="Times New Roman" w:hAnsi="Times New Roman" w:cs="Times New Roman"/>
        </w:rPr>
        <w:t xml:space="preserve"> </w:t>
      </w:r>
      <w:r w:rsidR="000A136E" w:rsidRPr="005D5F18">
        <w:rPr>
          <w:rFonts w:ascii="Times New Roman" w:hAnsi="Times New Roman" w:cs="Times New Roman"/>
        </w:rPr>
        <w:t xml:space="preserve">Institutų </w:t>
      </w:r>
      <w:r w:rsidR="000A136E" w:rsidRPr="005D5F18">
        <w:rPr>
          <w:rFonts w:ascii="Times New Roman" w:hAnsi="Times New Roman" w:cs="Times New Roman"/>
          <w:b/>
        </w:rPr>
        <w:t>valdyme</w:t>
      </w:r>
      <w:r w:rsidR="000A136E" w:rsidRPr="005D5F18">
        <w:rPr>
          <w:rFonts w:ascii="Times New Roman" w:hAnsi="Times New Roman" w:cs="Times New Roman"/>
        </w:rPr>
        <w:t xml:space="preserve"> būtina suformuoti </w:t>
      </w:r>
      <w:r w:rsidR="00A80227">
        <w:rPr>
          <w:rFonts w:ascii="Times New Roman" w:hAnsi="Times New Roman" w:cs="Times New Roman"/>
        </w:rPr>
        <w:t xml:space="preserve">šiuo metu neegzistuojančią </w:t>
      </w:r>
      <w:r w:rsidR="000A136E" w:rsidRPr="005D5F18">
        <w:rPr>
          <w:rFonts w:ascii="Times New Roman" w:hAnsi="Times New Roman" w:cs="Times New Roman"/>
        </w:rPr>
        <w:t>grandį</w:t>
      </w:r>
      <w:r w:rsidR="00075833">
        <w:rPr>
          <w:rFonts w:ascii="Times New Roman" w:hAnsi="Times New Roman" w:cs="Times New Roman"/>
        </w:rPr>
        <w:t xml:space="preserve"> – </w:t>
      </w:r>
      <w:r w:rsidR="00075833" w:rsidRPr="00A80227">
        <w:rPr>
          <w:rFonts w:ascii="Times New Roman" w:hAnsi="Times New Roman" w:cs="Times New Roman"/>
          <w:b/>
        </w:rPr>
        <w:t>valdybą</w:t>
      </w:r>
      <w:r w:rsidR="000A136E" w:rsidRPr="005D5F18">
        <w:rPr>
          <w:rFonts w:ascii="Times New Roman" w:hAnsi="Times New Roman" w:cs="Times New Roman"/>
        </w:rPr>
        <w:t xml:space="preserve">, kuri atstovautų </w:t>
      </w:r>
      <w:r w:rsidR="0099098C">
        <w:rPr>
          <w:rFonts w:ascii="Times New Roman" w:hAnsi="Times New Roman" w:cs="Times New Roman"/>
        </w:rPr>
        <w:t>valstybės</w:t>
      </w:r>
      <w:r w:rsidR="0099098C" w:rsidRPr="005D5F18" w:rsidDel="0099098C">
        <w:rPr>
          <w:rFonts w:ascii="Times New Roman" w:hAnsi="Times New Roman" w:cs="Times New Roman"/>
        </w:rPr>
        <w:t xml:space="preserve"> </w:t>
      </w:r>
      <w:r w:rsidR="0099098C">
        <w:rPr>
          <w:rFonts w:ascii="Times New Roman" w:hAnsi="Times New Roman" w:cs="Times New Roman"/>
        </w:rPr>
        <w:t xml:space="preserve">ir kitų </w:t>
      </w:r>
      <w:r w:rsidR="000F5E4B">
        <w:rPr>
          <w:rFonts w:ascii="Times New Roman" w:hAnsi="Times New Roman" w:cs="Times New Roman"/>
        </w:rPr>
        <w:t xml:space="preserve">suinteresuotų </w:t>
      </w:r>
      <w:r w:rsidR="000A136E" w:rsidRPr="005D5F18">
        <w:rPr>
          <w:rFonts w:ascii="Times New Roman" w:hAnsi="Times New Roman" w:cs="Times New Roman"/>
        </w:rPr>
        <w:t>naudos</w:t>
      </w:r>
      <w:r w:rsidR="000A136E" w:rsidRPr="00501E38">
        <w:rPr>
          <w:rFonts w:ascii="Times New Roman" w:hAnsi="Times New Roman" w:cs="Times New Roman"/>
        </w:rPr>
        <w:t xml:space="preserve"> gavėjų interesams. Priklausomai nuo Instituto profilio, joje turėtų būti atstovaujamos ša</w:t>
      </w:r>
      <w:r w:rsidR="001F30FC" w:rsidRPr="00501E38">
        <w:rPr>
          <w:rFonts w:ascii="Times New Roman" w:hAnsi="Times New Roman" w:cs="Times New Roman"/>
        </w:rPr>
        <w:t>k</w:t>
      </w:r>
      <w:r w:rsidR="000A136E" w:rsidRPr="00501E38">
        <w:rPr>
          <w:rFonts w:ascii="Times New Roman" w:hAnsi="Times New Roman" w:cs="Times New Roman"/>
        </w:rPr>
        <w:t xml:space="preserve">inės ministerijos, </w:t>
      </w:r>
      <w:r w:rsidR="00495CA3" w:rsidRPr="00501E38">
        <w:rPr>
          <w:rFonts w:ascii="Times New Roman" w:hAnsi="Times New Roman" w:cs="Times New Roman"/>
        </w:rPr>
        <w:t>kitos viešojo sektoriaus institucijos</w:t>
      </w:r>
      <w:r w:rsidR="00A80227" w:rsidRPr="00501E38">
        <w:rPr>
          <w:rFonts w:ascii="Times New Roman" w:hAnsi="Times New Roman" w:cs="Times New Roman"/>
        </w:rPr>
        <w:t>, verslo asociacijos</w:t>
      </w:r>
      <w:r w:rsidR="00ED453F">
        <w:rPr>
          <w:rFonts w:ascii="Times New Roman" w:hAnsi="Times New Roman" w:cs="Times New Roman"/>
        </w:rPr>
        <w:t xml:space="preserve"> ir užtikrinti</w:t>
      </w:r>
      <w:r w:rsidR="007C2AE9">
        <w:rPr>
          <w:rFonts w:ascii="Times New Roman" w:hAnsi="Times New Roman" w:cs="Times New Roman"/>
        </w:rPr>
        <w:t xml:space="preserve"> in</w:t>
      </w:r>
      <w:r w:rsidR="007B2255">
        <w:rPr>
          <w:rFonts w:ascii="Times New Roman" w:hAnsi="Times New Roman" w:cs="Times New Roman"/>
        </w:rPr>
        <w:t>stitutų resursų efektyvų panaud</w:t>
      </w:r>
      <w:r w:rsidR="007C2AE9">
        <w:rPr>
          <w:rFonts w:ascii="Times New Roman" w:hAnsi="Times New Roman" w:cs="Times New Roman"/>
        </w:rPr>
        <w:t xml:space="preserve">ojimą vykdant </w:t>
      </w:r>
      <w:r w:rsidR="00E3055C">
        <w:rPr>
          <w:rFonts w:ascii="Times New Roman" w:hAnsi="Times New Roman" w:cs="Times New Roman"/>
        </w:rPr>
        <w:t xml:space="preserve">MTEP </w:t>
      </w:r>
      <w:r w:rsidR="007C2AE9">
        <w:rPr>
          <w:rFonts w:ascii="Times New Roman" w:hAnsi="Times New Roman" w:cs="Times New Roman"/>
        </w:rPr>
        <w:t xml:space="preserve">ilgalaikes </w:t>
      </w:r>
      <w:r w:rsidR="00F7431E">
        <w:rPr>
          <w:rFonts w:ascii="Times New Roman" w:hAnsi="Times New Roman" w:cs="Times New Roman"/>
        </w:rPr>
        <w:t xml:space="preserve">ir kitas </w:t>
      </w:r>
      <w:r w:rsidR="007C2AE9">
        <w:rPr>
          <w:rFonts w:ascii="Times New Roman" w:hAnsi="Times New Roman" w:cs="Times New Roman"/>
        </w:rPr>
        <w:t>programas bei užsak</w:t>
      </w:r>
      <w:r w:rsidR="00F7431E">
        <w:rPr>
          <w:rFonts w:ascii="Times New Roman" w:hAnsi="Times New Roman" w:cs="Times New Roman"/>
        </w:rPr>
        <w:t>o</w:t>
      </w:r>
      <w:r w:rsidR="007C2AE9">
        <w:rPr>
          <w:rFonts w:ascii="Times New Roman" w:hAnsi="Times New Roman" w:cs="Times New Roman"/>
        </w:rPr>
        <w:t>mu</w:t>
      </w:r>
      <w:r w:rsidR="00F7431E">
        <w:rPr>
          <w:rFonts w:ascii="Times New Roman" w:hAnsi="Times New Roman" w:cs="Times New Roman"/>
        </w:rPr>
        <w:t>osiu</w:t>
      </w:r>
      <w:r w:rsidR="007C2AE9">
        <w:rPr>
          <w:rFonts w:ascii="Times New Roman" w:hAnsi="Times New Roman" w:cs="Times New Roman"/>
        </w:rPr>
        <w:t>s</w:t>
      </w:r>
      <w:r w:rsidR="00F7431E">
        <w:rPr>
          <w:rFonts w:ascii="Times New Roman" w:hAnsi="Times New Roman" w:cs="Times New Roman"/>
        </w:rPr>
        <w:t xml:space="preserve"> darbus</w:t>
      </w:r>
      <w:r w:rsidR="00247DA7">
        <w:rPr>
          <w:rFonts w:ascii="Times New Roman" w:hAnsi="Times New Roman" w:cs="Times New Roman"/>
        </w:rPr>
        <w:t xml:space="preserve"> užtikrinant valstybės institucijoms svarbių tyrimų ir veiklų finansavimą</w:t>
      </w:r>
      <w:r w:rsidR="008754E7">
        <w:rPr>
          <w:rFonts w:ascii="Times New Roman" w:hAnsi="Times New Roman" w:cs="Times New Roman"/>
        </w:rPr>
        <w:t>.</w:t>
      </w:r>
      <w:r w:rsidR="00501E38" w:rsidRPr="00501E38">
        <w:rPr>
          <w:rFonts w:ascii="Times New Roman" w:hAnsi="Times New Roman" w:cs="Times New Roman"/>
        </w:rPr>
        <w:t xml:space="preserve"> </w:t>
      </w:r>
      <w:r w:rsidR="00A80227">
        <w:rPr>
          <w:rFonts w:ascii="Times New Roman" w:hAnsi="Times New Roman" w:cs="Times New Roman"/>
        </w:rPr>
        <w:t>Lygiagrečiai s</w:t>
      </w:r>
      <w:r w:rsidR="00501E38" w:rsidRPr="00501E38">
        <w:rPr>
          <w:rFonts w:ascii="Times New Roman" w:hAnsi="Times New Roman" w:cs="Times New Roman"/>
        </w:rPr>
        <w:t>iūlome p</w:t>
      </w:r>
      <w:r w:rsidR="00581024" w:rsidRPr="00501E38">
        <w:rPr>
          <w:rFonts w:ascii="Times New Roman" w:eastAsia="Arial" w:hAnsi="Times New Roman" w:cs="Times New Roman"/>
        </w:rPr>
        <w:t xml:space="preserve">akeisti </w:t>
      </w:r>
      <w:r w:rsidR="004B7C77" w:rsidRPr="00501E38">
        <w:rPr>
          <w:rFonts w:ascii="Times New Roman" w:eastAsia="Arial" w:hAnsi="Times New Roman" w:cs="Times New Roman"/>
        </w:rPr>
        <w:t>Institutų</w:t>
      </w:r>
      <w:r w:rsidR="00581024" w:rsidRPr="00501E38">
        <w:rPr>
          <w:rFonts w:ascii="Times New Roman" w:eastAsia="Arial" w:hAnsi="Times New Roman" w:cs="Times New Roman"/>
        </w:rPr>
        <w:t xml:space="preserve"> </w:t>
      </w:r>
      <w:r w:rsidR="004B7C77" w:rsidRPr="00A80227">
        <w:rPr>
          <w:rFonts w:ascii="Times New Roman" w:eastAsia="Arial" w:hAnsi="Times New Roman" w:cs="Times New Roman"/>
          <w:b/>
        </w:rPr>
        <w:t xml:space="preserve">mokslo tarybos </w:t>
      </w:r>
      <w:r w:rsidR="004B7C77" w:rsidRPr="00501E38">
        <w:rPr>
          <w:rFonts w:ascii="Times New Roman" w:eastAsia="Arial" w:hAnsi="Times New Roman" w:cs="Times New Roman"/>
        </w:rPr>
        <w:t xml:space="preserve">sudarymo principus, </w:t>
      </w:r>
      <w:r w:rsidR="00581024" w:rsidRPr="00501E38">
        <w:rPr>
          <w:rFonts w:ascii="Times New Roman" w:eastAsia="Arial" w:hAnsi="Times New Roman" w:cs="Times New Roman"/>
        </w:rPr>
        <w:t xml:space="preserve">numatant, kad </w:t>
      </w:r>
      <w:r w:rsidR="00260AA5">
        <w:rPr>
          <w:rFonts w:ascii="Times New Roman" w:eastAsia="Arial" w:hAnsi="Times New Roman" w:cs="Times New Roman"/>
        </w:rPr>
        <w:t xml:space="preserve">taryboje būtų </w:t>
      </w:r>
      <w:r w:rsidR="00F7431E">
        <w:rPr>
          <w:rFonts w:ascii="Times New Roman" w:eastAsia="Arial" w:hAnsi="Times New Roman" w:cs="Times New Roman"/>
        </w:rPr>
        <w:t xml:space="preserve">ir </w:t>
      </w:r>
      <w:r w:rsidR="00581024" w:rsidRPr="00501E38">
        <w:rPr>
          <w:rFonts w:ascii="Times New Roman" w:eastAsia="Arial" w:hAnsi="Times New Roman" w:cs="Times New Roman"/>
        </w:rPr>
        <w:t xml:space="preserve">valstybės </w:t>
      </w:r>
      <w:r w:rsidR="004B7C77" w:rsidRPr="00501E38">
        <w:rPr>
          <w:rFonts w:ascii="Times New Roman" w:eastAsia="Arial" w:hAnsi="Times New Roman" w:cs="Times New Roman"/>
        </w:rPr>
        <w:t>institucijų</w:t>
      </w:r>
      <w:r w:rsidR="00581024" w:rsidRPr="00501E38">
        <w:rPr>
          <w:rFonts w:ascii="Times New Roman" w:eastAsia="Arial" w:hAnsi="Times New Roman" w:cs="Times New Roman"/>
        </w:rPr>
        <w:t xml:space="preserve">, įmonių ir organizacijų, suinteresuotų </w:t>
      </w:r>
      <w:r w:rsidR="004B7C77" w:rsidRPr="00501E38">
        <w:rPr>
          <w:rFonts w:ascii="Times New Roman" w:eastAsia="Arial" w:hAnsi="Times New Roman" w:cs="Times New Roman"/>
        </w:rPr>
        <w:t xml:space="preserve">Instituto </w:t>
      </w:r>
      <w:r w:rsidR="00581024" w:rsidRPr="00501E38">
        <w:rPr>
          <w:rFonts w:ascii="Times New Roman" w:eastAsia="Arial" w:hAnsi="Times New Roman" w:cs="Times New Roman"/>
        </w:rPr>
        <w:t xml:space="preserve">tikslų ir misijos </w:t>
      </w:r>
      <w:r w:rsidR="00BE7F80" w:rsidRPr="00501E38">
        <w:rPr>
          <w:rFonts w:ascii="Times New Roman" w:eastAsia="Arial" w:hAnsi="Times New Roman" w:cs="Times New Roman"/>
        </w:rPr>
        <w:t>įgyvendinimu</w:t>
      </w:r>
      <w:r w:rsidR="00485052">
        <w:rPr>
          <w:rFonts w:ascii="Times New Roman" w:eastAsia="Arial" w:hAnsi="Times New Roman" w:cs="Times New Roman"/>
        </w:rPr>
        <w:t>,</w:t>
      </w:r>
      <w:r w:rsidR="00BE7F80" w:rsidRPr="00501E38">
        <w:rPr>
          <w:rFonts w:ascii="Times New Roman" w:eastAsia="Arial" w:hAnsi="Times New Roman" w:cs="Times New Roman"/>
        </w:rPr>
        <w:t xml:space="preserve"> atstovų</w:t>
      </w:r>
      <w:r w:rsidR="00E74B57" w:rsidRPr="00075833">
        <w:rPr>
          <w:rFonts w:ascii="Times New Roman" w:eastAsia="Arial" w:hAnsi="Times New Roman" w:cs="Times New Roman"/>
        </w:rPr>
        <w:t>.</w:t>
      </w:r>
      <w:r w:rsidR="00075833" w:rsidRPr="00075833">
        <w:rPr>
          <w:rFonts w:ascii="Times New Roman" w:hAnsi="Times New Roman" w:cs="Times New Roman"/>
        </w:rPr>
        <w:t xml:space="preserve"> Instituto </w:t>
      </w:r>
      <w:r w:rsidR="00075833">
        <w:rPr>
          <w:rFonts w:ascii="Times New Roman" w:hAnsi="Times New Roman" w:cs="Times New Roman"/>
        </w:rPr>
        <w:t>m</w:t>
      </w:r>
      <w:r w:rsidR="00075833" w:rsidRPr="00075833">
        <w:rPr>
          <w:rFonts w:ascii="Times New Roman" w:eastAsia="Arial" w:hAnsi="Times New Roman" w:cs="Times New Roman"/>
        </w:rPr>
        <w:t xml:space="preserve">okslo taryba </w:t>
      </w:r>
      <w:r w:rsidR="006537A2">
        <w:rPr>
          <w:rFonts w:ascii="Times New Roman" w:eastAsia="Arial" w:hAnsi="Times New Roman" w:cs="Times New Roman"/>
        </w:rPr>
        <w:t xml:space="preserve">turėtų </w:t>
      </w:r>
      <w:r w:rsidR="00075833">
        <w:rPr>
          <w:rFonts w:ascii="Times New Roman" w:eastAsia="Arial" w:hAnsi="Times New Roman" w:cs="Times New Roman"/>
        </w:rPr>
        <w:t>tapt</w:t>
      </w:r>
      <w:r w:rsidR="006537A2">
        <w:rPr>
          <w:rFonts w:ascii="Times New Roman" w:eastAsia="Arial" w:hAnsi="Times New Roman" w:cs="Times New Roman"/>
        </w:rPr>
        <w:t>i</w:t>
      </w:r>
      <w:r w:rsidR="00075833" w:rsidRPr="00075833">
        <w:rPr>
          <w:rFonts w:ascii="Times New Roman" w:eastAsia="Arial" w:hAnsi="Times New Roman" w:cs="Times New Roman"/>
        </w:rPr>
        <w:t xml:space="preserve"> </w:t>
      </w:r>
      <w:r w:rsidR="00F7431E">
        <w:rPr>
          <w:rFonts w:ascii="Times New Roman" w:eastAsia="Arial" w:hAnsi="Times New Roman" w:cs="Times New Roman"/>
        </w:rPr>
        <w:t xml:space="preserve">vidiniu </w:t>
      </w:r>
      <w:r w:rsidR="00075833" w:rsidRPr="00075833">
        <w:rPr>
          <w:rFonts w:ascii="Times New Roman" w:eastAsia="Arial" w:hAnsi="Times New Roman" w:cs="Times New Roman"/>
        </w:rPr>
        <w:t>akademini</w:t>
      </w:r>
      <w:r w:rsidR="00075833">
        <w:rPr>
          <w:rFonts w:ascii="Times New Roman" w:eastAsia="Arial" w:hAnsi="Times New Roman" w:cs="Times New Roman"/>
        </w:rPr>
        <w:t>u</w:t>
      </w:r>
      <w:r w:rsidR="000F5E4B">
        <w:rPr>
          <w:rFonts w:ascii="Times New Roman" w:eastAsia="Arial" w:hAnsi="Times New Roman" w:cs="Times New Roman"/>
        </w:rPr>
        <w:t>,</w:t>
      </w:r>
      <w:r w:rsidR="00075833" w:rsidRPr="00075833">
        <w:rPr>
          <w:rFonts w:ascii="Times New Roman" w:eastAsia="Arial" w:hAnsi="Times New Roman" w:cs="Times New Roman"/>
        </w:rPr>
        <w:t xml:space="preserve"> bet ne valdymo organ</w:t>
      </w:r>
      <w:r w:rsidR="00075833">
        <w:rPr>
          <w:rFonts w:ascii="Times New Roman" w:eastAsia="Arial" w:hAnsi="Times New Roman" w:cs="Times New Roman"/>
        </w:rPr>
        <w:t>u</w:t>
      </w:r>
      <w:r w:rsidR="00075833" w:rsidRPr="00075833">
        <w:rPr>
          <w:rFonts w:ascii="Times New Roman" w:eastAsia="Arial" w:hAnsi="Times New Roman" w:cs="Times New Roman"/>
        </w:rPr>
        <w:t xml:space="preserve">. </w:t>
      </w:r>
      <w:r w:rsidR="00046D37">
        <w:rPr>
          <w:rFonts w:ascii="Times New Roman" w:eastAsia="Arial" w:hAnsi="Times New Roman" w:cs="Times New Roman"/>
        </w:rPr>
        <w:t xml:space="preserve"> </w:t>
      </w:r>
    </w:p>
    <w:p w14:paraId="770EE916" w14:textId="2ECEE81B" w:rsidR="00581024" w:rsidRDefault="004907A4" w:rsidP="004907A4">
      <w:pPr>
        <w:pStyle w:val="Default"/>
        <w:tabs>
          <w:tab w:val="left" w:pos="567"/>
        </w:tabs>
        <w:spacing w:line="360" w:lineRule="auto"/>
        <w:ind w:firstLine="567"/>
        <w:jc w:val="both"/>
        <w:rPr>
          <w:rFonts w:ascii="Times New Roman" w:hAnsi="Times New Roman" w:cs="Times New Roman"/>
        </w:rPr>
      </w:pPr>
      <w:r w:rsidRPr="004907A4">
        <w:rPr>
          <w:rFonts w:ascii="Times New Roman" w:hAnsi="Times New Roman" w:cs="Times New Roman"/>
        </w:rPr>
        <w:t>3</w:t>
      </w:r>
      <w:r w:rsidR="00E3055C">
        <w:rPr>
          <w:rFonts w:ascii="Times New Roman" w:hAnsi="Times New Roman" w:cs="Times New Roman"/>
        </w:rPr>
        <w:t>9</w:t>
      </w:r>
      <w:r w:rsidRPr="004907A4">
        <w:rPr>
          <w:rFonts w:ascii="Times New Roman" w:hAnsi="Times New Roman" w:cs="Times New Roman"/>
        </w:rPr>
        <w:t xml:space="preserve">.3. </w:t>
      </w:r>
      <w:r>
        <w:rPr>
          <w:rFonts w:ascii="Times New Roman" w:hAnsi="Times New Roman" w:cs="Times New Roman"/>
        </w:rPr>
        <w:t>Sieki</w:t>
      </w:r>
      <w:r w:rsidR="00E3055C">
        <w:rPr>
          <w:rFonts w:ascii="Times New Roman" w:hAnsi="Times New Roman" w:cs="Times New Roman"/>
        </w:rPr>
        <w:t>a</w:t>
      </w:r>
      <w:r>
        <w:rPr>
          <w:rFonts w:ascii="Times New Roman" w:hAnsi="Times New Roman" w:cs="Times New Roman"/>
        </w:rPr>
        <w:t>nt užtikrinti, kad mokslo institutų veikl</w:t>
      </w:r>
      <w:r w:rsidR="00E3055C">
        <w:rPr>
          <w:rFonts w:ascii="Times New Roman" w:hAnsi="Times New Roman" w:cs="Times New Roman"/>
        </w:rPr>
        <w:t>a</w:t>
      </w:r>
      <w:r>
        <w:rPr>
          <w:rFonts w:ascii="Times New Roman" w:hAnsi="Times New Roman" w:cs="Times New Roman"/>
        </w:rPr>
        <w:t xml:space="preserve"> </w:t>
      </w:r>
      <w:r w:rsidR="00204068">
        <w:rPr>
          <w:rFonts w:ascii="Times New Roman" w:hAnsi="Times New Roman" w:cs="Times New Roman"/>
        </w:rPr>
        <w:t>atl</w:t>
      </w:r>
      <w:r w:rsidR="008754E7">
        <w:rPr>
          <w:rFonts w:ascii="Times New Roman" w:hAnsi="Times New Roman" w:cs="Times New Roman"/>
        </w:rPr>
        <w:t>i</w:t>
      </w:r>
      <w:r w:rsidR="00204068">
        <w:rPr>
          <w:rFonts w:ascii="Times New Roman" w:hAnsi="Times New Roman" w:cs="Times New Roman"/>
        </w:rPr>
        <w:t xml:space="preserve">eptų valstybei, ūkui ar </w:t>
      </w:r>
      <w:r w:rsidR="00204068" w:rsidRPr="004B7C77">
        <w:rPr>
          <w:rFonts w:ascii="Times New Roman" w:hAnsi="Times New Roman" w:cs="Times New Roman"/>
        </w:rPr>
        <w:t>visuomenei aktu</w:t>
      </w:r>
      <w:r w:rsidR="00204068">
        <w:rPr>
          <w:rFonts w:ascii="Times New Roman" w:hAnsi="Times New Roman" w:cs="Times New Roman"/>
        </w:rPr>
        <w:t>a</w:t>
      </w:r>
      <w:r w:rsidR="00204068" w:rsidRPr="004B7C77">
        <w:rPr>
          <w:rFonts w:ascii="Times New Roman" w:hAnsi="Times New Roman" w:cs="Times New Roman"/>
        </w:rPr>
        <w:t>liausią</w:t>
      </w:r>
      <w:r w:rsidR="00204068">
        <w:rPr>
          <w:rFonts w:ascii="Times New Roman" w:hAnsi="Times New Roman" w:cs="Times New Roman"/>
        </w:rPr>
        <w:t xml:space="preserve"> problematiką</w:t>
      </w:r>
      <w:r w:rsidR="008754E7">
        <w:rPr>
          <w:rFonts w:ascii="Times New Roman" w:hAnsi="Times New Roman" w:cs="Times New Roman"/>
        </w:rPr>
        <w:t>,</w:t>
      </w:r>
      <w:r w:rsidR="00204068">
        <w:rPr>
          <w:rFonts w:ascii="Times New Roman" w:hAnsi="Times New Roman" w:cs="Times New Roman"/>
        </w:rPr>
        <w:t xml:space="preserve"> būtina </w:t>
      </w:r>
      <w:r w:rsidR="00BF4C3A">
        <w:rPr>
          <w:rFonts w:ascii="Times New Roman" w:hAnsi="Times New Roman" w:cs="Times New Roman"/>
        </w:rPr>
        <w:t>užtikrinti</w:t>
      </w:r>
      <w:r w:rsidR="00204068">
        <w:rPr>
          <w:rFonts w:ascii="Times New Roman" w:hAnsi="Times New Roman" w:cs="Times New Roman"/>
        </w:rPr>
        <w:t xml:space="preserve"> valstybės institucijų</w:t>
      </w:r>
      <w:r w:rsidR="008754E7">
        <w:rPr>
          <w:rFonts w:ascii="Times New Roman" w:hAnsi="Times New Roman" w:cs="Times New Roman"/>
        </w:rPr>
        <w:t xml:space="preserve"> tarnautojų, </w:t>
      </w:r>
      <w:r w:rsidR="00204068">
        <w:rPr>
          <w:rFonts w:ascii="Times New Roman" w:hAnsi="Times New Roman" w:cs="Times New Roman"/>
        </w:rPr>
        <w:t xml:space="preserve"> deleguo</w:t>
      </w:r>
      <w:r w:rsidR="00BF4C3A">
        <w:rPr>
          <w:rFonts w:ascii="Times New Roman" w:hAnsi="Times New Roman" w:cs="Times New Roman"/>
        </w:rPr>
        <w:t>jamų</w:t>
      </w:r>
      <w:r w:rsidR="00204068">
        <w:rPr>
          <w:rFonts w:ascii="Times New Roman" w:hAnsi="Times New Roman" w:cs="Times New Roman"/>
        </w:rPr>
        <w:t xml:space="preserve"> į institutų valdy</w:t>
      </w:r>
      <w:r w:rsidR="004C2EA2">
        <w:rPr>
          <w:rFonts w:ascii="Times New Roman" w:hAnsi="Times New Roman" w:cs="Times New Roman"/>
        </w:rPr>
        <w:t>bas ir tarybas</w:t>
      </w:r>
      <w:r w:rsidR="008754E7">
        <w:rPr>
          <w:rFonts w:ascii="Times New Roman" w:hAnsi="Times New Roman" w:cs="Times New Roman"/>
        </w:rPr>
        <w:t>,</w:t>
      </w:r>
      <w:r w:rsidR="00204068">
        <w:rPr>
          <w:rFonts w:ascii="Times New Roman" w:hAnsi="Times New Roman" w:cs="Times New Roman"/>
        </w:rPr>
        <w:t xml:space="preserve"> </w:t>
      </w:r>
      <w:r w:rsidR="00BF4C3A">
        <w:rPr>
          <w:rFonts w:ascii="Times New Roman" w:hAnsi="Times New Roman" w:cs="Times New Roman"/>
        </w:rPr>
        <w:t xml:space="preserve">mokslinę kompetenciją </w:t>
      </w:r>
      <w:r w:rsidR="00204068">
        <w:rPr>
          <w:rFonts w:ascii="Times New Roman" w:hAnsi="Times New Roman" w:cs="Times New Roman"/>
        </w:rPr>
        <w:t>bei siekti valstybės interesų atstovavimo tęstinumo</w:t>
      </w:r>
      <w:r w:rsidR="00BF4C3A">
        <w:rPr>
          <w:rFonts w:ascii="Times New Roman" w:hAnsi="Times New Roman" w:cs="Times New Roman"/>
        </w:rPr>
        <w:t>, tinkamai</w:t>
      </w:r>
      <w:r w:rsidR="00204068">
        <w:rPr>
          <w:rFonts w:ascii="Times New Roman" w:hAnsi="Times New Roman" w:cs="Times New Roman"/>
        </w:rPr>
        <w:t xml:space="preserve"> </w:t>
      </w:r>
      <w:r w:rsidR="004C2EA2">
        <w:rPr>
          <w:rFonts w:ascii="Times New Roman" w:hAnsi="Times New Roman" w:cs="Times New Roman"/>
        </w:rPr>
        <w:t>balansuo</w:t>
      </w:r>
      <w:r w:rsidR="00B5161F">
        <w:rPr>
          <w:rFonts w:ascii="Times New Roman" w:hAnsi="Times New Roman" w:cs="Times New Roman"/>
        </w:rPr>
        <w:t>jant</w:t>
      </w:r>
      <w:r w:rsidR="004C2EA2">
        <w:rPr>
          <w:rFonts w:ascii="Times New Roman" w:hAnsi="Times New Roman" w:cs="Times New Roman"/>
        </w:rPr>
        <w:t xml:space="preserve"> ŠMM ir </w:t>
      </w:r>
      <w:r w:rsidR="00BF4C3A">
        <w:rPr>
          <w:rFonts w:ascii="Times New Roman" w:hAnsi="Times New Roman" w:cs="Times New Roman"/>
        </w:rPr>
        <w:t xml:space="preserve">kitų </w:t>
      </w:r>
      <w:r w:rsidR="004C2EA2">
        <w:rPr>
          <w:rFonts w:ascii="Times New Roman" w:hAnsi="Times New Roman" w:cs="Times New Roman"/>
        </w:rPr>
        <w:t>sektorin</w:t>
      </w:r>
      <w:r w:rsidR="00BF4C3A">
        <w:rPr>
          <w:rFonts w:ascii="Times New Roman" w:hAnsi="Times New Roman" w:cs="Times New Roman"/>
        </w:rPr>
        <w:t>ių</w:t>
      </w:r>
      <w:r w:rsidR="004C2EA2">
        <w:rPr>
          <w:rFonts w:ascii="Times New Roman" w:hAnsi="Times New Roman" w:cs="Times New Roman"/>
        </w:rPr>
        <w:t xml:space="preserve"> ministerijų atstov</w:t>
      </w:r>
      <w:r w:rsidR="00B5161F">
        <w:rPr>
          <w:rFonts w:ascii="Times New Roman" w:hAnsi="Times New Roman" w:cs="Times New Roman"/>
        </w:rPr>
        <w:t>avimą</w:t>
      </w:r>
      <w:r w:rsidR="004C2EA2">
        <w:rPr>
          <w:rFonts w:ascii="Times New Roman" w:hAnsi="Times New Roman" w:cs="Times New Roman"/>
        </w:rPr>
        <w:t>.</w:t>
      </w:r>
    </w:p>
    <w:p w14:paraId="1210F937" w14:textId="77777777" w:rsidR="00204068" w:rsidRPr="004907A4" w:rsidRDefault="00204068" w:rsidP="004907A4">
      <w:pPr>
        <w:pStyle w:val="Default"/>
        <w:tabs>
          <w:tab w:val="left" w:pos="567"/>
        </w:tabs>
        <w:spacing w:line="360" w:lineRule="auto"/>
        <w:ind w:firstLine="567"/>
        <w:jc w:val="both"/>
        <w:rPr>
          <w:rFonts w:ascii="Times New Roman" w:hAnsi="Times New Roman" w:cs="Times New Roman"/>
        </w:rPr>
      </w:pPr>
    </w:p>
    <w:p w14:paraId="30356F26" w14:textId="20DAE276" w:rsidR="001E704C" w:rsidRPr="00214826" w:rsidRDefault="002D2082" w:rsidP="007A19B2">
      <w:pPr>
        <w:spacing w:line="360" w:lineRule="auto"/>
        <w:jc w:val="both"/>
        <w:rPr>
          <w:rFonts w:ascii="Times New Roman" w:hAnsi="Times New Roman" w:cs="Times New Roman"/>
          <w:b/>
          <w:i/>
          <w:sz w:val="24"/>
          <w:szCs w:val="24"/>
        </w:rPr>
      </w:pPr>
      <w:r>
        <w:rPr>
          <w:rFonts w:ascii="Times New Roman" w:hAnsi="Times New Roman" w:cs="Times New Roman"/>
          <w:b/>
          <w:i/>
          <w:sz w:val="24"/>
          <w:szCs w:val="24"/>
        </w:rPr>
        <w:t>F</w:t>
      </w:r>
      <w:r w:rsidR="001E704C" w:rsidRPr="00214826">
        <w:rPr>
          <w:rFonts w:ascii="Times New Roman" w:hAnsi="Times New Roman" w:cs="Times New Roman"/>
          <w:b/>
          <w:i/>
          <w:sz w:val="24"/>
          <w:szCs w:val="24"/>
        </w:rPr>
        <w:t>unkcijos</w:t>
      </w:r>
      <w:r>
        <w:rPr>
          <w:rFonts w:ascii="Times New Roman" w:hAnsi="Times New Roman" w:cs="Times New Roman"/>
          <w:b/>
          <w:i/>
          <w:sz w:val="24"/>
          <w:szCs w:val="24"/>
        </w:rPr>
        <w:t xml:space="preserve"> ir</w:t>
      </w:r>
      <w:r w:rsidR="00581024" w:rsidRPr="00214826">
        <w:rPr>
          <w:rFonts w:ascii="Times New Roman" w:hAnsi="Times New Roman" w:cs="Times New Roman"/>
          <w:b/>
          <w:i/>
          <w:sz w:val="24"/>
          <w:szCs w:val="24"/>
        </w:rPr>
        <w:t xml:space="preserve"> </w:t>
      </w:r>
      <w:r>
        <w:rPr>
          <w:rFonts w:ascii="Times New Roman" w:hAnsi="Times New Roman" w:cs="Times New Roman"/>
          <w:b/>
          <w:i/>
          <w:sz w:val="24"/>
          <w:szCs w:val="24"/>
        </w:rPr>
        <w:t>veiklos planavimas</w:t>
      </w:r>
    </w:p>
    <w:p w14:paraId="0CF5D92D" w14:textId="0C06A816" w:rsidR="00FF3758" w:rsidRPr="00576FBB" w:rsidRDefault="00117D92" w:rsidP="006B193E">
      <w:pPr>
        <w:tabs>
          <w:tab w:val="left" w:pos="567"/>
        </w:tabs>
        <w:spacing w:after="120" w:line="360" w:lineRule="auto"/>
        <w:jc w:val="both"/>
      </w:pPr>
      <w:r>
        <w:rPr>
          <w:rFonts w:ascii="Times New Roman" w:hAnsi="Times New Roman" w:cs="Times New Roman"/>
          <w:sz w:val="24"/>
          <w:szCs w:val="24"/>
        </w:rPr>
        <w:tab/>
      </w:r>
      <w:r w:rsidR="00D52457" w:rsidRPr="00136EA6">
        <w:rPr>
          <w:rFonts w:ascii="Times New Roman" w:hAnsi="Times New Roman" w:cs="Times New Roman"/>
          <w:sz w:val="24"/>
          <w:szCs w:val="24"/>
        </w:rPr>
        <w:t xml:space="preserve">40. </w:t>
      </w:r>
      <w:r w:rsidR="000A136E" w:rsidRPr="00136EA6">
        <w:rPr>
          <w:rFonts w:ascii="Times New Roman" w:hAnsi="Times New Roman" w:cs="Times New Roman"/>
          <w:sz w:val="24"/>
          <w:szCs w:val="24"/>
        </w:rPr>
        <w:t xml:space="preserve">Peržiūrint Institutų </w:t>
      </w:r>
      <w:r w:rsidR="000A136E" w:rsidRPr="00136EA6">
        <w:rPr>
          <w:rFonts w:ascii="Times New Roman" w:hAnsi="Times New Roman" w:cs="Times New Roman"/>
          <w:b/>
          <w:sz w:val="24"/>
          <w:szCs w:val="24"/>
        </w:rPr>
        <w:t>funkcijas</w:t>
      </w:r>
      <w:r w:rsidR="000A136E" w:rsidRPr="00136EA6">
        <w:rPr>
          <w:rFonts w:ascii="Times New Roman" w:hAnsi="Times New Roman" w:cs="Times New Roman"/>
          <w:sz w:val="24"/>
          <w:szCs w:val="24"/>
        </w:rPr>
        <w:t xml:space="preserve">, </w:t>
      </w:r>
      <w:r w:rsidR="00501E38" w:rsidRPr="00136EA6">
        <w:rPr>
          <w:rFonts w:ascii="Times New Roman" w:hAnsi="Times New Roman" w:cs="Times New Roman"/>
          <w:sz w:val="24"/>
          <w:szCs w:val="24"/>
        </w:rPr>
        <w:t>būtina</w:t>
      </w:r>
      <w:r w:rsidR="000A136E" w:rsidRPr="00136EA6">
        <w:rPr>
          <w:rFonts w:ascii="Times New Roman" w:hAnsi="Times New Roman" w:cs="Times New Roman"/>
          <w:sz w:val="24"/>
          <w:szCs w:val="24"/>
        </w:rPr>
        <w:t xml:space="preserve"> </w:t>
      </w:r>
      <w:r w:rsidR="00501E38" w:rsidRPr="00136EA6">
        <w:rPr>
          <w:rFonts w:ascii="Times New Roman" w:hAnsi="Times New Roman" w:cs="Times New Roman"/>
          <w:sz w:val="24"/>
          <w:szCs w:val="24"/>
        </w:rPr>
        <w:t>nuosekliau įgyvendinti</w:t>
      </w:r>
      <w:r w:rsidR="000A136E" w:rsidRPr="00136EA6">
        <w:rPr>
          <w:rFonts w:ascii="Times New Roman" w:hAnsi="Times New Roman" w:cs="Times New Roman"/>
          <w:sz w:val="24"/>
          <w:szCs w:val="24"/>
        </w:rPr>
        <w:t xml:space="preserve"> </w:t>
      </w:r>
      <w:r w:rsidR="00501E38" w:rsidRPr="00136EA6">
        <w:rPr>
          <w:rFonts w:ascii="Times New Roman" w:hAnsi="Times New Roman" w:cs="Times New Roman"/>
          <w:sz w:val="24"/>
          <w:szCs w:val="24"/>
        </w:rPr>
        <w:t xml:space="preserve">pagal </w:t>
      </w:r>
      <w:r w:rsidR="00F57BCE" w:rsidRPr="00136EA6">
        <w:rPr>
          <w:rFonts w:ascii="Times New Roman" w:hAnsi="Times New Roman" w:cs="Times New Roman"/>
          <w:sz w:val="24"/>
          <w:szCs w:val="24"/>
        </w:rPr>
        <w:t>M</w:t>
      </w:r>
      <w:r w:rsidR="00D52457" w:rsidRPr="00136EA6">
        <w:rPr>
          <w:rFonts w:ascii="Times New Roman" w:hAnsi="Times New Roman" w:cs="Times New Roman"/>
          <w:sz w:val="24"/>
          <w:szCs w:val="24"/>
        </w:rPr>
        <w:t>SĮ</w:t>
      </w:r>
      <w:r w:rsidR="00501E38" w:rsidRPr="00136EA6">
        <w:rPr>
          <w:rFonts w:ascii="Times New Roman" w:hAnsi="Times New Roman" w:cs="Times New Roman"/>
          <w:sz w:val="24"/>
          <w:szCs w:val="24"/>
        </w:rPr>
        <w:t xml:space="preserve"> </w:t>
      </w:r>
      <w:r w:rsidR="000A136E" w:rsidRPr="00136EA6">
        <w:rPr>
          <w:rFonts w:ascii="Times New Roman" w:hAnsi="Times New Roman" w:cs="Times New Roman"/>
          <w:sz w:val="24"/>
          <w:szCs w:val="24"/>
        </w:rPr>
        <w:t>privalomas technologijų perdavimo, komercializavimo, mokslo komunikacijos (sklaidos) funkcijas.</w:t>
      </w:r>
      <w:r w:rsidR="002264B6" w:rsidRPr="00136EA6">
        <w:rPr>
          <w:rFonts w:ascii="Times New Roman" w:hAnsi="Times New Roman" w:cs="Times New Roman"/>
          <w:sz w:val="24"/>
          <w:szCs w:val="24"/>
        </w:rPr>
        <w:t xml:space="preserve"> </w:t>
      </w:r>
      <w:r w:rsidR="000A136E" w:rsidRPr="00136EA6">
        <w:rPr>
          <w:rFonts w:ascii="Times New Roman" w:hAnsi="Times New Roman" w:cs="Times New Roman"/>
          <w:sz w:val="24"/>
          <w:szCs w:val="24"/>
        </w:rPr>
        <w:t>Institutų veiklos planavimas turėtų būti glaudžia</w:t>
      </w:r>
      <w:r w:rsidR="00260AA5" w:rsidRPr="00136EA6">
        <w:rPr>
          <w:rFonts w:ascii="Times New Roman" w:hAnsi="Times New Roman" w:cs="Times New Roman"/>
          <w:sz w:val="24"/>
          <w:szCs w:val="24"/>
        </w:rPr>
        <w:t>i</w:t>
      </w:r>
      <w:r w:rsidR="000A136E" w:rsidRPr="00136EA6">
        <w:rPr>
          <w:rFonts w:ascii="Times New Roman" w:hAnsi="Times New Roman" w:cs="Times New Roman"/>
          <w:sz w:val="24"/>
          <w:szCs w:val="24"/>
        </w:rPr>
        <w:t xml:space="preserve"> susietas su</w:t>
      </w:r>
      <w:r w:rsidR="00501E38" w:rsidRPr="00136EA6">
        <w:rPr>
          <w:rFonts w:ascii="Times New Roman" w:hAnsi="Times New Roman" w:cs="Times New Roman"/>
          <w:sz w:val="24"/>
          <w:szCs w:val="24"/>
        </w:rPr>
        <w:t xml:space="preserve"> šiais veiklos tipais</w:t>
      </w:r>
      <w:r w:rsidR="00FF3758" w:rsidRPr="00136EA6">
        <w:rPr>
          <w:rFonts w:ascii="Times New Roman" w:hAnsi="Times New Roman" w:cs="Times New Roman"/>
          <w:sz w:val="24"/>
          <w:szCs w:val="24"/>
        </w:rPr>
        <w:t>:</w:t>
      </w:r>
    </w:p>
    <w:p w14:paraId="4E995B0E" w14:textId="766B02D2" w:rsidR="00501E38" w:rsidRPr="006770E0" w:rsidRDefault="002F0EF5" w:rsidP="006770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6F57B7" w:rsidRPr="006770E0">
        <w:rPr>
          <w:rFonts w:ascii="Times New Roman" w:hAnsi="Times New Roman" w:cs="Times New Roman"/>
          <w:sz w:val="24"/>
          <w:szCs w:val="24"/>
        </w:rPr>
        <w:t>.1.</w:t>
      </w:r>
      <w:r w:rsidR="00501E38" w:rsidRPr="006770E0">
        <w:rPr>
          <w:rFonts w:ascii="Times New Roman" w:hAnsi="Times New Roman" w:cs="Times New Roman"/>
          <w:b/>
          <w:sz w:val="24"/>
          <w:szCs w:val="24"/>
        </w:rPr>
        <w:t xml:space="preserve"> Ilgalaikėmis ir vidutinės trukmės </w:t>
      </w:r>
      <w:r w:rsidR="00501E38" w:rsidRPr="006770E0">
        <w:rPr>
          <w:rFonts w:ascii="Times New Roman" w:hAnsi="Times New Roman" w:cs="Times New Roman"/>
          <w:sz w:val="24"/>
          <w:szCs w:val="24"/>
        </w:rPr>
        <w:t xml:space="preserve">valstybės bei atskirų sektorių plėtros strategijomis. Šie interesai galėtų būti tenkinami tiek pačių institutų ilgalaikėmis veiklos programomis, tiek </w:t>
      </w:r>
      <w:r w:rsidR="00250E1B">
        <w:rPr>
          <w:rFonts w:ascii="Times New Roman" w:hAnsi="Times New Roman" w:cs="Times New Roman"/>
          <w:sz w:val="24"/>
          <w:szCs w:val="24"/>
        </w:rPr>
        <w:t>kryptingu</w:t>
      </w:r>
      <w:r w:rsidR="00501E38" w:rsidRPr="006770E0">
        <w:rPr>
          <w:rFonts w:ascii="Times New Roman" w:hAnsi="Times New Roman" w:cs="Times New Roman"/>
          <w:sz w:val="24"/>
          <w:szCs w:val="24"/>
        </w:rPr>
        <w:t xml:space="preserve"> Institutų įsitraukimu į kitų institucijų (pavyzdžiu</w:t>
      </w:r>
      <w:r w:rsidR="00F505E3" w:rsidRPr="006770E0">
        <w:rPr>
          <w:rFonts w:ascii="Times New Roman" w:hAnsi="Times New Roman" w:cs="Times New Roman"/>
          <w:sz w:val="24"/>
          <w:szCs w:val="24"/>
        </w:rPr>
        <w:t>i</w:t>
      </w:r>
      <w:r w:rsidR="00501E38" w:rsidRPr="006770E0">
        <w:rPr>
          <w:rFonts w:ascii="Times New Roman" w:hAnsi="Times New Roman" w:cs="Times New Roman"/>
          <w:sz w:val="24"/>
          <w:szCs w:val="24"/>
        </w:rPr>
        <w:t>, LMT, MITA) vykdomas MTEP programas.</w:t>
      </w:r>
    </w:p>
    <w:p w14:paraId="6C46FB67" w14:textId="0258204A" w:rsidR="00501E38" w:rsidRPr="006770E0" w:rsidRDefault="002F0EF5" w:rsidP="006B193E">
      <w:pPr>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6F57B7" w:rsidRPr="0029548F">
        <w:rPr>
          <w:rFonts w:ascii="Times New Roman" w:hAnsi="Times New Roman" w:cs="Times New Roman"/>
          <w:sz w:val="24"/>
          <w:szCs w:val="24"/>
        </w:rPr>
        <w:t>.2.</w:t>
      </w:r>
      <w:r w:rsidR="006F57B7" w:rsidRPr="006770E0">
        <w:rPr>
          <w:rFonts w:ascii="Times New Roman" w:hAnsi="Times New Roman" w:cs="Times New Roman"/>
          <w:b/>
          <w:sz w:val="24"/>
          <w:szCs w:val="24"/>
        </w:rPr>
        <w:t xml:space="preserve"> </w:t>
      </w:r>
      <w:r w:rsidR="00501E38" w:rsidRPr="006770E0">
        <w:rPr>
          <w:rFonts w:ascii="Times New Roman" w:hAnsi="Times New Roman" w:cs="Times New Roman"/>
          <w:b/>
          <w:sz w:val="24"/>
          <w:szCs w:val="24"/>
        </w:rPr>
        <w:t xml:space="preserve">Operatyvinėmis </w:t>
      </w:r>
      <w:r w:rsidR="00F94D86" w:rsidRPr="006770E0">
        <w:rPr>
          <w:rFonts w:ascii="Times New Roman" w:hAnsi="Times New Roman" w:cs="Times New Roman"/>
          <w:sz w:val="24"/>
          <w:szCs w:val="24"/>
        </w:rPr>
        <w:t>atskirų sektorių, pramonės šakų, įmonių reik</w:t>
      </w:r>
      <w:r w:rsidR="006249F7" w:rsidRPr="006770E0">
        <w:rPr>
          <w:rFonts w:ascii="Times New Roman" w:hAnsi="Times New Roman" w:cs="Times New Roman"/>
          <w:sz w:val="24"/>
          <w:szCs w:val="24"/>
        </w:rPr>
        <w:t>m</w:t>
      </w:r>
      <w:r w:rsidR="00F94D86" w:rsidRPr="006770E0">
        <w:rPr>
          <w:rFonts w:ascii="Times New Roman" w:hAnsi="Times New Roman" w:cs="Times New Roman"/>
          <w:sz w:val="24"/>
          <w:szCs w:val="24"/>
        </w:rPr>
        <w:t>ėmis</w:t>
      </w:r>
      <w:r w:rsidR="00501E38" w:rsidRPr="006770E0">
        <w:rPr>
          <w:rFonts w:ascii="Times New Roman" w:hAnsi="Times New Roman" w:cs="Times New Roman"/>
          <w:sz w:val="24"/>
          <w:szCs w:val="24"/>
        </w:rPr>
        <w:t>. Šias reikmes turėtų tenkinti Institutuose vykdomų trumpalaikių, tarp jų reikminių, tyrimų dalis.</w:t>
      </w:r>
    </w:p>
    <w:p w14:paraId="7A279E05" w14:textId="09DB5CE0" w:rsidR="00501E38" w:rsidRPr="006770E0" w:rsidRDefault="002F0EF5" w:rsidP="006770E0">
      <w:pPr>
        <w:spacing w:line="36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6F57B7" w:rsidRPr="006770E0">
        <w:rPr>
          <w:rFonts w:ascii="Times New Roman" w:hAnsi="Times New Roman" w:cs="Times New Roman"/>
          <w:sz w:val="24"/>
          <w:szCs w:val="24"/>
        </w:rPr>
        <w:t xml:space="preserve">.3. </w:t>
      </w:r>
      <w:r w:rsidR="00F94D86" w:rsidRPr="006770E0">
        <w:rPr>
          <w:rFonts w:ascii="Times New Roman" w:hAnsi="Times New Roman" w:cs="Times New Roman"/>
          <w:sz w:val="24"/>
          <w:szCs w:val="24"/>
        </w:rPr>
        <w:t>Institutų</w:t>
      </w:r>
      <w:r w:rsidR="00F94D86" w:rsidRPr="006770E0">
        <w:rPr>
          <w:rFonts w:ascii="Times New Roman" w:hAnsi="Times New Roman" w:cs="Times New Roman"/>
          <w:b/>
          <w:sz w:val="24"/>
          <w:szCs w:val="24"/>
        </w:rPr>
        <w:t xml:space="preserve"> mokslinės-technologinės kompetencijos </w:t>
      </w:r>
      <w:r w:rsidR="00F94D86" w:rsidRPr="006770E0">
        <w:rPr>
          <w:rFonts w:ascii="Times New Roman" w:hAnsi="Times New Roman" w:cs="Times New Roman"/>
          <w:sz w:val="24"/>
          <w:szCs w:val="24"/>
        </w:rPr>
        <w:t>užtikrinimu.</w:t>
      </w:r>
      <w:r w:rsidR="00501E38" w:rsidRPr="006770E0">
        <w:rPr>
          <w:rFonts w:ascii="Times New Roman" w:hAnsi="Times New Roman" w:cs="Times New Roman"/>
          <w:sz w:val="24"/>
          <w:szCs w:val="24"/>
        </w:rPr>
        <w:t xml:space="preserve"> Šiuo tikslu </w:t>
      </w:r>
      <w:r w:rsidR="00F94D86" w:rsidRPr="006770E0">
        <w:rPr>
          <w:rFonts w:ascii="Times New Roman" w:hAnsi="Times New Roman" w:cs="Times New Roman"/>
          <w:sz w:val="24"/>
          <w:szCs w:val="24"/>
        </w:rPr>
        <w:t xml:space="preserve">Institutai turėtų disponuoti ir tam tikromis laisvųjų tyrimų galimybėmis. </w:t>
      </w:r>
    </w:p>
    <w:p w14:paraId="5CE60C8B" w14:textId="2DC29DC9" w:rsidR="00501E38" w:rsidRPr="006770E0" w:rsidRDefault="002F0EF5" w:rsidP="006B193E">
      <w:pPr>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6F57B7" w:rsidRPr="006770E0">
        <w:rPr>
          <w:rFonts w:ascii="Times New Roman" w:hAnsi="Times New Roman" w:cs="Times New Roman"/>
          <w:sz w:val="24"/>
          <w:szCs w:val="24"/>
        </w:rPr>
        <w:t xml:space="preserve">.4. </w:t>
      </w:r>
      <w:r w:rsidR="00411A22" w:rsidRPr="006770E0">
        <w:rPr>
          <w:rFonts w:ascii="Times New Roman" w:hAnsi="Times New Roman" w:cs="Times New Roman"/>
          <w:sz w:val="24"/>
          <w:szCs w:val="24"/>
        </w:rPr>
        <w:t>Institutams t</w:t>
      </w:r>
      <w:r w:rsidR="00F94D86" w:rsidRPr="006770E0">
        <w:rPr>
          <w:rFonts w:ascii="Times New Roman" w:hAnsi="Times New Roman" w:cs="Times New Roman"/>
          <w:sz w:val="24"/>
          <w:szCs w:val="24"/>
        </w:rPr>
        <w:t>urėtų būti numatyta galimybė vykdyti ir</w:t>
      </w:r>
      <w:r w:rsidR="00411A22" w:rsidRPr="006770E0">
        <w:rPr>
          <w:rFonts w:ascii="Times New Roman" w:hAnsi="Times New Roman" w:cs="Times New Roman"/>
          <w:sz w:val="24"/>
          <w:szCs w:val="24"/>
        </w:rPr>
        <w:t xml:space="preserve"> </w:t>
      </w:r>
      <w:r w:rsidR="00B5161F">
        <w:rPr>
          <w:rFonts w:ascii="Times New Roman" w:hAnsi="Times New Roman" w:cs="Times New Roman"/>
          <w:b/>
          <w:sz w:val="24"/>
          <w:szCs w:val="24"/>
        </w:rPr>
        <w:t xml:space="preserve">kitas </w:t>
      </w:r>
      <w:r w:rsidR="00F94D86" w:rsidRPr="006770E0">
        <w:rPr>
          <w:rFonts w:ascii="Times New Roman" w:hAnsi="Times New Roman" w:cs="Times New Roman"/>
          <w:b/>
          <w:sz w:val="24"/>
          <w:szCs w:val="24"/>
        </w:rPr>
        <w:t>veiklas</w:t>
      </w:r>
      <w:r w:rsidR="00F94D86" w:rsidRPr="006770E0">
        <w:rPr>
          <w:rFonts w:ascii="Times New Roman" w:hAnsi="Times New Roman" w:cs="Times New Roman"/>
          <w:sz w:val="24"/>
          <w:szCs w:val="24"/>
        </w:rPr>
        <w:t>, tiesiogiai nepriklausančias MTEP sričiai, tačiau atitinkančias jų profilį ir užsakovų poreikius (stebėsenos, duomenų rinkimo, paveldo išsaugojimo ir pan. darbai).</w:t>
      </w:r>
      <w:r w:rsidR="00965198" w:rsidRPr="006770E0">
        <w:rPr>
          <w:rFonts w:ascii="Times New Roman" w:hAnsi="Times New Roman" w:cs="Times New Roman"/>
          <w:sz w:val="24"/>
          <w:szCs w:val="24"/>
        </w:rPr>
        <w:t xml:space="preserve"> </w:t>
      </w:r>
    </w:p>
    <w:p w14:paraId="007C0B8A" w14:textId="0DB982C8" w:rsidR="000A136E" w:rsidRPr="006770E0" w:rsidRDefault="003D1D78" w:rsidP="006B193E">
      <w:pPr>
        <w:spacing w:after="120" w:line="360" w:lineRule="auto"/>
        <w:ind w:firstLine="567"/>
        <w:jc w:val="both"/>
        <w:rPr>
          <w:rFonts w:ascii="Times New Roman" w:hAnsi="Times New Roman" w:cs="Times New Roman"/>
          <w:sz w:val="24"/>
          <w:szCs w:val="24"/>
        </w:rPr>
      </w:pPr>
      <w:r>
        <w:rPr>
          <w:rFonts w:ascii="Times New Roman" w:hAnsi="Times New Roman" w:cs="Times New Roman"/>
          <w:sz w:val="24"/>
          <w:szCs w:val="24"/>
        </w:rPr>
        <w:t>40</w:t>
      </w:r>
      <w:r w:rsidR="006F57B7" w:rsidRPr="006770E0">
        <w:rPr>
          <w:rFonts w:ascii="Times New Roman" w:hAnsi="Times New Roman" w:cs="Times New Roman"/>
          <w:sz w:val="24"/>
          <w:szCs w:val="24"/>
        </w:rPr>
        <w:t xml:space="preserve">.5. </w:t>
      </w:r>
      <w:r w:rsidR="00965198" w:rsidRPr="006770E0">
        <w:rPr>
          <w:rFonts w:ascii="Times New Roman" w:hAnsi="Times New Roman" w:cs="Times New Roman"/>
          <w:sz w:val="24"/>
          <w:szCs w:val="24"/>
        </w:rPr>
        <w:t>Atsižvelgiant į Institutų kaip tikslinių mokslinių tyrimų įstaigų</w:t>
      </w:r>
      <w:r w:rsidR="000B0B97">
        <w:rPr>
          <w:rFonts w:ascii="Times New Roman" w:hAnsi="Times New Roman" w:cs="Times New Roman"/>
          <w:sz w:val="24"/>
          <w:szCs w:val="24"/>
        </w:rPr>
        <w:t xml:space="preserve"> veiklą</w:t>
      </w:r>
      <w:r w:rsidR="001E704C" w:rsidRPr="006770E0">
        <w:rPr>
          <w:rFonts w:ascii="Times New Roman" w:hAnsi="Times New Roman" w:cs="Times New Roman"/>
          <w:sz w:val="24"/>
          <w:szCs w:val="24"/>
        </w:rPr>
        <w:t xml:space="preserve"> ir vadovaujantis tarptautine praktika</w:t>
      </w:r>
      <w:r w:rsidR="00965198" w:rsidRPr="006770E0">
        <w:rPr>
          <w:rFonts w:ascii="Times New Roman" w:hAnsi="Times New Roman" w:cs="Times New Roman"/>
          <w:sz w:val="24"/>
          <w:szCs w:val="24"/>
        </w:rPr>
        <w:t xml:space="preserve"> 1 ir 2</w:t>
      </w:r>
      <w:r w:rsidR="00411A22" w:rsidRPr="006770E0">
        <w:rPr>
          <w:rFonts w:ascii="Times New Roman" w:hAnsi="Times New Roman" w:cs="Times New Roman"/>
          <w:sz w:val="24"/>
          <w:szCs w:val="24"/>
        </w:rPr>
        <w:t xml:space="preserve"> veiklos sričių apimtys paprastai neturėtų būti mažesnės kaip </w:t>
      </w:r>
      <w:r w:rsidR="00557F58" w:rsidRPr="006770E0">
        <w:rPr>
          <w:rFonts w:ascii="Times New Roman" w:hAnsi="Times New Roman" w:cs="Times New Roman"/>
          <w:sz w:val="24"/>
          <w:szCs w:val="24"/>
        </w:rPr>
        <w:t xml:space="preserve">40 </w:t>
      </w:r>
      <w:r w:rsidR="00411A22" w:rsidRPr="006770E0">
        <w:rPr>
          <w:rFonts w:ascii="Times New Roman" w:hAnsi="Times New Roman" w:cs="Times New Roman"/>
          <w:sz w:val="24"/>
          <w:szCs w:val="24"/>
        </w:rPr>
        <w:t>proc., 3 ir 4 sričių apimtys – ne didesnės kaip 10-20 proc. nuo visos Instituto veiklos apimties.</w:t>
      </w:r>
    </w:p>
    <w:p w14:paraId="31D354D9" w14:textId="77777777" w:rsidR="002D2082" w:rsidRDefault="002D2082" w:rsidP="0084729E">
      <w:pPr>
        <w:pStyle w:val="Sraopastraipa"/>
        <w:spacing w:line="360" w:lineRule="auto"/>
        <w:ind w:left="0" w:firstLine="720"/>
        <w:jc w:val="both"/>
        <w:rPr>
          <w:b/>
          <w:i/>
        </w:rPr>
      </w:pPr>
    </w:p>
    <w:p w14:paraId="136AC6A7" w14:textId="1550D4A3" w:rsidR="002D2082" w:rsidRPr="00214826" w:rsidRDefault="004907A4" w:rsidP="002D2082">
      <w:pPr>
        <w:pStyle w:val="Sraopastraipa"/>
        <w:spacing w:line="360" w:lineRule="auto"/>
        <w:ind w:left="0"/>
        <w:jc w:val="both"/>
      </w:pPr>
      <w:r>
        <w:rPr>
          <w:b/>
          <w:i/>
        </w:rPr>
        <w:t>Veiklos v</w:t>
      </w:r>
      <w:r w:rsidR="002D2082" w:rsidRPr="00214826">
        <w:rPr>
          <w:b/>
          <w:i/>
        </w:rPr>
        <w:t>ertinimas ir finansavimas</w:t>
      </w:r>
    </w:p>
    <w:p w14:paraId="0253AE08" w14:textId="58FA2D88" w:rsidR="00501E38" w:rsidRPr="00F67221" w:rsidRDefault="00BF0045" w:rsidP="0029548F">
      <w:pPr>
        <w:pStyle w:val="Sraopastraipa"/>
        <w:tabs>
          <w:tab w:val="left" w:pos="0"/>
          <w:tab w:val="left" w:pos="567"/>
        </w:tabs>
        <w:spacing w:line="360" w:lineRule="auto"/>
        <w:ind w:left="0" w:firstLine="567"/>
        <w:jc w:val="both"/>
        <w:rPr>
          <w:color w:val="000000" w:themeColor="text1"/>
          <w:highlight w:val="lightGray"/>
        </w:rPr>
      </w:pPr>
      <w:r>
        <w:rPr>
          <w:color w:val="000000" w:themeColor="text1"/>
        </w:rPr>
        <w:t>41</w:t>
      </w:r>
      <w:r w:rsidR="00701A86">
        <w:rPr>
          <w:color w:val="000000" w:themeColor="text1"/>
        </w:rPr>
        <w:t xml:space="preserve">. </w:t>
      </w:r>
      <w:r w:rsidR="00485052">
        <w:rPr>
          <w:color w:val="000000" w:themeColor="text1"/>
        </w:rPr>
        <w:t xml:space="preserve">Siekiant kad Institutų veikla geriau atitiktų jų paskirtį </w:t>
      </w:r>
      <w:r w:rsidR="000A136E" w:rsidRPr="00501E38">
        <w:rPr>
          <w:color w:val="000000" w:themeColor="text1"/>
        </w:rPr>
        <w:t xml:space="preserve">būtina koreguoti </w:t>
      </w:r>
      <w:r w:rsidR="00485052">
        <w:rPr>
          <w:color w:val="000000" w:themeColor="text1"/>
        </w:rPr>
        <w:t>jų</w:t>
      </w:r>
      <w:r w:rsidR="000A136E" w:rsidRPr="00501E38">
        <w:rPr>
          <w:color w:val="000000" w:themeColor="text1"/>
        </w:rPr>
        <w:t xml:space="preserve"> </w:t>
      </w:r>
      <w:r w:rsidR="000A136E" w:rsidRPr="00501E38">
        <w:rPr>
          <w:b/>
          <w:color w:val="000000" w:themeColor="text1"/>
        </w:rPr>
        <w:t xml:space="preserve">veiklos vertinimo </w:t>
      </w:r>
      <w:r w:rsidR="00F94D86" w:rsidRPr="00501E38">
        <w:rPr>
          <w:b/>
          <w:color w:val="000000" w:themeColor="text1"/>
        </w:rPr>
        <w:t xml:space="preserve">metodiką </w:t>
      </w:r>
      <w:r w:rsidR="000A136E" w:rsidRPr="00501E38">
        <w:rPr>
          <w:color w:val="000000" w:themeColor="text1"/>
        </w:rPr>
        <w:t>ir</w:t>
      </w:r>
      <w:r w:rsidR="000A136E" w:rsidRPr="00501E38">
        <w:rPr>
          <w:b/>
          <w:color w:val="000000" w:themeColor="text1"/>
        </w:rPr>
        <w:t xml:space="preserve"> finansavimo modelį</w:t>
      </w:r>
      <w:r w:rsidR="006537A2">
        <w:rPr>
          <w:color w:val="000000" w:themeColor="text1"/>
        </w:rPr>
        <w:t>.</w:t>
      </w:r>
    </w:p>
    <w:p w14:paraId="5F480AF6" w14:textId="10B19CB7" w:rsidR="00501E38" w:rsidRPr="0029548F" w:rsidRDefault="00BF0045" w:rsidP="0029548F">
      <w:pPr>
        <w:tabs>
          <w:tab w:val="left" w:pos="567"/>
        </w:tabs>
        <w:spacing w:line="360" w:lineRule="auto"/>
        <w:ind w:firstLine="567"/>
        <w:jc w:val="both"/>
        <w:rPr>
          <w:rFonts w:ascii="Times New Roman" w:hAnsi="Times New Roman" w:cs="Times New Roman"/>
          <w:sz w:val="24"/>
          <w:szCs w:val="24"/>
        </w:rPr>
      </w:pPr>
      <w:r w:rsidRPr="0029548F">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w:t>
      </w:r>
      <w:r w:rsidR="00701A86" w:rsidRPr="0029548F">
        <w:rPr>
          <w:rFonts w:ascii="Times New Roman" w:hAnsi="Times New Roman" w:cs="Times New Roman"/>
          <w:color w:val="000000" w:themeColor="text1"/>
          <w:sz w:val="24"/>
          <w:szCs w:val="24"/>
        </w:rPr>
        <w:t>.1.</w:t>
      </w:r>
      <w:r w:rsidR="00701A86">
        <w:rPr>
          <w:color w:val="000000" w:themeColor="text1"/>
        </w:rPr>
        <w:t xml:space="preserve"> </w:t>
      </w:r>
      <w:r w:rsidR="00965198" w:rsidRPr="0029548F">
        <w:rPr>
          <w:rFonts w:ascii="Times New Roman" w:hAnsi="Times New Roman" w:cs="Times New Roman"/>
          <w:color w:val="000000" w:themeColor="text1"/>
          <w:sz w:val="24"/>
          <w:szCs w:val="24"/>
        </w:rPr>
        <w:t xml:space="preserve">Institutų veiklos vertinimas turėtų </w:t>
      </w:r>
      <w:r w:rsidR="00F303B4" w:rsidRPr="0029548F">
        <w:rPr>
          <w:rFonts w:ascii="Times New Roman" w:hAnsi="Times New Roman" w:cs="Times New Roman"/>
          <w:color w:val="000000" w:themeColor="text1"/>
          <w:sz w:val="24"/>
          <w:szCs w:val="24"/>
        </w:rPr>
        <w:t>su</w:t>
      </w:r>
      <w:r w:rsidR="00965198" w:rsidRPr="0029548F">
        <w:rPr>
          <w:rFonts w:ascii="Times New Roman" w:hAnsi="Times New Roman" w:cs="Times New Roman"/>
          <w:color w:val="000000" w:themeColor="text1"/>
          <w:sz w:val="24"/>
          <w:szCs w:val="24"/>
        </w:rPr>
        <w:t xml:space="preserve">balansuoti MTEP veiklos kokybės ir tinkamumo (atitikties) bei efektyvumo kriterijus. Institutų veikla turėtų būti finansuojama taip, kad būtų kuo labiau skatinamas mokslo žinių pritaikymas, technologijų perdavimas ir Instituto veiklos srities inovatyvumo augimas. Ypač skatintinas bendradarbiavimas su verslu ir verslo investicijų į MTEP pritraukimas. </w:t>
      </w:r>
      <w:r w:rsidR="000E0309" w:rsidRPr="0029548F">
        <w:rPr>
          <w:rFonts w:ascii="Times New Roman" w:hAnsi="Times New Roman" w:cs="Times New Roman"/>
          <w:color w:val="000000" w:themeColor="text1"/>
          <w:sz w:val="24"/>
          <w:szCs w:val="24"/>
        </w:rPr>
        <w:t>Vertinimo m</w:t>
      </w:r>
      <w:r w:rsidR="00F303B4" w:rsidRPr="0029548F">
        <w:rPr>
          <w:rFonts w:ascii="Times New Roman" w:hAnsi="Times New Roman" w:cs="Times New Roman"/>
          <w:color w:val="000000" w:themeColor="text1"/>
          <w:sz w:val="24"/>
          <w:szCs w:val="24"/>
        </w:rPr>
        <w:t xml:space="preserve">etodikos keitimas turi atsižvelgti į visos MTEP sistemos vertinimo struktūrą. </w:t>
      </w:r>
    </w:p>
    <w:p w14:paraId="69D95B57" w14:textId="08D5D7F3" w:rsidR="00501E38" w:rsidRPr="0029548F" w:rsidRDefault="00BF0045" w:rsidP="0029548F">
      <w:pPr>
        <w:tabs>
          <w:tab w:val="left" w:pos="142"/>
          <w:tab w:val="left" w:pos="567"/>
        </w:tabs>
        <w:spacing w:line="360" w:lineRule="auto"/>
        <w:ind w:firstLine="567"/>
        <w:jc w:val="both"/>
        <w:rPr>
          <w:rFonts w:ascii="Times New Roman" w:hAnsi="Times New Roman" w:cs="Times New Roman"/>
          <w:color w:val="000000" w:themeColor="text1"/>
          <w:sz w:val="24"/>
          <w:szCs w:val="24"/>
        </w:rPr>
      </w:pPr>
      <w:r w:rsidRPr="0029548F">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1</w:t>
      </w:r>
      <w:r w:rsidR="00701A86" w:rsidRPr="0029548F">
        <w:rPr>
          <w:rFonts w:ascii="Times New Roman" w:hAnsi="Times New Roman" w:cs="Times New Roman"/>
          <w:color w:val="000000" w:themeColor="text1"/>
          <w:sz w:val="24"/>
          <w:szCs w:val="24"/>
        </w:rPr>
        <w:t xml:space="preserve">.2. </w:t>
      </w:r>
      <w:r w:rsidR="00965198" w:rsidRPr="0029548F">
        <w:rPr>
          <w:rFonts w:ascii="Times New Roman" w:hAnsi="Times New Roman" w:cs="Times New Roman"/>
          <w:color w:val="000000" w:themeColor="text1"/>
          <w:sz w:val="24"/>
          <w:szCs w:val="24"/>
        </w:rPr>
        <w:t xml:space="preserve">Siūlytina, kad </w:t>
      </w:r>
      <w:r w:rsidR="003850C4" w:rsidRPr="0029548F">
        <w:rPr>
          <w:rFonts w:ascii="Times New Roman" w:hAnsi="Times New Roman" w:cs="Times New Roman"/>
          <w:color w:val="000000" w:themeColor="text1"/>
          <w:sz w:val="24"/>
          <w:szCs w:val="24"/>
        </w:rPr>
        <w:t>nustatant mokslo ir studijų institucijoms skirtinas lėšas MTEP už</w:t>
      </w:r>
      <w:r w:rsidR="00965198" w:rsidRPr="0029548F">
        <w:rPr>
          <w:rFonts w:ascii="Times New Roman" w:hAnsi="Times New Roman" w:cs="Times New Roman"/>
          <w:color w:val="000000" w:themeColor="text1"/>
          <w:sz w:val="24"/>
          <w:szCs w:val="24"/>
        </w:rPr>
        <w:t xml:space="preserve"> </w:t>
      </w:r>
      <w:r w:rsidR="000A136E" w:rsidRPr="0029548F">
        <w:rPr>
          <w:rFonts w:ascii="Times New Roman" w:hAnsi="Times New Roman" w:cs="Times New Roman"/>
          <w:color w:val="000000" w:themeColor="text1"/>
          <w:sz w:val="24"/>
          <w:szCs w:val="24"/>
        </w:rPr>
        <w:t>lėš</w:t>
      </w:r>
      <w:r w:rsidR="003850C4" w:rsidRPr="0029548F">
        <w:rPr>
          <w:rFonts w:ascii="Times New Roman" w:hAnsi="Times New Roman" w:cs="Times New Roman"/>
          <w:color w:val="000000" w:themeColor="text1"/>
          <w:sz w:val="24"/>
          <w:szCs w:val="24"/>
        </w:rPr>
        <w:t>a</w:t>
      </w:r>
      <w:r w:rsidR="000A136E" w:rsidRPr="0029548F">
        <w:rPr>
          <w:rFonts w:ascii="Times New Roman" w:hAnsi="Times New Roman" w:cs="Times New Roman"/>
          <w:color w:val="000000" w:themeColor="text1"/>
          <w:sz w:val="24"/>
          <w:szCs w:val="24"/>
        </w:rPr>
        <w:t>s, gaunam</w:t>
      </w:r>
      <w:r w:rsidR="003850C4" w:rsidRPr="0029548F">
        <w:rPr>
          <w:rFonts w:ascii="Times New Roman" w:hAnsi="Times New Roman" w:cs="Times New Roman"/>
          <w:color w:val="000000" w:themeColor="text1"/>
          <w:sz w:val="24"/>
          <w:szCs w:val="24"/>
        </w:rPr>
        <w:t>a</w:t>
      </w:r>
      <w:r w:rsidR="000A136E" w:rsidRPr="0029548F">
        <w:rPr>
          <w:rFonts w:ascii="Times New Roman" w:hAnsi="Times New Roman" w:cs="Times New Roman"/>
          <w:color w:val="000000" w:themeColor="text1"/>
          <w:sz w:val="24"/>
          <w:szCs w:val="24"/>
        </w:rPr>
        <w:t>s iš Lietuvos ir užsienio ūkio subjektų</w:t>
      </w:r>
      <w:r w:rsidR="00965198" w:rsidRPr="0029548F">
        <w:rPr>
          <w:rFonts w:ascii="Times New Roman" w:hAnsi="Times New Roman" w:cs="Times New Roman"/>
          <w:color w:val="000000" w:themeColor="text1"/>
          <w:sz w:val="24"/>
          <w:szCs w:val="24"/>
        </w:rPr>
        <w:t>, iš</w:t>
      </w:r>
      <w:r w:rsidR="000A136E" w:rsidRPr="0029548F">
        <w:rPr>
          <w:rFonts w:ascii="Times New Roman" w:hAnsi="Times New Roman" w:cs="Times New Roman"/>
          <w:color w:val="000000" w:themeColor="text1"/>
          <w:sz w:val="24"/>
          <w:szCs w:val="24"/>
        </w:rPr>
        <w:t xml:space="preserve"> </w:t>
      </w:r>
      <w:r w:rsidR="00965198" w:rsidRPr="0029548F">
        <w:rPr>
          <w:rFonts w:ascii="Times New Roman" w:hAnsi="Times New Roman" w:cs="Times New Roman"/>
          <w:color w:val="000000" w:themeColor="text1"/>
          <w:sz w:val="24"/>
          <w:szCs w:val="24"/>
        </w:rPr>
        <w:t xml:space="preserve">valstybės ir savivaldybių įstaigų užsakymų </w:t>
      </w:r>
      <w:r w:rsidR="000A136E" w:rsidRPr="0029548F">
        <w:rPr>
          <w:rFonts w:ascii="Times New Roman" w:hAnsi="Times New Roman" w:cs="Times New Roman"/>
          <w:color w:val="000000" w:themeColor="text1"/>
          <w:sz w:val="24"/>
          <w:szCs w:val="24"/>
        </w:rPr>
        <w:t>ir iš tarptautinių MTEP programų, atiti</w:t>
      </w:r>
      <w:r w:rsidR="00965198" w:rsidRPr="0029548F">
        <w:rPr>
          <w:rFonts w:ascii="Times New Roman" w:hAnsi="Times New Roman" w:cs="Times New Roman"/>
          <w:color w:val="000000" w:themeColor="text1"/>
          <w:sz w:val="24"/>
          <w:szCs w:val="24"/>
        </w:rPr>
        <w:t>nkanči</w:t>
      </w:r>
      <w:r w:rsidR="007C71F9" w:rsidRPr="0029548F">
        <w:rPr>
          <w:rFonts w:ascii="Times New Roman" w:hAnsi="Times New Roman" w:cs="Times New Roman"/>
          <w:color w:val="000000" w:themeColor="text1"/>
          <w:sz w:val="24"/>
          <w:szCs w:val="24"/>
        </w:rPr>
        <w:t>a</w:t>
      </w:r>
      <w:r w:rsidR="00965198" w:rsidRPr="0029548F">
        <w:rPr>
          <w:rFonts w:ascii="Times New Roman" w:hAnsi="Times New Roman" w:cs="Times New Roman"/>
          <w:color w:val="000000" w:themeColor="text1"/>
          <w:sz w:val="24"/>
          <w:szCs w:val="24"/>
        </w:rPr>
        <w:t>s</w:t>
      </w:r>
      <w:r w:rsidR="007C71F9" w:rsidRPr="0029548F">
        <w:rPr>
          <w:rFonts w:ascii="Times New Roman" w:hAnsi="Times New Roman" w:cs="Times New Roman"/>
          <w:color w:val="000000" w:themeColor="text1"/>
          <w:sz w:val="24"/>
          <w:szCs w:val="24"/>
        </w:rPr>
        <w:t xml:space="preserve"> Lietuvos Respublikos valstybės biudžeto lėšų moksliniams tyrimams, eksperimentinei plėtrai ir meno veiklai plėtoti skyrimo mokslo ir studijų institucijoms tvarkos apraše, patvirtintame</w:t>
      </w:r>
      <w:r w:rsidR="000A136E" w:rsidRPr="0029548F">
        <w:rPr>
          <w:rFonts w:ascii="Times New Roman" w:hAnsi="Times New Roman" w:cs="Times New Roman"/>
          <w:color w:val="000000" w:themeColor="text1"/>
          <w:sz w:val="24"/>
          <w:szCs w:val="24"/>
        </w:rPr>
        <w:t xml:space="preserve"> Lietuvos Respublikos Vyriausybės </w:t>
      </w:r>
      <w:r w:rsidR="007C71F9" w:rsidRPr="0029548F">
        <w:rPr>
          <w:rFonts w:ascii="Times New Roman" w:hAnsi="Times New Roman" w:cs="Times New Roman"/>
          <w:color w:val="000000" w:themeColor="text1"/>
          <w:sz w:val="24"/>
          <w:szCs w:val="24"/>
        </w:rPr>
        <w:t xml:space="preserve">2017 </w:t>
      </w:r>
      <w:r w:rsidR="000A136E" w:rsidRPr="0029548F">
        <w:rPr>
          <w:rFonts w:ascii="Times New Roman" w:hAnsi="Times New Roman" w:cs="Times New Roman"/>
          <w:color w:val="000000" w:themeColor="text1"/>
          <w:sz w:val="24"/>
          <w:szCs w:val="24"/>
        </w:rPr>
        <w:t xml:space="preserve">m. </w:t>
      </w:r>
      <w:r w:rsidR="007C71F9" w:rsidRPr="0029548F">
        <w:rPr>
          <w:rFonts w:ascii="Times New Roman" w:hAnsi="Times New Roman" w:cs="Times New Roman"/>
          <w:color w:val="000000" w:themeColor="text1"/>
          <w:sz w:val="24"/>
          <w:szCs w:val="24"/>
        </w:rPr>
        <w:t xml:space="preserve">kovo </w:t>
      </w:r>
      <w:r w:rsidR="000A136E" w:rsidRPr="0029548F">
        <w:rPr>
          <w:rFonts w:ascii="Times New Roman" w:hAnsi="Times New Roman" w:cs="Times New Roman"/>
          <w:color w:val="000000" w:themeColor="text1"/>
          <w:sz w:val="24"/>
          <w:szCs w:val="24"/>
        </w:rPr>
        <w:t xml:space="preserve">1 d. nutarimu Nr. </w:t>
      </w:r>
      <w:r w:rsidR="007C71F9" w:rsidRPr="0029548F">
        <w:rPr>
          <w:rFonts w:ascii="Times New Roman" w:hAnsi="Times New Roman" w:cs="Times New Roman"/>
          <w:color w:val="000000" w:themeColor="text1"/>
          <w:sz w:val="24"/>
          <w:szCs w:val="24"/>
        </w:rPr>
        <w:t xml:space="preserve">149 „Dėl Lietuvos Respublikos mokslo ir studijų įstatymo įgyvendinimo“, </w:t>
      </w:r>
      <w:r w:rsidR="000A136E" w:rsidRPr="0029548F">
        <w:rPr>
          <w:rFonts w:ascii="Times New Roman" w:hAnsi="Times New Roman" w:cs="Times New Roman"/>
          <w:color w:val="000000" w:themeColor="text1"/>
          <w:sz w:val="24"/>
          <w:szCs w:val="24"/>
        </w:rPr>
        <w:t xml:space="preserve"> įvardytas apimtis, būtų </w:t>
      </w:r>
      <w:r w:rsidR="007C71F9" w:rsidRPr="0029548F">
        <w:rPr>
          <w:rFonts w:ascii="Times New Roman" w:hAnsi="Times New Roman" w:cs="Times New Roman"/>
          <w:color w:val="000000" w:themeColor="text1"/>
          <w:sz w:val="24"/>
          <w:szCs w:val="24"/>
        </w:rPr>
        <w:t xml:space="preserve">skiriama tiek pat </w:t>
      </w:r>
      <w:r w:rsidR="000A136E" w:rsidRPr="0029548F">
        <w:rPr>
          <w:rFonts w:ascii="Times New Roman" w:hAnsi="Times New Roman" w:cs="Times New Roman"/>
          <w:color w:val="000000" w:themeColor="text1"/>
          <w:sz w:val="24"/>
          <w:szCs w:val="24"/>
        </w:rPr>
        <w:t>valstybės</w:t>
      </w:r>
      <w:r w:rsidR="007C71F9" w:rsidRPr="0029548F">
        <w:rPr>
          <w:rFonts w:ascii="Times New Roman" w:hAnsi="Times New Roman" w:cs="Times New Roman"/>
          <w:color w:val="000000" w:themeColor="text1"/>
          <w:sz w:val="24"/>
          <w:szCs w:val="24"/>
        </w:rPr>
        <w:t xml:space="preserve"> biudžeto</w:t>
      </w:r>
      <w:r w:rsidR="000A136E" w:rsidRPr="0029548F">
        <w:rPr>
          <w:rFonts w:ascii="Times New Roman" w:hAnsi="Times New Roman" w:cs="Times New Roman"/>
          <w:color w:val="000000" w:themeColor="text1"/>
          <w:sz w:val="24"/>
          <w:szCs w:val="24"/>
        </w:rPr>
        <w:t xml:space="preserve"> lėš</w:t>
      </w:r>
      <w:r w:rsidR="007C71F9" w:rsidRPr="0029548F">
        <w:rPr>
          <w:rFonts w:ascii="Times New Roman" w:hAnsi="Times New Roman" w:cs="Times New Roman"/>
          <w:color w:val="000000" w:themeColor="text1"/>
          <w:sz w:val="24"/>
          <w:szCs w:val="24"/>
        </w:rPr>
        <w:t>ų</w:t>
      </w:r>
      <w:r w:rsidR="000A136E" w:rsidRPr="0029548F">
        <w:rPr>
          <w:rFonts w:ascii="Times New Roman" w:hAnsi="Times New Roman" w:cs="Times New Roman"/>
          <w:color w:val="000000" w:themeColor="text1"/>
          <w:sz w:val="24"/>
          <w:szCs w:val="24"/>
        </w:rPr>
        <w:t>.</w:t>
      </w:r>
      <w:r w:rsidR="00411A22" w:rsidRPr="0029548F">
        <w:rPr>
          <w:rFonts w:ascii="Times New Roman" w:hAnsi="Times New Roman" w:cs="Times New Roman"/>
          <w:color w:val="000000" w:themeColor="text1"/>
          <w:sz w:val="24"/>
          <w:szCs w:val="24"/>
        </w:rPr>
        <w:t xml:space="preserve"> </w:t>
      </w:r>
    </w:p>
    <w:p w14:paraId="52921B34" w14:textId="0ECA32FD" w:rsidR="000A136E" w:rsidRDefault="00BF0045" w:rsidP="006B193E">
      <w:pPr>
        <w:tabs>
          <w:tab w:val="left" w:pos="142"/>
          <w:tab w:val="left" w:pos="567"/>
        </w:tabs>
        <w:spacing w:after="120" w:line="360" w:lineRule="auto"/>
        <w:ind w:firstLine="567"/>
        <w:jc w:val="both"/>
        <w:rPr>
          <w:rFonts w:ascii="Times New Roman" w:hAnsi="Times New Roman" w:cs="Times New Roman"/>
          <w:sz w:val="24"/>
          <w:szCs w:val="24"/>
        </w:rPr>
      </w:pPr>
      <w:r w:rsidRPr="0029548F">
        <w:rPr>
          <w:rFonts w:ascii="Times New Roman" w:hAnsi="Times New Roman" w:cs="Times New Roman"/>
          <w:sz w:val="24"/>
          <w:szCs w:val="24"/>
        </w:rPr>
        <w:t>4</w:t>
      </w:r>
      <w:r>
        <w:rPr>
          <w:rFonts w:ascii="Times New Roman" w:hAnsi="Times New Roman" w:cs="Times New Roman"/>
          <w:sz w:val="24"/>
          <w:szCs w:val="24"/>
        </w:rPr>
        <w:t>1</w:t>
      </w:r>
      <w:r w:rsidR="00701A86" w:rsidRPr="0029548F">
        <w:rPr>
          <w:rFonts w:ascii="Times New Roman" w:hAnsi="Times New Roman" w:cs="Times New Roman"/>
          <w:sz w:val="24"/>
          <w:szCs w:val="24"/>
        </w:rPr>
        <w:t>.3.</w:t>
      </w:r>
      <w:r w:rsidR="00701A86" w:rsidRPr="0029548F">
        <w:rPr>
          <w:rFonts w:ascii="Times New Roman" w:hAnsi="Times New Roman" w:cs="Times New Roman"/>
          <w:b/>
          <w:sz w:val="24"/>
          <w:szCs w:val="24"/>
        </w:rPr>
        <w:t xml:space="preserve"> </w:t>
      </w:r>
      <w:r w:rsidR="00411A22" w:rsidRPr="00F86DEB">
        <w:rPr>
          <w:rFonts w:ascii="Times New Roman" w:hAnsi="Times New Roman" w:cs="Times New Roman"/>
          <w:sz w:val="24"/>
          <w:szCs w:val="24"/>
        </w:rPr>
        <w:t>Vadovaujantis</w:t>
      </w:r>
      <w:r w:rsidR="00411A22" w:rsidRPr="0029548F">
        <w:rPr>
          <w:rFonts w:ascii="Times New Roman" w:hAnsi="Times New Roman" w:cs="Times New Roman"/>
          <w:sz w:val="24"/>
          <w:szCs w:val="24"/>
        </w:rPr>
        <w:t xml:space="preserve"> tarptautine praktika </w:t>
      </w:r>
      <w:r w:rsidR="00F86DEB">
        <w:rPr>
          <w:rFonts w:ascii="Times New Roman" w:hAnsi="Times New Roman" w:cs="Times New Roman"/>
          <w:sz w:val="24"/>
          <w:szCs w:val="24"/>
        </w:rPr>
        <w:t xml:space="preserve">siūlome </w:t>
      </w:r>
      <w:r w:rsidR="006537A2" w:rsidRPr="0029548F">
        <w:rPr>
          <w:rFonts w:ascii="Times New Roman" w:hAnsi="Times New Roman" w:cs="Times New Roman"/>
          <w:sz w:val="24"/>
          <w:szCs w:val="24"/>
        </w:rPr>
        <w:t>siekti</w:t>
      </w:r>
      <w:r w:rsidR="00411A22" w:rsidRPr="0029548F">
        <w:rPr>
          <w:rFonts w:ascii="Times New Roman" w:hAnsi="Times New Roman" w:cs="Times New Roman"/>
          <w:sz w:val="24"/>
          <w:szCs w:val="24"/>
        </w:rPr>
        <w:t xml:space="preserve">, kad po pereinamojo laikotarpio bazinis finansavimas, gaunamas iš valstybės biudžeto sudarytų </w:t>
      </w:r>
      <w:r w:rsidR="00BE7F80" w:rsidRPr="0029548F">
        <w:rPr>
          <w:rFonts w:ascii="Times New Roman" w:hAnsi="Times New Roman" w:cs="Times New Roman"/>
          <w:sz w:val="24"/>
          <w:szCs w:val="24"/>
        </w:rPr>
        <w:t xml:space="preserve">ne daugiau </w:t>
      </w:r>
      <w:r w:rsidR="00F86DEB">
        <w:rPr>
          <w:rFonts w:ascii="Times New Roman" w:hAnsi="Times New Roman" w:cs="Times New Roman"/>
          <w:sz w:val="24"/>
          <w:szCs w:val="24"/>
        </w:rPr>
        <w:t xml:space="preserve">kaip </w:t>
      </w:r>
      <w:r w:rsidR="00166B96" w:rsidRPr="0029548F">
        <w:rPr>
          <w:rFonts w:ascii="Times New Roman" w:hAnsi="Times New Roman" w:cs="Times New Roman"/>
          <w:sz w:val="24"/>
          <w:szCs w:val="24"/>
        </w:rPr>
        <w:t xml:space="preserve">50 </w:t>
      </w:r>
      <w:r w:rsidR="00411A22" w:rsidRPr="0029548F">
        <w:rPr>
          <w:rFonts w:ascii="Times New Roman" w:hAnsi="Times New Roman" w:cs="Times New Roman"/>
          <w:sz w:val="24"/>
          <w:szCs w:val="24"/>
        </w:rPr>
        <w:t>proc. bendrojo Instituto biudžeto,</w:t>
      </w:r>
      <w:r w:rsidR="00F86DEB">
        <w:rPr>
          <w:rFonts w:ascii="Times New Roman" w:hAnsi="Times New Roman" w:cs="Times New Roman"/>
          <w:sz w:val="24"/>
          <w:szCs w:val="24"/>
        </w:rPr>
        <w:t xml:space="preserve"> o</w:t>
      </w:r>
      <w:r w:rsidR="00411A22" w:rsidRPr="0029548F">
        <w:rPr>
          <w:rFonts w:ascii="Times New Roman" w:hAnsi="Times New Roman" w:cs="Times New Roman"/>
          <w:sz w:val="24"/>
          <w:szCs w:val="24"/>
        </w:rPr>
        <w:t xml:space="preserve"> </w:t>
      </w:r>
      <w:r w:rsidR="00BE7F80" w:rsidRPr="0029548F">
        <w:rPr>
          <w:rFonts w:ascii="Times New Roman" w:hAnsi="Times New Roman" w:cs="Times New Roman"/>
          <w:sz w:val="24"/>
          <w:szCs w:val="24"/>
        </w:rPr>
        <w:t>kitas</w:t>
      </w:r>
      <w:r w:rsidR="00411A22" w:rsidRPr="0029548F">
        <w:rPr>
          <w:rFonts w:ascii="Times New Roman" w:hAnsi="Times New Roman" w:cs="Times New Roman"/>
          <w:sz w:val="24"/>
          <w:szCs w:val="24"/>
        </w:rPr>
        <w:t xml:space="preserve"> lėš</w:t>
      </w:r>
      <w:r w:rsidR="00BE7F80" w:rsidRPr="0029548F">
        <w:rPr>
          <w:rFonts w:ascii="Times New Roman" w:hAnsi="Times New Roman" w:cs="Times New Roman"/>
          <w:sz w:val="24"/>
          <w:szCs w:val="24"/>
        </w:rPr>
        <w:t>as</w:t>
      </w:r>
      <w:r w:rsidR="00411A22" w:rsidRPr="0029548F">
        <w:rPr>
          <w:rFonts w:ascii="Times New Roman" w:hAnsi="Times New Roman" w:cs="Times New Roman"/>
          <w:sz w:val="24"/>
          <w:szCs w:val="24"/>
        </w:rPr>
        <w:t xml:space="preserve"> Institutas turėtų pritraukti iš Lietuvos ir tarptautinių konkursinių MTEP programų </w:t>
      </w:r>
      <w:r w:rsidR="00BE7F80" w:rsidRPr="0029548F">
        <w:rPr>
          <w:rFonts w:ascii="Times New Roman" w:hAnsi="Times New Roman" w:cs="Times New Roman"/>
          <w:sz w:val="24"/>
          <w:szCs w:val="24"/>
        </w:rPr>
        <w:t xml:space="preserve">ir </w:t>
      </w:r>
      <w:r w:rsidR="00411A22" w:rsidRPr="0029548F">
        <w:rPr>
          <w:rFonts w:ascii="Times New Roman" w:hAnsi="Times New Roman" w:cs="Times New Roman"/>
          <w:sz w:val="24"/>
          <w:szCs w:val="24"/>
        </w:rPr>
        <w:t>iš tiesioginių ūkio ir viešųjų subjektų užsakymų.</w:t>
      </w:r>
    </w:p>
    <w:p w14:paraId="4A2A8ABB" w14:textId="77777777" w:rsidR="00DF6363" w:rsidRPr="00784E47" w:rsidRDefault="00DF6363" w:rsidP="00DF6363">
      <w:pPr>
        <w:tabs>
          <w:tab w:val="left" w:pos="142"/>
          <w:tab w:val="left" w:pos="567"/>
        </w:tabs>
        <w:spacing w:line="360" w:lineRule="auto"/>
        <w:ind w:firstLine="567"/>
        <w:jc w:val="both"/>
        <w:rPr>
          <w:rFonts w:ascii="Times New Roman" w:hAnsi="Times New Roman" w:cs="Times New Roman"/>
          <w:sz w:val="24"/>
          <w:szCs w:val="24"/>
        </w:rPr>
      </w:pPr>
    </w:p>
    <w:p w14:paraId="5D1916E7" w14:textId="77777777" w:rsidR="00581024" w:rsidRPr="00214826" w:rsidRDefault="002D2082" w:rsidP="006B193E">
      <w:pPr>
        <w:tabs>
          <w:tab w:val="left" w:pos="284"/>
        </w:tabs>
        <w:spacing w:after="120" w:line="360" w:lineRule="auto"/>
        <w:jc w:val="both"/>
        <w:rPr>
          <w:rFonts w:ascii="Times New Roman" w:hAnsi="Times New Roman" w:cs="Times New Roman"/>
          <w:b/>
          <w:i/>
          <w:sz w:val="24"/>
          <w:szCs w:val="24"/>
        </w:rPr>
      </w:pPr>
      <w:r>
        <w:rPr>
          <w:rFonts w:ascii="Times New Roman" w:hAnsi="Times New Roman" w:cs="Times New Roman"/>
          <w:b/>
          <w:i/>
          <w:sz w:val="24"/>
          <w:szCs w:val="24"/>
        </w:rPr>
        <w:t>Mokslinė-technologinė kompetencija</w:t>
      </w:r>
    </w:p>
    <w:p w14:paraId="26907622" w14:textId="7E12BFBD" w:rsidR="000046A7" w:rsidRPr="0029548F" w:rsidRDefault="00E45EFD" w:rsidP="006B193E">
      <w:pPr>
        <w:tabs>
          <w:tab w:val="left" w:pos="567"/>
        </w:tabs>
        <w:spacing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83617B" w:rsidRPr="0029548F">
        <w:rPr>
          <w:rFonts w:ascii="Times New Roman" w:hAnsi="Times New Roman" w:cs="Times New Roman"/>
          <w:sz w:val="24"/>
          <w:szCs w:val="24"/>
        </w:rPr>
        <w:t>4</w:t>
      </w:r>
      <w:r w:rsidR="0083617B">
        <w:rPr>
          <w:rFonts w:ascii="Times New Roman" w:hAnsi="Times New Roman" w:cs="Times New Roman"/>
          <w:sz w:val="24"/>
          <w:szCs w:val="24"/>
        </w:rPr>
        <w:t>2</w:t>
      </w:r>
      <w:r w:rsidRPr="0029548F">
        <w:rPr>
          <w:rFonts w:ascii="Times New Roman" w:hAnsi="Times New Roman" w:cs="Times New Roman"/>
          <w:sz w:val="24"/>
          <w:szCs w:val="24"/>
        </w:rPr>
        <w:t xml:space="preserve">. </w:t>
      </w:r>
      <w:r w:rsidR="00895011" w:rsidRPr="0029548F">
        <w:rPr>
          <w:rFonts w:ascii="Times New Roman" w:hAnsi="Times New Roman" w:cs="Times New Roman"/>
          <w:sz w:val="24"/>
          <w:szCs w:val="24"/>
        </w:rPr>
        <w:t xml:space="preserve">Esminė sąlyga Institutų efektyviai veiklai yra žmogiškieji ištekliai – pakankamas </w:t>
      </w:r>
      <w:r w:rsidR="00C61018" w:rsidRPr="0029548F">
        <w:rPr>
          <w:rFonts w:ascii="Times New Roman" w:hAnsi="Times New Roman" w:cs="Times New Roman"/>
          <w:sz w:val="24"/>
          <w:szCs w:val="24"/>
        </w:rPr>
        <w:t>kompetentingų</w:t>
      </w:r>
      <w:r w:rsidR="00895011" w:rsidRPr="0029548F">
        <w:rPr>
          <w:rFonts w:ascii="Times New Roman" w:hAnsi="Times New Roman" w:cs="Times New Roman"/>
          <w:sz w:val="24"/>
          <w:szCs w:val="24"/>
        </w:rPr>
        <w:t xml:space="preserve"> ir kvalifikuotų tyrėjų ir mokslininkų skaičius</w:t>
      </w:r>
      <w:r w:rsidR="00501E38" w:rsidRPr="0029548F">
        <w:rPr>
          <w:rFonts w:ascii="Times New Roman" w:hAnsi="Times New Roman" w:cs="Times New Roman"/>
          <w:sz w:val="24"/>
          <w:szCs w:val="24"/>
        </w:rPr>
        <w:t>.</w:t>
      </w:r>
      <w:r w:rsidR="006D2AD3" w:rsidRPr="0029548F">
        <w:rPr>
          <w:rFonts w:ascii="Times New Roman" w:hAnsi="Times New Roman" w:cs="Times New Roman"/>
          <w:sz w:val="24"/>
          <w:szCs w:val="24"/>
        </w:rPr>
        <w:t xml:space="preserve"> Tik pakankamai didelės apimties Institute arba glaudžiai sąveikaujančioje jų grupėje galima užtikrinti specializuotas vadybines funkcijas – efektyvią komunikaciją su tyrimų užsakovais, technologijų perdavimą, intelektinės nuosavybės apsaugą, tyrimų rezultatų skla</w:t>
      </w:r>
      <w:r w:rsidR="006249F7" w:rsidRPr="0029548F">
        <w:rPr>
          <w:rFonts w:ascii="Times New Roman" w:hAnsi="Times New Roman" w:cs="Times New Roman"/>
          <w:sz w:val="24"/>
          <w:szCs w:val="24"/>
        </w:rPr>
        <w:t>i</w:t>
      </w:r>
      <w:r w:rsidR="006D2AD3" w:rsidRPr="0029548F">
        <w:rPr>
          <w:rFonts w:ascii="Times New Roman" w:hAnsi="Times New Roman" w:cs="Times New Roman"/>
          <w:sz w:val="24"/>
          <w:szCs w:val="24"/>
        </w:rPr>
        <w:t xml:space="preserve">dą plačiojoje visuomenėje. </w:t>
      </w:r>
      <w:r w:rsidR="006537A2" w:rsidRPr="0029548F">
        <w:rPr>
          <w:rFonts w:ascii="Times New Roman" w:hAnsi="Times New Roman" w:cs="Times New Roman"/>
          <w:sz w:val="24"/>
          <w:szCs w:val="24"/>
        </w:rPr>
        <w:t>Moksliškai, technologiškai, vadybiškai ir finansiškai pajėgesni</w:t>
      </w:r>
      <w:r w:rsidR="002C4A4A" w:rsidRPr="0029548F">
        <w:rPr>
          <w:rFonts w:ascii="Times New Roman" w:hAnsi="Times New Roman" w:cs="Times New Roman"/>
          <w:sz w:val="24"/>
          <w:szCs w:val="24"/>
        </w:rPr>
        <w:t xml:space="preserve"> Institutai</w:t>
      </w:r>
      <w:r w:rsidR="006537A2" w:rsidRPr="0029548F">
        <w:rPr>
          <w:rFonts w:ascii="Times New Roman" w:hAnsi="Times New Roman" w:cs="Times New Roman"/>
          <w:sz w:val="24"/>
          <w:szCs w:val="24"/>
        </w:rPr>
        <w:t xml:space="preserve"> galėtų efektyviau dalyvauti tarptautiniuose moksliniuose tinkluose, tarptautinėse mokslo programose, pritraukti kitų šalių </w:t>
      </w:r>
      <w:r w:rsidR="002C4A4A" w:rsidRPr="0029548F">
        <w:rPr>
          <w:rFonts w:ascii="Times New Roman" w:hAnsi="Times New Roman" w:cs="Times New Roman"/>
          <w:sz w:val="24"/>
          <w:szCs w:val="24"/>
        </w:rPr>
        <w:t>mokslininkus ir tyrėjus ir susigrąžinti iš Lietu</w:t>
      </w:r>
      <w:r w:rsidR="006537A2" w:rsidRPr="0029548F">
        <w:rPr>
          <w:rFonts w:ascii="Times New Roman" w:hAnsi="Times New Roman" w:cs="Times New Roman"/>
          <w:sz w:val="24"/>
          <w:szCs w:val="24"/>
        </w:rPr>
        <w:t xml:space="preserve">vos išvykusius talentus. </w:t>
      </w:r>
      <w:r w:rsidR="006D2AD3" w:rsidRPr="0029548F">
        <w:rPr>
          <w:rFonts w:ascii="Times New Roman" w:hAnsi="Times New Roman" w:cs="Times New Roman"/>
          <w:sz w:val="24"/>
          <w:szCs w:val="24"/>
        </w:rPr>
        <w:t xml:space="preserve">Todėl </w:t>
      </w:r>
      <w:r w:rsidR="00895011" w:rsidRPr="00DF4224">
        <w:rPr>
          <w:rFonts w:ascii="Times New Roman" w:hAnsi="Times New Roman" w:cs="Times New Roman"/>
          <w:sz w:val="24"/>
          <w:szCs w:val="24"/>
        </w:rPr>
        <w:t>2009 m.</w:t>
      </w:r>
      <w:r w:rsidR="00895011" w:rsidRPr="0029548F">
        <w:rPr>
          <w:rFonts w:ascii="Times New Roman" w:hAnsi="Times New Roman" w:cs="Times New Roman"/>
          <w:b/>
          <w:sz w:val="24"/>
          <w:szCs w:val="24"/>
        </w:rPr>
        <w:t xml:space="preserve"> </w:t>
      </w:r>
      <w:r w:rsidR="00895011" w:rsidRPr="00DF4224">
        <w:rPr>
          <w:rFonts w:ascii="Times New Roman" w:hAnsi="Times New Roman" w:cs="Times New Roman"/>
          <w:sz w:val="24"/>
          <w:szCs w:val="24"/>
        </w:rPr>
        <w:t>nustatyt</w:t>
      </w:r>
      <w:r w:rsidR="006537A2" w:rsidRPr="00DF4224">
        <w:rPr>
          <w:rFonts w:ascii="Times New Roman" w:hAnsi="Times New Roman" w:cs="Times New Roman"/>
          <w:sz w:val="24"/>
          <w:szCs w:val="24"/>
        </w:rPr>
        <w:t>ą</w:t>
      </w:r>
      <w:r w:rsidR="00895011" w:rsidRPr="0029548F">
        <w:rPr>
          <w:rFonts w:ascii="Times New Roman" w:hAnsi="Times New Roman" w:cs="Times New Roman"/>
          <w:b/>
          <w:sz w:val="24"/>
          <w:szCs w:val="24"/>
        </w:rPr>
        <w:t xml:space="preserve"> slenkstin</w:t>
      </w:r>
      <w:r w:rsidR="006537A2" w:rsidRPr="0029548F">
        <w:rPr>
          <w:rFonts w:ascii="Times New Roman" w:hAnsi="Times New Roman" w:cs="Times New Roman"/>
          <w:b/>
          <w:sz w:val="24"/>
          <w:szCs w:val="24"/>
        </w:rPr>
        <w:t>į</w:t>
      </w:r>
      <w:r w:rsidR="00895011" w:rsidRPr="0029548F">
        <w:rPr>
          <w:rFonts w:ascii="Times New Roman" w:hAnsi="Times New Roman" w:cs="Times New Roman"/>
          <w:b/>
          <w:sz w:val="24"/>
          <w:szCs w:val="24"/>
        </w:rPr>
        <w:t xml:space="preserve"> kriterij</w:t>
      </w:r>
      <w:r w:rsidR="006537A2" w:rsidRPr="0029548F">
        <w:rPr>
          <w:rFonts w:ascii="Times New Roman" w:hAnsi="Times New Roman" w:cs="Times New Roman"/>
          <w:b/>
          <w:sz w:val="24"/>
          <w:szCs w:val="24"/>
        </w:rPr>
        <w:t>ų</w:t>
      </w:r>
      <w:r w:rsidR="00895011" w:rsidRPr="0029548F">
        <w:rPr>
          <w:rFonts w:ascii="Times New Roman" w:hAnsi="Times New Roman" w:cs="Times New Roman"/>
          <w:b/>
          <w:sz w:val="24"/>
          <w:szCs w:val="24"/>
        </w:rPr>
        <w:t xml:space="preserve"> Instituto mokslo pajėgumams</w:t>
      </w:r>
      <w:r w:rsidR="006537A2" w:rsidRPr="0029548F">
        <w:rPr>
          <w:rFonts w:ascii="Times New Roman" w:hAnsi="Times New Roman" w:cs="Times New Roman"/>
          <w:b/>
          <w:sz w:val="24"/>
          <w:szCs w:val="24"/>
        </w:rPr>
        <w:t xml:space="preserve"> būtina išlaikyti</w:t>
      </w:r>
      <w:r w:rsidR="002C4A4A" w:rsidRPr="0029548F">
        <w:rPr>
          <w:rFonts w:ascii="Times New Roman" w:hAnsi="Times New Roman" w:cs="Times New Roman"/>
          <w:b/>
          <w:sz w:val="24"/>
          <w:szCs w:val="24"/>
        </w:rPr>
        <w:t xml:space="preserve"> ir dar didinti</w:t>
      </w:r>
      <w:r w:rsidR="00895011" w:rsidRPr="0029548F">
        <w:rPr>
          <w:rFonts w:ascii="Times New Roman" w:hAnsi="Times New Roman" w:cs="Times New Roman"/>
          <w:sz w:val="24"/>
          <w:szCs w:val="24"/>
        </w:rPr>
        <w:t xml:space="preserve">, mažesnes mokslinių tyrimų įstaigas integruojant į didesnes arba keičiant nepakankamo pajėgumo Institutų teisinį statusą į ne mokslinių tyrimų įstaigos. Nedidelių Institutų integracija </w:t>
      </w:r>
      <w:r w:rsidR="006D2AD3" w:rsidRPr="0029548F">
        <w:rPr>
          <w:rFonts w:ascii="Times New Roman" w:hAnsi="Times New Roman" w:cs="Times New Roman"/>
          <w:sz w:val="24"/>
          <w:szCs w:val="24"/>
        </w:rPr>
        <w:t>būtina siekiant sustiprinti</w:t>
      </w:r>
      <w:r w:rsidR="00895011" w:rsidRPr="0029548F">
        <w:rPr>
          <w:rFonts w:ascii="Times New Roman" w:hAnsi="Times New Roman" w:cs="Times New Roman"/>
          <w:sz w:val="24"/>
          <w:szCs w:val="24"/>
        </w:rPr>
        <w:t xml:space="preserve"> šalies inovacijų sistemos mokslinių tyrimų vienetų potencialą, padidint</w:t>
      </w:r>
      <w:r w:rsidR="006D2AD3" w:rsidRPr="0029548F">
        <w:rPr>
          <w:rFonts w:ascii="Times New Roman" w:hAnsi="Times New Roman" w:cs="Times New Roman"/>
          <w:sz w:val="24"/>
          <w:szCs w:val="24"/>
        </w:rPr>
        <w:t>i</w:t>
      </w:r>
      <w:r w:rsidR="00895011" w:rsidRPr="0029548F">
        <w:rPr>
          <w:rFonts w:ascii="Times New Roman" w:hAnsi="Times New Roman" w:cs="Times New Roman"/>
          <w:sz w:val="24"/>
          <w:szCs w:val="24"/>
        </w:rPr>
        <w:t xml:space="preserve"> jų tarpdiscipliniškumą ir pajėgumus tiek vykdyti stambesnius nacionalinius MTEP užsakymus, tiek konkuruoti tarptautinėje mokslinių tyrimų erdvėje</w:t>
      </w:r>
      <w:r w:rsidR="00B71255" w:rsidRPr="0029548F">
        <w:rPr>
          <w:rFonts w:ascii="Times New Roman" w:hAnsi="Times New Roman" w:cs="Times New Roman"/>
          <w:sz w:val="24"/>
          <w:szCs w:val="24"/>
        </w:rPr>
        <w:t>.</w:t>
      </w:r>
    </w:p>
    <w:p w14:paraId="114F4DA7" w14:textId="77777777" w:rsidR="002D2082" w:rsidRDefault="002D2082" w:rsidP="002D2082">
      <w:pPr>
        <w:spacing w:line="360" w:lineRule="auto"/>
        <w:rPr>
          <w:rFonts w:ascii="Times New Roman" w:hAnsi="Times New Roman" w:cs="Times New Roman"/>
          <w:b/>
          <w:i/>
          <w:sz w:val="24"/>
          <w:szCs w:val="24"/>
        </w:rPr>
      </w:pPr>
    </w:p>
    <w:p w14:paraId="2A62A968" w14:textId="77777777" w:rsidR="00845022" w:rsidRPr="00214826" w:rsidRDefault="00845022" w:rsidP="00581024">
      <w:pPr>
        <w:pStyle w:val="Sraopastraipa"/>
        <w:numPr>
          <w:ilvl w:val="0"/>
          <w:numId w:val="2"/>
        </w:numPr>
        <w:spacing w:line="276" w:lineRule="auto"/>
        <w:ind w:left="709"/>
        <w:jc w:val="center"/>
        <w:rPr>
          <w:b/>
        </w:rPr>
      </w:pPr>
      <w:r w:rsidRPr="00214826">
        <w:rPr>
          <w:b/>
        </w:rPr>
        <w:t>SIŪLYMAI DĖL</w:t>
      </w:r>
      <w:r w:rsidR="005240F1" w:rsidRPr="00214826">
        <w:rPr>
          <w:b/>
        </w:rPr>
        <w:t xml:space="preserve"> KONKREČIŲ</w:t>
      </w:r>
      <w:r w:rsidR="00581024" w:rsidRPr="00214826">
        <w:rPr>
          <w:b/>
        </w:rPr>
        <w:t xml:space="preserve"> </w:t>
      </w:r>
      <w:r w:rsidRPr="00214826">
        <w:rPr>
          <w:b/>
        </w:rPr>
        <w:t>INSTITUTŲ</w:t>
      </w:r>
      <w:r w:rsidR="00581024" w:rsidRPr="00214826">
        <w:rPr>
          <w:b/>
        </w:rPr>
        <w:t xml:space="preserve"> </w:t>
      </w:r>
    </w:p>
    <w:p w14:paraId="2609B4ED" w14:textId="77777777" w:rsidR="00581024" w:rsidRPr="00214826" w:rsidRDefault="00581024" w:rsidP="0073556E">
      <w:pPr>
        <w:spacing w:line="276" w:lineRule="auto"/>
        <w:jc w:val="both"/>
        <w:rPr>
          <w:rFonts w:ascii="Times New Roman" w:hAnsi="Times New Roman" w:cs="Times New Roman"/>
          <w:b/>
          <w:sz w:val="24"/>
          <w:szCs w:val="24"/>
        </w:rPr>
      </w:pPr>
    </w:p>
    <w:p w14:paraId="5D6EC023" w14:textId="77777777" w:rsidR="00CF7672" w:rsidRPr="00214826" w:rsidRDefault="00CF7672" w:rsidP="00CF7672">
      <w:pPr>
        <w:spacing w:line="360" w:lineRule="auto"/>
        <w:rPr>
          <w:rFonts w:ascii="Times New Roman" w:hAnsi="Times New Roman" w:cs="Times New Roman"/>
          <w:b/>
          <w:i/>
          <w:sz w:val="24"/>
          <w:szCs w:val="24"/>
        </w:rPr>
      </w:pPr>
      <w:r>
        <w:rPr>
          <w:rFonts w:ascii="Times New Roman" w:hAnsi="Times New Roman" w:cs="Times New Roman"/>
          <w:b/>
          <w:i/>
          <w:sz w:val="24"/>
          <w:szCs w:val="24"/>
        </w:rPr>
        <w:t>Institutų t</w:t>
      </w:r>
      <w:r w:rsidRPr="00214826">
        <w:rPr>
          <w:rFonts w:ascii="Times New Roman" w:hAnsi="Times New Roman" w:cs="Times New Roman"/>
          <w:b/>
          <w:i/>
          <w:sz w:val="24"/>
          <w:szCs w:val="24"/>
        </w:rPr>
        <w:t>inklas</w:t>
      </w:r>
    </w:p>
    <w:p w14:paraId="7CCDE8F6" w14:textId="06B64D47" w:rsidR="00CF7672" w:rsidRPr="0029548F" w:rsidRDefault="0083617B" w:rsidP="0029548F">
      <w:pPr>
        <w:tabs>
          <w:tab w:val="left" w:pos="0"/>
          <w:tab w:val="left" w:pos="567"/>
        </w:tabs>
        <w:spacing w:line="360" w:lineRule="auto"/>
        <w:ind w:firstLine="567"/>
        <w:jc w:val="both"/>
        <w:rPr>
          <w:rFonts w:ascii="Times New Roman" w:hAnsi="Times New Roman" w:cs="Times New Roman"/>
          <w:sz w:val="24"/>
          <w:szCs w:val="24"/>
        </w:rPr>
      </w:pPr>
      <w:r w:rsidRPr="0029548F">
        <w:rPr>
          <w:rFonts w:ascii="Times New Roman" w:hAnsi="Times New Roman" w:cs="Times New Roman"/>
          <w:sz w:val="24"/>
          <w:szCs w:val="24"/>
        </w:rPr>
        <w:t>4</w:t>
      </w:r>
      <w:r w:rsidR="00516030">
        <w:rPr>
          <w:rFonts w:ascii="Times New Roman" w:hAnsi="Times New Roman" w:cs="Times New Roman"/>
          <w:sz w:val="24"/>
          <w:szCs w:val="24"/>
        </w:rPr>
        <w:t>3</w:t>
      </w:r>
      <w:r w:rsidR="00E45EFD" w:rsidRPr="0029548F">
        <w:rPr>
          <w:rFonts w:ascii="Times New Roman" w:hAnsi="Times New Roman" w:cs="Times New Roman"/>
          <w:sz w:val="24"/>
          <w:szCs w:val="24"/>
        </w:rPr>
        <w:t xml:space="preserve">. </w:t>
      </w:r>
      <w:r w:rsidR="00CF7672" w:rsidRPr="0029548F">
        <w:rPr>
          <w:rFonts w:ascii="Times New Roman" w:hAnsi="Times New Roman" w:cs="Times New Roman"/>
          <w:sz w:val="24"/>
          <w:szCs w:val="24"/>
        </w:rPr>
        <w:t>Peržiūrint Institutų sistemą, tikslinga išskirti kelias Institutų grupes,</w:t>
      </w:r>
      <w:r w:rsidR="002C4A4A" w:rsidRPr="0029548F">
        <w:rPr>
          <w:rFonts w:ascii="Times New Roman" w:hAnsi="Times New Roman" w:cs="Times New Roman"/>
          <w:sz w:val="24"/>
          <w:szCs w:val="24"/>
        </w:rPr>
        <w:t xml:space="preserve"> besiskiriančias savo veiklos sritimis ir jose atliekamomis funkcijomis. Priklausomai nuo šių veiklos sričių ir funkcijų specifikos </w:t>
      </w:r>
      <w:r w:rsidR="00CF7672" w:rsidRPr="0029548F">
        <w:rPr>
          <w:rFonts w:ascii="Times New Roman" w:hAnsi="Times New Roman" w:cs="Times New Roman"/>
          <w:b/>
          <w:sz w:val="24"/>
          <w:szCs w:val="24"/>
        </w:rPr>
        <w:t>vidutinio pajėgumo Institutai galėtų būti sujungti į didesnius centrus</w:t>
      </w:r>
      <w:r w:rsidR="002C4A4A" w:rsidRPr="0029548F">
        <w:rPr>
          <w:rFonts w:ascii="Times New Roman" w:hAnsi="Times New Roman" w:cs="Times New Roman"/>
          <w:b/>
          <w:sz w:val="24"/>
          <w:szCs w:val="24"/>
        </w:rPr>
        <w:t xml:space="preserve">, </w:t>
      </w:r>
      <w:r w:rsidR="00F86DEB">
        <w:rPr>
          <w:rFonts w:ascii="Times New Roman" w:hAnsi="Times New Roman" w:cs="Times New Roman"/>
          <w:b/>
          <w:sz w:val="24"/>
          <w:szCs w:val="24"/>
        </w:rPr>
        <w:t xml:space="preserve">o </w:t>
      </w:r>
      <w:r w:rsidR="002C4A4A" w:rsidRPr="0029548F">
        <w:rPr>
          <w:rFonts w:ascii="Times New Roman" w:hAnsi="Times New Roman" w:cs="Times New Roman"/>
          <w:b/>
          <w:sz w:val="24"/>
          <w:szCs w:val="24"/>
        </w:rPr>
        <w:t>kitų veikla geriau koordinuojama</w:t>
      </w:r>
      <w:r w:rsidR="00CF7672" w:rsidRPr="0029548F">
        <w:rPr>
          <w:rFonts w:ascii="Times New Roman" w:hAnsi="Times New Roman" w:cs="Times New Roman"/>
          <w:b/>
          <w:sz w:val="24"/>
          <w:szCs w:val="24"/>
        </w:rPr>
        <w:t>.</w:t>
      </w:r>
      <w:r w:rsidR="002C4A4A" w:rsidRPr="0029548F">
        <w:rPr>
          <w:rFonts w:ascii="Times New Roman" w:hAnsi="Times New Roman" w:cs="Times New Roman"/>
          <w:sz w:val="24"/>
          <w:szCs w:val="24"/>
        </w:rPr>
        <w:t xml:space="preserve"> Kai kurių </w:t>
      </w:r>
      <w:r w:rsidR="002C4A4A" w:rsidRPr="0029548F">
        <w:rPr>
          <w:rFonts w:ascii="Times New Roman" w:hAnsi="Times New Roman" w:cs="Times New Roman"/>
          <w:b/>
          <w:sz w:val="24"/>
          <w:szCs w:val="24"/>
        </w:rPr>
        <w:t>labiausiai specializuotų Institutų ryšių su likusia sistemos dalimi siūloma nekeisti.</w:t>
      </w:r>
    </w:p>
    <w:p w14:paraId="026F14F1" w14:textId="08F6D9C1" w:rsidR="00CF7672" w:rsidRPr="00576FBB" w:rsidRDefault="0083617B" w:rsidP="00117D92">
      <w:pPr>
        <w:spacing w:line="360" w:lineRule="auto"/>
        <w:ind w:firstLine="567"/>
        <w:jc w:val="both"/>
      </w:pPr>
      <w:r w:rsidRPr="00C458E3">
        <w:rPr>
          <w:rFonts w:ascii="Times New Roman" w:hAnsi="Times New Roman" w:cs="Times New Roman"/>
          <w:sz w:val="24"/>
          <w:szCs w:val="24"/>
        </w:rPr>
        <w:t>4</w:t>
      </w:r>
      <w:r w:rsidR="00510AA3">
        <w:rPr>
          <w:rFonts w:ascii="Times New Roman" w:hAnsi="Times New Roman" w:cs="Times New Roman"/>
          <w:sz w:val="24"/>
          <w:szCs w:val="24"/>
        </w:rPr>
        <w:t>3</w:t>
      </w:r>
      <w:r w:rsidRPr="00C458E3">
        <w:rPr>
          <w:rFonts w:ascii="Times New Roman" w:hAnsi="Times New Roman" w:cs="Times New Roman"/>
          <w:sz w:val="24"/>
          <w:szCs w:val="24"/>
        </w:rPr>
        <w:t>.1.</w:t>
      </w:r>
      <w:r w:rsidRPr="00C458E3">
        <w:rPr>
          <w:rFonts w:ascii="Times New Roman" w:hAnsi="Times New Roman" w:cs="Times New Roman"/>
          <w:b/>
          <w:sz w:val="24"/>
          <w:szCs w:val="24"/>
        </w:rPr>
        <w:t xml:space="preserve"> </w:t>
      </w:r>
      <w:r w:rsidR="00CF7672" w:rsidRPr="00C458E3">
        <w:rPr>
          <w:rFonts w:ascii="Times New Roman" w:hAnsi="Times New Roman" w:cs="Times New Roman"/>
          <w:i/>
          <w:sz w:val="24"/>
          <w:szCs w:val="24"/>
        </w:rPr>
        <w:t xml:space="preserve"> Pirmoji</w:t>
      </w:r>
      <w:r w:rsidR="00CF7672" w:rsidRPr="00C458E3">
        <w:rPr>
          <w:rFonts w:ascii="Times New Roman" w:hAnsi="Times New Roman" w:cs="Times New Roman"/>
          <w:sz w:val="24"/>
          <w:szCs w:val="24"/>
        </w:rPr>
        <w:t xml:space="preserve"> Institutų grupė turėtų veikti kaip </w:t>
      </w:r>
      <w:r w:rsidR="00CF7672" w:rsidRPr="00C458E3">
        <w:rPr>
          <w:rFonts w:ascii="Times New Roman" w:hAnsi="Times New Roman" w:cs="Times New Roman"/>
          <w:b/>
          <w:sz w:val="24"/>
          <w:szCs w:val="24"/>
        </w:rPr>
        <w:t>technologijų perdavimo bei inovacinių paslaugų pramonės ko</w:t>
      </w:r>
      <w:r w:rsidR="006C6351" w:rsidRPr="00C458E3">
        <w:rPr>
          <w:rFonts w:ascii="Times New Roman" w:hAnsi="Times New Roman" w:cs="Times New Roman"/>
          <w:b/>
          <w:sz w:val="24"/>
          <w:szCs w:val="24"/>
        </w:rPr>
        <w:t>nkurencingumui didinti centras</w:t>
      </w:r>
      <w:r w:rsidR="00CF7672" w:rsidRPr="00C458E3">
        <w:rPr>
          <w:rFonts w:ascii="Times New Roman" w:hAnsi="Times New Roman" w:cs="Times New Roman"/>
          <w:sz w:val="24"/>
          <w:szCs w:val="24"/>
        </w:rPr>
        <w:t>. J</w:t>
      </w:r>
      <w:r w:rsidR="006C6351" w:rsidRPr="00C458E3">
        <w:rPr>
          <w:rFonts w:ascii="Times New Roman" w:hAnsi="Times New Roman" w:cs="Times New Roman"/>
          <w:sz w:val="24"/>
          <w:szCs w:val="24"/>
        </w:rPr>
        <w:t>os</w:t>
      </w:r>
      <w:r w:rsidR="00CF7672" w:rsidRPr="00C458E3">
        <w:rPr>
          <w:rFonts w:ascii="Times New Roman" w:hAnsi="Times New Roman" w:cs="Times New Roman"/>
          <w:sz w:val="24"/>
          <w:szCs w:val="24"/>
        </w:rPr>
        <w:t xml:space="preserve"> branduolį turėtų sudaryti FTMC, </w:t>
      </w:r>
      <w:r w:rsidR="00FE0153" w:rsidRPr="00C458E3">
        <w:rPr>
          <w:rFonts w:ascii="Times New Roman" w:hAnsi="Times New Roman" w:cs="Times New Roman"/>
          <w:sz w:val="24"/>
          <w:szCs w:val="24"/>
        </w:rPr>
        <w:t xml:space="preserve">GTC, </w:t>
      </w:r>
      <w:r w:rsidR="00CF7672" w:rsidRPr="00C458E3">
        <w:rPr>
          <w:rFonts w:ascii="Times New Roman" w:hAnsi="Times New Roman" w:cs="Times New Roman"/>
          <w:sz w:val="24"/>
          <w:szCs w:val="24"/>
        </w:rPr>
        <w:t>IMC, LAMMC, LEI. Šios grupės pagrindu tikslinga formuoti skėtinę taikomųjų mokslinių tyri</w:t>
      </w:r>
      <w:r w:rsidR="00F86DEB" w:rsidRPr="00C458E3">
        <w:rPr>
          <w:rFonts w:ascii="Times New Roman" w:hAnsi="Times New Roman" w:cs="Times New Roman"/>
          <w:sz w:val="24"/>
          <w:szCs w:val="24"/>
        </w:rPr>
        <w:t>mų ir technologijų organizaciją</w:t>
      </w:r>
      <w:r w:rsidR="004620C6" w:rsidRPr="00C458E3">
        <w:rPr>
          <w:rFonts w:ascii="Times New Roman" w:hAnsi="Times New Roman" w:cs="Times New Roman"/>
          <w:sz w:val="24"/>
          <w:szCs w:val="24"/>
        </w:rPr>
        <w:t xml:space="preserve"> </w:t>
      </w:r>
      <w:r w:rsidR="00CF7672" w:rsidRPr="00C458E3">
        <w:rPr>
          <w:rFonts w:ascii="Times New Roman" w:hAnsi="Times New Roman" w:cs="Times New Roman"/>
          <w:sz w:val="24"/>
          <w:szCs w:val="24"/>
        </w:rPr>
        <w:t>– lietuviškąjį RTO</w:t>
      </w:r>
      <w:r w:rsidR="00F54172" w:rsidRPr="00C458E3">
        <w:rPr>
          <w:rFonts w:ascii="Times New Roman" w:hAnsi="Times New Roman" w:cs="Times New Roman"/>
          <w:sz w:val="24"/>
          <w:szCs w:val="24"/>
        </w:rPr>
        <w:t xml:space="preserve">, pasinaudojant tarptautine patirtimi pasitelkiant </w:t>
      </w:r>
      <w:r w:rsidR="00F86DEB" w:rsidRPr="00C458E3">
        <w:rPr>
          <w:rFonts w:ascii="Times New Roman" w:hAnsi="Times New Roman" w:cs="Times New Roman"/>
          <w:sz w:val="24"/>
          <w:szCs w:val="24"/>
        </w:rPr>
        <w:t xml:space="preserve">tarptautinius </w:t>
      </w:r>
      <w:r w:rsidR="00F54172" w:rsidRPr="00C458E3">
        <w:rPr>
          <w:rFonts w:ascii="Times New Roman" w:hAnsi="Times New Roman" w:cs="Times New Roman"/>
          <w:sz w:val="24"/>
          <w:szCs w:val="24"/>
        </w:rPr>
        <w:t>ekspertus</w:t>
      </w:r>
      <w:r w:rsidR="00CF7672" w:rsidRPr="00C458E3">
        <w:rPr>
          <w:rFonts w:ascii="Times New Roman" w:hAnsi="Times New Roman" w:cs="Times New Roman"/>
          <w:sz w:val="24"/>
          <w:szCs w:val="24"/>
        </w:rPr>
        <w:t>.</w:t>
      </w:r>
      <w:r w:rsidR="00CF2089" w:rsidRPr="00C458E3">
        <w:rPr>
          <w:rFonts w:ascii="Times New Roman" w:hAnsi="Times New Roman" w:cs="Times New Roman"/>
          <w:sz w:val="24"/>
          <w:szCs w:val="24"/>
        </w:rPr>
        <w:t xml:space="preserve"> </w:t>
      </w:r>
      <w:r w:rsidR="00F303B4" w:rsidRPr="00C458E3">
        <w:rPr>
          <w:rFonts w:ascii="Times New Roman" w:hAnsi="Times New Roman" w:cs="Times New Roman"/>
          <w:sz w:val="24"/>
          <w:szCs w:val="24"/>
        </w:rPr>
        <w:t>Tai leistų sukoncentruoti mokslinį pot</w:t>
      </w:r>
      <w:r w:rsidR="00E72AD3" w:rsidRPr="00C458E3">
        <w:rPr>
          <w:rFonts w:ascii="Times New Roman" w:hAnsi="Times New Roman" w:cs="Times New Roman"/>
          <w:sz w:val="24"/>
          <w:szCs w:val="24"/>
        </w:rPr>
        <w:t>e</w:t>
      </w:r>
      <w:r w:rsidR="00F303B4" w:rsidRPr="00C458E3">
        <w:rPr>
          <w:rFonts w:ascii="Times New Roman" w:hAnsi="Times New Roman" w:cs="Times New Roman"/>
          <w:sz w:val="24"/>
          <w:szCs w:val="24"/>
        </w:rPr>
        <w:t>ncialą</w:t>
      </w:r>
      <w:r w:rsidR="00F54172" w:rsidRPr="00C458E3">
        <w:rPr>
          <w:rFonts w:ascii="Times New Roman" w:hAnsi="Times New Roman" w:cs="Times New Roman"/>
          <w:sz w:val="24"/>
          <w:szCs w:val="24"/>
        </w:rPr>
        <w:t xml:space="preserve"> ir mokslinę infrastruktūrą, atliepiant iškilusius mokslo ir inovacijų sistemos tikslus, užtikrinti tyrimų tarpdiscipliniškumą ir tarptautinį konkurencingumą. </w:t>
      </w:r>
      <w:r w:rsidR="00F303B4" w:rsidRPr="00C458E3">
        <w:rPr>
          <w:rFonts w:ascii="Times New Roman" w:hAnsi="Times New Roman" w:cs="Times New Roman"/>
          <w:sz w:val="24"/>
          <w:szCs w:val="24"/>
        </w:rPr>
        <w:t xml:space="preserve"> </w:t>
      </w:r>
    </w:p>
    <w:p w14:paraId="7A83007E" w14:textId="33675B58" w:rsidR="003F5335" w:rsidRPr="00576FBB" w:rsidRDefault="001D4E79" w:rsidP="00D65D98">
      <w:pPr>
        <w:spacing w:line="360" w:lineRule="auto"/>
        <w:ind w:firstLine="567"/>
        <w:jc w:val="both"/>
      </w:pPr>
      <w:r w:rsidRPr="00C458E3">
        <w:rPr>
          <w:rFonts w:ascii="Times New Roman" w:hAnsi="Times New Roman" w:cs="Times New Roman"/>
          <w:sz w:val="24"/>
          <w:szCs w:val="24"/>
        </w:rPr>
        <w:t>4</w:t>
      </w:r>
      <w:r w:rsidR="00510AA3">
        <w:rPr>
          <w:rFonts w:ascii="Times New Roman" w:hAnsi="Times New Roman" w:cs="Times New Roman"/>
          <w:sz w:val="24"/>
          <w:szCs w:val="24"/>
        </w:rPr>
        <w:t>3</w:t>
      </w:r>
      <w:r w:rsidRPr="00C458E3">
        <w:rPr>
          <w:rFonts w:ascii="Times New Roman" w:hAnsi="Times New Roman" w:cs="Times New Roman"/>
          <w:sz w:val="24"/>
          <w:szCs w:val="24"/>
        </w:rPr>
        <w:t xml:space="preserve">.2. </w:t>
      </w:r>
      <w:r w:rsidR="00B47DCB" w:rsidRPr="00C458E3">
        <w:rPr>
          <w:rFonts w:ascii="Times New Roman" w:hAnsi="Times New Roman" w:cs="Times New Roman"/>
          <w:i/>
          <w:sz w:val="24"/>
          <w:szCs w:val="24"/>
        </w:rPr>
        <w:t>Antrajai</w:t>
      </w:r>
      <w:r w:rsidR="00B47DCB" w:rsidRPr="00C458E3">
        <w:rPr>
          <w:rFonts w:ascii="Times New Roman" w:hAnsi="Times New Roman" w:cs="Times New Roman"/>
          <w:sz w:val="24"/>
          <w:szCs w:val="24"/>
        </w:rPr>
        <w:t xml:space="preserve"> </w:t>
      </w:r>
      <w:r w:rsidR="003F5335" w:rsidRPr="00C458E3">
        <w:rPr>
          <w:rFonts w:ascii="Times New Roman" w:hAnsi="Times New Roman" w:cs="Times New Roman"/>
          <w:sz w:val="24"/>
          <w:szCs w:val="24"/>
        </w:rPr>
        <w:t xml:space="preserve">grupei </w:t>
      </w:r>
      <w:r w:rsidR="00B47DCB" w:rsidRPr="00C458E3">
        <w:rPr>
          <w:rFonts w:ascii="Times New Roman" w:hAnsi="Times New Roman" w:cs="Times New Roman"/>
          <w:sz w:val="24"/>
          <w:szCs w:val="24"/>
        </w:rPr>
        <w:t>priklausantys</w:t>
      </w:r>
      <w:r w:rsidR="003F5335" w:rsidRPr="00C458E3">
        <w:rPr>
          <w:rFonts w:ascii="Times New Roman" w:hAnsi="Times New Roman" w:cs="Times New Roman"/>
          <w:sz w:val="24"/>
          <w:szCs w:val="24"/>
        </w:rPr>
        <w:t xml:space="preserve"> </w:t>
      </w:r>
      <w:r w:rsidR="003F5335" w:rsidRPr="00C458E3">
        <w:rPr>
          <w:rFonts w:ascii="Times New Roman" w:hAnsi="Times New Roman" w:cs="Times New Roman"/>
          <w:i/>
          <w:sz w:val="24"/>
          <w:szCs w:val="24"/>
        </w:rPr>
        <w:t>socialinių mokslų</w:t>
      </w:r>
      <w:r w:rsidR="003F5335" w:rsidRPr="00C458E3">
        <w:rPr>
          <w:rFonts w:ascii="Times New Roman" w:hAnsi="Times New Roman" w:cs="Times New Roman"/>
          <w:sz w:val="24"/>
          <w:szCs w:val="24"/>
        </w:rPr>
        <w:t xml:space="preserve"> </w:t>
      </w:r>
      <w:r w:rsidR="003F5335" w:rsidRPr="00C458E3">
        <w:rPr>
          <w:rFonts w:ascii="Times New Roman" w:hAnsi="Times New Roman" w:cs="Times New Roman"/>
          <w:i/>
          <w:sz w:val="24"/>
          <w:szCs w:val="24"/>
        </w:rPr>
        <w:t>Institutai</w:t>
      </w:r>
      <w:r w:rsidR="003F5335" w:rsidRPr="00C458E3">
        <w:rPr>
          <w:rFonts w:ascii="Times New Roman" w:hAnsi="Times New Roman" w:cs="Times New Roman"/>
          <w:sz w:val="24"/>
          <w:szCs w:val="24"/>
        </w:rPr>
        <w:t xml:space="preserve"> STC, LTI ir LAEI</w:t>
      </w:r>
      <w:r w:rsidR="00B47DCB" w:rsidRPr="00C458E3">
        <w:rPr>
          <w:rFonts w:ascii="Times New Roman" w:hAnsi="Times New Roman" w:cs="Times New Roman"/>
          <w:sz w:val="24"/>
          <w:szCs w:val="24"/>
        </w:rPr>
        <w:t xml:space="preserve"> turėtų būti</w:t>
      </w:r>
      <w:r w:rsidR="003F5335" w:rsidRPr="00C458E3">
        <w:rPr>
          <w:rFonts w:ascii="Times New Roman" w:hAnsi="Times New Roman" w:cs="Times New Roman"/>
          <w:sz w:val="24"/>
          <w:szCs w:val="24"/>
        </w:rPr>
        <w:t xml:space="preserve"> sujungti į vieningą</w:t>
      </w:r>
      <w:r w:rsidR="003F5335" w:rsidRPr="00C458E3">
        <w:rPr>
          <w:rFonts w:ascii="Times New Roman" w:hAnsi="Times New Roman" w:cs="Times New Roman"/>
          <w:b/>
          <w:sz w:val="24"/>
          <w:szCs w:val="24"/>
        </w:rPr>
        <w:t xml:space="preserve"> socialinių tyrimų centrą</w:t>
      </w:r>
      <w:r w:rsidR="003F5335" w:rsidRPr="00C458E3">
        <w:rPr>
          <w:rFonts w:ascii="Times New Roman" w:hAnsi="Times New Roman" w:cs="Times New Roman"/>
          <w:sz w:val="24"/>
          <w:szCs w:val="24"/>
        </w:rPr>
        <w:t xml:space="preserve">. </w:t>
      </w:r>
      <w:r w:rsidR="00F86DEB" w:rsidRPr="00C458E3">
        <w:rPr>
          <w:rFonts w:ascii="Times New Roman" w:hAnsi="Times New Roman" w:cs="Times New Roman"/>
          <w:sz w:val="24"/>
          <w:szCs w:val="24"/>
        </w:rPr>
        <w:t xml:space="preserve">Tokiu </w:t>
      </w:r>
      <w:r w:rsidR="003F5335" w:rsidRPr="00C458E3">
        <w:rPr>
          <w:rFonts w:ascii="Times New Roman" w:hAnsi="Times New Roman" w:cs="Times New Roman"/>
          <w:sz w:val="24"/>
          <w:szCs w:val="24"/>
        </w:rPr>
        <w:t xml:space="preserve">būdu </w:t>
      </w:r>
      <w:r w:rsidR="00485052" w:rsidRPr="00C458E3">
        <w:rPr>
          <w:rFonts w:ascii="Times New Roman" w:hAnsi="Times New Roman" w:cs="Times New Roman"/>
          <w:sz w:val="24"/>
          <w:szCs w:val="24"/>
        </w:rPr>
        <w:t xml:space="preserve">būtų </w:t>
      </w:r>
      <w:r w:rsidR="001B132D">
        <w:rPr>
          <w:rFonts w:ascii="Times New Roman" w:hAnsi="Times New Roman" w:cs="Times New Roman"/>
          <w:sz w:val="24"/>
          <w:szCs w:val="24"/>
        </w:rPr>
        <w:t xml:space="preserve">sutelkta </w:t>
      </w:r>
      <w:r w:rsidR="00516030">
        <w:rPr>
          <w:rFonts w:ascii="Times New Roman" w:hAnsi="Times New Roman" w:cs="Times New Roman"/>
          <w:sz w:val="24"/>
          <w:szCs w:val="24"/>
        </w:rPr>
        <w:t>tam tikro</w:t>
      </w:r>
      <w:r w:rsidR="001B132D">
        <w:rPr>
          <w:rFonts w:ascii="Times New Roman" w:hAnsi="Times New Roman" w:cs="Times New Roman"/>
          <w:sz w:val="24"/>
          <w:szCs w:val="24"/>
        </w:rPr>
        <w:t xml:space="preserve"> pajėgumo socialinių mokslų srities tyrėjų ir mokslininkų kritinė masė, </w:t>
      </w:r>
      <w:r w:rsidR="00F86DEB" w:rsidRPr="00C458E3">
        <w:rPr>
          <w:rFonts w:ascii="Times New Roman" w:hAnsi="Times New Roman" w:cs="Times New Roman"/>
          <w:sz w:val="24"/>
          <w:szCs w:val="24"/>
        </w:rPr>
        <w:t>glaudžia</w:t>
      </w:r>
      <w:r w:rsidR="00485052" w:rsidRPr="00C458E3">
        <w:rPr>
          <w:rFonts w:ascii="Times New Roman" w:hAnsi="Times New Roman" w:cs="Times New Roman"/>
          <w:sz w:val="24"/>
          <w:szCs w:val="24"/>
        </w:rPr>
        <w:t>u</w:t>
      </w:r>
      <w:r w:rsidR="00F86DEB" w:rsidRPr="00C458E3">
        <w:rPr>
          <w:rFonts w:ascii="Times New Roman" w:hAnsi="Times New Roman" w:cs="Times New Roman"/>
          <w:sz w:val="24"/>
          <w:szCs w:val="24"/>
        </w:rPr>
        <w:t xml:space="preserve"> susieta parama</w:t>
      </w:r>
      <w:r w:rsidR="003F5335" w:rsidRPr="00C458E3">
        <w:rPr>
          <w:rFonts w:ascii="Times New Roman" w:hAnsi="Times New Roman" w:cs="Times New Roman"/>
          <w:sz w:val="24"/>
          <w:szCs w:val="24"/>
        </w:rPr>
        <w:t xml:space="preserve"> </w:t>
      </w:r>
      <w:r w:rsidR="00B47DCB" w:rsidRPr="00C458E3">
        <w:rPr>
          <w:rFonts w:ascii="Times New Roman" w:hAnsi="Times New Roman" w:cs="Times New Roman"/>
          <w:sz w:val="24"/>
          <w:szCs w:val="24"/>
        </w:rPr>
        <w:t xml:space="preserve">viešųjų politikų formavimui ir atskirų sektorių </w:t>
      </w:r>
      <w:r w:rsidR="003F5335" w:rsidRPr="00C458E3">
        <w:rPr>
          <w:rFonts w:ascii="Times New Roman" w:hAnsi="Times New Roman" w:cs="Times New Roman"/>
          <w:sz w:val="24"/>
          <w:szCs w:val="24"/>
        </w:rPr>
        <w:t>pramonės konkurencingumo</w:t>
      </w:r>
      <w:r w:rsidR="00F86DEB" w:rsidRPr="00C458E3">
        <w:rPr>
          <w:rFonts w:ascii="Times New Roman" w:hAnsi="Times New Roman" w:cs="Times New Roman"/>
          <w:sz w:val="24"/>
          <w:szCs w:val="24"/>
        </w:rPr>
        <w:t>,</w:t>
      </w:r>
      <w:r w:rsidR="003F5335" w:rsidRPr="00C458E3">
        <w:rPr>
          <w:rFonts w:ascii="Times New Roman" w:hAnsi="Times New Roman" w:cs="Times New Roman"/>
          <w:sz w:val="24"/>
          <w:szCs w:val="24"/>
        </w:rPr>
        <w:t xml:space="preserve"> </w:t>
      </w:r>
      <w:r w:rsidR="00F86DEB" w:rsidRPr="00C458E3">
        <w:rPr>
          <w:rFonts w:ascii="Times New Roman" w:hAnsi="Times New Roman" w:cs="Times New Roman"/>
          <w:sz w:val="24"/>
          <w:szCs w:val="24"/>
        </w:rPr>
        <w:t xml:space="preserve">inovatyvumo </w:t>
      </w:r>
      <w:r w:rsidR="003F5335" w:rsidRPr="00C458E3">
        <w:rPr>
          <w:rFonts w:ascii="Times New Roman" w:hAnsi="Times New Roman" w:cs="Times New Roman"/>
          <w:sz w:val="24"/>
          <w:szCs w:val="24"/>
        </w:rPr>
        <w:t>stiprinimui</w:t>
      </w:r>
      <w:r w:rsidR="00B47DCB" w:rsidRPr="00C458E3">
        <w:rPr>
          <w:rFonts w:ascii="Times New Roman" w:hAnsi="Times New Roman" w:cs="Times New Roman"/>
          <w:sz w:val="24"/>
          <w:szCs w:val="24"/>
        </w:rPr>
        <w:t>.</w:t>
      </w:r>
      <w:r w:rsidR="003F5335" w:rsidRPr="00C458E3">
        <w:rPr>
          <w:rFonts w:ascii="Times New Roman" w:hAnsi="Times New Roman" w:cs="Times New Roman"/>
          <w:sz w:val="24"/>
          <w:szCs w:val="24"/>
        </w:rPr>
        <w:t xml:space="preserve"> </w:t>
      </w:r>
      <w:r w:rsidR="00B47DCB" w:rsidRPr="00C458E3">
        <w:rPr>
          <w:rFonts w:ascii="Times New Roman" w:hAnsi="Times New Roman" w:cs="Times New Roman"/>
          <w:sz w:val="24"/>
          <w:szCs w:val="24"/>
        </w:rPr>
        <w:t xml:space="preserve">Vadovaujantis pirmaujančių ES ir EBPO šalių praktika, toks vieningas socialinių tyrimų centras galėtų būti įtrauktas ir į skėtinę RTO tipo organizaciją. </w:t>
      </w:r>
      <w:r w:rsidR="003F5335" w:rsidRPr="00C458E3">
        <w:rPr>
          <w:rFonts w:ascii="Times New Roman" w:hAnsi="Times New Roman" w:cs="Times New Roman"/>
          <w:sz w:val="24"/>
          <w:szCs w:val="24"/>
        </w:rPr>
        <w:t xml:space="preserve">LAEI atveju tokios sąsajos tikslingumą patvirtina ir sektorinis bendrumas su LAMMC. </w:t>
      </w:r>
    </w:p>
    <w:p w14:paraId="0EB6E2A8" w14:textId="5F8917AA" w:rsidR="00CF7672" w:rsidRPr="00CF2089" w:rsidRDefault="0029548F" w:rsidP="0029548F">
      <w:pPr>
        <w:pStyle w:val="Sraopastraipa"/>
        <w:tabs>
          <w:tab w:val="left" w:pos="567"/>
        </w:tabs>
        <w:spacing w:line="360" w:lineRule="auto"/>
        <w:ind w:left="0"/>
        <w:jc w:val="both"/>
        <w:rPr>
          <w:highlight w:val="yellow"/>
        </w:rPr>
      </w:pPr>
      <w:r>
        <w:tab/>
      </w:r>
      <w:r w:rsidR="001D4E79" w:rsidRPr="0029548F">
        <w:t>4</w:t>
      </w:r>
      <w:r w:rsidR="00510AA3">
        <w:t>3</w:t>
      </w:r>
      <w:r w:rsidR="00E45EFD" w:rsidRPr="0029548F">
        <w:t>.3.</w:t>
      </w:r>
      <w:r w:rsidR="00E45EFD">
        <w:rPr>
          <w:i/>
        </w:rPr>
        <w:t xml:space="preserve"> </w:t>
      </w:r>
      <w:r w:rsidR="00B47DCB">
        <w:rPr>
          <w:i/>
        </w:rPr>
        <w:t>Trečioji</w:t>
      </w:r>
      <w:r w:rsidR="00B47DCB" w:rsidRPr="00BE7F80">
        <w:t xml:space="preserve"> </w:t>
      </w:r>
      <w:r w:rsidR="00CF7672" w:rsidRPr="00BE7F80">
        <w:t>grupė apim</w:t>
      </w:r>
      <w:r w:rsidR="006C6351" w:rsidRPr="00BE7F80">
        <w:t>a</w:t>
      </w:r>
      <w:r w:rsidR="00CF7672" w:rsidRPr="00BE7F80">
        <w:t xml:space="preserve"> </w:t>
      </w:r>
      <w:r w:rsidR="006C6351" w:rsidRPr="00BE7F80">
        <w:t>M</w:t>
      </w:r>
      <w:r w:rsidR="001D4E79">
        <w:t>SĮ</w:t>
      </w:r>
      <w:r w:rsidR="006C6351" w:rsidRPr="00BE7F80">
        <w:t xml:space="preserve">12 straipsnio 4 dalyje </w:t>
      </w:r>
      <w:r w:rsidR="00CF7672" w:rsidRPr="00BE7F80">
        <w:t>apibrėžtus nacionalinės svarbos</w:t>
      </w:r>
      <w:r w:rsidR="00CF7672" w:rsidRPr="00214826">
        <w:t xml:space="preserve"> lituanistikos institutus</w:t>
      </w:r>
      <w:r w:rsidR="00CF7672">
        <w:t xml:space="preserve"> – LII, LKI, LKT</w:t>
      </w:r>
      <w:r w:rsidR="00030207">
        <w:t>I</w:t>
      </w:r>
      <w:r w:rsidR="00CF7672">
        <w:t>, LLTI</w:t>
      </w:r>
      <w:r w:rsidR="00CF7672" w:rsidRPr="00214826">
        <w:t>.</w:t>
      </w:r>
      <w:r w:rsidR="00CF7672">
        <w:t xml:space="preserve"> Atsižvelgiant į šios grupės Institutų stipresnį fundamentinį pobūdį ir disciplininę specializaciją jie ir toliau galėtų veikti kaip savarankiškos institucijos, tačiau </w:t>
      </w:r>
      <w:r w:rsidR="001B132D">
        <w:t xml:space="preserve">tikslinga </w:t>
      </w:r>
      <w:r w:rsidR="00485052">
        <w:t>geriau</w:t>
      </w:r>
      <w:r w:rsidR="00F86DEB">
        <w:t xml:space="preserve"> koordinuoti jų mokslinių tyrimų programas ir sudaryti </w:t>
      </w:r>
      <w:r w:rsidR="00485052">
        <w:t>prielaidas lanksčiau</w:t>
      </w:r>
      <w:r w:rsidR="00F86DEB">
        <w:t xml:space="preserve"> atliepti nauj</w:t>
      </w:r>
      <w:r w:rsidR="00485052">
        <w:t xml:space="preserve">as </w:t>
      </w:r>
      <w:r w:rsidR="00F86DEB">
        <w:t xml:space="preserve">humanitarinių tyrimų </w:t>
      </w:r>
      <w:r w:rsidR="00485052">
        <w:t>reikmes bei iniciatyvas</w:t>
      </w:r>
      <w:r w:rsidR="00F86DEB">
        <w:t>.</w:t>
      </w:r>
      <w:r w:rsidR="00485052">
        <w:t xml:space="preserve"> </w:t>
      </w:r>
      <w:r w:rsidR="00F86DEB">
        <w:t>Šiems uždaviniams spręsti siūlome</w:t>
      </w:r>
      <w:r w:rsidR="00CF7672">
        <w:t xml:space="preserve"> įsteigti</w:t>
      </w:r>
      <w:r w:rsidR="00F86DEB">
        <w:t xml:space="preserve"> </w:t>
      </w:r>
      <w:r w:rsidR="00F86DEB" w:rsidRPr="00F86DEB">
        <w:rPr>
          <w:b/>
        </w:rPr>
        <w:t>Lituanistikos institutų</w:t>
      </w:r>
      <w:r w:rsidR="00CF7672">
        <w:t xml:space="preserve"> </w:t>
      </w:r>
      <w:r w:rsidR="00485052">
        <w:rPr>
          <w:b/>
        </w:rPr>
        <w:t xml:space="preserve">asociaciją </w:t>
      </w:r>
      <w:r w:rsidR="00485052" w:rsidRPr="00485052">
        <w:t xml:space="preserve">su atitinkamus įgaliojimus turinčia </w:t>
      </w:r>
      <w:r w:rsidR="00485052" w:rsidRPr="00C34156">
        <w:rPr>
          <w:b/>
        </w:rPr>
        <w:t>koordinacine taryba</w:t>
      </w:r>
      <w:r w:rsidR="00CF7672">
        <w:t xml:space="preserve">. </w:t>
      </w:r>
      <w:r w:rsidR="00C34156">
        <w:t>Tikslinga</w:t>
      </w:r>
      <w:r w:rsidR="00CF7672">
        <w:t xml:space="preserve"> ir dalies šių Institutų atliekamų lygiagrečių funkcijų (archyvų saugojimas, lituanistinė mokslinė leidyba) </w:t>
      </w:r>
      <w:r w:rsidR="00C34156">
        <w:t xml:space="preserve">artimesnė koordinacija bei </w:t>
      </w:r>
      <w:r w:rsidR="00CF7672">
        <w:t>integracija.</w:t>
      </w:r>
      <w:r w:rsidR="00CF2089">
        <w:t xml:space="preserve"> </w:t>
      </w:r>
    </w:p>
    <w:p w14:paraId="1921FB69" w14:textId="58B2A39A" w:rsidR="00CF7672" w:rsidRPr="00214826" w:rsidRDefault="001D4E79" w:rsidP="0029548F">
      <w:pPr>
        <w:pStyle w:val="Sraopastraipa"/>
        <w:tabs>
          <w:tab w:val="left" w:pos="0"/>
        </w:tabs>
        <w:spacing w:line="360" w:lineRule="auto"/>
        <w:ind w:left="0" w:firstLine="567"/>
        <w:jc w:val="both"/>
      </w:pPr>
      <w:r w:rsidRPr="0029548F">
        <w:t>4</w:t>
      </w:r>
      <w:r w:rsidR="00510AA3">
        <w:t>3</w:t>
      </w:r>
      <w:r w:rsidR="00E45EFD" w:rsidRPr="0029548F">
        <w:t>.4.</w:t>
      </w:r>
      <w:r w:rsidR="00E45EFD">
        <w:rPr>
          <w:i/>
        </w:rPr>
        <w:t xml:space="preserve"> </w:t>
      </w:r>
      <w:r w:rsidR="00B47DCB">
        <w:rPr>
          <w:i/>
        </w:rPr>
        <w:t>Ketvirtoji</w:t>
      </w:r>
      <w:r w:rsidR="00B47DCB" w:rsidRPr="00214826">
        <w:t xml:space="preserve"> </w:t>
      </w:r>
      <w:r w:rsidR="00CF7672" w:rsidRPr="00214826">
        <w:t xml:space="preserve">grupė </w:t>
      </w:r>
      <w:r w:rsidR="001B132D">
        <w:t>–</w:t>
      </w:r>
      <w:r w:rsidR="00250E1B">
        <w:t xml:space="preserve"> Instituta</w:t>
      </w:r>
      <w:r w:rsidR="001B132D">
        <w:t>i, kurie</w:t>
      </w:r>
      <w:r w:rsidR="00250E1B" w:rsidRPr="00214826">
        <w:t xml:space="preserve"> </w:t>
      </w:r>
      <w:r w:rsidR="00CF7672" w:rsidRPr="00214826">
        <w:t xml:space="preserve">ir toliau galėtų veikti kaip atskiri </w:t>
      </w:r>
      <w:r w:rsidR="00F86DEB">
        <w:t xml:space="preserve">nacionalinės svarbos </w:t>
      </w:r>
      <w:r w:rsidR="00672A0A" w:rsidRPr="003F5335">
        <w:rPr>
          <w:b/>
        </w:rPr>
        <w:t>specializuoti</w:t>
      </w:r>
      <w:r w:rsidR="00672A0A">
        <w:t xml:space="preserve"> </w:t>
      </w:r>
      <w:r w:rsidR="00CF7672" w:rsidRPr="003F5335">
        <w:rPr>
          <w:b/>
        </w:rPr>
        <w:t>tyrimų centrai</w:t>
      </w:r>
      <w:r w:rsidR="00672A0A">
        <w:t>.</w:t>
      </w:r>
      <w:r w:rsidR="00CF7672" w:rsidRPr="00214826">
        <w:t xml:space="preserve"> </w:t>
      </w:r>
      <w:r w:rsidR="00672A0A">
        <w:t>Toks centras</w:t>
      </w:r>
      <w:r w:rsidR="00CF7672" w:rsidRPr="00214826">
        <w:t xml:space="preserve"> biomedicinos srityje</w:t>
      </w:r>
      <w:r w:rsidR="00CF7672">
        <w:t xml:space="preserve"> </w:t>
      </w:r>
      <w:r w:rsidR="00672A0A">
        <w:t xml:space="preserve">yra </w:t>
      </w:r>
      <w:r w:rsidR="00CF7672">
        <w:t>NVI</w:t>
      </w:r>
      <w:r w:rsidR="00CF7672" w:rsidRPr="00214826">
        <w:t>.</w:t>
      </w:r>
    </w:p>
    <w:p w14:paraId="47B69D59" w14:textId="77777777" w:rsidR="00CF7672" w:rsidRDefault="00CF7672" w:rsidP="00CE0B75">
      <w:pPr>
        <w:spacing w:line="276" w:lineRule="auto"/>
        <w:jc w:val="both"/>
        <w:rPr>
          <w:rFonts w:ascii="Times New Roman" w:hAnsi="Times New Roman" w:cs="Times New Roman"/>
          <w:b/>
          <w:i/>
          <w:sz w:val="24"/>
          <w:szCs w:val="24"/>
        </w:rPr>
      </w:pPr>
    </w:p>
    <w:p w14:paraId="43BF2DA2" w14:textId="77777777" w:rsidR="009D1956" w:rsidRDefault="006C6351" w:rsidP="00CF7672">
      <w:pPr>
        <w:pStyle w:val="Betarp"/>
        <w:autoSpaceDE w:val="0"/>
        <w:autoSpaceDN w:val="0"/>
        <w:adjustRightInd w:val="0"/>
        <w:spacing w:line="360" w:lineRule="auto"/>
        <w:jc w:val="both"/>
        <w:rPr>
          <w:rStyle w:val="st1"/>
          <w:b/>
          <w:i/>
        </w:rPr>
      </w:pPr>
      <w:r>
        <w:rPr>
          <w:rStyle w:val="st1"/>
          <w:b/>
          <w:i/>
        </w:rPr>
        <w:t>M</w:t>
      </w:r>
      <w:r w:rsidR="00FE0153">
        <w:rPr>
          <w:rStyle w:val="st1"/>
          <w:b/>
          <w:i/>
        </w:rPr>
        <w:t>okslinių tyrimų ir technologijų organizacija</w:t>
      </w:r>
      <w:r w:rsidR="00F86DEB">
        <w:rPr>
          <w:rStyle w:val="st1"/>
          <w:b/>
          <w:i/>
        </w:rPr>
        <w:t xml:space="preserve"> </w:t>
      </w:r>
    </w:p>
    <w:p w14:paraId="18467293" w14:textId="6F084154" w:rsidR="00C34156" w:rsidRDefault="00381AB8" w:rsidP="0024266A">
      <w:pPr>
        <w:pStyle w:val="Default"/>
        <w:spacing w:before="120" w:line="360" w:lineRule="auto"/>
        <w:ind w:firstLine="567"/>
        <w:jc w:val="both"/>
        <w:rPr>
          <w:rFonts w:ascii="Times New Roman" w:hAnsi="Times New Roman" w:cs="Times New Roman"/>
        </w:rPr>
      </w:pPr>
      <w:r w:rsidRPr="006C6351">
        <w:rPr>
          <w:rFonts w:ascii="Times New Roman" w:hAnsi="Times New Roman" w:cs="Times New Roman"/>
        </w:rPr>
        <w:t>4</w:t>
      </w:r>
      <w:r w:rsidR="00510AA3">
        <w:rPr>
          <w:rFonts w:ascii="Times New Roman" w:hAnsi="Times New Roman" w:cs="Times New Roman"/>
        </w:rPr>
        <w:t>4</w:t>
      </w:r>
      <w:r w:rsidR="006C6351" w:rsidRPr="006C6351">
        <w:rPr>
          <w:rFonts w:ascii="Times New Roman" w:hAnsi="Times New Roman" w:cs="Times New Roman"/>
        </w:rPr>
        <w:t>. S</w:t>
      </w:r>
      <w:r w:rsidR="00F86DEB">
        <w:rPr>
          <w:rFonts w:ascii="Times New Roman" w:hAnsi="Times New Roman" w:cs="Times New Roman"/>
        </w:rPr>
        <w:t>iūlome</w:t>
      </w:r>
      <w:r w:rsidR="00B47DCB">
        <w:rPr>
          <w:rFonts w:ascii="Times New Roman" w:hAnsi="Times New Roman" w:cs="Times New Roman"/>
        </w:rPr>
        <w:t xml:space="preserve"> šalyje</w:t>
      </w:r>
      <w:r w:rsidR="00F86DEB">
        <w:rPr>
          <w:rFonts w:ascii="Times New Roman" w:hAnsi="Times New Roman" w:cs="Times New Roman"/>
        </w:rPr>
        <w:t xml:space="preserve"> </w:t>
      </w:r>
      <w:r w:rsidR="006C6351" w:rsidRPr="006C6351">
        <w:rPr>
          <w:rFonts w:ascii="Times New Roman" w:hAnsi="Times New Roman" w:cs="Times New Roman"/>
        </w:rPr>
        <w:t>formuoti</w:t>
      </w:r>
      <w:r w:rsidR="00CA6DF7">
        <w:rPr>
          <w:rFonts w:ascii="Times New Roman" w:hAnsi="Times New Roman" w:cs="Times New Roman"/>
        </w:rPr>
        <w:t xml:space="preserve"> </w:t>
      </w:r>
      <w:r w:rsidR="00CA6DF7" w:rsidRPr="00CA6DF7">
        <w:rPr>
          <w:rFonts w:ascii="Times New Roman" w:hAnsi="Times New Roman" w:cs="Times New Roman"/>
          <w:b/>
        </w:rPr>
        <w:t xml:space="preserve">vieningą </w:t>
      </w:r>
      <w:r w:rsidR="006C6351" w:rsidRPr="00CA6DF7">
        <w:rPr>
          <w:rFonts w:ascii="Times New Roman" w:hAnsi="Times New Roman" w:cs="Times New Roman"/>
          <w:b/>
        </w:rPr>
        <w:t>mokslinių tyrimų ir technologijų organizaciją</w:t>
      </w:r>
      <w:r w:rsidR="006C6351" w:rsidRPr="006C6351">
        <w:rPr>
          <w:rFonts w:ascii="Times New Roman" w:hAnsi="Times New Roman" w:cs="Times New Roman"/>
        </w:rPr>
        <w:t xml:space="preserve">, </w:t>
      </w:r>
      <w:r w:rsidR="00CA6DF7">
        <w:rPr>
          <w:rFonts w:ascii="Times New Roman" w:hAnsi="Times New Roman" w:cs="Times New Roman"/>
        </w:rPr>
        <w:t>susidedančią iš</w:t>
      </w:r>
      <w:r w:rsidR="006C6351" w:rsidRPr="006C6351">
        <w:rPr>
          <w:rFonts w:ascii="Times New Roman" w:hAnsi="Times New Roman" w:cs="Times New Roman"/>
        </w:rPr>
        <w:t xml:space="preserve"> </w:t>
      </w:r>
      <w:r w:rsidR="00C34156" w:rsidRPr="00C34156">
        <w:rPr>
          <w:rFonts w:ascii="Times New Roman" w:hAnsi="Times New Roman" w:cs="Times New Roman"/>
        </w:rPr>
        <w:t xml:space="preserve">FTMC, </w:t>
      </w:r>
      <w:r w:rsidR="009A3EAD" w:rsidRPr="00C34156">
        <w:rPr>
          <w:rFonts w:ascii="Times New Roman" w:hAnsi="Times New Roman" w:cs="Times New Roman"/>
        </w:rPr>
        <w:t>LEI</w:t>
      </w:r>
      <w:r w:rsidR="00F8629D">
        <w:rPr>
          <w:rFonts w:ascii="Times New Roman" w:hAnsi="Times New Roman" w:cs="Times New Roman"/>
        </w:rPr>
        <w:t>,</w:t>
      </w:r>
      <w:r w:rsidR="009A3EAD" w:rsidRPr="00C34156">
        <w:rPr>
          <w:rFonts w:ascii="Times New Roman" w:hAnsi="Times New Roman" w:cs="Times New Roman"/>
        </w:rPr>
        <w:t xml:space="preserve"> </w:t>
      </w:r>
      <w:r w:rsidR="00C34156" w:rsidRPr="00C34156">
        <w:rPr>
          <w:rFonts w:ascii="Times New Roman" w:hAnsi="Times New Roman" w:cs="Times New Roman"/>
        </w:rPr>
        <w:t xml:space="preserve">GTC, </w:t>
      </w:r>
      <w:r w:rsidR="00C34156">
        <w:rPr>
          <w:rFonts w:ascii="Times New Roman" w:hAnsi="Times New Roman" w:cs="Times New Roman"/>
        </w:rPr>
        <w:t xml:space="preserve">IMC </w:t>
      </w:r>
      <w:r w:rsidR="009A3EAD">
        <w:rPr>
          <w:rFonts w:ascii="Times New Roman" w:hAnsi="Times New Roman" w:cs="Times New Roman"/>
        </w:rPr>
        <w:t xml:space="preserve">ir </w:t>
      </w:r>
      <w:r w:rsidR="00C34156">
        <w:rPr>
          <w:rFonts w:ascii="Times New Roman" w:hAnsi="Times New Roman" w:cs="Times New Roman"/>
        </w:rPr>
        <w:t>LAMMC.</w:t>
      </w:r>
      <w:r w:rsidR="00CA6DF7">
        <w:rPr>
          <w:rFonts w:ascii="Times New Roman" w:hAnsi="Times New Roman" w:cs="Times New Roman"/>
        </w:rPr>
        <w:t xml:space="preserve"> </w:t>
      </w:r>
    </w:p>
    <w:p w14:paraId="61A63942" w14:textId="70ED99F4" w:rsidR="00C34156" w:rsidRDefault="00381AB8" w:rsidP="0024266A">
      <w:pPr>
        <w:pStyle w:val="Default"/>
        <w:spacing w:before="120" w:line="360" w:lineRule="auto"/>
        <w:ind w:firstLine="567"/>
        <w:jc w:val="both"/>
        <w:rPr>
          <w:rFonts w:ascii="Times New Roman" w:hAnsi="Times New Roman" w:cs="Times New Roman"/>
        </w:rPr>
      </w:pPr>
      <w:r>
        <w:rPr>
          <w:rFonts w:ascii="Times New Roman" w:hAnsi="Times New Roman" w:cs="Times New Roman"/>
        </w:rPr>
        <w:t>4</w:t>
      </w:r>
      <w:r w:rsidR="00510AA3">
        <w:rPr>
          <w:rFonts w:ascii="Times New Roman" w:hAnsi="Times New Roman" w:cs="Times New Roman"/>
        </w:rPr>
        <w:t>4</w:t>
      </w:r>
      <w:r w:rsidR="00C34156">
        <w:rPr>
          <w:rFonts w:ascii="Times New Roman" w:hAnsi="Times New Roman" w:cs="Times New Roman"/>
        </w:rPr>
        <w:t xml:space="preserve">.1. </w:t>
      </w:r>
      <w:r w:rsidR="00C34156" w:rsidRPr="00C34156">
        <w:rPr>
          <w:rFonts w:ascii="Times New Roman" w:hAnsi="Times New Roman" w:cs="Times New Roman"/>
          <w:i/>
        </w:rPr>
        <w:t>Pirmuoju etapu</w:t>
      </w:r>
      <w:r w:rsidR="00C34156">
        <w:rPr>
          <w:rFonts w:ascii="Times New Roman" w:hAnsi="Times New Roman" w:cs="Times New Roman"/>
        </w:rPr>
        <w:t xml:space="preserve"> siūlome įsteigti </w:t>
      </w:r>
      <w:r w:rsidR="00B47DCB">
        <w:rPr>
          <w:rFonts w:ascii="Times New Roman" w:hAnsi="Times New Roman" w:cs="Times New Roman"/>
        </w:rPr>
        <w:t xml:space="preserve">šių Institutų </w:t>
      </w:r>
      <w:r w:rsidR="00C34156">
        <w:rPr>
          <w:rFonts w:ascii="Times New Roman" w:hAnsi="Times New Roman" w:cs="Times New Roman"/>
        </w:rPr>
        <w:t xml:space="preserve">asociaciją su valdyba, turinčia įgaliojimus </w:t>
      </w:r>
      <w:r w:rsidR="00DA3513">
        <w:rPr>
          <w:rFonts w:ascii="Times New Roman" w:hAnsi="Times New Roman" w:cs="Times New Roman"/>
        </w:rPr>
        <w:t xml:space="preserve">su tarptautinių ekspertų pagalba </w:t>
      </w:r>
      <w:r w:rsidR="00C34156">
        <w:rPr>
          <w:rFonts w:ascii="Times New Roman" w:hAnsi="Times New Roman" w:cs="Times New Roman"/>
        </w:rPr>
        <w:t xml:space="preserve">pasirengti tolesnei integracijai. </w:t>
      </w:r>
      <w:r w:rsidR="00DA3513">
        <w:rPr>
          <w:rFonts w:ascii="Times New Roman" w:hAnsi="Times New Roman" w:cs="Times New Roman"/>
        </w:rPr>
        <w:t>Šiuo etapu taip pat įgyvendinti atskirų Institutų veiklos kokybės gerinimo rekomendacijas, išdėstytas tolesniuose šios ataskaitos punktuose.</w:t>
      </w:r>
    </w:p>
    <w:p w14:paraId="40EF7A3C" w14:textId="6638289D" w:rsidR="006C6351" w:rsidRPr="006C6351" w:rsidRDefault="00381AB8" w:rsidP="0024266A">
      <w:pPr>
        <w:pStyle w:val="Default"/>
        <w:spacing w:before="120" w:line="360" w:lineRule="auto"/>
        <w:ind w:firstLine="567"/>
        <w:jc w:val="both"/>
        <w:rPr>
          <w:rFonts w:ascii="Times New Roman" w:hAnsi="Times New Roman" w:cs="Times New Roman"/>
        </w:rPr>
      </w:pPr>
      <w:r>
        <w:rPr>
          <w:rFonts w:ascii="Times New Roman" w:hAnsi="Times New Roman" w:cs="Times New Roman"/>
        </w:rPr>
        <w:t>4</w:t>
      </w:r>
      <w:r w:rsidR="00510AA3">
        <w:rPr>
          <w:rFonts w:ascii="Times New Roman" w:hAnsi="Times New Roman" w:cs="Times New Roman"/>
        </w:rPr>
        <w:t>4</w:t>
      </w:r>
      <w:r w:rsidR="00C34156">
        <w:rPr>
          <w:rFonts w:ascii="Times New Roman" w:hAnsi="Times New Roman" w:cs="Times New Roman"/>
        </w:rPr>
        <w:t xml:space="preserve">.2. </w:t>
      </w:r>
      <w:r w:rsidR="00C34156" w:rsidRPr="00C34156">
        <w:rPr>
          <w:rFonts w:ascii="Times New Roman" w:hAnsi="Times New Roman" w:cs="Times New Roman"/>
          <w:i/>
        </w:rPr>
        <w:t>Antruoju etapu</w:t>
      </w:r>
      <w:r w:rsidR="00C34156">
        <w:rPr>
          <w:rFonts w:ascii="Times New Roman" w:hAnsi="Times New Roman" w:cs="Times New Roman"/>
        </w:rPr>
        <w:t xml:space="preserve"> Institutus sujungti į vieną </w:t>
      </w:r>
      <w:r w:rsidR="00B47DCB">
        <w:rPr>
          <w:rFonts w:ascii="Times New Roman" w:hAnsi="Times New Roman" w:cs="Times New Roman"/>
        </w:rPr>
        <w:t xml:space="preserve">viešąją įstaigą – </w:t>
      </w:r>
      <w:r w:rsidR="00C34156">
        <w:rPr>
          <w:rFonts w:ascii="Times New Roman" w:hAnsi="Times New Roman" w:cs="Times New Roman"/>
        </w:rPr>
        <w:t>tarptautinio pavyzdžio mokslinių tyrimų ir technologijų organizaciją</w:t>
      </w:r>
      <w:r w:rsidR="00CA6DF7">
        <w:rPr>
          <w:rFonts w:ascii="Times New Roman" w:hAnsi="Times New Roman" w:cs="Times New Roman"/>
        </w:rPr>
        <w:t xml:space="preserve">. </w:t>
      </w:r>
    </w:p>
    <w:p w14:paraId="3E3120CB" w14:textId="137AFC5C" w:rsidR="0073556E" w:rsidRPr="00214826" w:rsidRDefault="0024266A" w:rsidP="0024266A">
      <w:pPr>
        <w:pStyle w:val="Betarp"/>
        <w:autoSpaceDE w:val="0"/>
        <w:autoSpaceDN w:val="0"/>
        <w:adjustRightInd w:val="0"/>
        <w:spacing w:line="360" w:lineRule="auto"/>
        <w:ind w:firstLine="567"/>
        <w:jc w:val="both"/>
      </w:pPr>
      <w:r>
        <w:rPr>
          <w:rStyle w:val="st1"/>
        </w:rPr>
        <w:t>4</w:t>
      </w:r>
      <w:r w:rsidR="00510AA3">
        <w:rPr>
          <w:rStyle w:val="st1"/>
        </w:rPr>
        <w:t>5</w:t>
      </w:r>
      <w:r w:rsidR="006D6074" w:rsidRPr="00214826">
        <w:rPr>
          <w:rStyle w:val="st1"/>
        </w:rPr>
        <w:t>.</w:t>
      </w:r>
      <w:r w:rsidR="00065855" w:rsidRPr="00214826">
        <w:rPr>
          <w:rStyle w:val="st1"/>
          <w:b/>
        </w:rPr>
        <w:t xml:space="preserve"> </w:t>
      </w:r>
      <w:r w:rsidR="00CA6DF7">
        <w:rPr>
          <w:rStyle w:val="st1"/>
          <w:b/>
        </w:rPr>
        <w:t>FTMC</w:t>
      </w:r>
      <w:r w:rsidR="00CA6DF7">
        <w:t>,</w:t>
      </w:r>
      <w:r w:rsidR="008C0BB6" w:rsidRPr="00214826">
        <w:t xml:space="preserve"> </w:t>
      </w:r>
      <w:r w:rsidR="00CA6DF7">
        <w:rPr>
          <w:color w:val="000000"/>
        </w:rPr>
        <w:t>vykdantis</w:t>
      </w:r>
      <w:r w:rsidR="0079205D" w:rsidRPr="00214826">
        <w:rPr>
          <w:color w:val="000000"/>
        </w:rPr>
        <w:t xml:space="preserve"> </w:t>
      </w:r>
      <w:r w:rsidR="0079205D" w:rsidRPr="00214826">
        <w:t xml:space="preserve">fizinių, </w:t>
      </w:r>
      <w:r w:rsidR="004620C6" w:rsidRPr="00214826">
        <w:t xml:space="preserve">technologijos ir </w:t>
      </w:r>
      <w:r w:rsidR="0079205D" w:rsidRPr="00214826">
        <w:t>biomedicinos mokslų sričių</w:t>
      </w:r>
      <w:r w:rsidR="00CA6DF7">
        <w:t xml:space="preserve"> MTEP, </w:t>
      </w:r>
      <w:r w:rsidR="008C0BB6" w:rsidRPr="00214826">
        <w:t xml:space="preserve">turi potencialą tapti </w:t>
      </w:r>
      <w:r w:rsidR="00250E1B">
        <w:t xml:space="preserve">aukšto </w:t>
      </w:r>
      <w:r w:rsidR="00C34156">
        <w:t>tarptautinio</w:t>
      </w:r>
      <w:r w:rsidR="008C0BB6" w:rsidRPr="00214826">
        <w:t xml:space="preserve"> lygio </w:t>
      </w:r>
      <w:r w:rsidR="00C34156">
        <w:t xml:space="preserve">mokslinių tyrimų ir </w:t>
      </w:r>
      <w:r w:rsidR="00F8639D" w:rsidRPr="00214826">
        <w:t xml:space="preserve">technologijų </w:t>
      </w:r>
      <w:r w:rsidR="00DA3513">
        <w:t>organizacijos</w:t>
      </w:r>
      <w:r w:rsidR="00C241C9" w:rsidRPr="00214826">
        <w:t xml:space="preserve"> branduoliu</w:t>
      </w:r>
      <w:r w:rsidR="0073556E" w:rsidRPr="00214826">
        <w:t>.</w:t>
      </w:r>
      <w:r w:rsidR="008C0BB6" w:rsidRPr="00214826">
        <w:t xml:space="preserve"> </w:t>
      </w:r>
      <w:r w:rsidR="00CF7672">
        <w:t>Tuo tikslu siūl</w:t>
      </w:r>
      <w:r w:rsidR="00DA3513">
        <w:t>ome</w:t>
      </w:r>
      <w:r w:rsidR="00CF7672">
        <w:t>:</w:t>
      </w:r>
    </w:p>
    <w:p w14:paraId="7DC3F325" w14:textId="7030096B" w:rsidR="0073556E" w:rsidRPr="00214826" w:rsidRDefault="00417E86" w:rsidP="0024266A">
      <w:pPr>
        <w:pStyle w:val="Betarp"/>
        <w:autoSpaceDE w:val="0"/>
        <w:autoSpaceDN w:val="0"/>
        <w:adjustRightInd w:val="0"/>
        <w:spacing w:line="360" w:lineRule="auto"/>
        <w:ind w:firstLine="567"/>
        <w:jc w:val="both"/>
      </w:pPr>
      <w:r>
        <w:t>4</w:t>
      </w:r>
      <w:r w:rsidR="00510AA3">
        <w:t>5</w:t>
      </w:r>
      <w:r w:rsidR="005236B9" w:rsidRPr="00214826">
        <w:t xml:space="preserve">.1. </w:t>
      </w:r>
      <w:r w:rsidR="00C241C9" w:rsidRPr="00214826">
        <w:t xml:space="preserve">Išgryninti </w:t>
      </w:r>
      <w:r w:rsidR="0073556E" w:rsidRPr="00214826">
        <w:t xml:space="preserve">FTMC </w:t>
      </w:r>
      <w:r w:rsidR="008C0BB6" w:rsidRPr="00214826">
        <w:t xml:space="preserve">veiklos viziją ir parengti </w:t>
      </w:r>
      <w:r w:rsidR="0073556E" w:rsidRPr="00214826">
        <w:t xml:space="preserve">jo kaip Lietuvos technologijų instituto branduolio </w:t>
      </w:r>
      <w:r w:rsidR="008C0BB6" w:rsidRPr="00214826">
        <w:t xml:space="preserve">ilgalaikę </w:t>
      </w:r>
      <w:r w:rsidR="0073556E" w:rsidRPr="00214826">
        <w:t xml:space="preserve">veiklos </w:t>
      </w:r>
      <w:r w:rsidR="008C0BB6" w:rsidRPr="00214826">
        <w:t xml:space="preserve">strategiją. </w:t>
      </w:r>
    </w:p>
    <w:p w14:paraId="6153C5C1" w14:textId="7DE65051" w:rsidR="0073556E" w:rsidRPr="00214826" w:rsidRDefault="00417E86" w:rsidP="00F01471">
      <w:pPr>
        <w:pStyle w:val="Betarp"/>
        <w:autoSpaceDE w:val="0"/>
        <w:autoSpaceDN w:val="0"/>
        <w:adjustRightInd w:val="0"/>
        <w:spacing w:line="360" w:lineRule="auto"/>
        <w:ind w:firstLine="567"/>
        <w:jc w:val="both"/>
      </w:pPr>
      <w:r>
        <w:t>4</w:t>
      </w:r>
      <w:r w:rsidR="00510AA3">
        <w:t>5</w:t>
      </w:r>
      <w:r w:rsidR="005236B9" w:rsidRPr="00214826">
        <w:t xml:space="preserve">.2. </w:t>
      </w:r>
      <w:r w:rsidR="00CF7672">
        <w:t>S</w:t>
      </w:r>
      <w:r w:rsidR="009D1956" w:rsidRPr="00214826">
        <w:t xml:space="preserve">ukurti </w:t>
      </w:r>
      <w:r w:rsidR="00CF7672">
        <w:t xml:space="preserve">šią viziją atitinkančią institucinę </w:t>
      </w:r>
      <w:r>
        <w:t xml:space="preserve">struktūrą ir </w:t>
      </w:r>
      <w:r w:rsidR="00CF7672">
        <w:t xml:space="preserve">paskatų sistemą </w:t>
      </w:r>
      <w:r>
        <w:t>efektyviau</w:t>
      </w:r>
      <w:r w:rsidR="008C0BB6" w:rsidRPr="00214826">
        <w:t>siai dirban</w:t>
      </w:r>
      <w:r w:rsidR="004620C6">
        <w:t>tiems</w:t>
      </w:r>
      <w:r w:rsidR="008C0BB6" w:rsidRPr="00214826">
        <w:t xml:space="preserve"> ir didžiausią potencialą turin</w:t>
      </w:r>
      <w:r w:rsidR="004620C6">
        <w:t>tiems</w:t>
      </w:r>
      <w:r w:rsidR="008C0BB6" w:rsidRPr="00214826">
        <w:t xml:space="preserve"> </w:t>
      </w:r>
      <w:r w:rsidR="00C241C9" w:rsidRPr="00214826">
        <w:t>padalini</w:t>
      </w:r>
      <w:r w:rsidR="004620C6">
        <w:t>am</w:t>
      </w:r>
      <w:r w:rsidR="00C241C9" w:rsidRPr="00214826">
        <w:t xml:space="preserve">s </w:t>
      </w:r>
      <w:r w:rsidR="00556BB4" w:rsidRPr="00214826">
        <w:t>ir</w:t>
      </w:r>
      <w:r w:rsidR="008C0BB6" w:rsidRPr="00214826">
        <w:t xml:space="preserve"> re</w:t>
      </w:r>
      <w:r w:rsidR="00556BB4" w:rsidRPr="00214826">
        <w:t>struktūr</w:t>
      </w:r>
      <w:r w:rsidR="006249F7" w:rsidRPr="00214826">
        <w:t>iz</w:t>
      </w:r>
      <w:r w:rsidR="008C0BB6" w:rsidRPr="00214826">
        <w:t xml:space="preserve">uoti neefektyviai veikiančius. </w:t>
      </w:r>
    </w:p>
    <w:p w14:paraId="65D66BEE" w14:textId="0D1F4D38" w:rsidR="00A5227D" w:rsidRPr="00214826" w:rsidRDefault="00417E86" w:rsidP="00F01471">
      <w:pPr>
        <w:pStyle w:val="Betarp"/>
        <w:autoSpaceDE w:val="0"/>
        <w:autoSpaceDN w:val="0"/>
        <w:adjustRightInd w:val="0"/>
        <w:spacing w:line="360" w:lineRule="auto"/>
        <w:ind w:firstLine="567"/>
        <w:jc w:val="both"/>
      </w:pPr>
      <w:r>
        <w:t>4</w:t>
      </w:r>
      <w:r w:rsidR="00510AA3">
        <w:t>5</w:t>
      </w:r>
      <w:r w:rsidR="005236B9" w:rsidRPr="00214826">
        <w:t xml:space="preserve">.3. </w:t>
      </w:r>
      <w:r w:rsidR="00C241C9" w:rsidRPr="00214826">
        <w:t xml:space="preserve">Atlikti </w:t>
      </w:r>
      <w:r w:rsidR="0073556E" w:rsidRPr="00214826">
        <w:t>FTMC APC</w:t>
      </w:r>
      <w:r w:rsidR="00F8639D" w:rsidRPr="00214826">
        <w:t xml:space="preserve"> </w:t>
      </w:r>
      <w:r w:rsidR="008C0BB6" w:rsidRPr="00214826">
        <w:t>auditą</w:t>
      </w:r>
      <w:r w:rsidR="00291738" w:rsidRPr="00214826">
        <w:t>,</w:t>
      </w:r>
      <w:r w:rsidR="008C0BB6" w:rsidRPr="00214826">
        <w:t xml:space="preserve"> pritraukiant pramonės atstovus</w:t>
      </w:r>
      <w:r w:rsidR="0018310B" w:rsidRPr="00214826">
        <w:t xml:space="preserve">, sukurti </w:t>
      </w:r>
      <w:r w:rsidR="00502A91" w:rsidRPr="00214826">
        <w:t xml:space="preserve">FTMC </w:t>
      </w:r>
      <w:r w:rsidR="0018310B" w:rsidRPr="00214826">
        <w:t>APC veiklos ir paslaugų teikimo planą</w:t>
      </w:r>
      <w:r w:rsidR="008C0BB6" w:rsidRPr="00214826">
        <w:t xml:space="preserve"> ir skirti papildomą finansavimą </w:t>
      </w:r>
      <w:r w:rsidR="00502A91" w:rsidRPr="00214826">
        <w:t xml:space="preserve">FTMC </w:t>
      </w:r>
      <w:r w:rsidR="008C0BB6" w:rsidRPr="00214826">
        <w:t xml:space="preserve">APC </w:t>
      </w:r>
      <w:r w:rsidR="0018310B" w:rsidRPr="00214826">
        <w:t>š</w:t>
      </w:r>
      <w:r w:rsidR="00E463D2" w:rsidRPr="00214826">
        <w:t>i</w:t>
      </w:r>
      <w:r w:rsidR="0018310B" w:rsidRPr="00214826">
        <w:t>am planui įgyvendinti</w:t>
      </w:r>
      <w:r w:rsidR="008C0BB6" w:rsidRPr="00214826">
        <w:t>.</w:t>
      </w:r>
      <w:r w:rsidR="00A5227D" w:rsidRPr="00214826">
        <w:rPr>
          <w:rFonts w:eastAsia="Times New Roman"/>
        </w:rPr>
        <w:t xml:space="preserve"> </w:t>
      </w:r>
      <w:r w:rsidR="00502A91" w:rsidRPr="00214826">
        <w:rPr>
          <w:rFonts w:eastAsia="Times New Roman"/>
        </w:rPr>
        <w:t>Ši</w:t>
      </w:r>
      <w:r w:rsidR="00066374">
        <w:rPr>
          <w:rFonts w:eastAsia="Times New Roman"/>
        </w:rPr>
        <w:t>ai</w:t>
      </w:r>
      <w:r w:rsidR="00502A91" w:rsidRPr="00214826">
        <w:rPr>
          <w:rFonts w:eastAsia="Times New Roman"/>
        </w:rPr>
        <w:t xml:space="preserve"> </w:t>
      </w:r>
      <w:r w:rsidR="00E463D2" w:rsidRPr="00214826">
        <w:rPr>
          <w:rFonts w:eastAsia="Times New Roman"/>
        </w:rPr>
        <w:t>veikl</w:t>
      </w:r>
      <w:r w:rsidR="00502A91" w:rsidRPr="00214826">
        <w:rPr>
          <w:rFonts w:eastAsia="Times New Roman"/>
        </w:rPr>
        <w:t>ai</w:t>
      </w:r>
      <w:r w:rsidR="00E463D2" w:rsidRPr="00214826">
        <w:rPr>
          <w:rFonts w:eastAsia="Times New Roman"/>
        </w:rPr>
        <w:t xml:space="preserve"> efektyvin</w:t>
      </w:r>
      <w:r w:rsidR="00502A91" w:rsidRPr="00214826">
        <w:rPr>
          <w:rFonts w:eastAsia="Times New Roman"/>
        </w:rPr>
        <w:t>t</w:t>
      </w:r>
      <w:r w:rsidR="00E463D2" w:rsidRPr="00214826">
        <w:rPr>
          <w:rFonts w:eastAsia="Times New Roman"/>
        </w:rPr>
        <w:t>i sukurti P</w:t>
      </w:r>
      <w:r w:rsidR="00066374">
        <w:rPr>
          <w:rFonts w:eastAsia="Times New Roman"/>
        </w:rPr>
        <w:t xml:space="preserve">atariamąją </w:t>
      </w:r>
      <w:r w:rsidR="00E463D2" w:rsidRPr="00214826">
        <w:rPr>
          <w:rFonts w:eastAsia="Times New Roman"/>
        </w:rPr>
        <w:t xml:space="preserve">grupę, į kurią įeitų pramonės atstovai. </w:t>
      </w:r>
    </w:p>
    <w:p w14:paraId="6DF77C19" w14:textId="42BC2975" w:rsidR="00DA3513" w:rsidRDefault="00F01471" w:rsidP="006B193E">
      <w:pPr>
        <w:pStyle w:val="Betarp"/>
        <w:autoSpaceDE w:val="0"/>
        <w:autoSpaceDN w:val="0"/>
        <w:adjustRightInd w:val="0"/>
        <w:spacing w:line="360" w:lineRule="auto"/>
        <w:ind w:firstLine="567"/>
        <w:jc w:val="both"/>
        <w:rPr>
          <w:rFonts w:eastAsia="Times New Roman"/>
        </w:rPr>
      </w:pPr>
      <w:r>
        <w:rPr>
          <w:rFonts w:eastAsia="Times New Roman"/>
        </w:rPr>
        <w:t>4</w:t>
      </w:r>
      <w:r w:rsidR="00510AA3">
        <w:rPr>
          <w:rFonts w:eastAsia="Times New Roman"/>
        </w:rPr>
        <w:t>6</w:t>
      </w:r>
      <w:r w:rsidR="00065855" w:rsidRPr="00214826">
        <w:rPr>
          <w:rFonts w:eastAsia="Times New Roman"/>
        </w:rPr>
        <w:t>.</w:t>
      </w:r>
      <w:r w:rsidR="00065855" w:rsidRPr="00214826">
        <w:rPr>
          <w:rFonts w:eastAsia="Times New Roman"/>
          <w:b/>
        </w:rPr>
        <w:t xml:space="preserve"> </w:t>
      </w:r>
      <w:r w:rsidR="00CA6DF7">
        <w:rPr>
          <w:rFonts w:eastAsia="Times New Roman"/>
          <w:b/>
        </w:rPr>
        <w:t>LEI</w:t>
      </w:r>
      <w:r w:rsidR="00A5227D" w:rsidRPr="00214826">
        <w:rPr>
          <w:rFonts w:eastAsia="Times New Roman"/>
        </w:rPr>
        <w:t xml:space="preserve"> </w:t>
      </w:r>
      <w:r w:rsidR="009C03F9" w:rsidRPr="00214826">
        <w:t xml:space="preserve">vykdo energetikos, termoinžinerijos, matavimo inžinerijos, medžiagotyros ir ekonomikos sričių tyrimus, </w:t>
      </w:r>
      <w:r w:rsidR="009C03F9" w:rsidRPr="00214826">
        <w:rPr>
          <w:rFonts w:eastAsia="Times New Roman"/>
        </w:rPr>
        <w:t xml:space="preserve">kurie </w:t>
      </w:r>
      <w:r w:rsidR="00A5227D" w:rsidRPr="00214826">
        <w:rPr>
          <w:rFonts w:eastAsia="Times New Roman"/>
        </w:rPr>
        <w:t xml:space="preserve">turi ekonominę ir socialinę svarbą. </w:t>
      </w:r>
      <w:r w:rsidR="006C5458" w:rsidRPr="00214826">
        <w:rPr>
          <w:rFonts w:eastAsia="Times New Roman"/>
        </w:rPr>
        <w:t>LEI veikla apima technologinių ir socialinių mokslų sritis, t</w:t>
      </w:r>
      <w:r w:rsidR="00A5227D" w:rsidRPr="00214826">
        <w:rPr>
          <w:rFonts w:eastAsia="Times New Roman"/>
        </w:rPr>
        <w:t>ačiau atskirų tyrimo krypčių kokybė i</w:t>
      </w:r>
      <w:r w:rsidR="006B47C5" w:rsidRPr="00214826">
        <w:rPr>
          <w:rFonts w:eastAsia="Times New Roman"/>
        </w:rPr>
        <w:t>r tarptautiškumas labai netolygū</w:t>
      </w:r>
      <w:r w:rsidR="00A5227D" w:rsidRPr="00214826">
        <w:rPr>
          <w:rFonts w:eastAsia="Times New Roman"/>
        </w:rPr>
        <w:t xml:space="preserve">s. </w:t>
      </w:r>
      <w:r w:rsidR="00DA3513">
        <w:rPr>
          <w:rFonts w:eastAsia="Times New Roman"/>
        </w:rPr>
        <w:t>Todėl pirmuoju pertvarkos etapu siūlome:</w:t>
      </w:r>
    </w:p>
    <w:p w14:paraId="4A60C7D6" w14:textId="478F49D1" w:rsidR="00DA3513" w:rsidRDefault="00381AB8" w:rsidP="00F01471">
      <w:pPr>
        <w:pStyle w:val="Betarp"/>
        <w:autoSpaceDE w:val="0"/>
        <w:autoSpaceDN w:val="0"/>
        <w:adjustRightInd w:val="0"/>
        <w:spacing w:before="120" w:line="360" w:lineRule="auto"/>
        <w:ind w:firstLine="567"/>
        <w:jc w:val="both"/>
      </w:pPr>
      <w:r>
        <w:rPr>
          <w:rFonts w:eastAsia="Times New Roman"/>
        </w:rPr>
        <w:t>4</w:t>
      </w:r>
      <w:r w:rsidR="00510AA3">
        <w:rPr>
          <w:rFonts w:eastAsia="Times New Roman"/>
        </w:rPr>
        <w:t>6</w:t>
      </w:r>
      <w:r w:rsidR="00DA3513">
        <w:rPr>
          <w:rFonts w:eastAsia="Times New Roman"/>
        </w:rPr>
        <w:t xml:space="preserve">.1. </w:t>
      </w:r>
      <w:r w:rsidR="00BF4C3A">
        <w:t>Į</w:t>
      </w:r>
      <w:r w:rsidR="00DA3513" w:rsidRPr="00214826">
        <w:t xml:space="preserve">vertinti </w:t>
      </w:r>
      <w:r w:rsidR="00DA3513">
        <w:t xml:space="preserve">LEI </w:t>
      </w:r>
      <w:r w:rsidR="00DA3513" w:rsidRPr="00214826">
        <w:t>vykdomų tyrimų krypčių perspektyvą</w:t>
      </w:r>
      <w:r w:rsidR="00DA3513">
        <w:t>, atsižvelgiant į k</w:t>
      </w:r>
      <w:r w:rsidR="009C03F9" w:rsidRPr="00214826">
        <w:t>intan</w:t>
      </w:r>
      <w:r w:rsidR="00DA3513">
        <w:t>čią</w:t>
      </w:r>
      <w:r w:rsidR="009C03F9" w:rsidRPr="00214826">
        <w:t xml:space="preserve"> Lietuvos energetikos strategij</w:t>
      </w:r>
      <w:r w:rsidR="00DA3513">
        <w:t>ą</w:t>
      </w:r>
      <w:r w:rsidR="009C03F9" w:rsidRPr="00214826">
        <w:t xml:space="preserve"> bei energetiko</w:t>
      </w:r>
      <w:r w:rsidR="00DA3513">
        <w:t>s raidos tendencijas</w:t>
      </w:r>
      <w:r w:rsidR="009C03F9" w:rsidRPr="00214826">
        <w:t>.</w:t>
      </w:r>
    </w:p>
    <w:p w14:paraId="7DDF4736" w14:textId="5F0FA85F" w:rsidR="00FA4B65" w:rsidRPr="00214826" w:rsidRDefault="00381AB8" w:rsidP="006B193E">
      <w:pPr>
        <w:pStyle w:val="Betarp"/>
        <w:autoSpaceDE w:val="0"/>
        <w:autoSpaceDN w:val="0"/>
        <w:adjustRightInd w:val="0"/>
        <w:spacing w:line="360" w:lineRule="auto"/>
        <w:ind w:firstLine="567"/>
        <w:jc w:val="both"/>
        <w:rPr>
          <w:noProof/>
        </w:rPr>
      </w:pPr>
      <w:r>
        <w:t>4</w:t>
      </w:r>
      <w:r w:rsidR="00510AA3">
        <w:t>6</w:t>
      </w:r>
      <w:r w:rsidR="00DA3513">
        <w:t xml:space="preserve">.2. </w:t>
      </w:r>
      <w:r w:rsidR="009C03F9" w:rsidRPr="00214826">
        <w:rPr>
          <w:rFonts w:eastAsia="Times New Roman"/>
        </w:rPr>
        <w:t xml:space="preserve"> </w:t>
      </w:r>
      <w:r w:rsidR="00DA3513">
        <w:rPr>
          <w:rFonts w:eastAsia="Times New Roman"/>
        </w:rPr>
        <w:t xml:space="preserve">Numatyti priemones, kaip </w:t>
      </w:r>
      <w:r w:rsidR="00A5227D" w:rsidRPr="00214826">
        <w:rPr>
          <w:rFonts w:eastAsia="Times New Roman"/>
        </w:rPr>
        <w:t xml:space="preserve">LEI veiklą </w:t>
      </w:r>
      <w:r w:rsidR="00DA3513" w:rsidRPr="00214826">
        <w:rPr>
          <w:rFonts w:eastAsia="Times New Roman"/>
        </w:rPr>
        <w:t xml:space="preserve">labiau orientuoti </w:t>
      </w:r>
      <w:r w:rsidR="00A5227D" w:rsidRPr="00214826">
        <w:rPr>
          <w:rFonts w:eastAsia="Times New Roman"/>
        </w:rPr>
        <w:t>į technologinius tyrimus ir technologijų perdavimą</w:t>
      </w:r>
      <w:r w:rsidR="00AC3D99" w:rsidRPr="00214826">
        <w:t>, inovatyvi</w:t>
      </w:r>
      <w:r w:rsidR="00DA3513">
        <w:t>ų</w:t>
      </w:r>
      <w:r w:rsidR="00AC3D99" w:rsidRPr="00214826">
        <w:t xml:space="preserve"> technologij</w:t>
      </w:r>
      <w:r w:rsidR="00DA3513">
        <w:t>ų kūrimą</w:t>
      </w:r>
      <w:r w:rsidR="001D3002">
        <w:t xml:space="preserve"> ir pasirengimą</w:t>
      </w:r>
      <w:r w:rsidR="00FA4B65" w:rsidRPr="00214826">
        <w:rPr>
          <w:noProof/>
        </w:rPr>
        <w:t xml:space="preserve"> </w:t>
      </w:r>
      <w:r w:rsidR="001D3002">
        <w:rPr>
          <w:noProof/>
        </w:rPr>
        <w:t xml:space="preserve">veikti </w:t>
      </w:r>
      <w:r w:rsidR="001D3002">
        <w:t xml:space="preserve">mokslinių tyrimų ir </w:t>
      </w:r>
      <w:r w:rsidR="001D3002" w:rsidRPr="00214826">
        <w:t xml:space="preserve">technologijų </w:t>
      </w:r>
      <w:r w:rsidR="001D3002">
        <w:t>organizacijoje.</w:t>
      </w:r>
    </w:p>
    <w:p w14:paraId="389D3C97" w14:textId="76BB2F5B" w:rsidR="00A5227D" w:rsidRDefault="00381AB8" w:rsidP="006C6A11">
      <w:pPr>
        <w:pStyle w:val="Betarp"/>
        <w:autoSpaceDE w:val="0"/>
        <w:autoSpaceDN w:val="0"/>
        <w:adjustRightInd w:val="0"/>
        <w:spacing w:before="120" w:line="360" w:lineRule="auto"/>
        <w:ind w:firstLine="567"/>
        <w:jc w:val="both"/>
        <w:rPr>
          <w:noProof/>
        </w:rPr>
      </w:pPr>
      <w:r>
        <w:rPr>
          <w:noProof/>
          <w:lang w:val="en-US"/>
        </w:rPr>
        <w:t>4</w:t>
      </w:r>
      <w:r w:rsidR="00510AA3">
        <w:rPr>
          <w:noProof/>
          <w:lang w:val="en-US"/>
        </w:rPr>
        <w:t>7</w:t>
      </w:r>
      <w:r w:rsidR="00FA4B65" w:rsidRPr="00214826">
        <w:rPr>
          <w:noProof/>
        </w:rPr>
        <w:t>.</w:t>
      </w:r>
      <w:r w:rsidR="00FA4B65" w:rsidRPr="00214826">
        <w:rPr>
          <w:b/>
          <w:noProof/>
        </w:rPr>
        <w:t xml:space="preserve"> </w:t>
      </w:r>
      <w:r w:rsidR="00CA6DF7">
        <w:rPr>
          <w:b/>
          <w:noProof/>
        </w:rPr>
        <w:t>GTC</w:t>
      </w:r>
      <w:r w:rsidR="00FA4B65" w:rsidRPr="00214826">
        <w:t xml:space="preserve"> </w:t>
      </w:r>
      <w:r w:rsidR="00DA3513">
        <w:t xml:space="preserve">mokslinis potencialas </w:t>
      </w:r>
      <w:r w:rsidR="00FA4B65" w:rsidRPr="00214826">
        <w:t>yra svarbus nacionaliniu mastu, tačiau mažai konkurencingas tarptautin</w:t>
      </w:r>
      <w:r w:rsidR="007D1458">
        <w:t>iu mastu</w:t>
      </w:r>
      <w:r w:rsidR="00FA4B65" w:rsidRPr="00214826">
        <w:t xml:space="preserve">. Jo tyrimų tematikos labai įvairios, kai kurios reikalauja atnaujinimo. </w:t>
      </w:r>
      <w:r w:rsidR="00FA4B65" w:rsidRPr="00214826">
        <w:rPr>
          <w:noProof/>
        </w:rPr>
        <w:t xml:space="preserve">Būtina </w:t>
      </w:r>
      <w:r w:rsidR="00E167A6">
        <w:rPr>
          <w:noProof/>
        </w:rPr>
        <w:t>geresnė</w:t>
      </w:r>
      <w:r w:rsidR="00FA4B65" w:rsidRPr="00214826">
        <w:rPr>
          <w:noProof/>
        </w:rPr>
        <w:t xml:space="preserve"> tyrimų kokybė ir </w:t>
      </w:r>
      <w:r w:rsidR="00E167A6">
        <w:rPr>
          <w:noProof/>
        </w:rPr>
        <w:t xml:space="preserve">didesnis </w:t>
      </w:r>
      <w:r w:rsidR="00FA4B65" w:rsidRPr="00214826">
        <w:rPr>
          <w:noProof/>
        </w:rPr>
        <w:t>tarptautiškumas, glaudesnė vidinė padalinių integracija. Siūlome</w:t>
      </w:r>
      <w:r w:rsidR="00DA3513">
        <w:rPr>
          <w:noProof/>
        </w:rPr>
        <w:t xml:space="preserve"> pirmuoju pertvarkos etapu numatyti priemones, kaip</w:t>
      </w:r>
      <w:r w:rsidR="00FA4B65" w:rsidRPr="00214826">
        <w:rPr>
          <w:noProof/>
        </w:rPr>
        <w:t xml:space="preserve"> </w:t>
      </w:r>
      <w:r w:rsidR="00FA4B65" w:rsidRPr="00DA3513">
        <w:t>GTC m</w:t>
      </w:r>
      <w:r w:rsidR="00FA4B65" w:rsidRPr="00DA3513">
        <w:rPr>
          <w:noProof/>
        </w:rPr>
        <w:t>okslinę kompetenciją tiksliau suorientuoti į taikomuosius uždavinius,</w:t>
      </w:r>
      <w:r w:rsidR="00FA4B65" w:rsidRPr="00214826">
        <w:rPr>
          <w:noProof/>
        </w:rPr>
        <w:t xml:space="preserve"> tarp jų </w:t>
      </w:r>
      <w:r w:rsidR="00DA3513">
        <w:rPr>
          <w:noProof/>
        </w:rPr>
        <w:t xml:space="preserve">ir </w:t>
      </w:r>
      <w:r w:rsidR="00FA4B65" w:rsidRPr="00214826">
        <w:rPr>
          <w:noProof/>
        </w:rPr>
        <w:t>aplinkosaugos programas, aplinkos stebėseną bei Jungtinių Tautų darnaus vystymosi darbotvark</w:t>
      </w:r>
      <w:r w:rsidR="00DA3513">
        <w:rPr>
          <w:noProof/>
        </w:rPr>
        <w:t>ės</w:t>
      </w:r>
      <w:r w:rsidR="00FA4B65" w:rsidRPr="00214826">
        <w:rPr>
          <w:noProof/>
        </w:rPr>
        <w:t xml:space="preserve"> įgyvendi</w:t>
      </w:r>
      <w:r w:rsidR="00DA3513">
        <w:rPr>
          <w:noProof/>
        </w:rPr>
        <w:t>nimą Lietuvoje</w:t>
      </w:r>
      <w:r w:rsidR="00FA4B65" w:rsidRPr="00214826">
        <w:rPr>
          <w:noProof/>
        </w:rPr>
        <w:t>.</w:t>
      </w:r>
    </w:p>
    <w:p w14:paraId="032A419A" w14:textId="0F73AED5" w:rsidR="00CF7672" w:rsidRPr="00214826" w:rsidRDefault="009D0673" w:rsidP="006C6A11">
      <w:pPr>
        <w:pStyle w:val="Default"/>
        <w:spacing w:before="120" w:line="360" w:lineRule="auto"/>
        <w:ind w:firstLine="567"/>
        <w:jc w:val="both"/>
        <w:rPr>
          <w:rFonts w:ascii="Times New Roman" w:hAnsi="Times New Roman" w:cs="Times New Roman"/>
        </w:rPr>
      </w:pPr>
      <w:r w:rsidRPr="00FA2B07">
        <w:rPr>
          <w:rFonts w:ascii="Times New Roman" w:hAnsi="Times New Roman" w:cs="Times New Roman"/>
        </w:rPr>
        <w:t>4</w:t>
      </w:r>
      <w:r w:rsidR="00510AA3">
        <w:rPr>
          <w:rFonts w:ascii="Times New Roman" w:hAnsi="Times New Roman" w:cs="Times New Roman"/>
        </w:rPr>
        <w:t>8</w:t>
      </w:r>
      <w:r w:rsidR="00CF7672" w:rsidRPr="00FA2B07">
        <w:rPr>
          <w:rFonts w:ascii="Times New Roman" w:hAnsi="Times New Roman" w:cs="Times New Roman"/>
        </w:rPr>
        <w:t xml:space="preserve">. </w:t>
      </w:r>
      <w:r w:rsidR="00CF7672" w:rsidRPr="00FA2B07">
        <w:rPr>
          <w:rFonts w:ascii="Times New Roman" w:hAnsi="Times New Roman" w:cs="Times New Roman"/>
          <w:b/>
        </w:rPr>
        <w:t>IMC</w:t>
      </w:r>
      <w:r w:rsidR="00CF7672" w:rsidRPr="00FA2B07">
        <w:rPr>
          <w:rFonts w:ascii="Times New Roman" w:hAnsi="Times New Roman" w:cs="Times New Roman"/>
        </w:rPr>
        <w:t xml:space="preserve"> </w:t>
      </w:r>
      <w:r w:rsidR="00CF7672" w:rsidRPr="00214826">
        <w:rPr>
          <w:rFonts w:ascii="Times New Roman" w:hAnsi="Times New Roman" w:cs="Times New Roman"/>
        </w:rPr>
        <w:t xml:space="preserve">MTEP </w:t>
      </w:r>
      <w:r w:rsidR="001D3002">
        <w:rPr>
          <w:rFonts w:ascii="Times New Roman" w:hAnsi="Times New Roman" w:cs="Times New Roman"/>
        </w:rPr>
        <w:t>veiklai</w:t>
      </w:r>
      <w:r w:rsidR="00486D60">
        <w:rPr>
          <w:rFonts w:ascii="Times New Roman" w:hAnsi="Times New Roman" w:cs="Times New Roman"/>
        </w:rPr>
        <w:t xml:space="preserve"> trūksta tyrimų tematikos kryptingumo. </w:t>
      </w:r>
      <w:r w:rsidR="002F6FA1">
        <w:rPr>
          <w:rFonts w:ascii="Times New Roman" w:hAnsi="Times New Roman" w:cs="Times New Roman"/>
        </w:rPr>
        <w:t xml:space="preserve">Mokslo infrastruktūra gera, tačiau </w:t>
      </w:r>
      <w:r w:rsidR="00754775">
        <w:rPr>
          <w:rFonts w:ascii="Times New Roman" w:hAnsi="Times New Roman" w:cs="Times New Roman"/>
        </w:rPr>
        <w:t>mokslo rezultatų sklaidos</w:t>
      </w:r>
      <w:r w:rsidR="00486D60">
        <w:rPr>
          <w:rFonts w:ascii="Times New Roman" w:hAnsi="Times New Roman" w:cs="Times New Roman"/>
        </w:rPr>
        <w:t xml:space="preserve"> lygis neaukštas.</w:t>
      </w:r>
      <w:r w:rsidR="002F6FA1">
        <w:rPr>
          <w:rFonts w:ascii="Times New Roman" w:hAnsi="Times New Roman" w:cs="Times New Roman"/>
        </w:rPr>
        <w:t xml:space="preserve"> </w:t>
      </w:r>
      <w:r w:rsidR="001B132D">
        <w:rPr>
          <w:rFonts w:ascii="Times New Roman" w:hAnsi="Times New Roman" w:cs="Times New Roman"/>
        </w:rPr>
        <w:t>P</w:t>
      </w:r>
      <w:r w:rsidR="00754775">
        <w:rPr>
          <w:rFonts w:ascii="Times New Roman" w:hAnsi="Times New Roman" w:cs="Times New Roman"/>
        </w:rPr>
        <w:t xml:space="preserve">lečiasi </w:t>
      </w:r>
      <w:r w:rsidR="00CF7672" w:rsidRPr="00214826">
        <w:rPr>
          <w:rFonts w:ascii="Times New Roman" w:hAnsi="Times New Roman" w:cs="Times New Roman"/>
        </w:rPr>
        <w:t>bendradarbia</w:t>
      </w:r>
      <w:r w:rsidR="002F6FA1">
        <w:rPr>
          <w:rFonts w:ascii="Times New Roman" w:hAnsi="Times New Roman" w:cs="Times New Roman"/>
        </w:rPr>
        <w:t>vimas</w:t>
      </w:r>
      <w:r w:rsidR="00CF7672" w:rsidRPr="00214826">
        <w:rPr>
          <w:rFonts w:ascii="Times New Roman" w:hAnsi="Times New Roman" w:cs="Times New Roman"/>
        </w:rPr>
        <w:t xml:space="preserve"> su privačiomis institucijomis, kurių veikla susijusi su biofarmacija ir kitomis perspektyviomis sritimis</w:t>
      </w:r>
      <w:r w:rsidR="00754775">
        <w:rPr>
          <w:rFonts w:ascii="Times New Roman" w:hAnsi="Times New Roman" w:cs="Times New Roman"/>
        </w:rPr>
        <w:t xml:space="preserve">. </w:t>
      </w:r>
      <w:r w:rsidR="002E622B">
        <w:rPr>
          <w:rFonts w:ascii="Times New Roman" w:hAnsi="Times New Roman" w:cs="Times New Roman"/>
        </w:rPr>
        <w:t>Tačiau bendrų m</w:t>
      </w:r>
      <w:r w:rsidR="002F6FA1">
        <w:rPr>
          <w:rFonts w:ascii="Times New Roman" w:hAnsi="Times New Roman" w:cs="Times New Roman"/>
        </w:rPr>
        <w:t>okslo publikacij</w:t>
      </w:r>
      <w:r w:rsidR="002E622B">
        <w:rPr>
          <w:rFonts w:ascii="Times New Roman" w:hAnsi="Times New Roman" w:cs="Times New Roman"/>
        </w:rPr>
        <w:t>ų</w:t>
      </w:r>
      <w:r>
        <w:rPr>
          <w:rFonts w:ascii="Times New Roman" w:hAnsi="Times New Roman" w:cs="Times New Roman"/>
        </w:rPr>
        <w:t xml:space="preserve"> dalis</w:t>
      </w:r>
      <w:r w:rsidR="002F6FA1" w:rsidRPr="002F6FA1">
        <w:rPr>
          <w:rFonts w:ascii="Times New Roman" w:hAnsi="Times New Roman" w:cs="Times New Roman"/>
          <w:bCs/>
          <w:lang w:val="en-US"/>
        </w:rPr>
        <w:t xml:space="preserve"> </w:t>
      </w:r>
      <w:r w:rsidR="002F6FA1" w:rsidRPr="00136EA6">
        <w:rPr>
          <w:rFonts w:ascii="Times New Roman" w:hAnsi="Times New Roman" w:cs="Times New Roman"/>
          <w:bCs/>
        </w:rPr>
        <w:t xml:space="preserve">su verslo subjektais </w:t>
      </w:r>
      <w:r w:rsidR="002E622B" w:rsidRPr="00136EA6">
        <w:rPr>
          <w:rFonts w:ascii="Times New Roman" w:hAnsi="Times New Roman" w:cs="Times New Roman"/>
          <w:bCs/>
        </w:rPr>
        <w:t xml:space="preserve">yra </w:t>
      </w:r>
      <w:r w:rsidR="002F6FA1" w:rsidRPr="00136EA6">
        <w:rPr>
          <w:rFonts w:ascii="Times New Roman" w:hAnsi="Times New Roman" w:cs="Times New Roman"/>
          <w:bCs/>
        </w:rPr>
        <w:t>maž</w:t>
      </w:r>
      <w:r w:rsidRPr="00136EA6">
        <w:rPr>
          <w:rFonts w:ascii="Times New Roman" w:hAnsi="Times New Roman" w:cs="Times New Roman"/>
          <w:bCs/>
        </w:rPr>
        <w:t>esnė</w:t>
      </w:r>
      <w:r w:rsidR="002F6FA1" w:rsidRPr="00136EA6">
        <w:rPr>
          <w:rFonts w:ascii="Times New Roman" w:hAnsi="Times New Roman" w:cs="Times New Roman"/>
          <w:bCs/>
        </w:rPr>
        <w:t xml:space="preserve"> nei institutų vidurkis</w:t>
      </w:r>
      <w:r w:rsidR="002F6FA1" w:rsidRPr="009931EB">
        <w:rPr>
          <w:rFonts w:ascii="Times New Roman" w:hAnsi="Times New Roman" w:cs="Times New Roman"/>
        </w:rPr>
        <w:t xml:space="preserve">. </w:t>
      </w:r>
      <w:r w:rsidR="002F6FA1" w:rsidRPr="009931EB">
        <w:rPr>
          <w:rFonts w:ascii="Times New Roman" w:hAnsi="Times New Roman" w:cs="Times New Roman"/>
          <w:noProof/>
        </w:rPr>
        <w:t>Si</w:t>
      </w:r>
      <w:r w:rsidR="002F6FA1" w:rsidRPr="002F6FA1">
        <w:rPr>
          <w:rFonts w:ascii="Times New Roman" w:hAnsi="Times New Roman" w:cs="Times New Roman"/>
          <w:noProof/>
        </w:rPr>
        <w:t xml:space="preserve">ūlome pirmuoju pertvarkos etapu </w:t>
      </w:r>
      <w:r w:rsidR="002F6FA1">
        <w:rPr>
          <w:rFonts w:ascii="Times New Roman" w:hAnsi="Times New Roman" w:cs="Times New Roman"/>
          <w:noProof/>
        </w:rPr>
        <w:t xml:space="preserve">įvertinti </w:t>
      </w:r>
      <w:r w:rsidR="002F6FA1" w:rsidRPr="002F6FA1">
        <w:rPr>
          <w:rFonts w:ascii="Times New Roman" w:hAnsi="Times New Roman" w:cs="Times New Roman"/>
        </w:rPr>
        <w:t>tyrimų krypčių perspektyv</w:t>
      </w:r>
      <w:r w:rsidR="00754775">
        <w:rPr>
          <w:rFonts w:ascii="Times New Roman" w:hAnsi="Times New Roman" w:cs="Times New Roman"/>
        </w:rPr>
        <w:t>um</w:t>
      </w:r>
      <w:r w:rsidR="002F6FA1" w:rsidRPr="002F6FA1">
        <w:rPr>
          <w:rFonts w:ascii="Times New Roman" w:hAnsi="Times New Roman" w:cs="Times New Roman"/>
        </w:rPr>
        <w:t>ą</w:t>
      </w:r>
      <w:r w:rsidR="002F6FA1">
        <w:rPr>
          <w:rFonts w:ascii="Times New Roman" w:hAnsi="Times New Roman" w:cs="Times New Roman"/>
        </w:rPr>
        <w:t>,</w:t>
      </w:r>
      <w:r w:rsidR="002F6FA1" w:rsidRPr="002F6FA1">
        <w:rPr>
          <w:rFonts w:ascii="Times New Roman" w:hAnsi="Times New Roman" w:cs="Times New Roman"/>
          <w:noProof/>
        </w:rPr>
        <w:t xml:space="preserve"> numatyti priemones</w:t>
      </w:r>
      <w:r w:rsidR="002F6FA1">
        <w:rPr>
          <w:rFonts w:ascii="Times New Roman" w:hAnsi="Times New Roman" w:cs="Times New Roman"/>
          <w:noProof/>
        </w:rPr>
        <w:t>, kaip</w:t>
      </w:r>
      <w:r w:rsidR="00F54172">
        <w:rPr>
          <w:rFonts w:ascii="Times New Roman" w:hAnsi="Times New Roman" w:cs="Times New Roman"/>
        </w:rPr>
        <w:t xml:space="preserve"> </w:t>
      </w:r>
      <w:r w:rsidR="002F6FA1">
        <w:rPr>
          <w:rFonts w:ascii="Times New Roman" w:hAnsi="Times New Roman" w:cs="Times New Roman"/>
        </w:rPr>
        <w:t xml:space="preserve">IMC </w:t>
      </w:r>
      <w:r w:rsidR="00F54172">
        <w:rPr>
          <w:rFonts w:ascii="Times New Roman" w:hAnsi="Times New Roman" w:cs="Times New Roman"/>
        </w:rPr>
        <w:t xml:space="preserve">galėtų </w:t>
      </w:r>
      <w:r w:rsidR="002F6FA1">
        <w:rPr>
          <w:rFonts w:ascii="Times New Roman" w:hAnsi="Times New Roman" w:cs="Times New Roman"/>
        </w:rPr>
        <w:t>veik</w:t>
      </w:r>
      <w:r w:rsidR="00F54172">
        <w:rPr>
          <w:rFonts w:ascii="Times New Roman" w:hAnsi="Times New Roman" w:cs="Times New Roman"/>
        </w:rPr>
        <w:t>ti</w:t>
      </w:r>
      <w:r w:rsidR="002F6FA1">
        <w:rPr>
          <w:rFonts w:ascii="Times New Roman" w:hAnsi="Times New Roman" w:cs="Times New Roman"/>
        </w:rPr>
        <w:t xml:space="preserve"> </w:t>
      </w:r>
      <w:r w:rsidR="00CF7672" w:rsidRPr="005D5F18">
        <w:rPr>
          <w:rFonts w:ascii="Times New Roman" w:hAnsi="Times New Roman" w:cs="Times New Roman"/>
          <w:color w:val="auto"/>
        </w:rPr>
        <w:t>RTO</w:t>
      </w:r>
      <w:r w:rsidR="00F54172" w:rsidRPr="005D5F18">
        <w:rPr>
          <w:rFonts w:ascii="Times New Roman" w:hAnsi="Times New Roman" w:cs="Times New Roman"/>
          <w:color w:val="auto"/>
        </w:rPr>
        <w:t xml:space="preserve"> struktūr</w:t>
      </w:r>
      <w:r w:rsidR="002F6FA1">
        <w:rPr>
          <w:rFonts w:ascii="Times New Roman" w:hAnsi="Times New Roman" w:cs="Times New Roman"/>
          <w:color w:val="auto"/>
        </w:rPr>
        <w:t>oje</w:t>
      </w:r>
      <w:r w:rsidR="00F54172" w:rsidRPr="005D5F18">
        <w:rPr>
          <w:rFonts w:ascii="Times New Roman" w:hAnsi="Times New Roman" w:cs="Times New Roman"/>
          <w:color w:val="auto"/>
        </w:rPr>
        <w:t>.</w:t>
      </w:r>
      <w:r w:rsidR="002F6FA1">
        <w:rPr>
          <w:rFonts w:ascii="Times New Roman" w:hAnsi="Times New Roman" w:cs="Times New Roman"/>
          <w:color w:val="auto"/>
        </w:rPr>
        <w:t xml:space="preserve"> </w:t>
      </w:r>
    </w:p>
    <w:p w14:paraId="07237522" w14:textId="6406CA4A" w:rsidR="00FE0153" w:rsidRPr="00214826" w:rsidRDefault="00510AA3" w:rsidP="006C6A11">
      <w:pPr>
        <w:pStyle w:val="Default"/>
        <w:spacing w:before="120" w:line="360" w:lineRule="auto"/>
        <w:ind w:firstLine="567"/>
        <w:jc w:val="both"/>
        <w:rPr>
          <w:rFonts w:ascii="Times New Roman" w:hAnsi="Times New Roman" w:cs="Times New Roman"/>
          <w:noProof/>
        </w:rPr>
      </w:pPr>
      <w:r>
        <w:rPr>
          <w:rStyle w:val="st1"/>
          <w:rFonts w:ascii="Times New Roman" w:hAnsi="Times New Roman" w:cs="Times New Roman"/>
          <w:color w:val="auto"/>
        </w:rPr>
        <w:t>49</w:t>
      </w:r>
      <w:r w:rsidR="00FE0153" w:rsidRPr="00FA2B07">
        <w:rPr>
          <w:rStyle w:val="st1"/>
          <w:rFonts w:ascii="Times New Roman" w:hAnsi="Times New Roman" w:cs="Times New Roman"/>
          <w:color w:val="auto"/>
        </w:rPr>
        <w:t>.</w:t>
      </w:r>
      <w:r w:rsidR="00FE0153" w:rsidRPr="00FA2B07">
        <w:rPr>
          <w:rStyle w:val="st1"/>
          <w:rFonts w:ascii="Times New Roman" w:hAnsi="Times New Roman" w:cs="Times New Roman"/>
          <w:b/>
          <w:color w:val="auto"/>
        </w:rPr>
        <w:t xml:space="preserve"> </w:t>
      </w:r>
      <w:r w:rsidR="00CA6DF7">
        <w:rPr>
          <w:rStyle w:val="st1"/>
          <w:rFonts w:ascii="Times New Roman" w:hAnsi="Times New Roman" w:cs="Times New Roman"/>
          <w:b/>
          <w:color w:val="auto"/>
        </w:rPr>
        <w:t>LAMMC</w:t>
      </w:r>
      <w:r w:rsidR="00FE0153" w:rsidRPr="00214826">
        <w:rPr>
          <w:rFonts w:ascii="Times New Roman" w:hAnsi="Times New Roman" w:cs="Times New Roman"/>
          <w:noProof/>
        </w:rPr>
        <w:t xml:space="preserve"> </w:t>
      </w:r>
      <w:r w:rsidR="00FE0153" w:rsidRPr="00214826">
        <w:rPr>
          <w:rFonts w:ascii="Times New Roman" w:hAnsi="Times New Roman" w:cs="Times New Roman"/>
        </w:rPr>
        <w:t xml:space="preserve">veiklos kryptys yra svarbios socialinės, ekonominės ir ekologinės plėtros tikslams pasiekti, tačiau vidinių padalinių veikla netolygi. </w:t>
      </w:r>
      <w:r w:rsidR="00DA3513">
        <w:rPr>
          <w:rFonts w:ascii="Times New Roman" w:hAnsi="Times New Roman" w:cs="Times New Roman"/>
        </w:rPr>
        <w:t>Siūlome pirmame pertvarkos etape numatyti priemones, kaip sustiprinti Instituto</w:t>
      </w:r>
      <w:r w:rsidR="00FE0153" w:rsidRPr="00214826">
        <w:rPr>
          <w:rFonts w:ascii="Times New Roman" w:hAnsi="Times New Roman" w:cs="Times New Roman"/>
        </w:rPr>
        <w:t xml:space="preserve"> </w:t>
      </w:r>
      <w:r w:rsidR="00FE0153" w:rsidRPr="00214826">
        <w:rPr>
          <w:rFonts w:ascii="Times New Roman" w:hAnsi="Times New Roman" w:cs="Times New Roman"/>
          <w:noProof/>
        </w:rPr>
        <w:t xml:space="preserve">mokslinį potencialą, </w:t>
      </w:r>
      <w:r w:rsidR="00466F3A">
        <w:rPr>
          <w:rFonts w:ascii="Times New Roman" w:hAnsi="Times New Roman" w:cs="Times New Roman"/>
          <w:noProof/>
        </w:rPr>
        <w:t xml:space="preserve">tarptautiškumą, </w:t>
      </w:r>
      <w:r w:rsidR="00FE0153" w:rsidRPr="00214826">
        <w:rPr>
          <w:rFonts w:ascii="Times New Roman" w:hAnsi="Times New Roman" w:cs="Times New Roman"/>
          <w:noProof/>
        </w:rPr>
        <w:t xml:space="preserve">pagerinti bendradarbiavimą </w:t>
      </w:r>
      <w:r w:rsidR="00754775">
        <w:rPr>
          <w:rFonts w:ascii="Times New Roman" w:hAnsi="Times New Roman" w:cs="Times New Roman"/>
          <w:noProof/>
        </w:rPr>
        <w:t xml:space="preserve">ir sąveiką </w:t>
      </w:r>
      <w:r w:rsidR="00FE0153" w:rsidRPr="00214826">
        <w:rPr>
          <w:rFonts w:ascii="Times New Roman" w:hAnsi="Times New Roman" w:cs="Times New Roman"/>
          <w:noProof/>
        </w:rPr>
        <w:t>tarp vidinių padalinių bei su to paties profilio universitetų moksliniais padaliniais,</w:t>
      </w:r>
      <w:r w:rsidR="00FE0153" w:rsidRPr="00214826">
        <w:rPr>
          <w:rFonts w:ascii="Times New Roman" w:hAnsi="Times New Roman" w:cs="Times New Roman"/>
        </w:rPr>
        <w:t xml:space="preserve"> plėsti tarpdalykinius (apimant visą maisto grandinę arba sistemą) ir tarpinstitucinius ryšius nacionaliniu ir tarptautiniu mastu.</w:t>
      </w:r>
      <w:r w:rsidR="00FE0153" w:rsidRPr="00214826">
        <w:rPr>
          <w:rFonts w:ascii="Times New Roman" w:hAnsi="Times New Roman" w:cs="Times New Roman"/>
          <w:noProof/>
        </w:rPr>
        <w:t xml:space="preserve"> LAMMC turi geriau išnaudoti </w:t>
      </w:r>
      <w:r w:rsidR="002F6FA1">
        <w:rPr>
          <w:rFonts w:ascii="Times New Roman" w:hAnsi="Times New Roman" w:cs="Times New Roman"/>
          <w:noProof/>
        </w:rPr>
        <w:t xml:space="preserve">esamą </w:t>
      </w:r>
      <w:r w:rsidR="00FE0153" w:rsidRPr="00214826">
        <w:rPr>
          <w:rFonts w:ascii="Times New Roman" w:hAnsi="Times New Roman" w:cs="Times New Roman"/>
          <w:noProof/>
        </w:rPr>
        <w:t xml:space="preserve">potencialą ir tapti žemės ūkio srities MTEP </w:t>
      </w:r>
      <w:r w:rsidR="002F6FA1">
        <w:rPr>
          <w:rFonts w:ascii="Times New Roman" w:hAnsi="Times New Roman" w:cs="Times New Roman"/>
          <w:noProof/>
        </w:rPr>
        <w:t xml:space="preserve">regioniniu </w:t>
      </w:r>
      <w:r w:rsidR="00FE0153" w:rsidRPr="00214826">
        <w:rPr>
          <w:rFonts w:ascii="Times New Roman" w:hAnsi="Times New Roman" w:cs="Times New Roman"/>
          <w:noProof/>
        </w:rPr>
        <w:t xml:space="preserve">centru. </w:t>
      </w:r>
    </w:p>
    <w:p w14:paraId="76515811" w14:textId="77777777" w:rsidR="006C6351" w:rsidRDefault="006C6351" w:rsidP="00CF7672">
      <w:pPr>
        <w:pStyle w:val="Betarp"/>
        <w:autoSpaceDE w:val="0"/>
        <w:autoSpaceDN w:val="0"/>
        <w:adjustRightInd w:val="0"/>
        <w:spacing w:before="120" w:line="360" w:lineRule="auto"/>
        <w:jc w:val="both"/>
        <w:rPr>
          <w:b/>
          <w:i/>
          <w:noProof/>
        </w:rPr>
      </w:pPr>
    </w:p>
    <w:p w14:paraId="48E160A6" w14:textId="77777777" w:rsidR="009F28F2" w:rsidRPr="00214826" w:rsidRDefault="009F28F2" w:rsidP="009F28F2">
      <w:pPr>
        <w:pStyle w:val="Betarp"/>
        <w:spacing w:line="360" w:lineRule="auto"/>
        <w:jc w:val="both"/>
        <w:rPr>
          <w:b/>
          <w:i/>
          <w:noProof/>
        </w:rPr>
      </w:pPr>
      <w:r w:rsidRPr="00214826">
        <w:rPr>
          <w:rFonts w:eastAsiaTheme="minorHAnsi"/>
          <w:b/>
          <w:i/>
        </w:rPr>
        <w:t xml:space="preserve">Socialinių </w:t>
      </w:r>
      <w:r>
        <w:rPr>
          <w:rFonts w:eastAsiaTheme="minorHAnsi"/>
          <w:b/>
          <w:i/>
        </w:rPr>
        <w:t>tyrimų institutai</w:t>
      </w:r>
    </w:p>
    <w:p w14:paraId="0945A9CF" w14:textId="582EDC04" w:rsidR="009F28F2" w:rsidRPr="00214826" w:rsidRDefault="009F28F2" w:rsidP="006B193E">
      <w:pPr>
        <w:pStyle w:val="Betarp"/>
        <w:spacing w:line="360" w:lineRule="auto"/>
        <w:ind w:firstLine="567"/>
        <w:jc w:val="both"/>
        <w:rPr>
          <w:noProof/>
        </w:rPr>
      </w:pPr>
      <w:r>
        <w:rPr>
          <w:rStyle w:val="Emfaz"/>
          <w:b w:val="0"/>
        </w:rPr>
        <w:t>5</w:t>
      </w:r>
      <w:r w:rsidR="00510AA3">
        <w:rPr>
          <w:rStyle w:val="Emfaz"/>
          <w:b w:val="0"/>
        </w:rPr>
        <w:t>0</w:t>
      </w:r>
      <w:r>
        <w:rPr>
          <w:rStyle w:val="Emfaz"/>
          <w:b w:val="0"/>
        </w:rPr>
        <w:t>.</w:t>
      </w:r>
      <w:r w:rsidRPr="00214826">
        <w:rPr>
          <w:rStyle w:val="Emfaz"/>
          <w:b w:val="0"/>
        </w:rPr>
        <w:t xml:space="preserve"> Socialinių mokslų (SM) srityje veikia trys institutai: </w:t>
      </w:r>
      <w:r w:rsidRPr="00214826">
        <w:rPr>
          <w:rStyle w:val="Emfaz"/>
        </w:rPr>
        <w:t>Lietuvos</w:t>
      </w:r>
      <w:r w:rsidRPr="00214826">
        <w:rPr>
          <w:rStyle w:val="st1"/>
          <w:b/>
        </w:rPr>
        <w:t xml:space="preserve"> agrarinės ekonomikos </w:t>
      </w:r>
      <w:r w:rsidRPr="00214826">
        <w:rPr>
          <w:rStyle w:val="Emfaz"/>
        </w:rPr>
        <w:t>institutas</w:t>
      </w:r>
      <w:r w:rsidRPr="00214826">
        <w:rPr>
          <w:rStyle w:val="Emfaz"/>
          <w:b w:val="0"/>
        </w:rPr>
        <w:t xml:space="preserve"> (LAEI)</w:t>
      </w:r>
      <w:r w:rsidRPr="00214826">
        <w:rPr>
          <w:rStyle w:val="st1"/>
          <w:b/>
        </w:rPr>
        <w:t xml:space="preserve">, </w:t>
      </w:r>
      <w:r w:rsidRPr="00214826">
        <w:rPr>
          <w:rStyle w:val="Emfaz"/>
        </w:rPr>
        <w:t>Lietuvos teisės institutas</w:t>
      </w:r>
      <w:r w:rsidRPr="00214826">
        <w:rPr>
          <w:rStyle w:val="Emfaz"/>
          <w:b w:val="0"/>
        </w:rPr>
        <w:t xml:space="preserve"> (LTI) ir </w:t>
      </w:r>
      <w:r w:rsidRPr="00214826">
        <w:rPr>
          <w:rStyle w:val="Emfaz"/>
        </w:rPr>
        <w:t xml:space="preserve">Lietuvos </w:t>
      </w:r>
      <w:r w:rsidRPr="00214826">
        <w:rPr>
          <w:rStyle w:val="st1"/>
          <w:b/>
        </w:rPr>
        <w:t xml:space="preserve">socialinių tyrimų </w:t>
      </w:r>
      <w:r w:rsidRPr="00214826">
        <w:rPr>
          <w:rStyle w:val="Emfaz"/>
        </w:rPr>
        <w:t>centras</w:t>
      </w:r>
      <w:r w:rsidRPr="00214826">
        <w:rPr>
          <w:rStyle w:val="Emfaz"/>
          <w:b w:val="0"/>
        </w:rPr>
        <w:t xml:space="preserve"> (STC). </w:t>
      </w:r>
      <w:r w:rsidRPr="00214826">
        <w:rPr>
          <w:rFonts w:eastAsiaTheme="minorHAnsi"/>
        </w:rPr>
        <w:t xml:space="preserve">Visuose trijuose SM institutuose dirba nedaug mokslininkų, jų pajėgos yra išskaidytos tiek tarpusavyje, tiek tarp SM institutų ir kitų SM srities mokslo ir studijų institucijų, to paties instituto tyrėjams dirbant per kelias darbo vietas. </w:t>
      </w:r>
      <w:r>
        <w:rPr>
          <w:rFonts w:eastAsiaTheme="minorHAnsi"/>
        </w:rPr>
        <w:t>Todėl siekiant užtikrinti SM grupės institutų pajėgumą atlikti visuomenei reikšmingą misiją juos būtina sutelkti į vieną socialinių tyrimų centrą.</w:t>
      </w:r>
    </w:p>
    <w:p w14:paraId="50901415" w14:textId="461B3876" w:rsidR="009F28F2" w:rsidRPr="00214826" w:rsidRDefault="009F28F2" w:rsidP="009F28F2">
      <w:pPr>
        <w:pStyle w:val="Betarp"/>
        <w:spacing w:before="120" w:line="360" w:lineRule="auto"/>
        <w:ind w:firstLine="567"/>
        <w:jc w:val="both"/>
        <w:rPr>
          <w:noProof/>
        </w:rPr>
      </w:pPr>
      <w:r>
        <w:rPr>
          <w:rFonts w:eastAsiaTheme="minorHAnsi"/>
        </w:rPr>
        <w:t>5</w:t>
      </w:r>
      <w:r w:rsidR="00510AA3">
        <w:rPr>
          <w:rFonts w:eastAsiaTheme="minorHAnsi"/>
        </w:rPr>
        <w:t>1</w:t>
      </w:r>
      <w:r w:rsidRPr="00214826">
        <w:rPr>
          <w:rFonts w:eastAsiaTheme="minorHAnsi"/>
        </w:rPr>
        <w:t>.</w:t>
      </w:r>
      <w:r w:rsidRPr="00214826">
        <w:rPr>
          <w:rFonts w:eastAsiaTheme="minorHAnsi"/>
          <w:b/>
        </w:rPr>
        <w:t xml:space="preserve"> LAEI</w:t>
      </w:r>
      <w:r w:rsidRPr="00214826">
        <w:rPr>
          <w:rFonts w:eastAsiaTheme="minorHAnsi"/>
        </w:rPr>
        <w:t xml:space="preserve"> veikla neatitinka daugumos Instituto kvalifikacinių kriterijų  ̶  nedidelis mokslininkų skaičius veikia siauroje </w:t>
      </w:r>
      <w:r w:rsidRPr="00214826">
        <w:t>mokslo kryptyje ir neužtikrina Lietuvos mokslinių tyrimų integracijos į Europos mokslinių tyrimų erdvę,</w:t>
      </w:r>
      <w:r w:rsidRPr="00214826">
        <w:rPr>
          <w:rFonts w:eastAsiaTheme="minorHAnsi"/>
        </w:rPr>
        <w:t xml:space="preserve"> nepajėgus konkuruoti dėl </w:t>
      </w:r>
      <w:r w:rsidRPr="00214826">
        <w:t xml:space="preserve">LMT ir kitų </w:t>
      </w:r>
      <w:r w:rsidRPr="00214826">
        <w:rPr>
          <w:rFonts w:eastAsiaTheme="minorHAnsi"/>
        </w:rPr>
        <w:t xml:space="preserve">konkursinių projektų, </w:t>
      </w:r>
      <w:r w:rsidRPr="00214826">
        <w:t xml:space="preserve">iš MTEP gaunamos pajamos (be iš valstybės biudžeto gaunamų asignavimų) </w:t>
      </w:r>
      <w:r w:rsidRPr="00214826">
        <w:rPr>
          <w:rFonts w:eastAsiaTheme="minorHAnsi"/>
        </w:rPr>
        <w:t xml:space="preserve"> nedidelės (nustatytas kriterijus – </w:t>
      </w:r>
      <w:r w:rsidRPr="00214826">
        <w:t>ne mažiau nei 30 procentų)</w:t>
      </w:r>
      <w:r w:rsidRPr="00214826">
        <w:rPr>
          <w:rFonts w:eastAsiaTheme="minorHAnsi"/>
        </w:rPr>
        <w:t xml:space="preserve">. </w:t>
      </w:r>
    </w:p>
    <w:p w14:paraId="425F5813" w14:textId="4DE625BC" w:rsidR="009F28F2" w:rsidRPr="00214826" w:rsidRDefault="009F28F2" w:rsidP="009F28F2">
      <w:pPr>
        <w:pStyle w:val="Betarp"/>
        <w:spacing w:line="360" w:lineRule="auto"/>
        <w:ind w:firstLine="567"/>
        <w:jc w:val="both"/>
        <w:rPr>
          <w:noProof/>
        </w:rPr>
      </w:pPr>
      <w:r w:rsidRPr="00214826">
        <w:rPr>
          <w:rFonts w:eastAsiaTheme="minorHAnsi"/>
        </w:rPr>
        <w:t>5</w:t>
      </w:r>
      <w:r w:rsidR="00510AA3">
        <w:rPr>
          <w:rFonts w:eastAsiaTheme="minorHAnsi"/>
        </w:rPr>
        <w:t>2</w:t>
      </w:r>
      <w:r w:rsidRPr="00214826">
        <w:rPr>
          <w:rFonts w:eastAsiaTheme="minorHAnsi"/>
        </w:rPr>
        <w:t>.</w:t>
      </w:r>
      <w:r w:rsidRPr="00214826">
        <w:rPr>
          <w:rFonts w:eastAsiaTheme="minorHAnsi"/>
          <w:b/>
        </w:rPr>
        <w:t xml:space="preserve"> LTI</w:t>
      </w:r>
      <w:r w:rsidRPr="00214826">
        <w:rPr>
          <w:rFonts w:eastAsiaTheme="minorHAnsi"/>
        </w:rPr>
        <w:t xml:space="preserve"> mokslinės veiklos kokybė neatitinka Institutui nustatytų kvalifikacinių reikalavimų ir jo veiklos tęstinumo užtikrinimas kelia pagrįstas abejones  ̶  mokslininkų skaičius nedidelis, veikia siauroje </w:t>
      </w:r>
      <w:r w:rsidRPr="00214826">
        <w:t>mokslo kryptyje ir neužtikrina Lietuvos mokslinių tyrimų integracijos į Europos mokslinių tyrimų erdvę,</w:t>
      </w:r>
      <w:r w:rsidRPr="00214826">
        <w:rPr>
          <w:rFonts w:eastAsiaTheme="minorHAnsi"/>
        </w:rPr>
        <w:t xml:space="preserve"> nepajėgus konkuruoti dėl </w:t>
      </w:r>
      <w:r w:rsidRPr="00214826">
        <w:t xml:space="preserve">LMT ir kitų </w:t>
      </w:r>
      <w:r w:rsidRPr="00214826">
        <w:rPr>
          <w:rFonts w:eastAsiaTheme="minorHAnsi"/>
        </w:rPr>
        <w:t xml:space="preserve">konkursinių projektų, </w:t>
      </w:r>
      <w:r w:rsidRPr="00214826">
        <w:t>iš MTEP gaunamos pajamos (be iš valstybės biudžeto gaunamų asignavimų)</w:t>
      </w:r>
      <w:r w:rsidRPr="00214826">
        <w:rPr>
          <w:rFonts w:eastAsiaTheme="minorHAnsi"/>
        </w:rPr>
        <w:t xml:space="preserve"> labai mažos. </w:t>
      </w:r>
    </w:p>
    <w:p w14:paraId="5EC2A0B3" w14:textId="67D320AF" w:rsidR="009F28F2" w:rsidRDefault="009F28F2" w:rsidP="009F28F2">
      <w:pPr>
        <w:pStyle w:val="Betarp"/>
        <w:spacing w:line="360" w:lineRule="auto"/>
        <w:ind w:firstLine="567"/>
        <w:jc w:val="both"/>
        <w:rPr>
          <w:noProof/>
        </w:rPr>
      </w:pPr>
      <w:r>
        <w:rPr>
          <w:rFonts w:eastAsiaTheme="minorHAnsi"/>
        </w:rPr>
        <w:t>5</w:t>
      </w:r>
      <w:r w:rsidR="00510AA3">
        <w:rPr>
          <w:rFonts w:eastAsiaTheme="minorHAnsi"/>
        </w:rPr>
        <w:t>3</w:t>
      </w:r>
      <w:r w:rsidRPr="00214826">
        <w:rPr>
          <w:rFonts w:eastAsiaTheme="minorHAnsi"/>
        </w:rPr>
        <w:t>.</w:t>
      </w:r>
      <w:r w:rsidRPr="00214826">
        <w:rPr>
          <w:rFonts w:eastAsiaTheme="minorHAnsi"/>
          <w:b/>
        </w:rPr>
        <w:t xml:space="preserve"> LSTC</w:t>
      </w:r>
      <w:r w:rsidRPr="00214826">
        <w:rPr>
          <w:rFonts w:eastAsiaTheme="minorHAnsi"/>
        </w:rPr>
        <w:t xml:space="preserve"> veikla fragmentuota, deklaruojami tikslai labai platūs, nors mokslinis potencialas ribotas, nedaug tyrėjų, dirbančių visą laiką ir tik LSTC. </w:t>
      </w:r>
      <w:r>
        <w:rPr>
          <w:rFonts w:eastAsiaTheme="minorHAnsi"/>
        </w:rPr>
        <w:t xml:space="preserve">Ne visos tematikos </w:t>
      </w:r>
      <w:r w:rsidRPr="00214826">
        <w:rPr>
          <w:rFonts w:eastAsiaTheme="minorHAnsi"/>
        </w:rPr>
        <w:t xml:space="preserve"> perspektyvi</w:t>
      </w:r>
      <w:r>
        <w:rPr>
          <w:rFonts w:eastAsiaTheme="minorHAnsi"/>
        </w:rPr>
        <w:t>o</w:t>
      </w:r>
      <w:r w:rsidRPr="00214826">
        <w:rPr>
          <w:rFonts w:eastAsiaTheme="minorHAnsi"/>
        </w:rPr>
        <w:t>s</w:t>
      </w:r>
      <w:r>
        <w:rPr>
          <w:rFonts w:eastAsiaTheme="minorHAnsi"/>
        </w:rPr>
        <w:t>, tačiau</w:t>
      </w:r>
      <w:r w:rsidRPr="00214826">
        <w:rPr>
          <w:rFonts w:eastAsiaTheme="minorHAnsi"/>
          <w:b/>
        </w:rPr>
        <w:t xml:space="preserve"> </w:t>
      </w:r>
      <w:r w:rsidRPr="00214826">
        <w:rPr>
          <w:rFonts w:eastAsia="Times New Roman"/>
        </w:rPr>
        <w:t>sukaupt</w:t>
      </w:r>
      <w:r>
        <w:rPr>
          <w:rFonts w:eastAsia="Times New Roman"/>
        </w:rPr>
        <w:t>as</w:t>
      </w:r>
      <w:r w:rsidRPr="00214826">
        <w:rPr>
          <w:rFonts w:eastAsia="Times New Roman"/>
        </w:rPr>
        <w:t xml:space="preserve"> potencial</w:t>
      </w:r>
      <w:r>
        <w:rPr>
          <w:rFonts w:eastAsia="Times New Roman"/>
        </w:rPr>
        <w:t>as turi būti</w:t>
      </w:r>
      <w:r w:rsidRPr="00214826">
        <w:rPr>
          <w:rFonts w:eastAsia="Times New Roman"/>
        </w:rPr>
        <w:t xml:space="preserve"> panaudot</w:t>
      </w:r>
      <w:r>
        <w:rPr>
          <w:rFonts w:eastAsia="Times New Roman"/>
        </w:rPr>
        <w:t>as</w:t>
      </w:r>
      <w:r w:rsidRPr="00214826">
        <w:rPr>
          <w:rFonts w:eastAsia="Times New Roman"/>
        </w:rPr>
        <w:t xml:space="preserve"> rengti ekspertinėms įžvalgoms, vertinimams ir analizėms, reikalingoms Vyriausybei ir kitoms valstybės institucijoms </w:t>
      </w:r>
      <w:r>
        <w:rPr>
          <w:rFonts w:eastAsia="Times New Roman"/>
        </w:rPr>
        <w:t>priimti</w:t>
      </w:r>
      <w:r w:rsidRPr="00214826">
        <w:rPr>
          <w:rFonts w:eastAsia="Times New Roman"/>
        </w:rPr>
        <w:t xml:space="preserve"> strategini</w:t>
      </w:r>
      <w:r>
        <w:rPr>
          <w:rFonts w:eastAsia="Times New Roman"/>
        </w:rPr>
        <w:t>u</w:t>
      </w:r>
      <w:r w:rsidRPr="00214826">
        <w:rPr>
          <w:rFonts w:eastAsia="Times New Roman"/>
        </w:rPr>
        <w:t>s sprendim</w:t>
      </w:r>
      <w:r>
        <w:rPr>
          <w:rFonts w:eastAsia="Times New Roman"/>
        </w:rPr>
        <w:t>u</w:t>
      </w:r>
      <w:r w:rsidRPr="00214826">
        <w:rPr>
          <w:rFonts w:eastAsia="Times New Roman"/>
        </w:rPr>
        <w:t>s</w:t>
      </w:r>
      <w:r w:rsidRPr="00214826">
        <w:rPr>
          <w:rFonts w:eastAsiaTheme="minorHAnsi"/>
        </w:rPr>
        <w:t>.</w:t>
      </w:r>
      <w:r w:rsidRPr="00214826">
        <w:rPr>
          <w:noProof/>
        </w:rPr>
        <w:t xml:space="preserve"> </w:t>
      </w:r>
    </w:p>
    <w:p w14:paraId="0B7FDF8D" w14:textId="77777777" w:rsidR="009F28F2" w:rsidRPr="00FA2B07" w:rsidRDefault="009F28F2" w:rsidP="009F28F2">
      <w:pPr>
        <w:pStyle w:val="Betarp"/>
        <w:spacing w:line="360" w:lineRule="auto"/>
        <w:ind w:firstLine="567"/>
        <w:jc w:val="both"/>
        <w:rPr>
          <w:rFonts w:eastAsiaTheme="minorHAnsi"/>
        </w:rPr>
      </w:pPr>
    </w:p>
    <w:p w14:paraId="29AC7649" w14:textId="77777777" w:rsidR="00CF7672" w:rsidRDefault="00CF7672" w:rsidP="006B193E">
      <w:pPr>
        <w:pStyle w:val="Betarp"/>
        <w:autoSpaceDE w:val="0"/>
        <w:autoSpaceDN w:val="0"/>
        <w:adjustRightInd w:val="0"/>
        <w:spacing w:before="120" w:after="120" w:line="360" w:lineRule="auto"/>
        <w:jc w:val="both"/>
        <w:rPr>
          <w:b/>
          <w:i/>
          <w:noProof/>
        </w:rPr>
      </w:pPr>
      <w:r w:rsidRPr="00CF7672">
        <w:rPr>
          <w:b/>
          <w:i/>
          <w:noProof/>
        </w:rPr>
        <w:t xml:space="preserve">Lituanistinių </w:t>
      </w:r>
      <w:r w:rsidR="00FE0153">
        <w:rPr>
          <w:b/>
          <w:i/>
          <w:noProof/>
        </w:rPr>
        <w:t>tyrimų institutai</w:t>
      </w:r>
    </w:p>
    <w:p w14:paraId="58428B49" w14:textId="09D30BB5" w:rsidR="00FE0153" w:rsidRPr="00214826" w:rsidRDefault="00417E86" w:rsidP="00F96673">
      <w:pPr>
        <w:pStyle w:val="prastasiniatinklio"/>
        <w:spacing w:before="0" w:beforeAutospacing="0" w:after="0" w:afterAutospacing="0" w:line="360" w:lineRule="auto"/>
        <w:ind w:firstLine="567"/>
        <w:jc w:val="both"/>
        <w:rPr>
          <w:color w:val="000000"/>
        </w:rPr>
      </w:pPr>
      <w:r>
        <w:rPr>
          <w:rStyle w:val="st1"/>
        </w:rPr>
        <w:t>5</w:t>
      </w:r>
      <w:r w:rsidR="00510AA3">
        <w:rPr>
          <w:rStyle w:val="st1"/>
        </w:rPr>
        <w:t>4</w:t>
      </w:r>
      <w:r w:rsidR="00FE0153" w:rsidRPr="00214826">
        <w:rPr>
          <w:rStyle w:val="st1"/>
        </w:rPr>
        <w:t xml:space="preserve">. Humanitarinių mokslų </w:t>
      </w:r>
      <w:r w:rsidR="00FE0153" w:rsidRPr="00214826">
        <w:rPr>
          <w:noProof/>
        </w:rPr>
        <w:t xml:space="preserve">(HM) srityje veikia keturi </w:t>
      </w:r>
      <w:r w:rsidR="00FE0153" w:rsidRPr="00214826">
        <w:rPr>
          <w:rStyle w:val="st1"/>
        </w:rPr>
        <w:t xml:space="preserve">institutai: </w:t>
      </w:r>
      <w:r w:rsidR="00CA6DF7">
        <w:rPr>
          <w:rStyle w:val="st1"/>
          <w:b/>
        </w:rPr>
        <w:t>LKI</w:t>
      </w:r>
      <w:r w:rsidR="00FE0153" w:rsidRPr="00214826">
        <w:rPr>
          <w:rStyle w:val="st1"/>
        </w:rPr>
        <w:t xml:space="preserve">, </w:t>
      </w:r>
      <w:r w:rsidR="00CA6DF7">
        <w:rPr>
          <w:rStyle w:val="Emfaz"/>
        </w:rPr>
        <w:t>LII</w:t>
      </w:r>
      <w:r w:rsidR="00FE0153" w:rsidRPr="00214826">
        <w:rPr>
          <w:rStyle w:val="st1"/>
        </w:rPr>
        <w:t xml:space="preserve">, </w:t>
      </w:r>
      <w:r w:rsidR="00CA6DF7">
        <w:rPr>
          <w:rStyle w:val="st1"/>
          <w:b/>
        </w:rPr>
        <w:t>LLTI</w:t>
      </w:r>
      <w:r w:rsidR="00FE0153" w:rsidRPr="00214826">
        <w:rPr>
          <w:rStyle w:val="st1"/>
        </w:rPr>
        <w:t xml:space="preserve">, </w:t>
      </w:r>
      <w:r w:rsidR="00CA6DF7">
        <w:rPr>
          <w:rStyle w:val="st1"/>
          <w:b/>
          <w:color w:val="000000" w:themeColor="text1"/>
        </w:rPr>
        <w:t>LKTI</w:t>
      </w:r>
      <w:r w:rsidR="00FE0153" w:rsidRPr="00214826">
        <w:rPr>
          <w:rStyle w:val="st1"/>
        </w:rPr>
        <w:t xml:space="preserve">. Dauguma šių Institutų veikia vienos disciplinos arba kelių labai artimai susijusių disciplinų aprėptyje ir vykdo tyrimus, kurie platesnėje visuomenės poreikių perspektyvoje susisieja (pavyzdžiui, istorinės atminties kultūra). </w:t>
      </w:r>
      <w:r w:rsidR="00CA6DF7">
        <w:rPr>
          <w:rStyle w:val="st1"/>
        </w:rPr>
        <w:t xml:space="preserve">Šie </w:t>
      </w:r>
      <w:r w:rsidR="00FE0153" w:rsidRPr="00214826">
        <w:rPr>
          <w:rStyle w:val="st1"/>
        </w:rPr>
        <w:t xml:space="preserve">Institutai gali </w:t>
      </w:r>
      <w:r w:rsidR="00FE0153" w:rsidRPr="00214826">
        <w:t>užimti mokslinių tyrimų nišas ir atlikti funkcijas, kurių neatli</w:t>
      </w:r>
      <w:r w:rsidR="001B132D">
        <w:t>e</w:t>
      </w:r>
      <w:r w:rsidR="00FE0153" w:rsidRPr="00214826">
        <w:t>k</w:t>
      </w:r>
      <w:r w:rsidR="001B132D">
        <w:t>a</w:t>
      </w:r>
      <w:r w:rsidR="00FE0153" w:rsidRPr="00214826">
        <w:t xml:space="preserve"> universitetai ar kiti tyrimų centrai.</w:t>
      </w:r>
      <w:r w:rsidR="00FE0153" w:rsidRPr="00214826">
        <w:rPr>
          <w:rStyle w:val="st1"/>
        </w:rPr>
        <w:t xml:space="preserve"> Išlaikant MSĮ įtvirtintą ypatingos valstybinės svarbos Institutų misiją ir kartu atliepiant į vis sudėtingėjančius globalius iššūkius Lietuvos visuomenei bei kultūrai (daugiakultūriškumas, globali informacinė erdvė, hibridinės grėsmės nacionaliniam saugumui ir kt.), </w:t>
      </w:r>
      <w:r w:rsidR="001B132D" w:rsidRPr="001B132D">
        <w:rPr>
          <w:rStyle w:val="st1"/>
        </w:rPr>
        <w:t>tikslinga</w:t>
      </w:r>
      <w:r w:rsidR="001B132D" w:rsidRPr="00214826">
        <w:rPr>
          <w:rStyle w:val="st1"/>
          <w:b/>
        </w:rPr>
        <w:t xml:space="preserve"> </w:t>
      </w:r>
      <w:r w:rsidR="001B132D">
        <w:rPr>
          <w:rStyle w:val="st1"/>
          <w:b/>
        </w:rPr>
        <w:t>geriau koordinuoti</w:t>
      </w:r>
      <w:r w:rsidR="001B132D" w:rsidRPr="00214826">
        <w:rPr>
          <w:rStyle w:val="st1"/>
          <w:b/>
        </w:rPr>
        <w:t xml:space="preserve"> </w:t>
      </w:r>
      <w:r w:rsidR="00FE0153" w:rsidRPr="00214826">
        <w:rPr>
          <w:rStyle w:val="st1"/>
          <w:b/>
        </w:rPr>
        <w:t>ir tobulinti</w:t>
      </w:r>
      <w:r w:rsidR="00FE0153" w:rsidRPr="00214826">
        <w:rPr>
          <w:b/>
        </w:rPr>
        <w:t xml:space="preserve"> esamų </w:t>
      </w:r>
      <w:r w:rsidR="00FE0153" w:rsidRPr="00214826">
        <w:rPr>
          <w:b/>
          <w:noProof/>
        </w:rPr>
        <w:t>HM Institutų veiklą</w:t>
      </w:r>
      <w:r w:rsidR="00FE0153" w:rsidRPr="00214826">
        <w:rPr>
          <w:noProof/>
        </w:rPr>
        <w:t xml:space="preserve">.  </w:t>
      </w:r>
    </w:p>
    <w:p w14:paraId="0BE65547" w14:textId="061D2F86" w:rsidR="00FE0153" w:rsidRPr="00214826" w:rsidRDefault="00650D5D" w:rsidP="00F96673">
      <w:pPr>
        <w:pStyle w:val="prastasiniatinklio"/>
        <w:spacing w:before="0" w:beforeAutospacing="0" w:after="0" w:afterAutospacing="0" w:line="360" w:lineRule="auto"/>
        <w:ind w:firstLine="567"/>
        <w:jc w:val="both"/>
        <w:rPr>
          <w:color w:val="000000"/>
        </w:rPr>
      </w:pPr>
      <w:r>
        <w:rPr>
          <w:noProof/>
        </w:rPr>
        <w:t>5</w:t>
      </w:r>
      <w:r w:rsidR="00510AA3">
        <w:rPr>
          <w:noProof/>
        </w:rPr>
        <w:t>5</w:t>
      </w:r>
      <w:r w:rsidR="00FE0153" w:rsidRPr="00214826">
        <w:rPr>
          <w:noProof/>
        </w:rPr>
        <w:t xml:space="preserve">. Siekiant </w:t>
      </w:r>
      <w:r w:rsidR="00FE0153" w:rsidRPr="00214826">
        <w:rPr>
          <w:color w:val="000000"/>
        </w:rPr>
        <w:t>efektyviau įgyvendinti bendrą visiems HM institutams lituanistikos prioriteto misiją ir ją susieti su kitais valstybei ir visuomenei aktualiais uždaviniais, s</w:t>
      </w:r>
      <w:r w:rsidR="00FE0153" w:rsidRPr="00214826">
        <w:rPr>
          <w:noProof/>
        </w:rPr>
        <w:t>iūlome sutelkti HM institutų mokslinį potencialą į</w:t>
      </w:r>
      <w:r w:rsidR="00FE0153" w:rsidRPr="00214826">
        <w:rPr>
          <w:b/>
          <w:noProof/>
        </w:rPr>
        <w:t xml:space="preserve"> </w:t>
      </w:r>
      <w:r w:rsidR="00BF4C3A">
        <w:rPr>
          <w:b/>
          <w:noProof/>
        </w:rPr>
        <w:t>l</w:t>
      </w:r>
      <w:r w:rsidR="00FE0153" w:rsidRPr="00214826">
        <w:rPr>
          <w:b/>
          <w:noProof/>
        </w:rPr>
        <w:t xml:space="preserve">ituanistinių </w:t>
      </w:r>
      <w:r w:rsidR="001B132D">
        <w:rPr>
          <w:b/>
          <w:noProof/>
        </w:rPr>
        <w:t>institutų</w:t>
      </w:r>
      <w:r w:rsidR="001B132D" w:rsidRPr="00214826">
        <w:rPr>
          <w:b/>
          <w:noProof/>
        </w:rPr>
        <w:t xml:space="preserve"> </w:t>
      </w:r>
      <w:r w:rsidR="00BF4C3A">
        <w:rPr>
          <w:b/>
          <w:noProof/>
        </w:rPr>
        <w:t>asociaciją</w:t>
      </w:r>
      <w:r w:rsidR="00FE0153" w:rsidRPr="00214826">
        <w:rPr>
          <w:noProof/>
        </w:rPr>
        <w:t xml:space="preserve">. </w:t>
      </w:r>
      <w:r w:rsidR="00F62A91" w:rsidRPr="00F62A91">
        <w:rPr>
          <w:b/>
          <w:noProof/>
        </w:rPr>
        <w:t>I</w:t>
      </w:r>
      <w:r w:rsidR="00FE0153" w:rsidRPr="00F62A91">
        <w:rPr>
          <w:b/>
        </w:rPr>
        <w:t>nstitutai</w:t>
      </w:r>
      <w:r w:rsidR="00FE0153" w:rsidRPr="00214826">
        <w:rPr>
          <w:b/>
        </w:rPr>
        <w:t xml:space="preserve"> j</w:t>
      </w:r>
      <w:r w:rsidR="00C21049">
        <w:rPr>
          <w:b/>
        </w:rPr>
        <w:t>oje</w:t>
      </w:r>
      <w:r w:rsidR="00FE0153" w:rsidRPr="00214826">
        <w:rPr>
          <w:b/>
        </w:rPr>
        <w:t xml:space="preserve"> išlaikytų savarankiškumą, turėtų valdybą, kurioje daugumą sudaro dalininkai iš ministerijų ir kitų suinteresuotų įstaigų. </w:t>
      </w:r>
      <w:r w:rsidR="00FE0153" w:rsidRPr="00214826">
        <w:rPr>
          <w:noProof/>
        </w:rPr>
        <w:t xml:space="preserve">Tokiu būdu būtų </w:t>
      </w:r>
      <w:r w:rsidR="001B132D">
        <w:rPr>
          <w:noProof/>
        </w:rPr>
        <w:t xml:space="preserve">darniau </w:t>
      </w:r>
      <w:r w:rsidR="00FE0153" w:rsidRPr="00214826">
        <w:rPr>
          <w:color w:val="000000"/>
        </w:rPr>
        <w:t xml:space="preserve">sprendžiami esminiai valstybei tautos tapatybės ir </w:t>
      </w:r>
      <w:r w:rsidR="00FE0153" w:rsidRPr="00214826">
        <w:rPr>
          <w:noProof/>
        </w:rPr>
        <w:t>identiteto</w:t>
      </w:r>
      <w:r w:rsidR="00FE0153" w:rsidRPr="00214826">
        <w:rPr>
          <w:color w:val="000000"/>
        </w:rPr>
        <w:t xml:space="preserve"> plėtojimo, pilietiškumo stiprinimo uždaviniai, </w:t>
      </w:r>
      <w:r w:rsidR="001B132D">
        <w:rPr>
          <w:color w:val="000000"/>
        </w:rPr>
        <w:t>sklandžiau peržengiamos</w:t>
      </w:r>
      <w:r w:rsidR="00FE0153" w:rsidRPr="00214826">
        <w:rPr>
          <w:color w:val="000000"/>
        </w:rPr>
        <w:t xml:space="preserve"> disciplinin</w:t>
      </w:r>
      <w:r w:rsidR="001B132D">
        <w:rPr>
          <w:color w:val="000000"/>
        </w:rPr>
        <w:t>ės</w:t>
      </w:r>
      <w:r w:rsidR="00FE0153" w:rsidRPr="00214826">
        <w:rPr>
          <w:color w:val="000000"/>
        </w:rPr>
        <w:t xml:space="preserve"> </w:t>
      </w:r>
      <w:r w:rsidR="001B132D">
        <w:rPr>
          <w:color w:val="000000"/>
        </w:rPr>
        <w:t>ribos</w:t>
      </w:r>
      <w:r w:rsidR="00FE0153" w:rsidRPr="00214826">
        <w:rPr>
          <w:color w:val="000000"/>
        </w:rPr>
        <w:t xml:space="preserve">, </w:t>
      </w:r>
      <w:r w:rsidR="001B132D">
        <w:rPr>
          <w:color w:val="000000"/>
        </w:rPr>
        <w:t>stiprinamos prielaidos daugia</w:t>
      </w:r>
      <w:r w:rsidR="00FE0153" w:rsidRPr="00214826">
        <w:rPr>
          <w:color w:val="000000"/>
        </w:rPr>
        <w:t>disciplininiams tyrimams</w:t>
      </w:r>
      <w:r w:rsidR="00FE0153" w:rsidRPr="00214826">
        <w:rPr>
          <w:noProof/>
        </w:rPr>
        <w:t xml:space="preserve"> ir Lietuvos HM tyrimų rezultatų tarptautinei sklaidai.</w:t>
      </w:r>
      <w:r w:rsidR="00FE0153" w:rsidRPr="00214826">
        <w:rPr>
          <w:color w:val="000000"/>
        </w:rPr>
        <w:t xml:space="preserve"> Toks sutelkimas taip pat leistų </w:t>
      </w:r>
      <w:r w:rsidR="001B132D">
        <w:rPr>
          <w:color w:val="000000"/>
        </w:rPr>
        <w:t>sistemingiau</w:t>
      </w:r>
      <w:r w:rsidR="001B132D" w:rsidRPr="00214826">
        <w:rPr>
          <w:color w:val="000000"/>
        </w:rPr>
        <w:t xml:space="preserve"> </w:t>
      </w:r>
      <w:r w:rsidR="001B132D">
        <w:rPr>
          <w:color w:val="000000"/>
        </w:rPr>
        <w:t>diegti</w:t>
      </w:r>
      <w:r w:rsidR="001B132D" w:rsidRPr="00214826">
        <w:rPr>
          <w:color w:val="000000"/>
        </w:rPr>
        <w:t xml:space="preserve"> </w:t>
      </w:r>
      <w:r w:rsidR="00FE0153" w:rsidRPr="005F27C9">
        <w:rPr>
          <w:color w:val="000000"/>
        </w:rPr>
        <w:t xml:space="preserve">šiuolaikines mokslinių tyrimų ir mokslo duomenų kaupimo, atvėrimo ir pakartotinio panaudojimo technologijas, plėtoti nacionaliniu lygmeniu </w:t>
      </w:r>
      <w:r w:rsidR="00B231AA" w:rsidRPr="005F27C9">
        <w:rPr>
          <w:color w:val="000000"/>
        </w:rPr>
        <w:t xml:space="preserve">svarbią </w:t>
      </w:r>
      <w:r w:rsidR="00FE0153" w:rsidRPr="005F27C9">
        <w:rPr>
          <w:color w:val="000000"/>
        </w:rPr>
        <w:t>skaitme</w:t>
      </w:r>
      <w:r w:rsidR="001D3002" w:rsidRPr="005F27C9">
        <w:rPr>
          <w:color w:val="000000"/>
        </w:rPr>
        <w:t>ni</w:t>
      </w:r>
      <w:r w:rsidR="00FE0153" w:rsidRPr="005F27C9">
        <w:rPr>
          <w:color w:val="000000"/>
        </w:rPr>
        <w:t>nę humani</w:t>
      </w:r>
      <w:r w:rsidR="00B231AA" w:rsidRPr="005F27C9">
        <w:rPr>
          <w:color w:val="000000"/>
        </w:rPr>
        <w:t>st</w:t>
      </w:r>
      <w:r w:rsidR="00FE0153" w:rsidRPr="005F27C9">
        <w:rPr>
          <w:color w:val="000000"/>
        </w:rPr>
        <w:t>iką, moksl</w:t>
      </w:r>
      <w:r w:rsidR="00B231AA" w:rsidRPr="005F27C9">
        <w:rPr>
          <w:color w:val="000000"/>
        </w:rPr>
        <w:t>o</w:t>
      </w:r>
      <w:r w:rsidR="00FE0153" w:rsidRPr="005F27C9">
        <w:rPr>
          <w:color w:val="000000"/>
        </w:rPr>
        <w:t xml:space="preserve"> žurnalų ir knygų leidybą, tobulinti mokslinių tyrimų vadybą ir administravimą</w:t>
      </w:r>
      <w:r w:rsidR="00FE0153" w:rsidRPr="00214826">
        <w:rPr>
          <w:color w:val="000000"/>
        </w:rPr>
        <w:t xml:space="preserve">. </w:t>
      </w:r>
    </w:p>
    <w:p w14:paraId="1E622B89" w14:textId="3FD7C1B8" w:rsidR="00FE0153" w:rsidRPr="00214826" w:rsidRDefault="00650D5D" w:rsidP="00D15FD2">
      <w:pPr>
        <w:pStyle w:val="prastasiniatinklio"/>
        <w:spacing w:before="0" w:beforeAutospacing="0" w:after="0" w:afterAutospacing="0" w:line="360" w:lineRule="auto"/>
        <w:ind w:firstLine="567"/>
        <w:jc w:val="both"/>
        <w:rPr>
          <w:color w:val="000000"/>
        </w:rPr>
      </w:pPr>
      <w:r>
        <w:rPr>
          <w:color w:val="000000"/>
        </w:rPr>
        <w:t>5</w:t>
      </w:r>
      <w:r w:rsidR="00510AA3">
        <w:rPr>
          <w:color w:val="000000"/>
        </w:rPr>
        <w:t>6</w:t>
      </w:r>
      <w:r w:rsidR="00FE0153" w:rsidRPr="00214826">
        <w:rPr>
          <w:color w:val="000000"/>
        </w:rPr>
        <w:t xml:space="preserve">. </w:t>
      </w:r>
      <w:r w:rsidR="00345F16">
        <w:rPr>
          <w:color w:val="000000"/>
        </w:rPr>
        <w:t>Š</w:t>
      </w:r>
      <w:r w:rsidR="00FE0153" w:rsidRPr="00214826">
        <w:rPr>
          <w:color w:val="000000"/>
        </w:rPr>
        <w:t xml:space="preserve">is sutelkimas leistų suteikti naują impulsą ir HM plėtrai nacionaliniu mastu, padėtų palaikyti </w:t>
      </w:r>
      <w:r w:rsidR="00FE0153" w:rsidRPr="00214826">
        <w:rPr>
          <w:b/>
          <w:color w:val="000000"/>
        </w:rPr>
        <w:t xml:space="preserve">tiek </w:t>
      </w:r>
      <w:r w:rsidR="00B5161F">
        <w:rPr>
          <w:b/>
          <w:color w:val="000000"/>
        </w:rPr>
        <w:t>moksl</w:t>
      </w:r>
      <w:r w:rsidR="00FE0153" w:rsidRPr="00214826">
        <w:rPr>
          <w:b/>
          <w:color w:val="000000"/>
        </w:rPr>
        <w:t>inių tyrimų, tiek doktorantūros kokybę</w:t>
      </w:r>
      <w:r w:rsidR="00FE0153" w:rsidRPr="00214826">
        <w:rPr>
          <w:color w:val="000000"/>
        </w:rPr>
        <w:t xml:space="preserve">, </w:t>
      </w:r>
      <w:r w:rsidR="00B231AA">
        <w:rPr>
          <w:color w:val="000000"/>
        </w:rPr>
        <w:t>tolygiau</w:t>
      </w:r>
      <w:r w:rsidR="00B231AA" w:rsidRPr="00214826">
        <w:rPr>
          <w:color w:val="000000"/>
        </w:rPr>
        <w:t xml:space="preserve"> </w:t>
      </w:r>
      <w:r w:rsidR="00FE0153" w:rsidRPr="00214826">
        <w:rPr>
          <w:color w:val="000000"/>
        </w:rPr>
        <w:t xml:space="preserve">komunikuoti su pajėgiausiais pasaulio </w:t>
      </w:r>
      <w:r w:rsidR="002E622B" w:rsidRPr="00214826">
        <w:rPr>
          <w:color w:val="000000"/>
        </w:rPr>
        <w:t>humani</w:t>
      </w:r>
      <w:r w:rsidR="002E622B">
        <w:rPr>
          <w:color w:val="000000"/>
        </w:rPr>
        <w:t>tarinių</w:t>
      </w:r>
      <w:r w:rsidR="002E622B" w:rsidRPr="00214826">
        <w:rPr>
          <w:color w:val="000000"/>
        </w:rPr>
        <w:t xml:space="preserve"> </w:t>
      </w:r>
      <w:r w:rsidR="00FE0153" w:rsidRPr="00214826">
        <w:rPr>
          <w:color w:val="000000"/>
        </w:rPr>
        <w:t>tyrimų centrais.</w:t>
      </w:r>
    </w:p>
    <w:p w14:paraId="372CD6B9" w14:textId="0CF79FE2" w:rsidR="00B70BE8" w:rsidRPr="00B70BE8" w:rsidRDefault="00650D5D" w:rsidP="00B70BE8">
      <w:pPr>
        <w:pStyle w:val="prastasiniatinklio"/>
        <w:spacing w:before="0" w:beforeAutospacing="0" w:after="0" w:afterAutospacing="0" w:line="360" w:lineRule="auto"/>
        <w:ind w:firstLine="567"/>
        <w:jc w:val="both"/>
        <w:rPr>
          <w:noProof/>
        </w:rPr>
      </w:pPr>
      <w:r w:rsidRPr="00214826">
        <w:rPr>
          <w:noProof/>
        </w:rPr>
        <w:t>5</w:t>
      </w:r>
      <w:r w:rsidR="00510AA3">
        <w:rPr>
          <w:noProof/>
        </w:rPr>
        <w:t>7</w:t>
      </w:r>
      <w:r w:rsidR="00FE0153" w:rsidRPr="00214826">
        <w:rPr>
          <w:noProof/>
        </w:rPr>
        <w:t xml:space="preserve">. Atsižvelgiant į tarptautinę praktiką, </w:t>
      </w:r>
      <w:r w:rsidR="00B231AA">
        <w:rPr>
          <w:noProof/>
        </w:rPr>
        <w:t xml:space="preserve">siūlome </w:t>
      </w:r>
      <w:r w:rsidR="004310DE">
        <w:rPr>
          <w:noProof/>
        </w:rPr>
        <w:t xml:space="preserve">inicijuoti </w:t>
      </w:r>
      <w:r w:rsidR="004620C6">
        <w:rPr>
          <w:noProof/>
        </w:rPr>
        <w:t xml:space="preserve">Lietuvos </w:t>
      </w:r>
      <w:r w:rsidR="00FE0153" w:rsidRPr="00214826">
        <w:rPr>
          <w:b/>
          <w:noProof/>
        </w:rPr>
        <w:t>humanitarinių mokslų plėtros strategij</w:t>
      </w:r>
      <w:r w:rsidR="00504367">
        <w:rPr>
          <w:b/>
          <w:noProof/>
        </w:rPr>
        <w:t>os</w:t>
      </w:r>
      <w:r w:rsidR="00504367" w:rsidRPr="00504367">
        <w:rPr>
          <w:noProof/>
        </w:rPr>
        <w:t xml:space="preserve"> </w:t>
      </w:r>
      <w:r w:rsidR="009E1485">
        <w:rPr>
          <w:noProof/>
        </w:rPr>
        <w:t xml:space="preserve">(baltosios knygos) </w:t>
      </w:r>
      <w:r w:rsidR="00504367" w:rsidRPr="00214826">
        <w:rPr>
          <w:noProof/>
        </w:rPr>
        <w:t>parengi</w:t>
      </w:r>
      <w:r w:rsidR="00504367">
        <w:rPr>
          <w:noProof/>
        </w:rPr>
        <w:t>mą</w:t>
      </w:r>
      <w:r w:rsidR="00FE0153" w:rsidRPr="00214826">
        <w:rPr>
          <w:noProof/>
        </w:rPr>
        <w:t>, besiremianči</w:t>
      </w:r>
      <w:r w:rsidR="003F3655">
        <w:rPr>
          <w:noProof/>
        </w:rPr>
        <w:t>os</w:t>
      </w:r>
      <w:r w:rsidR="00FE0153" w:rsidRPr="00214826">
        <w:rPr>
          <w:noProof/>
        </w:rPr>
        <w:t xml:space="preserve"> HM politikos tarptautinės patirties analize ir apimančią kalbos, istorijos, kultūros ir kitų HM krypčių tyrimus</w:t>
      </w:r>
      <w:r w:rsidR="003F3655">
        <w:rPr>
          <w:noProof/>
        </w:rPr>
        <w:t xml:space="preserve"> bei jų</w:t>
      </w:r>
      <w:r w:rsidR="00FE0153" w:rsidRPr="00214826">
        <w:rPr>
          <w:noProof/>
        </w:rPr>
        <w:t xml:space="preserve"> sklaidą</w:t>
      </w:r>
      <w:r w:rsidR="00B70BE8">
        <w:rPr>
          <w:noProof/>
        </w:rPr>
        <w:t xml:space="preserve">. Strategijos parengimą turėtų koordinuoti LMT, kartu </w:t>
      </w:r>
      <w:r w:rsidR="00B70BE8" w:rsidRPr="00B70BE8">
        <w:rPr>
          <w:noProof/>
        </w:rPr>
        <w:t>peržiū</w:t>
      </w:r>
      <w:r w:rsidR="00B70BE8">
        <w:rPr>
          <w:noProof/>
        </w:rPr>
        <w:t xml:space="preserve">rėdama HM institutų </w:t>
      </w:r>
      <w:r w:rsidR="00B70BE8" w:rsidRPr="00B70BE8">
        <w:rPr>
          <w:noProof/>
        </w:rPr>
        <w:t xml:space="preserve">tikslus ir misijas, jų ir kitų šioje srityje veikiančių tyrimų įstaigų, universitetų profilius, funkcijas, pajėgumus, tyrimų žemėlapius, efektyvinant jų valdymą ir vadybą.  </w:t>
      </w:r>
    </w:p>
    <w:p w14:paraId="4E365AA3" w14:textId="71D0125E" w:rsidR="00A82477" w:rsidRPr="00214826" w:rsidRDefault="00650D5D" w:rsidP="00D15FD2">
      <w:pPr>
        <w:pStyle w:val="prastasiniatinklio"/>
        <w:spacing w:before="0" w:beforeAutospacing="0" w:after="0" w:afterAutospacing="0" w:line="360" w:lineRule="auto"/>
        <w:ind w:firstLine="567"/>
        <w:jc w:val="both"/>
        <w:rPr>
          <w:color w:val="000000"/>
        </w:rPr>
      </w:pPr>
      <w:r w:rsidRPr="00214826">
        <w:rPr>
          <w:color w:val="000000"/>
        </w:rPr>
        <w:t>5</w:t>
      </w:r>
      <w:r w:rsidR="00510AA3">
        <w:rPr>
          <w:color w:val="000000"/>
        </w:rPr>
        <w:t>8</w:t>
      </w:r>
      <w:r w:rsidR="00FE0153" w:rsidRPr="00214826">
        <w:rPr>
          <w:color w:val="000000"/>
        </w:rPr>
        <w:t xml:space="preserve">. </w:t>
      </w:r>
      <w:r w:rsidR="00FE0153" w:rsidRPr="00214826">
        <w:t xml:space="preserve">Strategijos įgyvendinimas </w:t>
      </w:r>
      <w:r w:rsidR="00FE0153" w:rsidRPr="00214826">
        <w:rPr>
          <w:color w:val="000000"/>
        </w:rPr>
        <w:t xml:space="preserve">turėtų būti siejamas su </w:t>
      </w:r>
      <w:r w:rsidR="00FE0153" w:rsidRPr="00214826">
        <w:rPr>
          <w:b/>
          <w:color w:val="000000"/>
        </w:rPr>
        <w:t>valstybės investicijomis į lituanistikos ir susijusių humanitarinių mokslinių tyrimų infrastruktūros atnaujinimą bei žmonių išteklių stiprinimą</w:t>
      </w:r>
      <w:r w:rsidR="00FE0153" w:rsidRPr="00214826">
        <w:rPr>
          <w:color w:val="000000"/>
        </w:rPr>
        <w:t xml:space="preserve"> –</w:t>
      </w:r>
      <w:r w:rsidR="005F27C9">
        <w:rPr>
          <w:color w:val="000000"/>
        </w:rPr>
        <w:t xml:space="preserve"> </w:t>
      </w:r>
      <w:r w:rsidR="00FE0153" w:rsidRPr="00214826">
        <w:rPr>
          <w:color w:val="000000"/>
        </w:rPr>
        <w:t>dirbančių mokslininkų ir tyrėjų darbo vietų atnaujinimą, informacinių išteklių, duomenų saugyklų modernizavimą, doktorantūros plėtrą ir kt.</w:t>
      </w:r>
    </w:p>
    <w:p w14:paraId="163FFA7B" w14:textId="77777777" w:rsidR="006871B6" w:rsidRPr="00214826" w:rsidRDefault="006871B6" w:rsidP="006871B6">
      <w:pPr>
        <w:pStyle w:val="Betarp"/>
        <w:spacing w:line="360" w:lineRule="auto"/>
        <w:jc w:val="both"/>
        <w:rPr>
          <w:rFonts w:eastAsiaTheme="minorHAnsi"/>
          <w:b/>
          <w:i/>
        </w:rPr>
      </w:pPr>
    </w:p>
    <w:p w14:paraId="0143BD5E" w14:textId="77777777" w:rsidR="006C6351" w:rsidRDefault="006C6351" w:rsidP="006B193E">
      <w:pPr>
        <w:pStyle w:val="Betarp"/>
        <w:autoSpaceDE w:val="0"/>
        <w:autoSpaceDN w:val="0"/>
        <w:adjustRightInd w:val="0"/>
        <w:spacing w:before="120" w:after="120" w:line="360" w:lineRule="auto"/>
        <w:jc w:val="both"/>
        <w:rPr>
          <w:b/>
          <w:i/>
          <w:noProof/>
        </w:rPr>
      </w:pPr>
      <w:r>
        <w:rPr>
          <w:b/>
          <w:i/>
          <w:noProof/>
        </w:rPr>
        <w:t>Atskiri mokslo centrai</w:t>
      </w:r>
    </w:p>
    <w:p w14:paraId="1EC476BF" w14:textId="6D9579E6" w:rsidR="006C6351" w:rsidRPr="00214826" w:rsidRDefault="00510AA3" w:rsidP="00883275">
      <w:pPr>
        <w:pStyle w:val="Default"/>
        <w:spacing w:before="120" w:line="360" w:lineRule="auto"/>
        <w:ind w:firstLine="567"/>
        <w:jc w:val="both"/>
        <w:rPr>
          <w:rFonts w:ascii="Times New Roman" w:hAnsi="Times New Roman" w:cs="Times New Roman"/>
        </w:rPr>
      </w:pPr>
      <w:r>
        <w:rPr>
          <w:rFonts w:ascii="Times New Roman" w:eastAsia="Times New Roman" w:hAnsi="Times New Roman" w:cs="Times New Roman"/>
        </w:rPr>
        <w:t>59</w:t>
      </w:r>
      <w:r w:rsidR="006C6351" w:rsidRPr="00214826">
        <w:rPr>
          <w:rFonts w:ascii="Times New Roman" w:eastAsia="Times New Roman" w:hAnsi="Times New Roman" w:cs="Times New Roman"/>
        </w:rPr>
        <w:t>.</w:t>
      </w:r>
      <w:r w:rsidR="006C6351" w:rsidRPr="00214826">
        <w:rPr>
          <w:rFonts w:ascii="Times New Roman" w:eastAsia="Times New Roman" w:hAnsi="Times New Roman" w:cs="Times New Roman"/>
          <w:b/>
        </w:rPr>
        <w:t xml:space="preserve"> </w:t>
      </w:r>
      <w:r w:rsidR="006C6351" w:rsidRPr="00214826">
        <w:rPr>
          <w:rFonts w:ascii="Times New Roman" w:hAnsi="Times New Roman" w:cs="Times New Roman"/>
          <w:b/>
        </w:rPr>
        <w:t>NVI</w:t>
      </w:r>
      <w:r w:rsidR="006C6351" w:rsidRPr="00214826">
        <w:rPr>
          <w:rFonts w:ascii="Times New Roman" w:hAnsi="Times New Roman" w:cs="Times New Roman"/>
        </w:rPr>
        <w:t xml:space="preserve"> vykdo ne tik biomedicinos ir fizinių mokslų sričių MTEP, bet ir onkologijos srities asmens sveikatos priežiūros veiklą. NVI priklauso Europos vėžio institutų organizacijai (OECI) ir yra jos akredituotas kaip </w:t>
      </w:r>
      <w:r w:rsidR="001D3002" w:rsidRPr="001D3002">
        <w:rPr>
          <w:rFonts w:ascii="Times New Roman" w:hAnsi="Times New Roman" w:cs="Times New Roman"/>
          <w:color w:val="222222"/>
        </w:rPr>
        <w:t>tarptautinius standartus atitinkantis</w:t>
      </w:r>
      <w:r w:rsidR="001D3002">
        <w:rPr>
          <w:rFonts w:ascii="Roboto" w:hAnsi="Roboto"/>
          <w:color w:val="222222"/>
          <w:sz w:val="27"/>
          <w:szCs w:val="27"/>
        </w:rPr>
        <w:t xml:space="preserve"> </w:t>
      </w:r>
      <w:r w:rsidR="006C6351" w:rsidRPr="00214826">
        <w:rPr>
          <w:rFonts w:ascii="Times New Roman" w:hAnsi="Times New Roman" w:cs="Times New Roman"/>
        </w:rPr>
        <w:t xml:space="preserve">klinikinis vėžio centras. </w:t>
      </w:r>
      <w:r w:rsidR="00915BD0" w:rsidRPr="00214826">
        <w:rPr>
          <w:rFonts w:ascii="Times New Roman" w:hAnsi="Times New Roman" w:cs="Times New Roman"/>
        </w:rPr>
        <w:t xml:space="preserve">NVI veikla ir moksliniai rezultatai per pastaruosius metus žymiai pagerėjo. Pagal iš kitų šaltinių gaunamų lėšų apimtį NVI šiandien užima ketvirtą vietą tarp visų Institutų. </w:t>
      </w:r>
      <w:r w:rsidR="006C6351" w:rsidRPr="00214826">
        <w:rPr>
          <w:rFonts w:ascii="Times New Roman" w:hAnsi="Times New Roman" w:cs="Times New Roman"/>
        </w:rPr>
        <w:t xml:space="preserve">Jo svarbą nacionalinėje Institutų sistemoje rodo ir atskiru įstatymu apibrėžti veiklos tikslai. </w:t>
      </w:r>
      <w:r w:rsidR="00B231AA">
        <w:rPr>
          <w:rFonts w:ascii="Times New Roman" w:hAnsi="Times New Roman" w:cs="Times New Roman"/>
        </w:rPr>
        <w:t xml:space="preserve">Todėl manome, </w:t>
      </w:r>
      <w:r w:rsidR="00F8629D">
        <w:rPr>
          <w:rFonts w:ascii="Times New Roman" w:hAnsi="Times New Roman" w:cs="Times New Roman"/>
          <w:noProof/>
        </w:rPr>
        <w:t>kad</w:t>
      </w:r>
      <w:r w:rsidR="00F8629D" w:rsidRPr="002F6FA1">
        <w:rPr>
          <w:rFonts w:ascii="Times New Roman" w:hAnsi="Times New Roman" w:cs="Times New Roman"/>
          <w:noProof/>
        </w:rPr>
        <w:t xml:space="preserve"> </w:t>
      </w:r>
      <w:r w:rsidR="00915BD0">
        <w:rPr>
          <w:rFonts w:ascii="Times New Roman" w:hAnsi="Times New Roman" w:cs="Times New Roman"/>
          <w:noProof/>
        </w:rPr>
        <w:t xml:space="preserve"> </w:t>
      </w:r>
      <w:r w:rsidR="00B231AA">
        <w:rPr>
          <w:rFonts w:ascii="Times New Roman" w:hAnsi="Times New Roman" w:cs="Times New Roman"/>
          <w:noProof/>
        </w:rPr>
        <w:t xml:space="preserve">artimiausiau laikotarpiu </w:t>
      </w:r>
      <w:r w:rsidR="00915BD0" w:rsidRPr="00915BD0">
        <w:rPr>
          <w:rFonts w:ascii="Times New Roman" w:hAnsi="Times New Roman" w:cs="Times New Roman"/>
        </w:rPr>
        <w:t>Institut</w:t>
      </w:r>
      <w:r w:rsidR="00B231AA">
        <w:rPr>
          <w:rFonts w:ascii="Times New Roman" w:hAnsi="Times New Roman" w:cs="Times New Roman"/>
        </w:rPr>
        <w:t xml:space="preserve">as ir toliau turėtų </w:t>
      </w:r>
      <w:r w:rsidR="00915BD0" w:rsidRPr="00915BD0">
        <w:rPr>
          <w:rFonts w:ascii="Times New Roman" w:hAnsi="Times New Roman" w:cs="Times New Roman"/>
        </w:rPr>
        <w:t>veikti kaip atskir</w:t>
      </w:r>
      <w:r w:rsidR="00915BD0">
        <w:rPr>
          <w:rFonts w:ascii="Times New Roman" w:hAnsi="Times New Roman" w:cs="Times New Roman"/>
        </w:rPr>
        <w:t>as</w:t>
      </w:r>
      <w:r w:rsidR="00915BD0" w:rsidRPr="00915BD0">
        <w:rPr>
          <w:rFonts w:ascii="Times New Roman" w:hAnsi="Times New Roman" w:cs="Times New Roman"/>
        </w:rPr>
        <w:t xml:space="preserve"> nacionalinės svarbos specializuotas tyrimų centras.</w:t>
      </w:r>
    </w:p>
    <w:p w14:paraId="720C4EAF" w14:textId="77777777" w:rsidR="00195139" w:rsidRPr="00214826" w:rsidRDefault="00195139">
      <w:pPr>
        <w:rPr>
          <w:rFonts w:ascii="Times New Roman" w:hAnsi="Times New Roman" w:cs="Times New Roman"/>
          <w:color w:val="000000"/>
          <w:sz w:val="24"/>
          <w:szCs w:val="24"/>
        </w:rPr>
      </w:pPr>
      <w:r w:rsidRPr="00214826">
        <w:rPr>
          <w:rFonts w:ascii="Times New Roman" w:hAnsi="Times New Roman" w:cs="Times New Roman"/>
          <w:sz w:val="24"/>
          <w:szCs w:val="24"/>
        </w:rPr>
        <w:br w:type="page"/>
      </w:r>
    </w:p>
    <w:p w14:paraId="5D3377FC" w14:textId="77777777" w:rsidR="00195139" w:rsidRPr="005C3E26" w:rsidRDefault="00195139" w:rsidP="00E552B4">
      <w:pPr>
        <w:pStyle w:val="Default"/>
        <w:spacing w:line="360" w:lineRule="auto"/>
        <w:jc w:val="both"/>
        <w:rPr>
          <w:rFonts w:ascii="Times New Roman" w:hAnsi="Times New Roman" w:cs="Times New Roman"/>
          <w:i/>
          <w:noProof/>
          <w:color w:val="auto"/>
        </w:rPr>
      </w:pPr>
      <w:r w:rsidRPr="00214826">
        <w:rPr>
          <w:rFonts w:ascii="Times New Roman" w:hAnsi="Times New Roman" w:cs="Times New Roman"/>
          <w:b/>
          <w:noProof/>
        </w:rPr>
        <w:t>ŠALTINIAI</w:t>
      </w:r>
    </w:p>
    <w:p w14:paraId="1A8EF011" w14:textId="77777777" w:rsidR="00195139" w:rsidRPr="00214826" w:rsidRDefault="00195139" w:rsidP="00195139">
      <w:pPr>
        <w:pStyle w:val="Default"/>
        <w:spacing w:line="360" w:lineRule="auto"/>
        <w:jc w:val="both"/>
        <w:rPr>
          <w:rFonts w:ascii="Times New Roman" w:hAnsi="Times New Roman" w:cs="Times New Roman"/>
          <w:noProof/>
        </w:rPr>
      </w:pPr>
    </w:p>
    <w:p w14:paraId="2C33D8A8" w14:textId="77777777" w:rsidR="004A1277" w:rsidRPr="004A1277" w:rsidRDefault="004A1277" w:rsidP="001244D1">
      <w:pPr>
        <w:autoSpaceDE w:val="0"/>
        <w:autoSpaceDN w:val="0"/>
        <w:adjustRightInd w:val="0"/>
        <w:spacing w:after="0" w:line="360" w:lineRule="auto"/>
        <w:jc w:val="both"/>
        <w:rPr>
          <w:rFonts w:ascii="Times New Roman" w:hAnsi="Times New Roman" w:cs="Times New Roman"/>
          <w:noProof/>
          <w:color w:val="000000"/>
          <w:sz w:val="24"/>
          <w:szCs w:val="24"/>
        </w:rPr>
      </w:pPr>
      <w:r w:rsidRPr="00136EA6">
        <w:rPr>
          <w:rFonts w:ascii="Times New Roman" w:hAnsi="Times New Roman" w:cs="Times New Roman"/>
          <w:b/>
          <w:noProof/>
          <w:color w:val="000000"/>
          <w:sz w:val="24"/>
          <w:szCs w:val="24"/>
        </w:rPr>
        <w:t>Lietuvos Respublikos teisės aktai</w:t>
      </w:r>
      <w:r w:rsidRPr="004A1277">
        <w:rPr>
          <w:rFonts w:ascii="Times New Roman" w:hAnsi="Times New Roman" w:cs="Times New Roman"/>
          <w:noProof/>
          <w:color w:val="000000"/>
          <w:sz w:val="24"/>
          <w:szCs w:val="24"/>
        </w:rPr>
        <w:t>:</w:t>
      </w:r>
    </w:p>
    <w:p w14:paraId="5C0B6C96" w14:textId="77777777" w:rsidR="004A1277" w:rsidRPr="004A1277" w:rsidRDefault="004A1277" w:rsidP="001244D1">
      <w:pPr>
        <w:numPr>
          <w:ilvl w:val="0"/>
          <w:numId w:val="21"/>
        </w:numPr>
        <w:tabs>
          <w:tab w:val="left" w:pos="426"/>
        </w:tabs>
        <w:spacing w:after="0" w:line="276" w:lineRule="auto"/>
        <w:ind w:left="0" w:firstLine="567"/>
        <w:jc w:val="both"/>
        <w:rPr>
          <w:rFonts w:ascii="Arial" w:hAnsi="Arial" w:cs="Arial"/>
          <w:color w:val="0000FF"/>
          <w:sz w:val="24"/>
          <w:szCs w:val="24"/>
          <w:u w:val="single"/>
        </w:rPr>
      </w:pPr>
      <w:r w:rsidRPr="004A1277">
        <w:rPr>
          <w:rFonts w:ascii="Times New Roman" w:eastAsia="Calibri" w:hAnsi="Times New Roman" w:cs="Times New Roman"/>
          <w:sz w:val="24"/>
          <w:szCs w:val="24"/>
          <w:lang w:eastAsia="lt-LT"/>
        </w:rPr>
        <w:t xml:space="preserve">Lietuvos Respublikos Nacionalinio vėžio instituto įstatymas Nr. XII-838, prieiga internete: </w:t>
      </w:r>
      <w:hyperlink r:id="rId11" w:history="1">
        <w:r w:rsidRPr="004A1277">
          <w:rPr>
            <w:rFonts w:ascii="Times New Roman" w:eastAsia="Calibri" w:hAnsi="Times New Roman" w:cs="Times New Roman"/>
            <w:color w:val="0000FF"/>
            <w:sz w:val="24"/>
            <w:szCs w:val="24"/>
            <w:u w:val="single"/>
            <w:lang w:eastAsia="lt-LT"/>
          </w:rPr>
          <w:t>https://www.e-tar.lt/portal/lt/legalAct/faf1bfc0cba011e387b1ebf12f4d03ee</w:t>
        </w:r>
      </w:hyperlink>
      <w:r w:rsidRPr="004A1277">
        <w:rPr>
          <w:rFonts w:ascii="Times New Roman" w:eastAsia="Calibri" w:hAnsi="Times New Roman" w:cs="Times New Roman"/>
          <w:color w:val="0000FF"/>
          <w:sz w:val="24"/>
          <w:szCs w:val="24"/>
          <w:u w:val="single"/>
          <w:lang w:eastAsia="lt-LT"/>
        </w:rPr>
        <w:t>;</w:t>
      </w:r>
    </w:p>
    <w:p w14:paraId="3D51A23D" w14:textId="77777777" w:rsidR="004A1277" w:rsidRPr="004A1277" w:rsidRDefault="004A1277" w:rsidP="001244D1">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Lietuvos Respublikos Vyriausybės</w:t>
      </w:r>
      <w:r w:rsidRPr="004A1277">
        <w:rPr>
          <w:rFonts w:ascii="Times New Roman" w:eastAsia="Calibri" w:hAnsi="Times New Roman" w:cs="Times New Roman"/>
          <w:b/>
          <w:sz w:val="24"/>
          <w:szCs w:val="24"/>
          <w:lang w:eastAsia="lt-LT"/>
        </w:rPr>
        <w:t xml:space="preserve"> </w:t>
      </w:r>
      <w:r w:rsidRPr="004A1277">
        <w:rPr>
          <w:rFonts w:ascii="Times New Roman" w:eastAsia="Calibri" w:hAnsi="Times New Roman" w:cs="Times New Roman"/>
          <w:sz w:val="24"/>
          <w:szCs w:val="24"/>
          <w:lang w:eastAsia="lt-LT"/>
        </w:rPr>
        <w:t>2008 m. spalio 1 d.</w:t>
      </w:r>
      <w:r w:rsidRPr="004A1277">
        <w:rPr>
          <w:rFonts w:ascii="Times New Roman" w:eastAsia="Calibri" w:hAnsi="Times New Roman" w:cs="Times New Roman"/>
          <w:b/>
          <w:sz w:val="24"/>
          <w:szCs w:val="24"/>
          <w:lang w:eastAsia="lt-LT"/>
        </w:rPr>
        <w:t xml:space="preserve"> </w:t>
      </w:r>
      <w:r w:rsidRPr="004A1277">
        <w:rPr>
          <w:rFonts w:ascii="Times New Roman" w:eastAsia="Calibri" w:hAnsi="Times New Roman" w:cs="Times New Roman"/>
          <w:sz w:val="24"/>
          <w:szCs w:val="24"/>
          <w:lang w:eastAsia="lt-LT"/>
        </w:rPr>
        <w:t>nutarimas Nr. 989 „Dėl valstybės mokslinių tyrimų įstaigų, susijusių su integruotų mokslo, studijų ir verslo centrų (slėnių) plėtra, tinklo pertvarkos plano patvirtinimo“, prieiga internete:</w:t>
      </w:r>
      <w:r w:rsidRPr="004A1277">
        <w:rPr>
          <w:rFonts w:ascii="Times New Roman" w:eastAsia="Calibri" w:hAnsi="Times New Roman" w:cs="Times New Roman"/>
          <w:noProof/>
          <w:sz w:val="24"/>
          <w:szCs w:val="24"/>
          <w:lang w:eastAsia="lt-LT"/>
        </w:rPr>
        <w:t xml:space="preserve"> https://e-seimas.lrs.lt/portal/legalAct/lt/TAD/TAIS.328342/ySsUFuRCEe?jfwid=14f2288wog</w:t>
      </w:r>
      <w:r w:rsidRPr="004A1277">
        <w:rPr>
          <w:rFonts w:ascii="Times New Roman" w:eastAsia="Calibri" w:hAnsi="Times New Roman" w:cs="Times New Roman"/>
          <w:sz w:val="24"/>
          <w:szCs w:val="24"/>
          <w:lang w:eastAsia="lt-LT"/>
        </w:rPr>
        <w:t xml:space="preserve">  </w:t>
      </w:r>
    </w:p>
    <w:p w14:paraId="7FC9DFA3" w14:textId="77777777" w:rsidR="004A1277" w:rsidRPr="004A1277" w:rsidRDefault="004A1277" w:rsidP="001244D1">
      <w:pPr>
        <w:numPr>
          <w:ilvl w:val="0"/>
          <w:numId w:val="21"/>
        </w:numPr>
        <w:spacing w:after="0" w:line="240" w:lineRule="auto"/>
        <w:ind w:left="0" w:firstLine="567"/>
        <w:contextualSpacing/>
        <w:jc w:val="both"/>
        <w:rPr>
          <w:rFonts w:ascii="Times New Roman" w:eastAsia="Times New Roman" w:hAnsi="Times New Roman" w:cs="Times New Roman"/>
          <w:sz w:val="24"/>
          <w:szCs w:val="24"/>
          <w:lang w:eastAsia="lt-LT"/>
        </w:rPr>
      </w:pPr>
      <w:r w:rsidRPr="004A1277">
        <w:rPr>
          <w:rFonts w:ascii="Times New Roman" w:eastAsia="Times New Roman" w:hAnsi="Times New Roman" w:cs="Times New Roman"/>
          <w:sz w:val="24"/>
          <w:szCs w:val="24"/>
          <w:lang w:eastAsia="lt-LT"/>
        </w:rPr>
        <w:t>Lietuvos Respublikos valstybės biudžeto lėšų moksliniams tyrimams, eksperimentinei plėtrai ir meno veiklai plėtoti valstybinėms mokslo ir studijų institucijoms skyrimo tvarkos aprašas, patvirtintas Lietuvos Respublikos Vyriausybės 2017 m. kovo 1 d. nutarimu Nr. 149 „Dėl Lietuvos Respublikos mokslo ir studijų įgyvendinimo“, prieiga internete:</w:t>
      </w:r>
    </w:p>
    <w:p w14:paraId="7E957C7A" w14:textId="77777777" w:rsidR="004A1277" w:rsidRPr="004A1277" w:rsidRDefault="004A1277" w:rsidP="00A06028">
      <w:r w:rsidRPr="004A1277">
        <w:t xml:space="preserve"> </w:t>
      </w:r>
      <w:hyperlink r:id="rId12" w:history="1">
        <w:r w:rsidRPr="004A1277">
          <w:rPr>
            <w:rFonts w:ascii="Times New Roman" w:hAnsi="Times New Roman" w:cs="Times New Roman"/>
            <w:color w:val="0000FF"/>
            <w:sz w:val="24"/>
            <w:szCs w:val="24"/>
            <w:u w:val="single"/>
          </w:rPr>
          <w:t>https://www.e-tar.lt/portal/lt/legalAct/29ad846004a211e79ba1ee3112ade9bc/mkDOyMsbkc</w:t>
        </w:r>
      </w:hyperlink>
      <w:r w:rsidRPr="004A1277">
        <w:rPr>
          <w:rFonts w:ascii="Times New Roman" w:hAnsi="Times New Roman" w:cs="Times New Roman"/>
          <w:sz w:val="24"/>
          <w:szCs w:val="24"/>
        </w:rPr>
        <w:t>;</w:t>
      </w:r>
    </w:p>
    <w:p w14:paraId="47D555B9" w14:textId="77777777" w:rsidR="004A1277" w:rsidRPr="004A1277" w:rsidRDefault="004A1277"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Lietuvos Respublikos Vyriausybės 2014 m. balandžio 30 d. nutarimas Nr. 411 „Dėl prioritetinių MTEP ir inovacijų raidos sumanios specializacijos krypčių ir jų prioritetų įgyvendinimo programos (2014–2020 m.) patvirtinimo“, prieiga internete: </w:t>
      </w:r>
      <w:hyperlink r:id="rId13" w:history="1">
        <w:r w:rsidRPr="004A1277">
          <w:rPr>
            <w:rFonts w:ascii="Times New Roman" w:eastAsia="Calibri" w:hAnsi="Times New Roman" w:cs="Times New Roman"/>
            <w:color w:val="0000FF"/>
            <w:sz w:val="24"/>
            <w:szCs w:val="24"/>
            <w:u w:val="single"/>
            <w:lang w:eastAsia="lt-LT"/>
          </w:rPr>
          <w:t>https://www.smm.lt/web/lt/mokslas/sumani_spec</w:t>
        </w:r>
      </w:hyperlink>
      <w:r w:rsidRPr="004A1277">
        <w:rPr>
          <w:rFonts w:ascii="Times New Roman" w:eastAsia="Calibri" w:hAnsi="Times New Roman" w:cs="Times New Roman"/>
          <w:sz w:val="24"/>
          <w:szCs w:val="24"/>
          <w:lang w:eastAsia="lt-LT"/>
        </w:rPr>
        <w:t>.;</w:t>
      </w:r>
    </w:p>
    <w:p w14:paraId="5E46685B" w14:textId="77777777" w:rsidR="004A1277" w:rsidRPr="004A1277" w:rsidRDefault="004A1277" w:rsidP="00415822">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Nacionalinė darnaus vystymosi strategija (2009–2020 m.), patvirtinta Lietuvos Respublikos Vyriausybės 2003 m. </w:t>
      </w:r>
      <w:r w:rsidRPr="004A1277">
        <w:rPr>
          <w:rFonts w:ascii="Times New Roman" w:eastAsia="Calibri" w:hAnsi="Times New Roman" w:cs="Times New Roman"/>
          <w:color w:val="000000"/>
          <w:lang w:eastAsia="lt-LT"/>
        </w:rPr>
        <w:t>rugsėjo 11 d. nutarimu Nr. 1160 (Lietuvos Respublikos Vyriausybės 2009 m. rugsėjo 16 d. nutarimo Nr. 1247 redakcija) „Dėl nacionalinės darnaus vystymosi strategijos patvirtinimo ir įgyvendinimo“, prieiga internete: https://e-seimas.lrs.lt/portal/legalAct/lt/TAD/TAIS.217644/WPqyZkDuCy;</w:t>
      </w:r>
    </w:p>
    <w:p w14:paraId="4E1E5635" w14:textId="77777777" w:rsidR="004A1277" w:rsidRPr="004A1277" w:rsidRDefault="004A1277" w:rsidP="00415822">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Times New Roman" w:hAnsi="Times New Roman" w:cs="Times New Roman"/>
          <w:color w:val="000000"/>
          <w:sz w:val="24"/>
          <w:szCs w:val="24"/>
          <w:lang w:eastAsia="en-GB"/>
        </w:rPr>
        <w:t xml:space="preserve">Lietuvos Respublikos švietimo ir mokslo ministro 2015 m. gegužės 11 d. įsakymas Nr. V-519 </w:t>
      </w:r>
      <w:r w:rsidRPr="004A1277">
        <w:rPr>
          <w:rFonts w:ascii="Times New Roman" w:eastAsia="Calibri" w:hAnsi="Times New Roman" w:cs="Times New Roman"/>
          <w:color w:val="000000"/>
          <w:sz w:val="24"/>
          <w:szCs w:val="24"/>
          <w:lang w:eastAsia="en-GB"/>
        </w:rPr>
        <w:t>“Dėl</w:t>
      </w:r>
      <w:r w:rsidRPr="004A1277">
        <w:rPr>
          <w:rFonts w:ascii="Times New Roman" w:eastAsia="Calibri" w:hAnsi="Times New Roman" w:cs="Times New Roman"/>
          <w:sz w:val="24"/>
          <w:szCs w:val="24"/>
          <w:lang w:eastAsia="lt-LT"/>
        </w:rPr>
        <w:t xml:space="preserve"> Valstybinės lituanistinių tyrimų ir sklaidos 2016–2024 metų programos patvirtinimo“, prieiga internete:</w:t>
      </w:r>
    </w:p>
    <w:p w14:paraId="7CDDFF59" w14:textId="77777777" w:rsidR="004A1277" w:rsidRPr="004A1277" w:rsidRDefault="004A1277" w:rsidP="004A1277">
      <w:pPr>
        <w:tabs>
          <w:tab w:val="left" w:pos="426"/>
        </w:tabs>
        <w:spacing w:after="0" w:line="276" w:lineRule="auto"/>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 </w:t>
      </w:r>
      <w:hyperlink r:id="rId14" w:history="1">
        <w:r w:rsidRPr="004A1277">
          <w:rPr>
            <w:rFonts w:ascii="Times New Roman" w:eastAsia="Calibri" w:hAnsi="Times New Roman" w:cs="Times New Roman"/>
            <w:color w:val="0000FF"/>
            <w:sz w:val="24"/>
            <w:szCs w:val="24"/>
            <w:u w:val="single"/>
            <w:lang w:eastAsia="lt-LT"/>
          </w:rPr>
          <w:t>https://www.e-tar.lt/portal/lt/legalAct/e3366320f89711e4927fda1d051299fb</w:t>
        </w:r>
      </w:hyperlink>
      <w:r w:rsidRPr="004A1277">
        <w:rPr>
          <w:rFonts w:ascii="Times New Roman" w:eastAsia="Calibri" w:hAnsi="Times New Roman" w:cs="Times New Roman"/>
          <w:sz w:val="24"/>
          <w:szCs w:val="24"/>
          <w:lang w:eastAsia="lt-LT"/>
        </w:rPr>
        <w:t>);</w:t>
      </w:r>
      <w:r w:rsidRPr="004A1277">
        <w:rPr>
          <w:rFonts w:ascii="Times New Roman" w:eastAsia="Calibri" w:hAnsi="Times New Roman" w:cs="Times New Roman"/>
          <w:noProof/>
          <w:sz w:val="24"/>
          <w:szCs w:val="24"/>
          <w:lang w:eastAsia="lt-LT"/>
        </w:rPr>
        <w:t xml:space="preserve"> </w:t>
      </w:r>
    </w:p>
    <w:p w14:paraId="6B9A0033" w14:textId="77777777" w:rsidR="004A1277" w:rsidRPr="004A1277" w:rsidRDefault="004A1277" w:rsidP="004A1277">
      <w:pPr>
        <w:tabs>
          <w:tab w:val="left" w:pos="426"/>
        </w:tabs>
        <w:spacing w:after="0" w:line="276" w:lineRule="auto"/>
        <w:jc w:val="both"/>
        <w:rPr>
          <w:rFonts w:ascii="Times New Roman" w:eastAsia="Calibri" w:hAnsi="Times New Roman" w:cs="Times New Roman"/>
          <w:noProof/>
          <w:sz w:val="24"/>
          <w:szCs w:val="24"/>
          <w:lang w:eastAsia="lt-LT"/>
        </w:rPr>
      </w:pPr>
    </w:p>
    <w:p w14:paraId="7972052B" w14:textId="77777777" w:rsidR="004A1277" w:rsidRPr="00136EA6" w:rsidRDefault="004A1277" w:rsidP="00136EA6">
      <w:pPr>
        <w:tabs>
          <w:tab w:val="left" w:pos="426"/>
        </w:tabs>
        <w:spacing w:after="0" w:line="276" w:lineRule="auto"/>
        <w:rPr>
          <w:rFonts w:ascii="Times New Roman" w:eastAsia="Calibri" w:hAnsi="Times New Roman" w:cs="Times New Roman"/>
          <w:b/>
          <w:noProof/>
          <w:sz w:val="24"/>
          <w:szCs w:val="24"/>
          <w:lang w:eastAsia="lt-LT"/>
        </w:rPr>
      </w:pPr>
      <w:r w:rsidRPr="00136EA6">
        <w:rPr>
          <w:rFonts w:ascii="Times New Roman" w:eastAsia="Calibri" w:hAnsi="Times New Roman" w:cs="Times New Roman"/>
          <w:b/>
          <w:noProof/>
          <w:sz w:val="24"/>
          <w:szCs w:val="24"/>
          <w:lang w:eastAsia="lt-LT"/>
        </w:rPr>
        <w:t>Europos Komisijos dokumentai, tarptautinės mokslinių tyrimų nuorodos:</w:t>
      </w:r>
    </w:p>
    <w:p w14:paraId="0E06A2EF" w14:textId="6CB1BB79" w:rsidR="004A1277" w:rsidRPr="004A1277" w:rsidRDefault="004A1277"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Europos Komisijos programos „Horizontas 2020“ politikos paramos priemonės – metodinė pagalba Lietuvai </w:t>
      </w:r>
      <w:r w:rsidRPr="004A1277">
        <w:rPr>
          <w:rFonts w:ascii="Times New Roman" w:eastAsia="Calibri" w:hAnsi="Times New Roman" w:cs="Times New Roman"/>
          <w:bCs/>
          <w:sz w:val="24"/>
          <w:szCs w:val="24"/>
          <w:lang w:eastAsia="lt-LT"/>
        </w:rPr>
        <w:t xml:space="preserve"> </w:t>
      </w:r>
      <w:r w:rsidRPr="004A1277">
        <w:rPr>
          <w:rFonts w:ascii="Times New Roman" w:eastAsia="Calibri" w:hAnsi="Times New Roman" w:cs="Times New Roman"/>
          <w:sz w:val="24"/>
          <w:szCs w:val="24"/>
          <w:lang w:eastAsia="lt-LT"/>
        </w:rPr>
        <w:t>tarptautinių ekspertų išvados</w:t>
      </w:r>
      <w:r w:rsidRPr="004A1277">
        <w:rPr>
          <w:rFonts w:ascii="Times New Roman" w:eastAsia="Calibri" w:hAnsi="Times New Roman" w:cs="Times New Roman"/>
          <w:sz w:val="24"/>
          <w:szCs w:val="24"/>
          <w:lang w:val="en-US" w:eastAsia="lt-LT"/>
        </w:rPr>
        <w:t xml:space="preserve"> (</w:t>
      </w:r>
      <w:r w:rsidRPr="004A1277">
        <w:rPr>
          <w:rFonts w:ascii="Times New Roman" w:eastAsia="Calibri" w:hAnsi="Times New Roman" w:cs="Times New Roman"/>
          <w:bCs/>
          <w:sz w:val="24"/>
          <w:szCs w:val="24"/>
          <w:lang w:eastAsia="lt-LT"/>
        </w:rPr>
        <w:t xml:space="preserve">Specific support for Lithuania – Fit for the future. EC, </w:t>
      </w:r>
      <w:r w:rsidRPr="004A1277">
        <w:rPr>
          <w:rFonts w:ascii="Times New Roman" w:eastAsia="Calibri" w:hAnsi="Times New Roman" w:cs="Times New Roman"/>
          <w:bCs/>
          <w:sz w:val="24"/>
          <w:szCs w:val="24"/>
          <w:lang w:val="en-US" w:eastAsia="lt-LT"/>
        </w:rPr>
        <w:t xml:space="preserve">2017), </w:t>
      </w:r>
      <w:r w:rsidRPr="004A1277">
        <w:rPr>
          <w:rFonts w:ascii="Times New Roman" w:eastAsia="Calibri" w:hAnsi="Times New Roman" w:cs="Times New Roman"/>
          <w:bCs/>
          <w:sz w:val="24"/>
          <w:szCs w:val="24"/>
          <w:lang w:eastAsia="lt-LT"/>
        </w:rPr>
        <w:t>prieiga internete</w:t>
      </w:r>
      <w:r w:rsidRPr="004A1277">
        <w:rPr>
          <w:rFonts w:ascii="Times New Roman" w:eastAsia="Calibri" w:hAnsi="Times New Roman" w:cs="Times New Roman"/>
          <w:bCs/>
          <w:sz w:val="24"/>
          <w:szCs w:val="24"/>
          <w:lang w:val="en-US" w:eastAsia="lt-LT"/>
        </w:rPr>
        <w:t xml:space="preserve">: </w:t>
      </w:r>
      <w:hyperlink r:id="rId15" w:history="1">
        <w:r w:rsidRPr="004A1277">
          <w:rPr>
            <w:rFonts w:ascii="Times New Roman" w:eastAsia="Calibri" w:hAnsi="Times New Roman" w:cs="Times New Roman"/>
            <w:color w:val="0000FF"/>
            <w:sz w:val="24"/>
            <w:szCs w:val="24"/>
            <w:u w:val="single"/>
            <w:lang w:eastAsia="lt-LT"/>
          </w:rPr>
          <w:t>https://rio.jrc.ec.europa.eu/en/library/specific-support-lithuania-fit-future</w:t>
        </w:r>
      </w:hyperlink>
      <w:r w:rsidRPr="004A1277">
        <w:rPr>
          <w:rFonts w:ascii="Times New Roman" w:eastAsia="Calibri" w:hAnsi="Times New Roman" w:cs="Times New Roman"/>
          <w:color w:val="0000FF"/>
          <w:sz w:val="24"/>
          <w:szCs w:val="24"/>
          <w:u w:val="single"/>
          <w:lang w:eastAsia="lt-LT"/>
        </w:rPr>
        <w:t>;</w:t>
      </w:r>
    </w:p>
    <w:p w14:paraId="202D6A46" w14:textId="37B47DCB" w:rsidR="00630490" w:rsidRPr="004A1277" w:rsidRDefault="00630490"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Europos Komisijos ar atskirų valstybių remiamos tarptautinės mokslinių tyrimų infrastruktūrų</w:t>
      </w:r>
      <w:r w:rsidR="00097B57">
        <w:rPr>
          <w:rFonts w:ascii="Times New Roman" w:eastAsia="Calibri" w:hAnsi="Times New Roman" w:cs="Times New Roman"/>
          <w:sz w:val="24"/>
          <w:szCs w:val="24"/>
          <w:lang w:eastAsia="lt-LT"/>
        </w:rPr>
        <w:t> </w:t>
      </w:r>
      <w:r w:rsidRPr="004A1277">
        <w:rPr>
          <w:rFonts w:ascii="Times New Roman" w:eastAsia="Calibri" w:hAnsi="Times New Roman" w:cs="Times New Roman"/>
          <w:sz w:val="24"/>
          <w:szCs w:val="24"/>
          <w:lang w:eastAsia="lt-LT"/>
        </w:rPr>
        <w:t>prieiga</w:t>
      </w:r>
      <w:r w:rsidR="00097B57">
        <w:rPr>
          <w:rFonts w:ascii="Times New Roman" w:eastAsia="Calibri" w:hAnsi="Times New Roman" w:cs="Times New Roman"/>
          <w:sz w:val="24"/>
          <w:szCs w:val="24"/>
          <w:lang w:eastAsia="lt-LT"/>
        </w:rPr>
        <w:t> </w:t>
      </w:r>
      <w:r w:rsidRPr="004A1277">
        <w:rPr>
          <w:rFonts w:ascii="Times New Roman" w:eastAsia="Calibri" w:hAnsi="Times New Roman" w:cs="Times New Roman"/>
          <w:sz w:val="24"/>
          <w:szCs w:val="24"/>
          <w:lang w:eastAsia="lt-LT"/>
        </w:rPr>
        <w:t xml:space="preserve">internete: </w:t>
      </w:r>
      <w:hyperlink r:id="rId16" w:history="1">
        <w:r w:rsidRPr="006434DD">
          <w:rPr>
            <w:rStyle w:val="Hipersaitas"/>
            <w:rFonts w:ascii="Times New Roman" w:eastAsia="Calibri" w:hAnsi="Times New Roman" w:cs="Times New Roman"/>
            <w:sz w:val="24"/>
            <w:szCs w:val="24"/>
            <w:lang w:eastAsia="lt-LT"/>
          </w:rPr>
          <w:t>https://ec.europa.eu/research/infrastructures/index.cfm?pg=eric-landscape</w:t>
        </w:r>
      </w:hyperlink>
    </w:p>
    <w:p w14:paraId="2FA56EC9" w14:textId="77777777" w:rsidR="004A1277" w:rsidRPr="004A1277" w:rsidRDefault="004A1277"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bCs/>
          <w:color w:val="404040"/>
          <w:sz w:val="24"/>
          <w:szCs w:val="24"/>
          <w:lang w:val="en" w:eastAsia="lt-LT"/>
        </w:rPr>
        <w:t xml:space="preserve">2018 European Semester: Country Report – Lithuania, </w:t>
      </w:r>
      <w:r w:rsidRPr="004A1277">
        <w:rPr>
          <w:rFonts w:ascii="Times New Roman" w:eastAsia="Calibri" w:hAnsi="Times New Roman" w:cs="Times New Roman"/>
          <w:bCs/>
          <w:color w:val="404040"/>
          <w:sz w:val="24"/>
          <w:szCs w:val="24"/>
          <w:lang w:eastAsia="lt-LT"/>
        </w:rPr>
        <w:t>prieiga internete</w:t>
      </w:r>
      <w:r w:rsidRPr="004A1277">
        <w:rPr>
          <w:rFonts w:ascii="Times New Roman" w:eastAsia="Calibri" w:hAnsi="Times New Roman" w:cs="Times New Roman"/>
          <w:bCs/>
          <w:color w:val="404040"/>
          <w:sz w:val="24"/>
          <w:szCs w:val="24"/>
          <w:lang w:val="en" w:eastAsia="lt-LT"/>
        </w:rPr>
        <w:t xml:space="preserve">: </w:t>
      </w:r>
      <w:hyperlink r:id="rId17" w:history="1">
        <w:r w:rsidRPr="004A1277">
          <w:rPr>
            <w:rFonts w:ascii="Times New Roman" w:eastAsia="Calibri" w:hAnsi="Times New Roman" w:cs="Times New Roman"/>
            <w:color w:val="0000FF"/>
            <w:sz w:val="24"/>
            <w:szCs w:val="24"/>
            <w:u w:val="single"/>
            <w:lang w:val="en" w:eastAsia="lt-LT"/>
          </w:rPr>
          <w:t>https://ec.europa.eu/info/publications/2018-european-semester-country-reports_en</w:t>
        </w:r>
      </w:hyperlink>
    </w:p>
    <w:p w14:paraId="212027CA" w14:textId="77777777" w:rsidR="004A1277" w:rsidRPr="004A1277" w:rsidRDefault="004A1277"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Mokslinių tyrimų ir technologijų organizacijų europinės asociacijos, prieiga internete: </w:t>
      </w:r>
      <w:hyperlink r:id="rId18" w:history="1">
        <w:r w:rsidRPr="004A1277">
          <w:rPr>
            <w:rFonts w:ascii="Times New Roman" w:eastAsia="Calibri" w:hAnsi="Times New Roman" w:cs="Times New Roman"/>
            <w:color w:val="0000FF"/>
            <w:sz w:val="24"/>
            <w:szCs w:val="24"/>
            <w:u w:val="single"/>
            <w:lang w:eastAsia="lt-LT"/>
          </w:rPr>
          <w:t>http://www.earto.eu/about-earto/list-of-members.html</w:t>
        </w:r>
      </w:hyperlink>
    </w:p>
    <w:p w14:paraId="69A33BAF" w14:textId="77777777" w:rsidR="004A1277" w:rsidRPr="004A1277" w:rsidRDefault="004A1277" w:rsidP="00A06028">
      <w:pPr>
        <w:numPr>
          <w:ilvl w:val="0"/>
          <w:numId w:val="21"/>
        </w:numPr>
        <w:tabs>
          <w:tab w:val="left" w:pos="207"/>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Theme="minorEastAsia" w:hAnsi="Times New Roman" w:cs="Times New Roman"/>
          <w:iCs/>
          <w:sz w:val="24"/>
          <w:szCs w:val="24"/>
          <w:lang w:val="en-US" w:eastAsia="lt-LT"/>
        </w:rPr>
        <w:t>Public Research Institutions: Mapping Sector Trends</w:t>
      </w:r>
      <w:r w:rsidRPr="004A1277">
        <w:rPr>
          <w:rFonts w:ascii="Times New Roman" w:eastAsiaTheme="minorEastAsia" w:hAnsi="Times New Roman" w:cs="Times New Roman"/>
          <w:iCs/>
          <w:sz w:val="24"/>
          <w:szCs w:val="24"/>
          <w:lang w:eastAsia="lt-LT"/>
        </w:rPr>
        <w:t xml:space="preserve">, OECD, 2011, prieiga internete: </w:t>
      </w:r>
      <w:hyperlink r:id="rId19" w:history="1">
        <w:r w:rsidRPr="004A1277">
          <w:rPr>
            <w:rFonts w:ascii="Times New Roman" w:eastAsiaTheme="minorEastAsia" w:hAnsi="Times New Roman" w:cs="Times New Roman"/>
            <w:iCs/>
            <w:color w:val="0000FF"/>
            <w:sz w:val="24"/>
            <w:szCs w:val="24"/>
            <w:lang w:eastAsia="lt-LT"/>
          </w:rPr>
          <w:t>http://</w:t>
        </w:r>
      </w:hyperlink>
      <w:hyperlink r:id="rId20" w:history="1">
        <w:r w:rsidRPr="004A1277">
          <w:rPr>
            <w:rFonts w:ascii="Times New Roman" w:eastAsiaTheme="minorEastAsia" w:hAnsi="Times New Roman" w:cs="Times New Roman"/>
            <w:iCs/>
            <w:color w:val="0000FF"/>
            <w:sz w:val="24"/>
            <w:szCs w:val="24"/>
            <w:lang w:eastAsia="lt-LT"/>
          </w:rPr>
          <w:t>www.oecd.org/sti/sci-tech/publicresearchinstitutionsmappingsectortrends.htm</w:t>
        </w:r>
      </w:hyperlink>
    </w:p>
    <w:p w14:paraId="36359778" w14:textId="77777777" w:rsidR="004A1277" w:rsidRPr="004A1277" w:rsidRDefault="004A1277"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Tarpvyriausybinių mokslo organizacijų fundamentinių tyrimų srityje, prieiga</w:t>
      </w:r>
      <w:r w:rsidRPr="004A1277">
        <w:rPr>
          <w:rFonts w:ascii="Times New Roman" w:eastAsia="Calibri" w:hAnsi="Times New Roman" w:cs="Times New Roman"/>
          <w:sz w:val="24"/>
          <w:szCs w:val="24"/>
          <w:u w:val="single"/>
          <w:lang w:eastAsia="lt-LT"/>
        </w:rPr>
        <w:t xml:space="preserve"> </w:t>
      </w:r>
      <w:r w:rsidRPr="004A1277">
        <w:rPr>
          <w:rFonts w:ascii="Times New Roman" w:eastAsia="Calibri" w:hAnsi="Times New Roman" w:cs="Times New Roman"/>
          <w:color w:val="0000FF"/>
          <w:sz w:val="24"/>
          <w:szCs w:val="24"/>
          <w:u w:val="single"/>
          <w:lang w:eastAsia="lt-LT"/>
        </w:rPr>
        <w:t xml:space="preserve">internete: </w:t>
      </w:r>
      <w:hyperlink r:id="rId21" w:history="1">
        <w:r w:rsidRPr="004A1277">
          <w:rPr>
            <w:rFonts w:ascii="Times New Roman" w:eastAsia="Calibri" w:hAnsi="Times New Roman" w:cs="Times New Roman"/>
            <w:color w:val="0000FF"/>
            <w:sz w:val="24"/>
            <w:szCs w:val="24"/>
            <w:u w:val="single"/>
            <w:lang w:eastAsia="lt-LT"/>
          </w:rPr>
          <w:t>https://www.eiroforum.org/about-eiroforum/members/</w:t>
        </w:r>
      </w:hyperlink>
      <w:r w:rsidRPr="004A1277">
        <w:rPr>
          <w:rFonts w:ascii="Times New Roman" w:eastAsia="Calibri" w:hAnsi="Times New Roman" w:cs="Times New Roman"/>
          <w:color w:val="0000FF"/>
          <w:sz w:val="24"/>
          <w:szCs w:val="24"/>
          <w:u w:val="single"/>
          <w:lang w:eastAsia="lt-LT"/>
        </w:rPr>
        <w:t>;</w:t>
      </w:r>
    </w:p>
    <w:p w14:paraId="4100A9D7" w14:textId="77777777" w:rsidR="004A1277" w:rsidRPr="004A1277" w:rsidRDefault="004A1277" w:rsidP="00A06028">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Times New Roman" w:hAnsi="Times New Roman" w:cs="Times New Roman"/>
          <w:sz w:val="24"/>
          <w:szCs w:val="24"/>
          <w:lang w:eastAsia="lt-LT"/>
        </w:rPr>
        <w:t>Ž</w:t>
      </w:r>
      <w:r w:rsidRPr="004A1277">
        <w:rPr>
          <w:rFonts w:ascii="Times New Roman" w:eastAsia="Calibri" w:hAnsi="Times New Roman" w:cs="Times New Roman"/>
          <w:sz w:val="24"/>
          <w:szCs w:val="24"/>
          <w:lang w:eastAsia="lt-LT"/>
        </w:rPr>
        <w:t xml:space="preserve">inių ir inovacijų bendruomenių komunikatas, prieiga internete: </w:t>
      </w:r>
      <w:hyperlink r:id="rId22" w:history="1">
        <w:r w:rsidRPr="004A1277">
          <w:rPr>
            <w:rFonts w:ascii="Times New Roman" w:eastAsia="Calibri" w:hAnsi="Times New Roman" w:cs="Times New Roman"/>
            <w:color w:val="0000FF"/>
            <w:sz w:val="24"/>
            <w:szCs w:val="24"/>
            <w:u w:val="single"/>
            <w:lang w:eastAsia="lt-LT"/>
          </w:rPr>
          <w:t>http://publications.jrc.ec.europa.eu/repository/bitstream/JRC108018/industry_evaluation_on_line_hr.pdf</w:t>
        </w:r>
      </w:hyperlink>
      <w:r w:rsidRPr="004A1277">
        <w:rPr>
          <w:rFonts w:ascii="Times New Roman" w:eastAsia="Calibri" w:hAnsi="Times New Roman" w:cs="Times New Roman"/>
          <w:sz w:val="24"/>
          <w:szCs w:val="24"/>
          <w:lang w:eastAsia="lt-LT"/>
        </w:rPr>
        <w:t>;</w:t>
      </w:r>
    </w:p>
    <w:p w14:paraId="51806F60" w14:textId="77777777" w:rsidR="004A1277" w:rsidRPr="004A1277" w:rsidRDefault="004A1277" w:rsidP="00A06028">
      <w:pPr>
        <w:tabs>
          <w:tab w:val="left" w:pos="426"/>
        </w:tabs>
        <w:spacing w:after="0" w:line="276" w:lineRule="auto"/>
        <w:jc w:val="both"/>
        <w:rPr>
          <w:rFonts w:ascii="Times New Roman" w:eastAsia="Calibri" w:hAnsi="Times New Roman" w:cs="Times New Roman"/>
          <w:noProof/>
          <w:sz w:val="24"/>
          <w:szCs w:val="24"/>
          <w:lang w:eastAsia="lt-LT"/>
        </w:rPr>
      </w:pPr>
    </w:p>
    <w:p w14:paraId="473DA0A6" w14:textId="2126C079" w:rsidR="004A1277" w:rsidRPr="00136EA6" w:rsidRDefault="004A1277" w:rsidP="00A06028">
      <w:pPr>
        <w:tabs>
          <w:tab w:val="left" w:pos="426"/>
        </w:tabs>
        <w:spacing w:after="0" w:line="276" w:lineRule="auto"/>
        <w:jc w:val="both"/>
        <w:rPr>
          <w:rFonts w:ascii="Times New Roman" w:eastAsia="Calibri" w:hAnsi="Times New Roman" w:cs="Times New Roman"/>
          <w:b/>
          <w:noProof/>
          <w:sz w:val="24"/>
          <w:szCs w:val="24"/>
          <w:lang w:eastAsia="lt-LT"/>
        </w:rPr>
      </w:pPr>
      <w:r w:rsidRPr="00136EA6">
        <w:rPr>
          <w:rFonts w:ascii="Times New Roman" w:eastAsia="Calibri" w:hAnsi="Times New Roman" w:cs="Times New Roman"/>
          <w:b/>
          <w:noProof/>
          <w:sz w:val="24"/>
          <w:szCs w:val="24"/>
          <w:lang w:eastAsia="lt-LT"/>
        </w:rPr>
        <w:t>Lietuvos ekspertų apžvalgos, studijos, ve</w:t>
      </w:r>
      <w:r w:rsidR="00B231AA">
        <w:rPr>
          <w:rFonts w:ascii="Times New Roman" w:eastAsia="Calibri" w:hAnsi="Times New Roman" w:cs="Times New Roman"/>
          <w:b/>
          <w:noProof/>
          <w:sz w:val="24"/>
          <w:szCs w:val="24"/>
          <w:lang w:eastAsia="lt-LT"/>
        </w:rPr>
        <w:t>r</w:t>
      </w:r>
      <w:r w:rsidRPr="00136EA6">
        <w:rPr>
          <w:rFonts w:ascii="Times New Roman" w:eastAsia="Calibri" w:hAnsi="Times New Roman" w:cs="Times New Roman"/>
          <w:b/>
          <w:noProof/>
          <w:sz w:val="24"/>
          <w:szCs w:val="24"/>
          <w:lang w:eastAsia="lt-LT"/>
        </w:rPr>
        <w:t>tinimai:</w:t>
      </w:r>
    </w:p>
    <w:p w14:paraId="2248D3ED" w14:textId="77777777" w:rsidR="004A1277" w:rsidRPr="004A1277" w:rsidRDefault="004A1277" w:rsidP="00415822">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Times New Roman" w:hAnsi="Times New Roman" w:cs="Times New Roman"/>
          <w:sz w:val="24"/>
          <w:szCs w:val="24"/>
          <w:lang w:eastAsia="lt-LT"/>
        </w:rPr>
        <w:t>Ilgalaikių institucinių MTEP programų vertinimas, prieiga internete:</w:t>
      </w:r>
      <w:r w:rsidRPr="004A1277">
        <w:rPr>
          <w:rFonts w:ascii="Times New Roman" w:eastAsia="Times New Roman" w:hAnsi="Times New Roman" w:cs="Times New Roman"/>
          <w:sz w:val="24"/>
          <w:szCs w:val="24"/>
          <w:lang w:val="en-US" w:eastAsia="lt-LT"/>
        </w:rPr>
        <w:t xml:space="preserve"> </w:t>
      </w:r>
      <w:r w:rsidRPr="004A1277">
        <w:rPr>
          <w:rFonts w:ascii="Times New Roman" w:eastAsia="Calibri" w:hAnsi="Times New Roman" w:cs="Times New Roman"/>
          <w:sz w:val="24"/>
          <w:szCs w:val="24"/>
          <w:lang w:eastAsia="lt-LT"/>
        </w:rPr>
        <w:t>.</w:t>
      </w:r>
      <w:hyperlink r:id="rId23" w:history="1">
        <w:r w:rsidRPr="004A1277">
          <w:rPr>
            <w:rFonts w:ascii="Times New Roman" w:eastAsia="Calibri" w:hAnsi="Times New Roman" w:cs="Times New Roman"/>
            <w:color w:val="0000FF"/>
            <w:sz w:val="24"/>
            <w:szCs w:val="24"/>
            <w:u w:val="single"/>
            <w:lang w:eastAsia="lt-LT"/>
          </w:rPr>
          <w:t>https://www.lmt.lt/lt/mokslo-kokybe/ilgalaikiu-institutu-programu-vertinimas/2264</w:t>
        </w:r>
      </w:hyperlink>
      <w:r w:rsidRPr="004A1277">
        <w:rPr>
          <w:rFonts w:ascii="Times New Roman" w:eastAsia="Calibri" w:hAnsi="Times New Roman" w:cs="Times New Roman"/>
          <w:color w:val="0000FF"/>
          <w:sz w:val="24"/>
          <w:szCs w:val="24"/>
          <w:u w:val="single"/>
          <w:lang w:eastAsia="lt-LT"/>
        </w:rPr>
        <w:t>;</w:t>
      </w:r>
    </w:p>
    <w:p w14:paraId="5EF6F9D9" w14:textId="77777777" w:rsidR="004A1277" w:rsidRPr="004A1277" w:rsidRDefault="004A1277" w:rsidP="00415822">
      <w:pPr>
        <w:numPr>
          <w:ilvl w:val="0"/>
          <w:numId w:val="21"/>
        </w:numPr>
        <w:tabs>
          <w:tab w:val="left" w:pos="426"/>
        </w:tabs>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Lietuvos humanitarinių ir socialinių mokslų institucijų konsolidavimo ir plėtros galimybių studija (Lietuvos mokslo taryba, 2009), prieiga internete: </w:t>
      </w:r>
      <w:hyperlink r:id="rId24" w:history="1">
        <w:r w:rsidRPr="004A1277">
          <w:rPr>
            <w:rFonts w:ascii="Times New Roman" w:eastAsia="Calibri" w:hAnsi="Times New Roman" w:cs="Times New Roman"/>
            <w:color w:val="0000FF"/>
            <w:sz w:val="24"/>
            <w:szCs w:val="24"/>
            <w:u w:val="single"/>
            <w:lang w:eastAsia="lt-LT"/>
          </w:rPr>
          <w:t>http://www.lmt.lt/lt/mokslo-kokybe/analizes-studijos-tyrimai/2256</w:t>
        </w:r>
      </w:hyperlink>
      <w:r w:rsidRPr="004A1277">
        <w:rPr>
          <w:rFonts w:ascii="Times New Roman" w:eastAsia="Calibri" w:hAnsi="Times New Roman" w:cs="Times New Roman"/>
          <w:sz w:val="24"/>
          <w:szCs w:val="24"/>
          <w:lang w:eastAsia="lt-LT"/>
        </w:rPr>
        <w:t>;</w:t>
      </w:r>
    </w:p>
    <w:p w14:paraId="121F06B8" w14:textId="77777777" w:rsidR="004A1277" w:rsidRPr="00136EA6" w:rsidRDefault="004A1277" w:rsidP="00415822">
      <w:pPr>
        <w:numPr>
          <w:ilvl w:val="0"/>
          <w:numId w:val="21"/>
        </w:numPr>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Lietuvos mokslo tarybos 2014-2016 m. mokslinės veiklos vertinimo duomenys (2016)</w:t>
      </w:r>
      <w:r w:rsidRPr="004A1277">
        <w:rPr>
          <w:rFonts w:ascii="Times New Roman" w:eastAsia="Calibri" w:hAnsi="Times New Roman" w:cs="Times New Roman"/>
          <w:noProof/>
          <w:sz w:val="24"/>
          <w:szCs w:val="24"/>
          <w:lang w:eastAsia="lt-LT"/>
        </w:rPr>
        <w:t xml:space="preserve">, prieiga internete: </w:t>
      </w:r>
      <w:hyperlink r:id="rId25" w:history="1">
        <w:r w:rsidRPr="004A1277">
          <w:rPr>
            <w:rFonts w:ascii="Times New Roman" w:eastAsia="Calibri" w:hAnsi="Times New Roman" w:cs="Times New Roman"/>
            <w:noProof/>
            <w:color w:val="0000FF"/>
            <w:sz w:val="24"/>
            <w:szCs w:val="24"/>
            <w:u w:val="single"/>
            <w:lang w:eastAsia="lt-LT"/>
          </w:rPr>
          <w:t>http://www.lmt.lt/lt/mokslo-kokybe/mokslo-meno-veiklos-rezultatu-ertinimas/20152016-metu-mokslo-meno-veiklos-vertinimas/2420</w:t>
        </w:r>
      </w:hyperlink>
      <w:r w:rsidRPr="004A1277">
        <w:rPr>
          <w:rFonts w:ascii="Times New Roman" w:eastAsia="Calibri" w:hAnsi="Times New Roman" w:cs="Times New Roman"/>
          <w:noProof/>
          <w:color w:val="0000FF"/>
          <w:sz w:val="24"/>
          <w:szCs w:val="24"/>
          <w:u w:val="single"/>
          <w:lang w:eastAsia="lt-LT"/>
        </w:rPr>
        <w:t>;</w:t>
      </w:r>
    </w:p>
    <w:p w14:paraId="43DBD000" w14:textId="5BB38C6D" w:rsidR="004A1277" w:rsidRPr="004A1277" w:rsidRDefault="004A1277" w:rsidP="00415822">
      <w:pPr>
        <w:numPr>
          <w:ilvl w:val="0"/>
          <w:numId w:val="21"/>
        </w:numPr>
        <w:spacing w:after="0" w:line="276" w:lineRule="auto"/>
        <w:ind w:left="0" w:firstLine="567"/>
        <w:jc w:val="both"/>
        <w:rPr>
          <w:rFonts w:ascii="Times New Roman" w:eastAsia="Calibri" w:hAnsi="Times New Roman" w:cs="Times New Roman"/>
          <w:noProof/>
          <w:sz w:val="24"/>
          <w:szCs w:val="24"/>
          <w:lang w:eastAsia="lt-LT"/>
        </w:rPr>
      </w:pPr>
      <w:r w:rsidRPr="004A1277">
        <w:rPr>
          <w:rFonts w:ascii="Times New Roman" w:eastAsia="Calibri" w:hAnsi="Times New Roman" w:cs="Times New Roman"/>
          <w:sz w:val="24"/>
          <w:szCs w:val="24"/>
          <w:lang w:eastAsia="lt-LT"/>
        </w:rPr>
        <w:t xml:space="preserve">Lietuvos valstybinių mokslinių tyrimų institutų potencialo apžvalga, </w:t>
      </w:r>
      <w:r w:rsidRPr="004A1277">
        <w:rPr>
          <w:rFonts w:ascii="Times New Roman" w:eastAsia="Calibri" w:hAnsi="Times New Roman" w:cs="Times New Roman"/>
          <w:noProof/>
          <w:sz w:val="24"/>
          <w:szCs w:val="24"/>
          <w:lang w:eastAsia="lt-LT"/>
        </w:rPr>
        <w:t>MOSTA (</w:t>
      </w:r>
      <w:r w:rsidRPr="004A1277">
        <w:rPr>
          <w:rFonts w:ascii="Times New Roman" w:eastAsia="Times New Roman" w:hAnsi="Times New Roman" w:cs="Times New Roman"/>
          <w:sz w:val="24"/>
          <w:szCs w:val="24"/>
          <w:lang w:val="en-US" w:eastAsia="lt-LT"/>
        </w:rPr>
        <w:t xml:space="preserve">2017 m.). </w:t>
      </w:r>
      <w:r w:rsidRPr="004A1277">
        <w:rPr>
          <w:rFonts w:ascii="Times New Roman" w:eastAsia="Times New Roman" w:hAnsi="Times New Roman" w:cs="Times New Roman"/>
          <w:sz w:val="24"/>
          <w:szCs w:val="24"/>
          <w:lang w:eastAsia="lt-LT"/>
        </w:rPr>
        <w:t>prieiga internete:</w:t>
      </w:r>
    </w:p>
    <w:p w14:paraId="62C7657E" w14:textId="390A75FE" w:rsidR="004A1277" w:rsidRDefault="00AB1E7D" w:rsidP="00A06028">
      <w:pPr>
        <w:tabs>
          <w:tab w:val="left" w:pos="426"/>
        </w:tabs>
        <w:spacing w:after="0" w:line="276" w:lineRule="auto"/>
        <w:jc w:val="both"/>
        <w:rPr>
          <w:rFonts w:ascii="Times New Roman" w:eastAsia="Times New Roman" w:hAnsi="Times New Roman" w:cs="Times New Roman"/>
          <w:sz w:val="24"/>
          <w:szCs w:val="24"/>
          <w:lang w:val="en-US" w:eastAsia="lt-LT"/>
        </w:rPr>
      </w:pPr>
      <w:hyperlink r:id="rId26" w:history="1">
        <w:r w:rsidR="004A1277" w:rsidRPr="004A1277">
          <w:rPr>
            <w:rFonts w:ascii="Times New Roman" w:eastAsia="Times New Roman" w:hAnsi="Times New Roman" w:cs="Times New Roman"/>
            <w:color w:val="0000FF"/>
            <w:sz w:val="24"/>
            <w:szCs w:val="24"/>
            <w:u w:val="single"/>
            <w:lang w:val="en-US" w:eastAsia="lt-LT"/>
          </w:rPr>
          <w:t>http://www.smm.lt/uploads/documents/naujienos/MOSTA%20Valstybiniai%20mokslo%20institutai_potencialas_12%2005.pdf</w:t>
        </w:r>
      </w:hyperlink>
      <w:r w:rsidR="004A1277" w:rsidRPr="004A1277">
        <w:rPr>
          <w:rFonts w:ascii="Times New Roman" w:eastAsia="Times New Roman" w:hAnsi="Times New Roman" w:cs="Times New Roman"/>
          <w:sz w:val="24"/>
          <w:szCs w:val="24"/>
          <w:lang w:val="en-US" w:eastAsia="lt-LT"/>
        </w:rPr>
        <w:t>;</w:t>
      </w:r>
    </w:p>
    <w:p w14:paraId="615D6CD6" w14:textId="1A725EE6" w:rsidR="004A1277" w:rsidRPr="004A1277" w:rsidRDefault="004A1277" w:rsidP="00A06028">
      <w:pPr>
        <w:tabs>
          <w:tab w:val="left" w:pos="567"/>
        </w:tabs>
        <w:spacing w:after="0" w:line="276" w:lineRule="auto"/>
        <w:jc w:val="both"/>
        <w:rPr>
          <w:rStyle w:val="Hipersaitas"/>
          <w:rFonts w:ascii="Times New Roman" w:eastAsia="Calibri" w:hAnsi="Times New Roman" w:cs="Times New Roman"/>
          <w:noProof/>
          <w:sz w:val="24"/>
          <w:szCs w:val="24"/>
          <w:lang w:eastAsia="lt-LT"/>
        </w:rPr>
      </w:pPr>
      <w:r>
        <w:rPr>
          <w:rFonts w:ascii="Times New Roman" w:hAnsi="Times New Roman" w:cs="Times New Roman"/>
          <w:noProof/>
          <w:sz w:val="24"/>
          <w:szCs w:val="24"/>
        </w:rPr>
        <w:tab/>
        <w:t xml:space="preserve">18.    </w:t>
      </w:r>
      <w:r w:rsidRPr="00136EA6">
        <w:rPr>
          <w:rFonts w:ascii="Times New Roman" w:hAnsi="Times New Roman" w:cs="Times New Roman"/>
          <w:noProof/>
          <w:sz w:val="24"/>
          <w:szCs w:val="24"/>
        </w:rPr>
        <w:t>2015 m. MOSTA Mokslinės veiklos tarptautinio palyginamojo vertinimo medžiaga, prieiga</w:t>
      </w:r>
      <w:r w:rsidR="00510AA3">
        <w:rPr>
          <w:rFonts w:ascii="Times New Roman" w:hAnsi="Times New Roman" w:cs="Times New Roman"/>
          <w:noProof/>
          <w:sz w:val="24"/>
          <w:szCs w:val="24"/>
        </w:rPr>
        <w:t> </w:t>
      </w:r>
      <w:r w:rsidRPr="00136EA6">
        <w:rPr>
          <w:rFonts w:ascii="Times New Roman" w:hAnsi="Times New Roman" w:cs="Times New Roman"/>
          <w:noProof/>
          <w:sz w:val="24"/>
          <w:szCs w:val="24"/>
        </w:rPr>
        <w:t xml:space="preserve">internete: </w:t>
      </w:r>
      <w:hyperlink r:id="rId27" w:history="1">
        <w:r w:rsidRPr="00136EA6">
          <w:rPr>
            <w:rStyle w:val="Hipersaitas"/>
            <w:rFonts w:ascii="Times New Roman" w:hAnsi="Times New Roman" w:cs="Times New Roman"/>
            <w:noProof/>
            <w:sz w:val="24"/>
            <w:szCs w:val="24"/>
          </w:rPr>
          <w:t>http://www.mosta.lt/images/documents/mokslines_veiklos_palyginamasis_tyrimas/Lithuania_RAE_Glance_at_overall_results.pdf</w:t>
        </w:r>
      </w:hyperlink>
    </w:p>
    <w:p w14:paraId="6D7DB98C" w14:textId="301AAA05" w:rsidR="004A1277" w:rsidRPr="004A1277" w:rsidRDefault="004A1277" w:rsidP="00A06028">
      <w:pPr>
        <w:tabs>
          <w:tab w:val="left" w:pos="567"/>
        </w:tabs>
        <w:spacing w:after="0" w:line="276" w:lineRule="auto"/>
        <w:jc w:val="both"/>
        <w:rPr>
          <w:rFonts w:ascii="Times New Roman" w:eastAsia="Times New Roman" w:hAnsi="Times New Roman" w:cs="Times New Roman"/>
          <w:sz w:val="24"/>
          <w:szCs w:val="24"/>
          <w:lang w:val="en-US" w:eastAsia="lt-LT"/>
        </w:rPr>
      </w:pPr>
      <w:r>
        <w:rPr>
          <w:rFonts w:ascii="Times New Roman" w:hAnsi="Times New Roman" w:cs="Times New Roman"/>
          <w:noProof/>
          <w:sz w:val="24"/>
          <w:szCs w:val="24"/>
        </w:rPr>
        <w:tab/>
        <w:t xml:space="preserve">19.   </w:t>
      </w:r>
      <w:r w:rsidRPr="00136EA6">
        <w:rPr>
          <w:rFonts w:ascii="Times New Roman" w:hAnsi="Times New Roman" w:cs="Times New Roman"/>
          <w:noProof/>
          <w:sz w:val="24"/>
          <w:szCs w:val="24"/>
        </w:rPr>
        <w:t>2009–2011 m. valstybinių mokslinių tyrimų institutų pertvarka: integruotų arba sujungtų institutų darbuotojų apklausos rezultatai, MOSTA (2017), prieiga internete</w:t>
      </w:r>
      <w:r>
        <w:rPr>
          <w:rFonts w:ascii="Times New Roman" w:hAnsi="Times New Roman" w:cs="Times New Roman"/>
          <w:noProof/>
          <w:sz w:val="24"/>
          <w:szCs w:val="24"/>
        </w:rPr>
        <w:t>:</w:t>
      </w:r>
      <w:r w:rsidRPr="00136EA6">
        <w:rPr>
          <w:rFonts w:ascii="Times New Roman" w:hAnsi="Times New Roman" w:cs="Times New Roman"/>
          <w:noProof/>
          <w:sz w:val="24"/>
          <w:szCs w:val="24"/>
        </w:rPr>
        <w:t xml:space="preserve"> </w:t>
      </w:r>
      <w:hyperlink r:id="rId28" w:history="1">
        <w:r w:rsidRPr="00136EA6">
          <w:rPr>
            <w:rStyle w:val="Hipersaitas"/>
            <w:rFonts w:ascii="Times New Roman" w:hAnsi="Times New Roman" w:cs="Times New Roman"/>
            <w:noProof/>
            <w:sz w:val="24"/>
            <w:szCs w:val="24"/>
          </w:rPr>
          <w:t>http://www.smm.lt/uploads/documents/naujienos/Institut%C5%B3%20pertvarka%202009-2011_Darbo%20grup%C4%97%202018%2001%2015.pdf</w:t>
        </w:r>
      </w:hyperlink>
    </w:p>
    <w:p w14:paraId="168D7648" w14:textId="77777777" w:rsidR="004A1277" w:rsidRPr="004A1277" w:rsidRDefault="004A1277" w:rsidP="004A1277">
      <w:pPr>
        <w:tabs>
          <w:tab w:val="left" w:pos="426"/>
        </w:tabs>
        <w:spacing w:after="0" w:line="276" w:lineRule="auto"/>
        <w:rPr>
          <w:rFonts w:ascii="Times New Roman" w:eastAsia="Times New Roman" w:hAnsi="Times New Roman" w:cs="Times New Roman"/>
          <w:sz w:val="24"/>
          <w:szCs w:val="24"/>
          <w:lang w:val="en-US" w:eastAsia="lt-LT"/>
        </w:rPr>
      </w:pPr>
    </w:p>
    <w:p w14:paraId="4C806F22" w14:textId="77777777" w:rsidR="009E1485" w:rsidRDefault="009E1485" w:rsidP="00195139">
      <w:pPr>
        <w:pStyle w:val="Default"/>
        <w:spacing w:line="276" w:lineRule="auto"/>
        <w:jc w:val="both"/>
        <w:rPr>
          <w:rFonts w:ascii="Times New Roman" w:eastAsia="Times New Roman" w:hAnsi="Times New Roman" w:cs="Times New Roman"/>
          <w:b/>
          <w:lang w:val="en-US" w:eastAsia="lt-LT"/>
        </w:rPr>
      </w:pPr>
    </w:p>
    <w:p w14:paraId="76345286" w14:textId="77777777" w:rsidR="009E1485" w:rsidRDefault="009E1485" w:rsidP="00195139">
      <w:pPr>
        <w:pStyle w:val="Default"/>
        <w:spacing w:line="276" w:lineRule="auto"/>
        <w:jc w:val="both"/>
        <w:rPr>
          <w:rFonts w:ascii="Times New Roman" w:eastAsia="Times New Roman" w:hAnsi="Times New Roman" w:cs="Times New Roman"/>
          <w:b/>
          <w:lang w:val="en-US" w:eastAsia="lt-LT"/>
        </w:rPr>
      </w:pPr>
    </w:p>
    <w:p w14:paraId="504EE374" w14:textId="77777777" w:rsidR="003E3908" w:rsidRPr="00214826" w:rsidRDefault="00195139" w:rsidP="00195139">
      <w:pPr>
        <w:pStyle w:val="Default"/>
        <w:spacing w:line="276" w:lineRule="auto"/>
        <w:jc w:val="both"/>
        <w:rPr>
          <w:rFonts w:ascii="Times New Roman" w:eastAsia="Times New Roman" w:hAnsi="Times New Roman" w:cs="Times New Roman"/>
          <w:b/>
          <w:lang w:val="en-US" w:eastAsia="lt-LT"/>
        </w:rPr>
      </w:pPr>
      <w:r w:rsidRPr="00214826">
        <w:rPr>
          <w:rFonts w:ascii="Times New Roman" w:eastAsia="Times New Roman" w:hAnsi="Times New Roman" w:cs="Times New Roman"/>
          <w:b/>
          <w:lang w:val="en-US" w:eastAsia="lt-LT"/>
        </w:rPr>
        <w:t>PRIEDAI</w:t>
      </w:r>
    </w:p>
    <w:p w14:paraId="7D78ADE2" w14:textId="77777777" w:rsidR="00195139" w:rsidRPr="00214826" w:rsidRDefault="00195139" w:rsidP="00195139">
      <w:pPr>
        <w:pStyle w:val="Default"/>
        <w:spacing w:line="276" w:lineRule="auto"/>
        <w:jc w:val="both"/>
        <w:rPr>
          <w:rFonts w:ascii="Times New Roman" w:eastAsia="Times New Roman" w:hAnsi="Times New Roman" w:cs="Times New Roman"/>
          <w:b/>
          <w:lang w:val="en-US" w:eastAsia="lt-LT"/>
        </w:rPr>
      </w:pPr>
    </w:p>
    <w:p w14:paraId="19B3A1A7" w14:textId="77777777" w:rsidR="00195139" w:rsidRPr="00214826" w:rsidRDefault="00195139" w:rsidP="00195139">
      <w:pPr>
        <w:pStyle w:val="Betarp"/>
        <w:spacing w:line="276" w:lineRule="auto"/>
        <w:ind w:firstLine="426"/>
      </w:pPr>
    </w:p>
    <w:p w14:paraId="1B4D4289" w14:textId="77777777" w:rsidR="00E152F1" w:rsidRPr="00214826" w:rsidRDefault="00753DBF" w:rsidP="00195139">
      <w:pPr>
        <w:pStyle w:val="Betarp"/>
        <w:spacing w:line="276" w:lineRule="auto"/>
        <w:ind w:firstLine="426"/>
      </w:pPr>
      <w:r w:rsidRPr="00214826">
        <w:t>1</w:t>
      </w:r>
      <w:r w:rsidR="00824CA0" w:rsidRPr="00214826">
        <w:t xml:space="preserve"> priedas</w:t>
      </w:r>
      <w:r w:rsidRPr="00214826">
        <w:t xml:space="preserve">. </w:t>
      </w:r>
      <w:r w:rsidR="0078076E" w:rsidRPr="00214826">
        <w:t xml:space="preserve">Valstybinių mokslinių tyrimų institutų </w:t>
      </w:r>
      <w:r w:rsidR="00216EB4" w:rsidRPr="00214826">
        <w:t>profiliai</w:t>
      </w:r>
      <w:r w:rsidR="007F3053" w:rsidRPr="00214826">
        <w:t xml:space="preserve"> (2018)</w:t>
      </w:r>
      <w:r w:rsidR="0021504C">
        <w:t>;</w:t>
      </w:r>
      <w:r w:rsidR="00195139" w:rsidRPr="00214826">
        <w:t xml:space="preserve"> </w:t>
      </w:r>
    </w:p>
    <w:p w14:paraId="7DFE4474" w14:textId="77777777" w:rsidR="003D65D7" w:rsidRPr="005C3E26" w:rsidRDefault="00CC3AD5" w:rsidP="00195139">
      <w:pPr>
        <w:pStyle w:val="Betarp"/>
        <w:spacing w:line="276" w:lineRule="auto"/>
        <w:ind w:firstLine="426"/>
      </w:pPr>
      <w:r w:rsidRPr="00214826">
        <w:t>2 priedas. 2009</w:t>
      </w:r>
      <w:r w:rsidR="00602AE2" w:rsidRPr="00214826">
        <w:t>–</w:t>
      </w:r>
      <w:r w:rsidRPr="00214826">
        <w:t>2010 m. Institutų pertvarkos vizualizacija</w:t>
      </w:r>
      <w:r w:rsidR="0021504C">
        <w:t>;</w:t>
      </w:r>
      <w:r w:rsidR="00195139" w:rsidRPr="00214826">
        <w:t xml:space="preserve"> </w:t>
      </w:r>
    </w:p>
    <w:p w14:paraId="1E95094F" w14:textId="77777777" w:rsidR="00F85EA4" w:rsidRPr="005C3E26" w:rsidRDefault="00753DBF" w:rsidP="00195139">
      <w:pPr>
        <w:pStyle w:val="Betarp"/>
        <w:spacing w:line="276" w:lineRule="auto"/>
        <w:ind w:firstLine="426"/>
      </w:pPr>
      <w:r w:rsidRPr="005C3E26">
        <w:t>3</w:t>
      </w:r>
      <w:r w:rsidR="00824CA0" w:rsidRPr="005C3E26">
        <w:t xml:space="preserve"> priedas</w:t>
      </w:r>
      <w:r w:rsidRPr="005C3E26">
        <w:t>.</w:t>
      </w:r>
      <w:r w:rsidR="00F85EA4" w:rsidRPr="005C3E26">
        <w:t xml:space="preserve"> </w:t>
      </w:r>
      <w:r w:rsidR="009F193A" w:rsidRPr="005C3E26">
        <w:t>Institutai bendroje MTEPI ekosistemoje</w:t>
      </w:r>
      <w:r w:rsidR="007F3053" w:rsidRPr="005C3E26">
        <w:t xml:space="preserve"> (2018)</w:t>
      </w:r>
      <w:r w:rsidR="0021504C">
        <w:t>;</w:t>
      </w:r>
      <w:r w:rsidR="00195139" w:rsidRPr="005C3E26">
        <w:t xml:space="preserve"> </w:t>
      </w:r>
    </w:p>
    <w:p w14:paraId="5692D638" w14:textId="77777777" w:rsidR="004D5FFD" w:rsidRPr="005C3E26" w:rsidRDefault="00CC3AD5" w:rsidP="00195139">
      <w:pPr>
        <w:pStyle w:val="Betarp"/>
        <w:spacing w:line="276" w:lineRule="auto"/>
        <w:ind w:firstLine="426"/>
      </w:pPr>
      <w:r w:rsidRPr="005C3E26">
        <w:t>4 priedas. Mokslinių tyrimų institutų MTEP veiklos finansavimo šaltiniai ir jų pasiskirstymas</w:t>
      </w:r>
      <w:r w:rsidR="007F3053" w:rsidRPr="005C3E26">
        <w:t xml:space="preserve"> (2017)</w:t>
      </w:r>
      <w:r w:rsidR="0021504C">
        <w:t>;</w:t>
      </w:r>
      <w:r w:rsidR="00195139" w:rsidRPr="005C3E26">
        <w:t xml:space="preserve"> </w:t>
      </w:r>
    </w:p>
    <w:p w14:paraId="5A30F6DD" w14:textId="5572098A" w:rsidR="00F82CAE" w:rsidRPr="005C3E26" w:rsidRDefault="00EE60FB" w:rsidP="00715752">
      <w:pPr>
        <w:pStyle w:val="Betarp"/>
        <w:numPr>
          <w:ilvl w:val="0"/>
          <w:numId w:val="24"/>
        </w:numPr>
        <w:spacing w:line="276" w:lineRule="auto"/>
      </w:pPr>
      <w:r>
        <w:rPr>
          <w:noProof/>
        </w:rPr>
        <w:t>priedas</w:t>
      </w:r>
      <w:r w:rsidR="00C50BBD" w:rsidRPr="005C3E26">
        <w:rPr>
          <w:noProof/>
        </w:rPr>
        <w:t xml:space="preserve">. </w:t>
      </w:r>
      <w:r w:rsidR="00A050E3" w:rsidRPr="005C3E26">
        <w:rPr>
          <w:rFonts w:eastAsia="Times New Roman"/>
          <w:bCs/>
        </w:rPr>
        <w:t>MTEP srities finansavimo struktūra</w:t>
      </w:r>
      <w:r w:rsidR="00195139" w:rsidRPr="005C3E26">
        <w:rPr>
          <w:rFonts w:eastAsia="Times New Roman"/>
          <w:bCs/>
        </w:rPr>
        <w:t xml:space="preserve"> Lietuvoje ir Europos Sąjungoje</w:t>
      </w:r>
      <w:r w:rsidR="005C7618">
        <w:rPr>
          <w:rFonts w:eastAsia="Times New Roman"/>
          <w:bCs/>
        </w:rPr>
        <w:t>;</w:t>
      </w:r>
      <w:r w:rsidR="00195139" w:rsidRPr="005C3E26">
        <w:rPr>
          <w:rFonts w:eastAsia="Times New Roman"/>
          <w:bCs/>
        </w:rPr>
        <w:t xml:space="preserve"> </w:t>
      </w:r>
    </w:p>
    <w:p w14:paraId="237B51EE" w14:textId="47522192" w:rsidR="00913AF4" w:rsidRPr="005C3E26" w:rsidRDefault="00117D92" w:rsidP="00715752">
      <w:pPr>
        <w:pStyle w:val="Betarp"/>
        <w:spacing w:line="276" w:lineRule="auto"/>
        <w:ind w:left="426"/>
      </w:pPr>
      <w:r>
        <w:t>6. priedas. Pertvarkytų institutų tinklo sistema</w:t>
      </w:r>
      <w:r w:rsidR="005C7618">
        <w:t>.</w:t>
      </w:r>
    </w:p>
    <w:p w14:paraId="4D02E28A" w14:textId="77777777" w:rsidR="00913AF4" w:rsidRPr="004310DE" w:rsidRDefault="00913AF4" w:rsidP="00913AF4">
      <w:pPr>
        <w:pStyle w:val="Betarp"/>
        <w:tabs>
          <w:tab w:val="left" w:pos="709"/>
        </w:tabs>
        <w:spacing w:line="360" w:lineRule="auto"/>
        <w:jc w:val="both"/>
      </w:pPr>
    </w:p>
    <w:p w14:paraId="02B9A220" w14:textId="77777777" w:rsidR="00B47511" w:rsidRDefault="00B47511" w:rsidP="00913AF4">
      <w:pPr>
        <w:pStyle w:val="Betarp"/>
        <w:tabs>
          <w:tab w:val="left" w:pos="709"/>
        </w:tabs>
        <w:spacing w:line="360" w:lineRule="auto"/>
        <w:jc w:val="both"/>
      </w:pPr>
    </w:p>
    <w:p w14:paraId="1D2BA4E0" w14:textId="77777777" w:rsidR="00B47511" w:rsidRDefault="00B47511" w:rsidP="00715752">
      <w:pPr>
        <w:pStyle w:val="Betarp"/>
        <w:tabs>
          <w:tab w:val="left" w:pos="709"/>
        </w:tabs>
        <w:spacing w:line="360" w:lineRule="auto"/>
        <w:jc w:val="both"/>
      </w:pPr>
    </w:p>
    <w:sectPr w:rsidR="00B47511" w:rsidSect="00195139">
      <w:headerReference w:type="default" r:id="rId29"/>
      <w:footerReference w:type="default" r:id="rId30"/>
      <w:pgSz w:w="11906" w:h="16838"/>
      <w:pgMar w:top="1418" w:right="1133" w:bottom="1418" w:left="1701" w:header="567" w:footer="567" w:gutter="0"/>
      <w:cols w:space="1296"/>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4432CE7" w16cid:durableId="1F268D86"/>
  <w16cid:commentId w16cid:paraId="201E3EEF" w16cid:durableId="1F268F99"/>
  <w16cid:commentId w16cid:paraId="43612653" w16cid:durableId="1F269113"/>
  <w16cid:commentId w16cid:paraId="01080D48" w16cid:durableId="1F2697CD"/>
  <w16cid:commentId w16cid:paraId="2CF22F71" w16cid:durableId="1F269886"/>
  <w16cid:commentId w16cid:paraId="20399A71" w16cid:durableId="1F2699BF"/>
  <w16cid:commentId w16cid:paraId="0D8B8340" w16cid:durableId="1F269AC2"/>
  <w16cid:commentId w16cid:paraId="746D265E" w16cid:durableId="1F269B4E"/>
  <w16cid:commentId w16cid:paraId="648FCCC1" w16cid:durableId="1F269BA8"/>
  <w16cid:commentId w16cid:paraId="13034C7E" w16cid:durableId="1F269CA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0791B" w14:textId="77777777" w:rsidR="00AB1E7D" w:rsidRDefault="00AB1E7D" w:rsidP="000000F0">
      <w:pPr>
        <w:spacing w:after="0" w:line="240" w:lineRule="auto"/>
      </w:pPr>
      <w:r>
        <w:separator/>
      </w:r>
    </w:p>
  </w:endnote>
  <w:endnote w:type="continuationSeparator" w:id="0">
    <w:p w14:paraId="7C049D73" w14:textId="77777777" w:rsidR="00AB1E7D" w:rsidRDefault="00AB1E7D" w:rsidP="00000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0" w:usb1="08080000" w:usb2="00000010" w:usb3="00000000" w:csb0="00100000"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Palemonas">
    <w:altName w:val="Times New Roman"/>
    <w:charset w:val="BA"/>
    <w:family w:val="roman"/>
    <w:pitch w:val="variable"/>
    <w:sig w:usb0="A00002EF" w:usb1="1000000E" w:usb2="00000020" w:usb3="00000000" w:csb0="0000009F" w:csb1="00000000"/>
  </w:font>
  <w:font w:name="HelveticaLT">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mn-ea">
    <w:panose1 w:val="00000000000000000000"/>
    <w:charset w:val="00"/>
    <w:family w:val="roman"/>
    <w:notTrueType/>
    <w:pitch w:val="default"/>
  </w:font>
  <w:font w:name="Roboto">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888858"/>
      <w:docPartObj>
        <w:docPartGallery w:val="Page Numbers (Bottom of Page)"/>
        <w:docPartUnique/>
      </w:docPartObj>
    </w:sdtPr>
    <w:sdtEndPr/>
    <w:sdtContent>
      <w:p w14:paraId="243018D2" w14:textId="1F10B5B7" w:rsidR="00FD753F" w:rsidRDefault="00FD753F">
        <w:pPr>
          <w:pStyle w:val="Porat"/>
          <w:jc w:val="center"/>
        </w:pPr>
        <w:r>
          <w:fldChar w:fldCharType="begin"/>
        </w:r>
        <w:r>
          <w:instrText>PAGE   \* MERGEFORMAT</w:instrText>
        </w:r>
        <w:r>
          <w:fldChar w:fldCharType="separate"/>
        </w:r>
        <w:r w:rsidR="00AB1E7D">
          <w:rPr>
            <w:noProof/>
          </w:rPr>
          <w:t>1</w:t>
        </w:r>
        <w:r>
          <w:fldChar w:fldCharType="end"/>
        </w:r>
      </w:p>
    </w:sdtContent>
  </w:sdt>
  <w:p w14:paraId="64350448" w14:textId="77777777" w:rsidR="00FD753F" w:rsidRDefault="00FD753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E2D11E" w14:textId="77777777" w:rsidR="00AB1E7D" w:rsidRDefault="00AB1E7D" w:rsidP="000000F0">
      <w:pPr>
        <w:spacing w:after="0" w:line="240" w:lineRule="auto"/>
      </w:pPr>
      <w:r>
        <w:separator/>
      </w:r>
    </w:p>
  </w:footnote>
  <w:footnote w:type="continuationSeparator" w:id="0">
    <w:p w14:paraId="6B47E58D" w14:textId="77777777" w:rsidR="00AB1E7D" w:rsidRDefault="00AB1E7D" w:rsidP="000000F0">
      <w:pPr>
        <w:spacing w:after="0" w:line="240" w:lineRule="auto"/>
      </w:pPr>
      <w:r>
        <w:continuationSeparator/>
      </w:r>
    </w:p>
  </w:footnote>
  <w:footnote w:id="1">
    <w:p w14:paraId="1F12C66E" w14:textId="77777777" w:rsidR="00FD753F" w:rsidRPr="00AD10F4" w:rsidRDefault="00FD753F" w:rsidP="00276A80">
      <w:pPr>
        <w:pStyle w:val="Puslapioinaostekstas"/>
        <w:jc w:val="both"/>
        <w:rPr>
          <w:rFonts w:ascii="Times New Roman" w:hAnsi="Times New Roman" w:cs="Times New Roman"/>
        </w:rPr>
      </w:pPr>
      <w:r w:rsidRPr="00AD10F4">
        <w:rPr>
          <w:rStyle w:val="Puslapioinaosnuoroda"/>
          <w:rFonts w:ascii="Times New Roman" w:hAnsi="Times New Roman" w:cs="Times New Roman"/>
        </w:rPr>
        <w:footnoteRef/>
      </w:r>
      <w:r w:rsidRPr="00AD10F4">
        <w:rPr>
          <w:rFonts w:ascii="Times New Roman" w:hAnsi="Times New Roman" w:cs="Times New Roman"/>
        </w:rPr>
        <w:t xml:space="preserve"> Lietuvos Respublikos Nacionalinio vėžio instituto įstatymas (2014), </w:t>
      </w:r>
      <w:hyperlink r:id="rId1" w:history="1">
        <w:r w:rsidRPr="00AD10F4">
          <w:rPr>
            <w:rStyle w:val="Hipersaitas"/>
            <w:rFonts w:ascii="Times New Roman" w:hAnsi="Times New Roman" w:cs="Times New Roman"/>
          </w:rPr>
          <w:t>https://www.e-tar.lt/portal/lt/legalAct/faf1bfc0cba011e387b1ebf12f4d03ee</w:t>
        </w:r>
      </w:hyperlink>
      <w:r w:rsidRPr="00AD10F4">
        <w:rPr>
          <w:rFonts w:ascii="Times New Roman" w:hAnsi="Times New Roman" w:cs="Times New Roman"/>
        </w:rPr>
        <w:t xml:space="preserve"> </w:t>
      </w:r>
    </w:p>
  </w:footnote>
  <w:footnote w:id="2">
    <w:p w14:paraId="2E533BDC" w14:textId="77777777" w:rsidR="00FD753F" w:rsidRPr="007A118B" w:rsidRDefault="00FD753F" w:rsidP="002A56BB">
      <w:pPr>
        <w:pStyle w:val="Puslapioinaostekstas"/>
        <w:jc w:val="both"/>
        <w:rPr>
          <w:rFonts w:ascii="Times New Roman" w:hAnsi="Times New Roman" w:cs="Times New Roman"/>
        </w:rPr>
      </w:pPr>
      <w:r w:rsidRPr="007A118B">
        <w:rPr>
          <w:rStyle w:val="Puslapioinaosnuoroda"/>
          <w:rFonts w:ascii="Times New Roman" w:hAnsi="Times New Roman" w:cs="Times New Roman"/>
        </w:rPr>
        <w:footnoteRef/>
      </w:r>
      <w:r w:rsidRPr="007A118B">
        <w:rPr>
          <w:rFonts w:ascii="Times New Roman" w:hAnsi="Times New Roman" w:cs="Times New Roman"/>
        </w:rPr>
        <w:t xml:space="preserve"> Lituanistiniai moksliniai tyrimai – moksliniai tyrimai, kurių objektas yra Lietuvos valstybės, visuomenės, tautos ir kalbos dabartis ir raida, Lietuvos kultūros ir gamtos paveldas (</w:t>
      </w:r>
      <w:r w:rsidRPr="007A118B">
        <w:rPr>
          <w:rFonts w:ascii="Times New Roman" w:hAnsi="Times New Roman" w:cs="Times New Roman"/>
          <w:i/>
        </w:rPr>
        <w:t>Valstybinė lituanistinių tyrimų ir sklaidos 2016–2024 metų programa</w:t>
      </w:r>
      <w:r w:rsidRPr="007A118B">
        <w:rPr>
          <w:rFonts w:ascii="Times New Roman" w:hAnsi="Times New Roman" w:cs="Times New Roman"/>
        </w:rPr>
        <w:t xml:space="preserve">: </w:t>
      </w:r>
      <w:hyperlink r:id="rId2" w:history="1">
        <w:r w:rsidRPr="007A118B">
          <w:rPr>
            <w:rStyle w:val="Hipersaitas"/>
            <w:rFonts w:ascii="Times New Roman" w:hAnsi="Times New Roman" w:cs="Times New Roman"/>
            <w:i/>
          </w:rPr>
          <w:t>https://www.e-tar.lt/portal/lt/legalAct/e3366320f89711e4927fda1d051299fb</w:t>
        </w:r>
      </w:hyperlink>
      <w:r w:rsidRPr="007A118B">
        <w:rPr>
          <w:rFonts w:ascii="Times New Roman" w:hAnsi="Times New Roman" w:cs="Times New Roman"/>
        </w:rPr>
        <w:t xml:space="preserve">) </w:t>
      </w:r>
    </w:p>
  </w:footnote>
  <w:footnote w:id="3">
    <w:p w14:paraId="4A2C2EDA" w14:textId="77777777" w:rsidR="00FD753F" w:rsidRPr="007A118B" w:rsidRDefault="00FD753F" w:rsidP="005007D6">
      <w:pPr>
        <w:pStyle w:val="Puslapioinaostekstas"/>
        <w:jc w:val="both"/>
        <w:rPr>
          <w:rFonts w:ascii="Times New Roman" w:hAnsi="Times New Roman" w:cs="Times New Roman"/>
        </w:rPr>
      </w:pPr>
      <w:r w:rsidRPr="007A118B">
        <w:rPr>
          <w:rStyle w:val="Puslapioinaosnuoroda"/>
          <w:rFonts w:ascii="Times New Roman" w:hAnsi="Times New Roman" w:cs="Times New Roman"/>
        </w:rPr>
        <w:footnoteRef/>
      </w:r>
      <w:r w:rsidRPr="007A118B">
        <w:rPr>
          <w:rFonts w:ascii="Times New Roman" w:hAnsi="Times New Roman" w:cs="Times New Roman"/>
        </w:rPr>
        <w:t xml:space="preserve"> </w:t>
      </w:r>
      <w:r w:rsidRPr="007A118B">
        <w:rPr>
          <w:rFonts w:ascii="Times New Roman" w:eastAsiaTheme="minorEastAsia" w:hAnsi="Times New Roman" w:cs="Times New Roman"/>
          <w:i/>
          <w:iCs/>
          <w:lang w:val="en-US"/>
        </w:rPr>
        <w:t>Public Research Institutions: Mapping Sector Trends</w:t>
      </w:r>
      <w:r w:rsidRPr="007A118B">
        <w:rPr>
          <w:rFonts w:ascii="Times New Roman" w:eastAsiaTheme="minorEastAsia" w:hAnsi="Times New Roman" w:cs="Times New Roman"/>
          <w:iCs/>
        </w:rPr>
        <w:t>,</w:t>
      </w:r>
      <w:r w:rsidRPr="007A118B">
        <w:rPr>
          <w:rFonts w:ascii="Times New Roman" w:eastAsiaTheme="minorEastAsia" w:hAnsi="Times New Roman" w:cs="Times New Roman"/>
          <w:i/>
          <w:iCs/>
        </w:rPr>
        <w:t xml:space="preserve"> </w:t>
      </w:r>
      <w:r w:rsidRPr="007A118B">
        <w:rPr>
          <w:rFonts w:ascii="Times New Roman" w:eastAsiaTheme="minorEastAsia" w:hAnsi="Times New Roman" w:cs="Times New Roman"/>
          <w:iCs/>
        </w:rPr>
        <w:t>OECD, 2011,</w:t>
      </w:r>
      <w:r w:rsidRPr="007A118B">
        <w:rPr>
          <w:rFonts w:ascii="Times New Roman" w:eastAsiaTheme="minorEastAsia" w:hAnsi="Times New Roman" w:cs="Times New Roman"/>
          <w:i/>
          <w:iCs/>
        </w:rPr>
        <w:t xml:space="preserve"> </w:t>
      </w:r>
      <w:hyperlink r:id="rId3" w:history="1">
        <w:r w:rsidRPr="007A118B">
          <w:rPr>
            <w:rStyle w:val="Hipersaitas"/>
            <w:rFonts w:ascii="Times New Roman" w:eastAsiaTheme="minorEastAsia" w:hAnsi="Times New Roman" w:cs="Times New Roman"/>
            <w:i/>
            <w:iCs/>
          </w:rPr>
          <w:t>http://</w:t>
        </w:r>
      </w:hyperlink>
      <w:hyperlink r:id="rId4" w:history="1">
        <w:r w:rsidRPr="007A118B">
          <w:rPr>
            <w:rStyle w:val="Hipersaitas"/>
            <w:rFonts w:ascii="Times New Roman" w:eastAsiaTheme="minorEastAsia" w:hAnsi="Times New Roman" w:cs="Times New Roman"/>
            <w:i/>
            <w:iCs/>
          </w:rPr>
          <w:t>www.oecd.org/sti/sci-tech/publicresearchinstitutionsmappingsectortrends.htm</w:t>
        </w:r>
      </w:hyperlink>
    </w:p>
  </w:footnote>
  <w:footnote w:id="4">
    <w:p w14:paraId="1C0E496C" w14:textId="77777777" w:rsidR="00FD753F" w:rsidRPr="007A118B" w:rsidRDefault="00FD753F">
      <w:pPr>
        <w:pStyle w:val="Puslapioinaostekstas"/>
        <w:rPr>
          <w:rFonts w:ascii="Times New Roman" w:hAnsi="Times New Roman" w:cs="Times New Roman"/>
        </w:rPr>
      </w:pPr>
      <w:r w:rsidRPr="007A118B">
        <w:rPr>
          <w:rStyle w:val="Puslapioinaosnuoroda"/>
          <w:rFonts w:ascii="Times New Roman" w:hAnsi="Times New Roman" w:cs="Times New Roman"/>
        </w:rPr>
        <w:footnoteRef/>
      </w:r>
      <w:r w:rsidRPr="007A118B">
        <w:rPr>
          <w:rFonts w:ascii="Times New Roman" w:hAnsi="Times New Roman" w:cs="Times New Roman"/>
        </w:rPr>
        <w:t xml:space="preserve"> Žr. šio tipo organizacijų europinės asociacijos tinklalapį </w:t>
      </w:r>
      <w:hyperlink r:id="rId5" w:history="1">
        <w:r w:rsidRPr="00B14E17">
          <w:rPr>
            <w:rStyle w:val="Hipersaitas"/>
            <w:rFonts w:ascii="Times New Roman" w:hAnsi="Times New Roman" w:cs="Times New Roman"/>
          </w:rPr>
          <w:t>http://www.earto.eu/about-earto/list-of-members.html</w:t>
        </w:r>
      </w:hyperlink>
      <w:r>
        <w:rPr>
          <w:rFonts w:ascii="Times New Roman" w:hAnsi="Times New Roman" w:cs="Times New Roman"/>
        </w:rPr>
        <w:t xml:space="preserve"> </w:t>
      </w:r>
      <w:r w:rsidRPr="007A118B">
        <w:rPr>
          <w:rFonts w:ascii="Times New Roman" w:hAnsi="Times New Roman" w:cs="Times New Roman"/>
        </w:rPr>
        <w:t>.</w:t>
      </w:r>
    </w:p>
  </w:footnote>
  <w:footnote w:id="5">
    <w:p w14:paraId="6B23811C" w14:textId="77777777" w:rsidR="00FD753F" w:rsidRPr="007A118B" w:rsidRDefault="00FD753F" w:rsidP="00832698">
      <w:pPr>
        <w:pStyle w:val="Puslapioinaostekstas"/>
        <w:rPr>
          <w:rFonts w:ascii="Times New Roman" w:hAnsi="Times New Roman" w:cs="Times New Roman"/>
        </w:rPr>
      </w:pPr>
      <w:r w:rsidRPr="007A118B">
        <w:rPr>
          <w:rStyle w:val="Puslapioinaosnuoroda"/>
          <w:rFonts w:ascii="Times New Roman" w:hAnsi="Times New Roman" w:cs="Times New Roman"/>
        </w:rPr>
        <w:footnoteRef/>
      </w:r>
      <w:r w:rsidRPr="007A118B">
        <w:rPr>
          <w:rFonts w:ascii="Times New Roman" w:hAnsi="Times New Roman" w:cs="Times New Roman"/>
        </w:rPr>
        <w:t xml:space="preserve"> </w:t>
      </w:r>
      <w:hyperlink r:id="rId6" w:history="1">
        <w:r w:rsidRPr="007A118B">
          <w:rPr>
            <w:rStyle w:val="Hipersaitas"/>
            <w:rFonts w:ascii="Times New Roman" w:hAnsi="Times New Roman" w:cs="Times New Roman"/>
          </w:rPr>
          <w:t>http://publications.jrc.ec.europa.eu/repository/bitstream/JRC108018/industry_evaluation_on_line_hr.pdf</w:t>
        </w:r>
      </w:hyperlink>
      <w:r w:rsidRPr="007A118B">
        <w:rPr>
          <w:rFonts w:ascii="Times New Roman" w:hAnsi="Times New Roman" w:cs="Times New Roman"/>
        </w:rPr>
        <w:t xml:space="preserve"> </w:t>
      </w:r>
    </w:p>
  </w:footnote>
  <w:footnote w:id="6">
    <w:p w14:paraId="4C1CF6F2" w14:textId="77777777" w:rsidR="00FD753F" w:rsidRDefault="00FD753F">
      <w:pPr>
        <w:pStyle w:val="Puslapioinaostekstas"/>
      </w:pPr>
      <w:r>
        <w:rPr>
          <w:rStyle w:val="Puslapioinaosnuoroda"/>
        </w:rPr>
        <w:footnoteRef/>
      </w:r>
      <w:r>
        <w:t xml:space="preserve"> Žr. </w:t>
      </w:r>
      <w:hyperlink r:id="rId7" w:history="1">
        <w:r w:rsidRPr="005F7116">
          <w:rPr>
            <w:rStyle w:val="Hipersaitas"/>
          </w:rPr>
          <w:t>https://www.eiroforum.org/about-eiroforum/members/</w:t>
        </w:r>
      </w:hyperlink>
      <w:r>
        <w:t xml:space="preserve"> </w:t>
      </w:r>
    </w:p>
  </w:footnote>
  <w:footnote w:id="7">
    <w:p w14:paraId="0E3A91C9" w14:textId="77777777" w:rsidR="00FD753F" w:rsidRDefault="00FD753F">
      <w:pPr>
        <w:pStyle w:val="Puslapioinaostekstas"/>
      </w:pPr>
      <w:r>
        <w:rPr>
          <w:rStyle w:val="Puslapioinaosnuoroda"/>
        </w:rPr>
        <w:footnoteRef/>
      </w:r>
      <w:r>
        <w:t xml:space="preserve"> </w:t>
      </w:r>
      <w:hyperlink r:id="rId8" w:history="1">
        <w:r w:rsidRPr="004E2F86">
          <w:rPr>
            <w:rStyle w:val="Hipersaitas"/>
          </w:rPr>
          <w:t>https://ec.europa.eu/research/infrastructures/index.cfm?pg=eric-landscape</w:t>
        </w:r>
      </w:hyperlink>
      <w:r>
        <w:t xml:space="preserve"> </w:t>
      </w:r>
    </w:p>
  </w:footnote>
  <w:footnote w:id="8">
    <w:p w14:paraId="77F786C3" w14:textId="77777777" w:rsidR="00FD753F" w:rsidRPr="008E7E37" w:rsidRDefault="00FD753F">
      <w:pPr>
        <w:pStyle w:val="Puslapioinaostekstas"/>
        <w:rPr>
          <w:rFonts w:ascii="Times New Roman" w:hAnsi="Times New Roman" w:cs="Times New Roman"/>
          <w:highlight w:val="lightGray"/>
        </w:rPr>
      </w:pPr>
      <w:r w:rsidRPr="008E7E37">
        <w:rPr>
          <w:rStyle w:val="Puslapioinaosnuoroda"/>
          <w:rFonts w:ascii="Times New Roman" w:hAnsi="Times New Roman" w:cs="Times New Roman"/>
          <w:highlight w:val="lightGray"/>
        </w:rPr>
        <w:footnoteRef/>
      </w:r>
      <w:hyperlink r:id="rId9" w:history="1">
        <w:r w:rsidRPr="009554D4">
          <w:rPr>
            <w:rStyle w:val="Hipersaitas"/>
            <w:rFonts w:ascii="Times New Roman" w:hAnsi="Times New Roman" w:cs="Times New Roman"/>
            <w:highlight w:val="lightGray"/>
          </w:rPr>
          <w:t>h</w:t>
        </w:r>
        <w:r w:rsidRPr="009554D4">
          <w:rPr>
            <w:rStyle w:val="Hipersaitas"/>
            <w:rFonts w:ascii="Times New Roman" w:hAnsi="Times New Roman" w:cs="Times New Roman"/>
            <w:noProof/>
            <w:highlight w:val="lightGray"/>
          </w:rPr>
          <w:t>ttp://www.smm.lt/uploads/documents/naujienos/MOSTA%20Valstybiniai%20mokslo%20institutai_potencialas_12%2005.pdf</w:t>
        </w:r>
      </w:hyperlink>
      <w:r>
        <w:rPr>
          <w:rFonts w:ascii="Times New Roman" w:hAnsi="Times New Roman" w:cs="Times New Roman"/>
          <w:noProof/>
          <w:highlight w:val="lightGray"/>
        </w:rPr>
        <w:t xml:space="preserve"> </w:t>
      </w:r>
    </w:p>
  </w:footnote>
  <w:footnote w:id="9">
    <w:p w14:paraId="6DF9D043" w14:textId="77777777" w:rsidR="00FD753F" w:rsidRPr="006C170F" w:rsidRDefault="00FD753F">
      <w:pPr>
        <w:pStyle w:val="Puslapioinaostekstas"/>
        <w:rPr>
          <w:rFonts w:ascii="Times New Roman" w:hAnsi="Times New Roman" w:cs="Times New Roman"/>
        </w:rPr>
      </w:pPr>
      <w:r w:rsidRPr="008E7E37">
        <w:rPr>
          <w:rStyle w:val="Puslapioinaosnuoroda"/>
          <w:rFonts w:ascii="Times New Roman" w:hAnsi="Times New Roman" w:cs="Times New Roman"/>
          <w:highlight w:val="lightGray"/>
        </w:rPr>
        <w:footnoteRef/>
      </w:r>
      <w:r w:rsidRPr="008E7E37">
        <w:rPr>
          <w:rFonts w:ascii="Times New Roman" w:hAnsi="Times New Roman" w:cs="Times New Roman"/>
          <w:highlight w:val="lightGray"/>
        </w:rPr>
        <w:t xml:space="preserve"> </w:t>
      </w:r>
      <w:hyperlink r:id="rId10" w:history="1">
        <w:r w:rsidRPr="009554D4">
          <w:rPr>
            <w:rStyle w:val="Hipersaitas"/>
            <w:rFonts w:ascii="Times New Roman" w:hAnsi="Times New Roman" w:cs="Times New Roman"/>
            <w:noProof/>
            <w:highlight w:val="lightGray"/>
          </w:rPr>
          <w:t>https://e-seimas.lrs.lt/portal/legalAct/lt/TAD/TAIS.328342/ySsUFuRCEe?jfwid=14f2288wog</w:t>
        </w:r>
      </w:hyperlink>
      <w:r>
        <w:rPr>
          <w:rFonts w:ascii="Times New Roman" w:hAnsi="Times New Roman" w:cs="Times New Roman"/>
          <w:noProof/>
        </w:rPr>
        <w:t xml:space="preserve"> </w:t>
      </w:r>
    </w:p>
  </w:footnote>
  <w:footnote w:id="10">
    <w:p w14:paraId="23B78A0F" w14:textId="77777777" w:rsidR="00FD753F" w:rsidRPr="007A118B" w:rsidRDefault="00FD753F">
      <w:pPr>
        <w:pStyle w:val="Puslapioinaostekstas"/>
        <w:rPr>
          <w:rFonts w:ascii="Times New Roman" w:hAnsi="Times New Roman" w:cs="Times New Roman"/>
        </w:rPr>
      </w:pPr>
      <w:r w:rsidRPr="007A118B">
        <w:rPr>
          <w:rStyle w:val="Puslapioinaosnuoroda"/>
          <w:rFonts w:ascii="Times New Roman" w:hAnsi="Times New Roman" w:cs="Times New Roman"/>
        </w:rPr>
        <w:footnoteRef/>
      </w:r>
      <w:r>
        <w:rPr>
          <w:rFonts w:ascii="Times New Roman" w:hAnsi="Times New Roman" w:cs="Times New Roman"/>
        </w:rPr>
        <w:t xml:space="preserve"> Žr.</w:t>
      </w:r>
      <w:r w:rsidRPr="007A118B">
        <w:rPr>
          <w:rFonts w:ascii="Times New Roman" w:hAnsi="Times New Roman" w:cs="Times New Roman"/>
        </w:rPr>
        <w:t xml:space="preserve"> </w:t>
      </w:r>
      <w:hyperlink r:id="rId11" w:history="1">
        <w:r w:rsidRPr="005F7116">
          <w:rPr>
            <w:rStyle w:val="Hipersaitas"/>
            <w:rFonts w:ascii="Times New Roman" w:hAnsi="Times New Roman" w:cs="Times New Roman"/>
          </w:rPr>
          <w:t>https://www.lmt.lt/lt/mokslo-kokybe/ilgalaikiu-institutu-programu-vertinimas/2264</w:t>
        </w:r>
      </w:hyperlink>
      <w:r>
        <w:rPr>
          <w:rFonts w:ascii="Times New Roman" w:hAnsi="Times New Roman" w:cs="Times New Roman"/>
        </w:rPr>
        <w:t xml:space="preserve"> </w:t>
      </w:r>
    </w:p>
  </w:footnote>
  <w:footnote w:id="11">
    <w:p w14:paraId="5F4BF81A" w14:textId="566D8DE8" w:rsidR="00FD753F" w:rsidRPr="009146DA" w:rsidRDefault="00FD753F" w:rsidP="009146DA">
      <w:pPr>
        <w:pStyle w:val="Puslapioinaostekstas"/>
      </w:pPr>
      <w:r>
        <w:rPr>
          <w:rStyle w:val="Puslapioinaosnuoroda"/>
        </w:rPr>
        <w:footnoteRef/>
      </w:r>
      <w:r>
        <w:t xml:space="preserve"> </w:t>
      </w:r>
      <w:r w:rsidRPr="000F5E4B">
        <w:rPr>
          <w:rFonts w:ascii="Times New Roman" w:hAnsi="Times New Roman" w:cs="Times New Roman"/>
        </w:rPr>
        <w:t xml:space="preserve">Žr. </w:t>
      </w:r>
      <w:r w:rsidRPr="009146DA">
        <w:rPr>
          <w:rFonts w:ascii="Times New Roman" w:hAnsi="Times New Roman" w:cs="Times New Roman"/>
          <w:color w:val="0000FF"/>
          <w:u w:val="single"/>
        </w:rPr>
        <w:t>https://www.e-tar.lt/portal/lt/legalAct/29ad846004a211e79ba1ee3112ade9bc/mkDOyMsbkc</w:t>
      </w:r>
    </w:p>
    <w:p w14:paraId="533834B2" w14:textId="49774FD5" w:rsidR="00FD753F" w:rsidRDefault="00FD753F">
      <w:pPr>
        <w:pStyle w:val="Puslapioinaostekstas"/>
      </w:pPr>
      <w:r>
        <w:rPr>
          <w:rFonts w:ascii="Times New Roman" w:hAnsi="Times New Roman" w:cs="Times New Roman"/>
        </w:rPr>
        <w:t xml:space="preserve"> </w:t>
      </w:r>
    </w:p>
  </w:footnote>
  <w:footnote w:id="12">
    <w:p w14:paraId="2E4A62F0" w14:textId="77777777" w:rsidR="00FD753F" w:rsidRPr="00212386" w:rsidRDefault="00FD753F">
      <w:pPr>
        <w:pStyle w:val="Puslapioinaostekstas"/>
        <w:rPr>
          <w:rFonts w:ascii="Times New Roman" w:hAnsi="Times New Roman" w:cs="Times New Roman"/>
        </w:rPr>
      </w:pPr>
      <w:r w:rsidRPr="00212386">
        <w:rPr>
          <w:rStyle w:val="Puslapioinaosnuoroda"/>
          <w:rFonts w:ascii="Times New Roman" w:hAnsi="Times New Roman" w:cs="Times New Roman"/>
        </w:rPr>
        <w:footnoteRef/>
      </w:r>
      <w:r w:rsidRPr="00212386">
        <w:rPr>
          <w:rFonts w:ascii="Times New Roman" w:hAnsi="Times New Roman" w:cs="Times New Roman"/>
        </w:rPr>
        <w:t xml:space="preserve"> </w:t>
      </w:r>
      <w:r w:rsidRPr="00212386">
        <w:rPr>
          <w:rFonts w:ascii="Times New Roman" w:hAnsi="Times New Roman" w:cs="Times New Roman"/>
          <w:noProof/>
        </w:rPr>
        <w:t xml:space="preserve">2015 m. mokslinės veiklos tarptautinio palyginamojo vertinimo medžiaga, žr. </w:t>
      </w:r>
      <w:hyperlink r:id="rId12" w:history="1">
        <w:r w:rsidRPr="00212386">
          <w:rPr>
            <w:rStyle w:val="Hipersaitas"/>
            <w:rFonts w:ascii="Times New Roman" w:hAnsi="Times New Roman" w:cs="Times New Roman"/>
            <w:noProof/>
          </w:rPr>
          <w:t>http://www.mosta.lt/images/documents/mokslines_veiklos_palyginamasis_tyrimas/Lithuania_RAE_Glance_at_overall_results.pdf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CDC9F3" w14:textId="70F4F06D" w:rsidR="00FD753F" w:rsidRDefault="00FD753F" w:rsidP="003C20C9">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9E59C2"/>
    <w:multiLevelType w:val="hybridMultilevel"/>
    <w:tmpl w:val="658C3624"/>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 w15:restartNumberingAfterBreak="0">
    <w:nsid w:val="16F313CC"/>
    <w:multiLevelType w:val="multilevel"/>
    <w:tmpl w:val="D7848BB4"/>
    <w:lvl w:ilvl="0">
      <w:start w:val="39"/>
      <w:numFmt w:val="decimal"/>
      <w:lvlText w:val="%1."/>
      <w:lvlJc w:val="left"/>
      <w:pPr>
        <w:ind w:left="1473" w:hanging="480"/>
      </w:pPr>
      <w:rPr>
        <w:rFonts w:hint="default"/>
      </w:rPr>
    </w:lvl>
    <w:lvl w:ilvl="1">
      <w:start w:val="1"/>
      <w:numFmt w:val="decimal"/>
      <w:lvlText w:val="43.%2."/>
      <w:lvlJc w:val="left"/>
      <w:pPr>
        <w:ind w:left="1190"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1DAC7EB5"/>
    <w:multiLevelType w:val="hybridMultilevel"/>
    <w:tmpl w:val="977E2A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EB542A3"/>
    <w:multiLevelType w:val="multilevel"/>
    <w:tmpl w:val="68E23CD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F5A71E8"/>
    <w:multiLevelType w:val="multilevel"/>
    <w:tmpl w:val="309A0D28"/>
    <w:lvl w:ilvl="0">
      <w:start w:val="24"/>
      <w:numFmt w:val="decimal"/>
      <w:lvlText w:val="%1."/>
      <w:lvlJc w:val="left"/>
      <w:pPr>
        <w:ind w:left="480" w:hanging="480"/>
      </w:pPr>
      <w:rPr>
        <w:rFonts w:eastAsiaTheme="minorEastAsia" w:hint="default"/>
        <w:color w:val="auto"/>
      </w:rPr>
    </w:lvl>
    <w:lvl w:ilvl="1">
      <w:start w:val="1"/>
      <w:numFmt w:val="decimal"/>
      <w:lvlText w:val="%1.%2."/>
      <w:lvlJc w:val="left"/>
      <w:pPr>
        <w:ind w:left="1189" w:hanging="480"/>
      </w:pPr>
      <w:rPr>
        <w:rFonts w:eastAsiaTheme="minorEastAsia" w:hint="default"/>
        <w:color w:val="auto"/>
      </w:rPr>
    </w:lvl>
    <w:lvl w:ilvl="2">
      <w:start w:val="1"/>
      <w:numFmt w:val="decimal"/>
      <w:lvlText w:val="%1.%2.%3."/>
      <w:lvlJc w:val="left"/>
      <w:pPr>
        <w:ind w:left="2138" w:hanging="720"/>
      </w:pPr>
      <w:rPr>
        <w:rFonts w:eastAsiaTheme="minorEastAsia" w:hint="default"/>
        <w:color w:val="auto"/>
      </w:rPr>
    </w:lvl>
    <w:lvl w:ilvl="3">
      <w:start w:val="1"/>
      <w:numFmt w:val="decimal"/>
      <w:lvlText w:val="%1.%2.%3.%4."/>
      <w:lvlJc w:val="left"/>
      <w:pPr>
        <w:ind w:left="2847" w:hanging="720"/>
      </w:pPr>
      <w:rPr>
        <w:rFonts w:eastAsiaTheme="minorEastAsia" w:hint="default"/>
        <w:color w:val="auto"/>
      </w:rPr>
    </w:lvl>
    <w:lvl w:ilvl="4">
      <w:start w:val="1"/>
      <w:numFmt w:val="decimal"/>
      <w:lvlText w:val="%1.%2.%3.%4.%5."/>
      <w:lvlJc w:val="left"/>
      <w:pPr>
        <w:ind w:left="3916" w:hanging="1080"/>
      </w:pPr>
      <w:rPr>
        <w:rFonts w:eastAsiaTheme="minorEastAsia" w:hint="default"/>
        <w:color w:val="auto"/>
      </w:rPr>
    </w:lvl>
    <w:lvl w:ilvl="5">
      <w:start w:val="1"/>
      <w:numFmt w:val="decimal"/>
      <w:lvlText w:val="%1.%2.%3.%4.%5.%6."/>
      <w:lvlJc w:val="left"/>
      <w:pPr>
        <w:ind w:left="4625" w:hanging="1080"/>
      </w:pPr>
      <w:rPr>
        <w:rFonts w:eastAsiaTheme="minorEastAsia" w:hint="default"/>
        <w:color w:val="auto"/>
      </w:rPr>
    </w:lvl>
    <w:lvl w:ilvl="6">
      <w:start w:val="1"/>
      <w:numFmt w:val="decimal"/>
      <w:lvlText w:val="%1.%2.%3.%4.%5.%6.%7."/>
      <w:lvlJc w:val="left"/>
      <w:pPr>
        <w:ind w:left="5694" w:hanging="1440"/>
      </w:pPr>
      <w:rPr>
        <w:rFonts w:eastAsiaTheme="minorEastAsia" w:hint="default"/>
        <w:color w:val="auto"/>
      </w:rPr>
    </w:lvl>
    <w:lvl w:ilvl="7">
      <w:start w:val="1"/>
      <w:numFmt w:val="decimal"/>
      <w:lvlText w:val="%1.%2.%3.%4.%5.%6.%7.%8."/>
      <w:lvlJc w:val="left"/>
      <w:pPr>
        <w:ind w:left="6403" w:hanging="1440"/>
      </w:pPr>
      <w:rPr>
        <w:rFonts w:eastAsiaTheme="minorEastAsia" w:hint="default"/>
        <w:color w:val="auto"/>
      </w:rPr>
    </w:lvl>
    <w:lvl w:ilvl="8">
      <w:start w:val="1"/>
      <w:numFmt w:val="decimal"/>
      <w:lvlText w:val="%1.%2.%3.%4.%5.%6.%7.%8.%9."/>
      <w:lvlJc w:val="left"/>
      <w:pPr>
        <w:ind w:left="7472" w:hanging="1800"/>
      </w:pPr>
      <w:rPr>
        <w:rFonts w:eastAsiaTheme="minorEastAsia" w:hint="default"/>
        <w:color w:val="auto"/>
      </w:rPr>
    </w:lvl>
  </w:abstractNum>
  <w:abstractNum w:abstractNumId="5" w15:restartNumberingAfterBreak="0">
    <w:nsid w:val="21516724"/>
    <w:multiLevelType w:val="multilevel"/>
    <w:tmpl w:val="50B20E8C"/>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223214FB"/>
    <w:multiLevelType w:val="hybridMultilevel"/>
    <w:tmpl w:val="4582EB08"/>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22FB22BF"/>
    <w:multiLevelType w:val="multilevel"/>
    <w:tmpl w:val="8034C36E"/>
    <w:lvl w:ilvl="0">
      <w:start w:val="17"/>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812715B"/>
    <w:multiLevelType w:val="hybridMultilevel"/>
    <w:tmpl w:val="977E2A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146095"/>
    <w:multiLevelType w:val="hybridMultilevel"/>
    <w:tmpl w:val="977E2A32"/>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4872B5"/>
    <w:multiLevelType w:val="hybridMultilevel"/>
    <w:tmpl w:val="BAAE5F42"/>
    <w:lvl w:ilvl="0" w:tplc="0427000F">
      <w:start w:val="1"/>
      <w:numFmt w:val="decimal"/>
      <w:lvlText w:val="%1."/>
      <w:lvlJc w:val="left"/>
      <w:pPr>
        <w:ind w:left="786"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A1504A"/>
    <w:multiLevelType w:val="multilevel"/>
    <w:tmpl w:val="EE6E7B9A"/>
    <w:lvl w:ilvl="0">
      <w:start w:val="13"/>
      <w:numFmt w:val="decimal"/>
      <w:lvlText w:val="%1."/>
      <w:lvlJc w:val="left"/>
      <w:pPr>
        <w:ind w:left="480" w:hanging="480"/>
      </w:pPr>
      <w:rPr>
        <w:rFonts w:hint="default"/>
      </w:rPr>
    </w:lvl>
    <w:lvl w:ilvl="1">
      <w:start w:val="1"/>
      <w:numFmt w:val="decimal"/>
      <w:lvlText w:val="%1.%2."/>
      <w:lvlJc w:val="left"/>
      <w:pPr>
        <w:ind w:left="2400" w:hanging="480"/>
      </w:pPr>
      <w:rPr>
        <w:rFonts w:hint="default"/>
      </w:rPr>
    </w:lvl>
    <w:lvl w:ilvl="2">
      <w:start w:val="1"/>
      <w:numFmt w:val="decimal"/>
      <w:lvlText w:val="%1.%2.%3."/>
      <w:lvlJc w:val="left"/>
      <w:pPr>
        <w:ind w:left="4560" w:hanging="720"/>
      </w:pPr>
      <w:rPr>
        <w:rFonts w:hint="default"/>
      </w:rPr>
    </w:lvl>
    <w:lvl w:ilvl="3">
      <w:start w:val="1"/>
      <w:numFmt w:val="decimal"/>
      <w:lvlText w:val="%1.%2.%3.%4."/>
      <w:lvlJc w:val="left"/>
      <w:pPr>
        <w:ind w:left="6480" w:hanging="720"/>
      </w:pPr>
      <w:rPr>
        <w:rFonts w:hint="default"/>
      </w:rPr>
    </w:lvl>
    <w:lvl w:ilvl="4">
      <w:start w:val="1"/>
      <w:numFmt w:val="decimal"/>
      <w:lvlText w:val="%1.%2.%3.%4.%5."/>
      <w:lvlJc w:val="left"/>
      <w:pPr>
        <w:ind w:left="8760" w:hanging="1080"/>
      </w:pPr>
      <w:rPr>
        <w:rFonts w:hint="default"/>
      </w:rPr>
    </w:lvl>
    <w:lvl w:ilvl="5">
      <w:start w:val="1"/>
      <w:numFmt w:val="decimal"/>
      <w:lvlText w:val="%1.%2.%3.%4.%5.%6."/>
      <w:lvlJc w:val="left"/>
      <w:pPr>
        <w:ind w:left="10680" w:hanging="1080"/>
      </w:pPr>
      <w:rPr>
        <w:rFonts w:hint="default"/>
      </w:rPr>
    </w:lvl>
    <w:lvl w:ilvl="6">
      <w:start w:val="1"/>
      <w:numFmt w:val="decimal"/>
      <w:lvlText w:val="%1.%2.%3.%4.%5.%6.%7."/>
      <w:lvlJc w:val="left"/>
      <w:pPr>
        <w:ind w:left="12960" w:hanging="1440"/>
      </w:pPr>
      <w:rPr>
        <w:rFonts w:hint="default"/>
      </w:rPr>
    </w:lvl>
    <w:lvl w:ilvl="7">
      <w:start w:val="1"/>
      <w:numFmt w:val="decimal"/>
      <w:lvlText w:val="%1.%2.%3.%4.%5.%6.%7.%8."/>
      <w:lvlJc w:val="left"/>
      <w:pPr>
        <w:ind w:left="14880" w:hanging="1440"/>
      </w:pPr>
      <w:rPr>
        <w:rFonts w:hint="default"/>
      </w:rPr>
    </w:lvl>
    <w:lvl w:ilvl="8">
      <w:start w:val="1"/>
      <w:numFmt w:val="decimal"/>
      <w:lvlText w:val="%1.%2.%3.%4.%5.%6.%7.%8.%9."/>
      <w:lvlJc w:val="left"/>
      <w:pPr>
        <w:ind w:left="17160" w:hanging="1800"/>
      </w:pPr>
      <w:rPr>
        <w:rFonts w:hint="default"/>
      </w:rPr>
    </w:lvl>
  </w:abstractNum>
  <w:abstractNum w:abstractNumId="12" w15:restartNumberingAfterBreak="0">
    <w:nsid w:val="367E336A"/>
    <w:multiLevelType w:val="multilevel"/>
    <w:tmpl w:val="50B20E8C"/>
    <w:lvl w:ilvl="0">
      <w:start w:val="3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4ACE175F"/>
    <w:multiLevelType w:val="hybridMultilevel"/>
    <w:tmpl w:val="82661474"/>
    <w:lvl w:ilvl="0" w:tplc="F7C4A78E">
      <w:start w:val="1"/>
      <w:numFmt w:val="decimal"/>
      <w:lvlText w:val="%1."/>
      <w:lvlJc w:val="left"/>
      <w:pPr>
        <w:ind w:left="1353" w:hanging="360"/>
      </w:pPr>
      <w:rPr>
        <w:rFonts w:ascii="Times New Roman" w:hAnsi="Times New Roman" w:cs="Times New Roman" w:hint="default"/>
        <w:b w:val="0"/>
        <w:i w:val="0"/>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4F4601D0"/>
    <w:multiLevelType w:val="hybridMultilevel"/>
    <w:tmpl w:val="5278238C"/>
    <w:lvl w:ilvl="0" w:tplc="4F387BAE">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E757FD5"/>
    <w:multiLevelType w:val="hybridMultilevel"/>
    <w:tmpl w:val="2D3EFBC4"/>
    <w:lvl w:ilvl="0" w:tplc="2EC8165C">
      <w:start w:val="5"/>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6" w15:restartNumberingAfterBreak="0">
    <w:nsid w:val="5F0B791E"/>
    <w:multiLevelType w:val="multilevel"/>
    <w:tmpl w:val="3A5098F6"/>
    <w:lvl w:ilvl="0">
      <w:start w:val="12"/>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7" w15:restartNumberingAfterBreak="0">
    <w:nsid w:val="5F421F91"/>
    <w:multiLevelType w:val="multilevel"/>
    <w:tmpl w:val="77D243C8"/>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636A1655"/>
    <w:multiLevelType w:val="multilevel"/>
    <w:tmpl w:val="C58AD870"/>
    <w:lvl w:ilvl="0">
      <w:start w:val="37"/>
      <w:numFmt w:val="decimal"/>
      <w:lvlText w:val="%1."/>
      <w:lvlJc w:val="left"/>
      <w:pPr>
        <w:ind w:left="1473" w:hanging="480"/>
      </w:pPr>
      <w:rPr>
        <w:rFonts w:hint="default"/>
      </w:rPr>
    </w:lvl>
    <w:lvl w:ilvl="1">
      <w:start w:val="1"/>
      <w:numFmt w:val="decimal"/>
      <w:lvlText w:val="38.%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69FB127D"/>
    <w:multiLevelType w:val="multilevel"/>
    <w:tmpl w:val="DF7AF8CE"/>
    <w:lvl w:ilvl="0">
      <w:start w:val="14"/>
      <w:numFmt w:val="decimal"/>
      <w:lvlText w:val="%1."/>
      <w:lvlJc w:val="left"/>
      <w:pPr>
        <w:ind w:left="435" w:hanging="435"/>
      </w:pPr>
      <w:rPr>
        <w:rFonts w:hint="default"/>
      </w:rPr>
    </w:lvl>
    <w:lvl w:ilvl="1">
      <w:start w:val="1"/>
      <w:numFmt w:val="decimal"/>
      <w:lvlText w:val="%1.%2."/>
      <w:lvlJc w:val="left"/>
      <w:pPr>
        <w:ind w:left="1875" w:hanging="435"/>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20" w15:restartNumberingAfterBreak="0">
    <w:nsid w:val="6B974ED3"/>
    <w:multiLevelType w:val="hybridMultilevel"/>
    <w:tmpl w:val="416C487E"/>
    <w:lvl w:ilvl="0" w:tplc="3A9AA8B8">
      <w:start w:val="1"/>
      <w:numFmt w:val="upperRoman"/>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6BEA313A"/>
    <w:multiLevelType w:val="multilevel"/>
    <w:tmpl w:val="6EAE99BA"/>
    <w:lvl w:ilvl="0">
      <w:start w:val="1"/>
      <w:numFmt w:val="decimal"/>
      <w:lvlText w:val="%1."/>
      <w:lvlJc w:val="left"/>
      <w:pPr>
        <w:ind w:left="420" w:hanging="420"/>
      </w:pPr>
      <w:rPr>
        <w:rFonts w:hint="default"/>
        <w:color w:val="auto"/>
      </w:rPr>
    </w:lvl>
    <w:lvl w:ilvl="1">
      <w:start w:val="1"/>
      <w:numFmt w:val="decimal"/>
      <w:lvlText w:val="%1.%2."/>
      <w:lvlJc w:val="left"/>
      <w:pPr>
        <w:ind w:left="1140" w:hanging="420"/>
      </w:pPr>
      <w:rPr>
        <w:rFonts w:hint="default"/>
        <w:color w:val="auto"/>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color w:val="auto"/>
      </w:rPr>
    </w:lvl>
    <w:lvl w:ilvl="5">
      <w:start w:val="1"/>
      <w:numFmt w:val="decimal"/>
      <w:lvlText w:val="%1.%2.%3.%4.%5.%6."/>
      <w:lvlJc w:val="left"/>
      <w:pPr>
        <w:ind w:left="4680" w:hanging="1080"/>
      </w:pPr>
      <w:rPr>
        <w:rFonts w:hint="default"/>
        <w:color w:val="auto"/>
      </w:rPr>
    </w:lvl>
    <w:lvl w:ilvl="6">
      <w:start w:val="1"/>
      <w:numFmt w:val="decimal"/>
      <w:lvlText w:val="%1.%2.%3.%4.%5.%6.%7."/>
      <w:lvlJc w:val="left"/>
      <w:pPr>
        <w:ind w:left="5760" w:hanging="1440"/>
      </w:pPr>
      <w:rPr>
        <w:rFonts w:hint="default"/>
        <w:color w:val="auto"/>
      </w:rPr>
    </w:lvl>
    <w:lvl w:ilvl="7">
      <w:start w:val="1"/>
      <w:numFmt w:val="decimal"/>
      <w:lvlText w:val="%1.%2.%3.%4.%5.%6.%7.%8."/>
      <w:lvlJc w:val="left"/>
      <w:pPr>
        <w:ind w:left="6480" w:hanging="1440"/>
      </w:pPr>
      <w:rPr>
        <w:rFonts w:hint="default"/>
        <w:color w:val="auto"/>
      </w:rPr>
    </w:lvl>
    <w:lvl w:ilvl="8">
      <w:start w:val="1"/>
      <w:numFmt w:val="decimal"/>
      <w:lvlText w:val="%1.%2.%3.%4.%5.%6.%7.%8.%9."/>
      <w:lvlJc w:val="left"/>
      <w:pPr>
        <w:ind w:left="7560" w:hanging="1800"/>
      </w:pPr>
      <w:rPr>
        <w:rFonts w:hint="default"/>
        <w:color w:val="auto"/>
      </w:rPr>
    </w:lvl>
  </w:abstractNum>
  <w:abstractNum w:abstractNumId="22" w15:restartNumberingAfterBreak="0">
    <w:nsid w:val="6FA44384"/>
    <w:multiLevelType w:val="hybridMultilevel"/>
    <w:tmpl w:val="044E699C"/>
    <w:lvl w:ilvl="0" w:tplc="E0244AB8">
      <w:start w:val="1"/>
      <w:numFmt w:val="decimal"/>
      <w:lvlText w:val="%1."/>
      <w:lvlJc w:val="left"/>
      <w:pPr>
        <w:ind w:left="786" w:hanging="360"/>
      </w:pPr>
      <w:rPr>
        <w:rFonts w:ascii="Times New Roman" w:hAnsi="Times New Roman" w:cs="Times New Roman" w:hint="default"/>
        <w:b w:val="0"/>
        <w:color w:val="auto"/>
        <w:u w:val="none"/>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3" w15:restartNumberingAfterBreak="0">
    <w:nsid w:val="75CD03CC"/>
    <w:multiLevelType w:val="hybridMultilevel"/>
    <w:tmpl w:val="93A25626"/>
    <w:lvl w:ilvl="0" w:tplc="637C0D42">
      <w:start w:val="1"/>
      <w:numFmt w:val="bullet"/>
      <w:lvlText w:val="•"/>
      <w:lvlJc w:val="left"/>
      <w:pPr>
        <w:tabs>
          <w:tab w:val="num" w:pos="720"/>
        </w:tabs>
        <w:ind w:left="720" w:hanging="360"/>
      </w:pPr>
      <w:rPr>
        <w:rFonts w:ascii="Arial" w:hAnsi="Arial" w:hint="default"/>
      </w:rPr>
    </w:lvl>
    <w:lvl w:ilvl="1" w:tplc="F014E15E">
      <w:start w:val="79"/>
      <w:numFmt w:val="bullet"/>
      <w:lvlText w:val="–"/>
      <w:lvlJc w:val="left"/>
      <w:pPr>
        <w:tabs>
          <w:tab w:val="num" w:pos="2204"/>
        </w:tabs>
        <w:ind w:left="2204" w:hanging="360"/>
      </w:pPr>
      <w:rPr>
        <w:rFonts w:ascii="Arial" w:hAnsi="Arial" w:hint="default"/>
      </w:rPr>
    </w:lvl>
    <w:lvl w:ilvl="2" w:tplc="76DA2120" w:tentative="1">
      <w:start w:val="1"/>
      <w:numFmt w:val="bullet"/>
      <w:lvlText w:val="•"/>
      <w:lvlJc w:val="left"/>
      <w:pPr>
        <w:tabs>
          <w:tab w:val="num" w:pos="2160"/>
        </w:tabs>
        <w:ind w:left="2160" w:hanging="360"/>
      </w:pPr>
      <w:rPr>
        <w:rFonts w:ascii="Arial" w:hAnsi="Arial" w:hint="default"/>
      </w:rPr>
    </w:lvl>
    <w:lvl w:ilvl="3" w:tplc="1F44CDAA" w:tentative="1">
      <w:start w:val="1"/>
      <w:numFmt w:val="bullet"/>
      <w:lvlText w:val="•"/>
      <w:lvlJc w:val="left"/>
      <w:pPr>
        <w:tabs>
          <w:tab w:val="num" w:pos="2880"/>
        </w:tabs>
        <w:ind w:left="2880" w:hanging="360"/>
      </w:pPr>
      <w:rPr>
        <w:rFonts w:ascii="Arial" w:hAnsi="Arial" w:hint="default"/>
      </w:rPr>
    </w:lvl>
    <w:lvl w:ilvl="4" w:tplc="81E6B42E" w:tentative="1">
      <w:start w:val="1"/>
      <w:numFmt w:val="bullet"/>
      <w:lvlText w:val="•"/>
      <w:lvlJc w:val="left"/>
      <w:pPr>
        <w:tabs>
          <w:tab w:val="num" w:pos="3600"/>
        </w:tabs>
        <w:ind w:left="3600" w:hanging="360"/>
      </w:pPr>
      <w:rPr>
        <w:rFonts w:ascii="Arial" w:hAnsi="Arial" w:hint="default"/>
      </w:rPr>
    </w:lvl>
    <w:lvl w:ilvl="5" w:tplc="E910B866" w:tentative="1">
      <w:start w:val="1"/>
      <w:numFmt w:val="bullet"/>
      <w:lvlText w:val="•"/>
      <w:lvlJc w:val="left"/>
      <w:pPr>
        <w:tabs>
          <w:tab w:val="num" w:pos="4320"/>
        </w:tabs>
        <w:ind w:left="4320" w:hanging="360"/>
      </w:pPr>
      <w:rPr>
        <w:rFonts w:ascii="Arial" w:hAnsi="Arial" w:hint="default"/>
      </w:rPr>
    </w:lvl>
    <w:lvl w:ilvl="6" w:tplc="A4EA3A5A" w:tentative="1">
      <w:start w:val="1"/>
      <w:numFmt w:val="bullet"/>
      <w:lvlText w:val="•"/>
      <w:lvlJc w:val="left"/>
      <w:pPr>
        <w:tabs>
          <w:tab w:val="num" w:pos="5040"/>
        </w:tabs>
        <w:ind w:left="5040" w:hanging="360"/>
      </w:pPr>
      <w:rPr>
        <w:rFonts w:ascii="Arial" w:hAnsi="Arial" w:hint="default"/>
      </w:rPr>
    </w:lvl>
    <w:lvl w:ilvl="7" w:tplc="08FE48D4" w:tentative="1">
      <w:start w:val="1"/>
      <w:numFmt w:val="bullet"/>
      <w:lvlText w:val="•"/>
      <w:lvlJc w:val="left"/>
      <w:pPr>
        <w:tabs>
          <w:tab w:val="num" w:pos="5760"/>
        </w:tabs>
        <w:ind w:left="5760" w:hanging="360"/>
      </w:pPr>
      <w:rPr>
        <w:rFonts w:ascii="Arial" w:hAnsi="Arial" w:hint="default"/>
      </w:rPr>
    </w:lvl>
    <w:lvl w:ilvl="8" w:tplc="60D8A4D4" w:tentative="1">
      <w:start w:val="1"/>
      <w:numFmt w:val="bullet"/>
      <w:lvlText w:val="•"/>
      <w:lvlJc w:val="left"/>
      <w:pPr>
        <w:tabs>
          <w:tab w:val="num" w:pos="6480"/>
        </w:tabs>
        <w:ind w:left="6480" w:hanging="360"/>
      </w:pPr>
      <w:rPr>
        <w:rFonts w:ascii="Arial" w:hAnsi="Arial" w:hint="default"/>
      </w:rPr>
    </w:lvl>
  </w:abstractNum>
  <w:num w:numId="1">
    <w:abstractNumId w:val="13"/>
  </w:num>
  <w:num w:numId="2">
    <w:abstractNumId w:val="20"/>
  </w:num>
  <w:num w:numId="3">
    <w:abstractNumId w:val="16"/>
  </w:num>
  <w:num w:numId="4">
    <w:abstractNumId w:val="11"/>
  </w:num>
  <w:num w:numId="5">
    <w:abstractNumId w:val="10"/>
  </w:num>
  <w:num w:numId="6">
    <w:abstractNumId w:val="8"/>
  </w:num>
  <w:num w:numId="7">
    <w:abstractNumId w:val="9"/>
  </w:num>
  <w:num w:numId="8">
    <w:abstractNumId w:val="23"/>
  </w:num>
  <w:num w:numId="9">
    <w:abstractNumId w:val="2"/>
  </w:num>
  <w:num w:numId="10">
    <w:abstractNumId w:val="12"/>
  </w:num>
  <w:num w:numId="11">
    <w:abstractNumId w:val="14"/>
  </w:num>
  <w:num w:numId="12">
    <w:abstractNumId w:val="21"/>
  </w:num>
  <w:num w:numId="13">
    <w:abstractNumId w:val="19"/>
  </w:num>
  <w:num w:numId="14">
    <w:abstractNumId w:val="7"/>
  </w:num>
  <w:num w:numId="15">
    <w:abstractNumId w:val="4"/>
  </w:num>
  <w:num w:numId="16">
    <w:abstractNumId w:val="3"/>
  </w:num>
  <w:num w:numId="17">
    <w:abstractNumId w:val="17"/>
  </w:num>
  <w:num w:numId="18">
    <w:abstractNumId w:val="5"/>
  </w:num>
  <w:num w:numId="19">
    <w:abstractNumId w:val="18"/>
  </w:num>
  <w:num w:numId="20">
    <w:abstractNumId w:val="6"/>
  </w:num>
  <w:num w:numId="21">
    <w:abstractNumId w:val="22"/>
  </w:num>
  <w:num w:numId="22">
    <w:abstractNumId w:val="1"/>
  </w:num>
  <w:num w:numId="23">
    <w:abstractNumId w:val="0"/>
  </w:num>
  <w:num w:numId="24">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1296"/>
  <w:hyphenationZone w:val="396"/>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C97"/>
    <w:rsid w:val="000000F0"/>
    <w:rsid w:val="00003789"/>
    <w:rsid w:val="00003DF7"/>
    <w:rsid w:val="000046A7"/>
    <w:rsid w:val="00006593"/>
    <w:rsid w:val="00010CD1"/>
    <w:rsid w:val="0001423B"/>
    <w:rsid w:val="000266F3"/>
    <w:rsid w:val="00030207"/>
    <w:rsid w:val="00030777"/>
    <w:rsid w:val="000316C5"/>
    <w:rsid w:val="0003264E"/>
    <w:rsid w:val="00033E69"/>
    <w:rsid w:val="0004099D"/>
    <w:rsid w:val="0004343E"/>
    <w:rsid w:val="00044C7A"/>
    <w:rsid w:val="00045F8C"/>
    <w:rsid w:val="00046D37"/>
    <w:rsid w:val="00050E30"/>
    <w:rsid w:val="00051A99"/>
    <w:rsid w:val="000540E6"/>
    <w:rsid w:val="000542F4"/>
    <w:rsid w:val="00065855"/>
    <w:rsid w:val="00066374"/>
    <w:rsid w:val="00072236"/>
    <w:rsid w:val="00073E7D"/>
    <w:rsid w:val="00075632"/>
    <w:rsid w:val="00075833"/>
    <w:rsid w:val="000776C6"/>
    <w:rsid w:val="00080591"/>
    <w:rsid w:val="00081B1A"/>
    <w:rsid w:val="00082604"/>
    <w:rsid w:val="00083271"/>
    <w:rsid w:val="00086DDA"/>
    <w:rsid w:val="00091125"/>
    <w:rsid w:val="000924BB"/>
    <w:rsid w:val="00093E9A"/>
    <w:rsid w:val="00094E66"/>
    <w:rsid w:val="00097B57"/>
    <w:rsid w:val="000A136E"/>
    <w:rsid w:val="000A1388"/>
    <w:rsid w:val="000A194F"/>
    <w:rsid w:val="000A4163"/>
    <w:rsid w:val="000A456D"/>
    <w:rsid w:val="000A4923"/>
    <w:rsid w:val="000A7695"/>
    <w:rsid w:val="000B0B97"/>
    <w:rsid w:val="000B19D9"/>
    <w:rsid w:val="000B48F6"/>
    <w:rsid w:val="000B5659"/>
    <w:rsid w:val="000B64FD"/>
    <w:rsid w:val="000B68FE"/>
    <w:rsid w:val="000C3FEC"/>
    <w:rsid w:val="000C4195"/>
    <w:rsid w:val="000C59A1"/>
    <w:rsid w:val="000D3CF1"/>
    <w:rsid w:val="000E0309"/>
    <w:rsid w:val="000E240E"/>
    <w:rsid w:val="000F08EA"/>
    <w:rsid w:val="000F5BA7"/>
    <w:rsid w:val="000F5E4B"/>
    <w:rsid w:val="00100483"/>
    <w:rsid w:val="0010425E"/>
    <w:rsid w:val="0010652A"/>
    <w:rsid w:val="00115B21"/>
    <w:rsid w:val="00117D92"/>
    <w:rsid w:val="001244D1"/>
    <w:rsid w:val="0012673A"/>
    <w:rsid w:val="001308DF"/>
    <w:rsid w:val="00132201"/>
    <w:rsid w:val="001349FF"/>
    <w:rsid w:val="00136858"/>
    <w:rsid w:val="00136EA6"/>
    <w:rsid w:val="00142256"/>
    <w:rsid w:val="00151A46"/>
    <w:rsid w:val="0015220B"/>
    <w:rsid w:val="001522FA"/>
    <w:rsid w:val="0015236C"/>
    <w:rsid w:val="00153CB4"/>
    <w:rsid w:val="001559FB"/>
    <w:rsid w:val="00156E8D"/>
    <w:rsid w:val="00157624"/>
    <w:rsid w:val="00163787"/>
    <w:rsid w:val="00163A80"/>
    <w:rsid w:val="00164F43"/>
    <w:rsid w:val="00166B96"/>
    <w:rsid w:val="001676F6"/>
    <w:rsid w:val="00173EBD"/>
    <w:rsid w:val="00180BBF"/>
    <w:rsid w:val="0018310B"/>
    <w:rsid w:val="00192050"/>
    <w:rsid w:val="00192A9C"/>
    <w:rsid w:val="00192BA9"/>
    <w:rsid w:val="00195139"/>
    <w:rsid w:val="00196C3B"/>
    <w:rsid w:val="0019763B"/>
    <w:rsid w:val="00197ED4"/>
    <w:rsid w:val="001A0DDB"/>
    <w:rsid w:val="001A259B"/>
    <w:rsid w:val="001A6D54"/>
    <w:rsid w:val="001A6E32"/>
    <w:rsid w:val="001A7D35"/>
    <w:rsid w:val="001B132D"/>
    <w:rsid w:val="001B23A7"/>
    <w:rsid w:val="001B36B9"/>
    <w:rsid w:val="001B78CC"/>
    <w:rsid w:val="001D07BD"/>
    <w:rsid w:val="001D2B97"/>
    <w:rsid w:val="001D3002"/>
    <w:rsid w:val="001D460F"/>
    <w:rsid w:val="001D4E10"/>
    <w:rsid w:val="001D4E79"/>
    <w:rsid w:val="001D6696"/>
    <w:rsid w:val="001E519A"/>
    <w:rsid w:val="001E704C"/>
    <w:rsid w:val="001F0C61"/>
    <w:rsid w:val="001F294C"/>
    <w:rsid w:val="001F30FC"/>
    <w:rsid w:val="00204068"/>
    <w:rsid w:val="00204A58"/>
    <w:rsid w:val="00212386"/>
    <w:rsid w:val="00214826"/>
    <w:rsid w:val="0021504C"/>
    <w:rsid w:val="00215C62"/>
    <w:rsid w:val="00215F9F"/>
    <w:rsid w:val="00216EB4"/>
    <w:rsid w:val="00217B33"/>
    <w:rsid w:val="00217F5F"/>
    <w:rsid w:val="002225CD"/>
    <w:rsid w:val="00224128"/>
    <w:rsid w:val="00224443"/>
    <w:rsid w:val="002264B6"/>
    <w:rsid w:val="002330C3"/>
    <w:rsid w:val="00233A47"/>
    <w:rsid w:val="00233CC6"/>
    <w:rsid w:val="00234FAD"/>
    <w:rsid w:val="002404C7"/>
    <w:rsid w:val="0024266A"/>
    <w:rsid w:val="00242C97"/>
    <w:rsid w:val="002439A7"/>
    <w:rsid w:val="00243DE3"/>
    <w:rsid w:val="00244AD2"/>
    <w:rsid w:val="00244D41"/>
    <w:rsid w:val="00246ED4"/>
    <w:rsid w:val="00247DA7"/>
    <w:rsid w:val="00250E1B"/>
    <w:rsid w:val="00252FD3"/>
    <w:rsid w:val="00260AA5"/>
    <w:rsid w:val="00262C40"/>
    <w:rsid w:val="00267E30"/>
    <w:rsid w:val="002705EE"/>
    <w:rsid w:val="002739BD"/>
    <w:rsid w:val="002762FA"/>
    <w:rsid w:val="00276A80"/>
    <w:rsid w:val="0028385E"/>
    <w:rsid w:val="00284535"/>
    <w:rsid w:val="002900A8"/>
    <w:rsid w:val="00290143"/>
    <w:rsid w:val="0029103D"/>
    <w:rsid w:val="00291738"/>
    <w:rsid w:val="00292880"/>
    <w:rsid w:val="0029548F"/>
    <w:rsid w:val="002979AB"/>
    <w:rsid w:val="002A3D25"/>
    <w:rsid w:val="002A56BB"/>
    <w:rsid w:val="002B003F"/>
    <w:rsid w:val="002B4021"/>
    <w:rsid w:val="002B5A0C"/>
    <w:rsid w:val="002B6711"/>
    <w:rsid w:val="002C4A4A"/>
    <w:rsid w:val="002D09E3"/>
    <w:rsid w:val="002D170A"/>
    <w:rsid w:val="002D18BA"/>
    <w:rsid w:val="002D2082"/>
    <w:rsid w:val="002D267B"/>
    <w:rsid w:val="002D3585"/>
    <w:rsid w:val="002D3A32"/>
    <w:rsid w:val="002D45B2"/>
    <w:rsid w:val="002D5CF3"/>
    <w:rsid w:val="002D732D"/>
    <w:rsid w:val="002E1387"/>
    <w:rsid w:val="002E1E84"/>
    <w:rsid w:val="002E2383"/>
    <w:rsid w:val="002E2CAB"/>
    <w:rsid w:val="002E3633"/>
    <w:rsid w:val="002E4C60"/>
    <w:rsid w:val="002E622B"/>
    <w:rsid w:val="002F0EF5"/>
    <w:rsid w:val="002F1CC1"/>
    <w:rsid w:val="002F46C7"/>
    <w:rsid w:val="002F67AF"/>
    <w:rsid w:val="002F6FA1"/>
    <w:rsid w:val="00305F77"/>
    <w:rsid w:val="00306EEC"/>
    <w:rsid w:val="00321720"/>
    <w:rsid w:val="00325A09"/>
    <w:rsid w:val="003272F6"/>
    <w:rsid w:val="00331A7F"/>
    <w:rsid w:val="00331D06"/>
    <w:rsid w:val="003342C5"/>
    <w:rsid w:val="00335BAE"/>
    <w:rsid w:val="00337805"/>
    <w:rsid w:val="00343974"/>
    <w:rsid w:val="00345F16"/>
    <w:rsid w:val="00347792"/>
    <w:rsid w:val="003507C7"/>
    <w:rsid w:val="00356C95"/>
    <w:rsid w:val="00357848"/>
    <w:rsid w:val="003618CF"/>
    <w:rsid w:val="00367D59"/>
    <w:rsid w:val="003702B8"/>
    <w:rsid w:val="00370A00"/>
    <w:rsid w:val="00380492"/>
    <w:rsid w:val="00381AB8"/>
    <w:rsid w:val="003850C4"/>
    <w:rsid w:val="00386648"/>
    <w:rsid w:val="00387F3C"/>
    <w:rsid w:val="003909BB"/>
    <w:rsid w:val="00393B49"/>
    <w:rsid w:val="003A0637"/>
    <w:rsid w:val="003A5144"/>
    <w:rsid w:val="003A5518"/>
    <w:rsid w:val="003A7EB5"/>
    <w:rsid w:val="003B5A5F"/>
    <w:rsid w:val="003B7A1D"/>
    <w:rsid w:val="003C20C9"/>
    <w:rsid w:val="003C3E60"/>
    <w:rsid w:val="003C4815"/>
    <w:rsid w:val="003C6213"/>
    <w:rsid w:val="003C7B11"/>
    <w:rsid w:val="003D127D"/>
    <w:rsid w:val="003D1D78"/>
    <w:rsid w:val="003D26A9"/>
    <w:rsid w:val="003D3B40"/>
    <w:rsid w:val="003D65D7"/>
    <w:rsid w:val="003D79D2"/>
    <w:rsid w:val="003E00C9"/>
    <w:rsid w:val="003E1DF8"/>
    <w:rsid w:val="003E3523"/>
    <w:rsid w:val="003E3908"/>
    <w:rsid w:val="003E470D"/>
    <w:rsid w:val="003F3655"/>
    <w:rsid w:val="003F5335"/>
    <w:rsid w:val="003F6F74"/>
    <w:rsid w:val="004053D0"/>
    <w:rsid w:val="00407CB3"/>
    <w:rsid w:val="00411A22"/>
    <w:rsid w:val="00415822"/>
    <w:rsid w:val="00417E86"/>
    <w:rsid w:val="0042061D"/>
    <w:rsid w:val="004232CE"/>
    <w:rsid w:val="0042454C"/>
    <w:rsid w:val="00427D16"/>
    <w:rsid w:val="004310DE"/>
    <w:rsid w:val="004346AA"/>
    <w:rsid w:val="00436FB9"/>
    <w:rsid w:val="00440830"/>
    <w:rsid w:val="00440FC5"/>
    <w:rsid w:val="00446093"/>
    <w:rsid w:val="004473D4"/>
    <w:rsid w:val="00456F53"/>
    <w:rsid w:val="004607BB"/>
    <w:rsid w:val="004618C3"/>
    <w:rsid w:val="004620C6"/>
    <w:rsid w:val="00464A22"/>
    <w:rsid w:val="00466F3A"/>
    <w:rsid w:val="004672E2"/>
    <w:rsid w:val="00467B63"/>
    <w:rsid w:val="00470244"/>
    <w:rsid w:val="0047783D"/>
    <w:rsid w:val="00481075"/>
    <w:rsid w:val="00485052"/>
    <w:rsid w:val="00486D60"/>
    <w:rsid w:val="004907A4"/>
    <w:rsid w:val="0049265C"/>
    <w:rsid w:val="00494D89"/>
    <w:rsid w:val="00495CA3"/>
    <w:rsid w:val="00497660"/>
    <w:rsid w:val="00497B10"/>
    <w:rsid w:val="004A0676"/>
    <w:rsid w:val="004A0C78"/>
    <w:rsid w:val="004A1277"/>
    <w:rsid w:val="004A56D5"/>
    <w:rsid w:val="004A614C"/>
    <w:rsid w:val="004A6377"/>
    <w:rsid w:val="004A7A4B"/>
    <w:rsid w:val="004A7ACB"/>
    <w:rsid w:val="004B2F2F"/>
    <w:rsid w:val="004B333E"/>
    <w:rsid w:val="004B45B5"/>
    <w:rsid w:val="004B7A69"/>
    <w:rsid w:val="004B7C77"/>
    <w:rsid w:val="004C2EA2"/>
    <w:rsid w:val="004C5947"/>
    <w:rsid w:val="004C7646"/>
    <w:rsid w:val="004C7758"/>
    <w:rsid w:val="004D1693"/>
    <w:rsid w:val="004D4007"/>
    <w:rsid w:val="004D5FFD"/>
    <w:rsid w:val="004D629C"/>
    <w:rsid w:val="004D6E4F"/>
    <w:rsid w:val="004E2886"/>
    <w:rsid w:val="004E33B7"/>
    <w:rsid w:val="004F1873"/>
    <w:rsid w:val="004F26B3"/>
    <w:rsid w:val="004F3EBD"/>
    <w:rsid w:val="005007D6"/>
    <w:rsid w:val="00500AA6"/>
    <w:rsid w:val="005017C0"/>
    <w:rsid w:val="00501DD4"/>
    <w:rsid w:val="00501E38"/>
    <w:rsid w:val="00502793"/>
    <w:rsid w:val="00502A91"/>
    <w:rsid w:val="00504367"/>
    <w:rsid w:val="0050451C"/>
    <w:rsid w:val="0050644B"/>
    <w:rsid w:val="005067CA"/>
    <w:rsid w:val="00507D1E"/>
    <w:rsid w:val="00510303"/>
    <w:rsid w:val="00510AA3"/>
    <w:rsid w:val="00514DC2"/>
    <w:rsid w:val="00516030"/>
    <w:rsid w:val="00521A2F"/>
    <w:rsid w:val="00522EED"/>
    <w:rsid w:val="005236B9"/>
    <w:rsid w:val="00523FD2"/>
    <w:rsid w:val="005240F1"/>
    <w:rsid w:val="0053073A"/>
    <w:rsid w:val="00532BB1"/>
    <w:rsid w:val="0053505A"/>
    <w:rsid w:val="00535C9C"/>
    <w:rsid w:val="00536E2D"/>
    <w:rsid w:val="0054165D"/>
    <w:rsid w:val="00552144"/>
    <w:rsid w:val="0055377E"/>
    <w:rsid w:val="00556BB4"/>
    <w:rsid w:val="00557F58"/>
    <w:rsid w:val="005605A0"/>
    <w:rsid w:val="005666B2"/>
    <w:rsid w:val="0057000F"/>
    <w:rsid w:val="00571A00"/>
    <w:rsid w:val="00576FBB"/>
    <w:rsid w:val="00580848"/>
    <w:rsid w:val="00581024"/>
    <w:rsid w:val="00581B27"/>
    <w:rsid w:val="00582C65"/>
    <w:rsid w:val="00583520"/>
    <w:rsid w:val="00585BDD"/>
    <w:rsid w:val="0058654E"/>
    <w:rsid w:val="00590F05"/>
    <w:rsid w:val="00593296"/>
    <w:rsid w:val="005974AA"/>
    <w:rsid w:val="005A26C2"/>
    <w:rsid w:val="005A6480"/>
    <w:rsid w:val="005A751D"/>
    <w:rsid w:val="005A79E5"/>
    <w:rsid w:val="005B1F17"/>
    <w:rsid w:val="005B20E1"/>
    <w:rsid w:val="005C0069"/>
    <w:rsid w:val="005C3E26"/>
    <w:rsid w:val="005C5EE1"/>
    <w:rsid w:val="005C7618"/>
    <w:rsid w:val="005D113E"/>
    <w:rsid w:val="005D2C3F"/>
    <w:rsid w:val="005D5F18"/>
    <w:rsid w:val="005D67B9"/>
    <w:rsid w:val="005E5DB6"/>
    <w:rsid w:val="005F27C9"/>
    <w:rsid w:val="005F6FA3"/>
    <w:rsid w:val="00601DC7"/>
    <w:rsid w:val="006026FF"/>
    <w:rsid w:val="00602AE2"/>
    <w:rsid w:val="006032B6"/>
    <w:rsid w:val="00604BCD"/>
    <w:rsid w:val="006053EF"/>
    <w:rsid w:val="0060695E"/>
    <w:rsid w:val="006079C6"/>
    <w:rsid w:val="00611238"/>
    <w:rsid w:val="00611997"/>
    <w:rsid w:val="00611B8F"/>
    <w:rsid w:val="006249F7"/>
    <w:rsid w:val="00625980"/>
    <w:rsid w:val="006301CF"/>
    <w:rsid w:val="00630490"/>
    <w:rsid w:val="00633681"/>
    <w:rsid w:val="006345A3"/>
    <w:rsid w:val="006366AA"/>
    <w:rsid w:val="0063742A"/>
    <w:rsid w:val="00637C94"/>
    <w:rsid w:val="0064007A"/>
    <w:rsid w:val="00641217"/>
    <w:rsid w:val="00641568"/>
    <w:rsid w:val="00641D7A"/>
    <w:rsid w:val="00645AB3"/>
    <w:rsid w:val="006506FD"/>
    <w:rsid w:val="00650D5D"/>
    <w:rsid w:val="006537A2"/>
    <w:rsid w:val="006551BF"/>
    <w:rsid w:val="00657B39"/>
    <w:rsid w:val="00660FAF"/>
    <w:rsid w:val="006617A6"/>
    <w:rsid w:val="00661F92"/>
    <w:rsid w:val="0066775D"/>
    <w:rsid w:val="00667A08"/>
    <w:rsid w:val="00667DDC"/>
    <w:rsid w:val="0067090C"/>
    <w:rsid w:val="00672A0A"/>
    <w:rsid w:val="006732EE"/>
    <w:rsid w:val="0067657B"/>
    <w:rsid w:val="006770E0"/>
    <w:rsid w:val="00681A01"/>
    <w:rsid w:val="00682F2B"/>
    <w:rsid w:val="00685DC5"/>
    <w:rsid w:val="006871B6"/>
    <w:rsid w:val="00690811"/>
    <w:rsid w:val="00690B33"/>
    <w:rsid w:val="00691186"/>
    <w:rsid w:val="00692C20"/>
    <w:rsid w:val="00692E8B"/>
    <w:rsid w:val="00692FEE"/>
    <w:rsid w:val="00693E2D"/>
    <w:rsid w:val="00695392"/>
    <w:rsid w:val="00695E95"/>
    <w:rsid w:val="006A72D6"/>
    <w:rsid w:val="006A757E"/>
    <w:rsid w:val="006B038D"/>
    <w:rsid w:val="006B193E"/>
    <w:rsid w:val="006B313A"/>
    <w:rsid w:val="006B3303"/>
    <w:rsid w:val="006B47C5"/>
    <w:rsid w:val="006B60D8"/>
    <w:rsid w:val="006B7AFE"/>
    <w:rsid w:val="006C0C6A"/>
    <w:rsid w:val="006C0EFD"/>
    <w:rsid w:val="006C126C"/>
    <w:rsid w:val="006C170F"/>
    <w:rsid w:val="006C26FB"/>
    <w:rsid w:val="006C5458"/>
    <w:rsid w:val="006C6351"/>
    <w:rsid w:val="006C6A11"/>
    <w:rsid w:val="006D0525"/>
    <w:rsid w:val="006D05D6"/>
    <w:rsid w:val="006D2AD3"/>
    <w:rsid w:val="006D4B87"/>
    <w:rsid w:val="006D6074"/>
    <w:rsid w:val="006E4EC8"/>
    <w:rsid w:val="006F0ED0"/>
    <w:rsid w:val="006F1B09"/>
    <w:rsid w:val="006F57B7"/>
    <w:rsid w:val="006F6BB1"/>
    <w:rsid w:val="0070017A"/>
    <w:rsid w:val="00700F08"/>
    <w:rsid w:val="007017CA"/>
    <w:rsid w:val="00701A86"/>
    <w:rsid w:val="00702C24"/>
    <w:rsid w:val="0070327F"/>
    <w:rsid w:val="00704043"/>
    <w:rsid w:val="00706799"/>
    <w:rsid w:val="0071081D"/>
    <w:rsid w:val="00714B4A"/>
    <w:rsid w:val="00715752"/>
    <w:rsid w:val="00715E10"/>
    <w:rsid w:val="0072120A"/>
    <w:rsid w:val="00721874"/>
    <w:rsid w:val="00722CEE"/>
    <w:rsid w:val="00724BFF"/>
    <w:rsid w:val="00726D1F"/>
    <w:rsid w:val="00733246"/>
    <w:rsid w:val="0073556E"/>
    <w:rsid w:val="00740114"/>
    <w:rsid w:val="0074072C"/>
    <w:rsid w:val="007455E6"/>
    <w:rsid w:val="00746596"/>
    <w:rsid w:val="007505CE"/>
    <w:rsid w:val="00753952"/>
    <w:rsid w:val="00753DBF"/>
    <w:rsid w:val="00754775"/>
    <w:rsid w:val="0075520A"/>
    <w:rsid w:val="00756F15"/>
    <w:rsid w:val="0076023F"/>
    <w:rsid w:val="00770F9B"/>
    <w:rsid w:val="0077584C"/>
    <w:rsid w:val="0078076E"/>
    <w:rsid w:val="00784E47"/>
    <w:rsid w:val="007859E3"/>
    <w:rsid w:val="0079205D"/>
    <w:rsid w:val="007A0768"/>
    <w:rsid w:val="007A118B"/>
    <w:rsid w:val="007A19B2"/>
    <w:rsid w:val="007A1CB6"/>
    <w:rsid w:val="007A1E49"/>
    <w:rsid w:val="007A24A2"/>
    <w:rsid w:val="007A3A96"/>
    <w:rsid w:val="007B2255"/>
    <w:rsid w:val="007B4FB8"/>
    <w:rsid w:val="007B789A"/>
    <w:rsid w:val="007C06BF"/>
    <w:rsid w:val="007C2AE9"/>
    <w:rsid w:val="007C6EA2"/>
    <w:rsid w:val="007C71F9"/>
    <w:rsid w:val="007D093F"/>
    <w:rsid w:val="007D0E8A"/>
    <w:rsid w:val="007D1458"/>
    <w:rsid w:val="007D3119"/>
    <w:rsid w:val="007D39D4"/>
    <w:rsid w:val="007D434A"/>
    <w:rsid w:val="007D4E79"/>
    <w:rsid w:val="007D54A2"/>
    <w:rsid w:val="007D65B2"/>
    <w:rsid w:val="007D740D"/>
    <w:rsid w:val="007E500B"/>
    <w:rsid w:val="007F3053"/>
    <w:rsid w:val="007F41CD"/>
    <w:rsid w:val="007F5394"/>
    <w:rsid w:val="008026C3"/>
    <w:rsid w:val="00802DC0"/>
    <w:rsid w:val="008040CA"/>
    <w:rsid w:val="00815B08"/>
    <w:rsid w:val="008221EF"/>
    <w:rsid w:val="00823390"/>
    <w:rsid w:val="00824712"/>
    <w:rsid w:val="00824CA0"/>
    <w:rsid w:val="00825992"/>
    <w:rsid w:val="00830E6D"/>
    <w:rsid w:val="00832698"/>
    <w:rsid w:val="00833E1C"/>
    <w:rsid w:val="00835F06"/>
    <w:rsid w:val="0083617B"/>
    <w:rsid w:val="00836BD3"/>
    <w:rsid w:val="00837412"/>
    <w:rsid w:val="00841224"/>
    <w:rsid w:val="008418B3"/>
    <w:rsid w:val="008426FE"/>
    <w:rsid w:val="00845022"/>
    <w:rsid w:val="0084729E"/>
    <w:rsid w:val="0086175F"/>
    <w:rsid w:val="008666B4"/>
    <w:rsid w:val="00867047"/>
    <w:rsid w:val="0086721A"/>
    <w:rsid w:val="00873671"/>
    <w:rsid w:val="00874414"/>
    <w:rsid w:val="008754E7"/>
    <w:rsid w:val="008805D0"/>
    <w:rsid w:val="00880AEE"/>
    <w:rsid w:val="00881AFB"/>
    <w:rsid w:val="00882FDD"/>
    <w:rsid w:val="00883275"/>
    <w:rsid w:val="0088541A"/>
    <w:rsid w:val="00895011"/>
    <w:rsid w:val="008965C6"/>
    <w:rsid w:val="008A2935"/>
    <w:rsid w:val="008A3399"/>
    <w:rsid w:val="008A547A"/>
    <w:rsid w:val="008A5E21"/>
    <w:rsid w:val="008B069F"/>
    <w:rsid w:val="008B0919"/>
    <w:rsid w:val="008B097E"/>
    <w:rsid w:val="008B17F0"/>
    <w:rsid w:val="008B1D62"/>
    <w:rsid w:val="008B2621"/>
    <w:rsid w:val="008B64C6"/>
    <w:rsid w:val="008C04A5"/>
    <w:rsid w:val="008C0BB6"/>
    <w:rsid w:val="008C212A"/>
    <w:rsid w:val="008D2F11"/>
    <w:rsid w:val="008D3853"/>
    <w:rsid w:val="008D69B3"/>
    <w:rsid w:val="008E5EE3"/>
    <w:rsid w:val="008E6A3A"/>
    <w:rsid w:val="008E7E37"/>
    <w:rsid w:val="008F4552"/>
    <w:rsid w:val="008F6379"/>
    <w:rsid w:val="008F78A4"/>
    <w:rsid w:val="00903349"/>
    <w:rsid w:val="00903F3C"/>
    <w:rsid w:val="0090404A"/>
    <w:rsid w:val="00904BDF"/>
    <w:rsid w:val="00907538"/>
    <w:rsid w:val="00911106"/>
    <w:rsid w:val="00912CD9"/>
    <w:rsid w:val="00913AF4"/>
    <w:rsid w:val="00913F07"/>
    <w:rsid w:val="009146DA"/>
    <w:rsid w:val="00915BD0"/>
    <w:rsid w:val="00916CE1"/>
    <w:rsid w:val="00917B30"/>
    <w:rsid w:val="009217C8"/>
    <w:rsid w:val="009228C8"/>
    <w:rsid w:val="009262BA"/>
    <w:rsid w:val="00941BBC"/>
    <w:rsid w:val="00944AD9"/>
    <w:rsid w:val="009452AE"/>
    <w:rsid w:val="009534FC"/>
    <w:rsid w:val="00955D7F"/>
    <w:rsid w:val="00955F90"/>
    <w:rsid w:val="00955FD9"/>
    <w:rsid w:val="009614D7"/>
    <w:rsid w:val="00962193"/>
    <w:rsid w:val="00965198"/>
    <w:rsid w:val="00965FC2"/>
    <w:rsid w:val="00970617"/>
    <w:rsid w:val="00973438"/>
    <w:rsid w:val="009749DB"/>
    <w:rsid w:val="00977B99"/>
    <w:rsid w:val="00981C94"/>
    <w:rsid w:val="00984F50"/>
    <w:rsid w:val="0099098C"/>
    <w:rsid w:val="009917EB"/>
    <w:rsid w:val="0099313F"/>
    <w:rsid w:val="009931EB"/>
    <w:rsid w:val="00994E01"/>
    <w:rsid w:val="009966B2"/>
    <w:rsid w:val="009A118E"/>
    <w:rsid w:val="009A1E14"/>
    <w:rsid w:val="009A2A79"/>
    <w:rsid w:val="009A3EAD"/>
    <w:rsid w:val="009B08BC"/>
    <w:rsid w:val="009B1A61"/>
    <w:rsid w:val="009B2D3B"/>
    <w:rsid w:val="009C03F9"/>
    <w:rsid w:val="009C13D3"/>
    <w:rsid w:val="009C26DE"/>
    <w:rsid w:val="009C4BC3"/>
    <w:rsid w:val="009C657F"/>
    <w:rsid w:val="009D0673"/>
    <w:rsid w:val="009D1956"/>
    <w:rsid w:val="009D240E"/>
    <w:rsid w:val="009D536A"/>
    <w:rsid w:val="009E1485"/>
    <w:rsid w:val="009E1490"/>
    <w:rsid w:val="009E2D76"/>
    <w:rsid w:val="009E781B"/>
    <w:rsid w:val="009E7CD5"/>
    <w:rsid w:val="009F193A"/>
    <w:rsid w:val="009F28F2"/>
    <w:rsid w:val="009F5CE2"/>
    <w:rsid w:val="009F6607"/>
    <w:rsid w:val="009F6D96"/>
    <w:rsid w:val="009F70F2"/>
    <w:rsid w:val="00A0484D"/>
    <w:rsid w:val="00A04C3D"/>
    <w:rsid w:val="00A050E3"/>
    <w:rsid w:val="00A06028"/>
    <w:rsid w:val="00A066F2"/>
    <w:rsid w:val="00A07978"/>
    <w:rsid w:val="00A109F5"/>
    <w:rsid w:val="00A1151A"/>
    <w:rsid w:val="00A13955"/>
    <w:rsid w:val="00A15965"/>
    <w:rsid w:val="00A16346"/>
    <w:rsid w:val="00A256D6"/>
    <w:rsid w:val="00A3288D"/>
    <w:rsid w:val="00A3396B"/>
    <w:rsid w:val="00A43517"/>
    <w:rsid w:val="00A518C0"/>
    <w:rsid w:val="00A5227D"/>
    <w:rsid w:val="00A53260"/>
    <w:rsid w:val="00A536F3"/>
    <w:rsid w:val="00A5776D"/>
    <w:rsid w:val="00A57C59"/>
    <w:rsid w:val="00A61AA8"/>
    <w:rsid w:val="00A709FC"/>
    <w:rsid w:val="00A722F7"/>
    <w:rsid w:val="00A76BD9"/>
    <w:rsid w:val="00A77EA1"/>
    <w:rsid w:val="00A80227"/>
    <w:rsid w:val="00A81309"/>
    <w:rsid w:val="00A82477"/>
    <w:rsid w:val="00A82704"/>
    <w:rsid w:val="00A8513E"/>
    <w:rsid w:val="00A91707"/>
    <w:rsid w:val="00AA446C"/>
    <w:rsid w:val="00AA6040"/>
    <w:rsid w:val="00AA76C2"/>
    <w:rsid w:val="00AB1E7D"/>
    <w:rsid w:val="00AB59B8"/>
    <w:rsid w:val="00AC3D99"/>
    <w:rsid w:val="00AC4056"/>
    <w:rsid w:val="00AC5272"/>
    <w:rsid w:val="00AC5A67"/>
    <w:rsid w:val="00AC65D8"/>
    <w:rsid w:val="00AD10F4"/>
    <w:rsid w:val="00AD2894"/>
    <w:rsid w:val="00AD2FF3"/>
    <w:rsid w:val="00AD3685"/>
    <w:rsid w:val="00AD5FEB"/>
    <w:rsid w:val="00AD72C3"/>
    <w:rsid w:val="00AE0512"/>
    <w:rsid w:val="00AE179C"/>
    <w:rsid w:val="00AF235F"/>
    <w:rsid w:val="00AF2654"/>
    <w:rsid w:val="00AF2F62"/>
    <w:rsid w:val="00AF3FAA"/>
    <w:rsid w:val="00B05053"/>
    <w:rsid w:val="00B05C80"/>
    <w:rsid w:val="00B11E73"/>
    <w:rsid w:val="00B12304"/>
    <w:rsid w:val="00B13204"/>
    <w:rsid w:val="00B1658B"/>
    <w:rsid w:val="00B231AA"/>
    <w:rsid w:val="00B23698"/>
    <w:rsid w:val="00B24B5B"/>
    <w:rsid w:val="00B2573F"/>
    <w:rsid w:val="00B30DB4"/>
    <w:rsid w:val="00B321CF"/>
    <w:rsid w:val="00B375E5"/>
    <w:rsid w:val="00B42926"/>
    <w:rsid w:val="00B444CB"/>
    <w:rsid w:val="00B46624"/>
    <w:rsid w:val="00B47511"/>
    <w:rsid w:val="00B47DCB"/>
    <w:rsid w:val="00B50EF3"/>
    <w:rsid w:val="00B5161F"/>
    <w:rsid w:val="00B538A5"/>
    <w:rsid w:val="00B547EC"/>
    <w:rsid w:val="00B60BFA"/>
    <w:rsid w:val="00B61580"/>
    <w:rsid w:val="00B62693"/>
    <w:rsid w:val="00B63259"/>
    <w:rsid w:val="00B67606"/>
    <w:rsid w:val="00B70BE8"/>
    <w:rsid w:val="00B71255"/>
    <w:rsid w:val="00B71A4D"/>
    <w:rsid w:val="00B72AB5"/>
    <w:rsid w:val="00B73B35"/>
    <w:rsid w:val="00B759F7"/>
    <w:rsid w:val="00B764F1"/>
    <w:rsid w:val="00B772D2"/>
    <w:rsid w:val="00B77600"/>
    <w:rsid w:val="00B83CD5"/>
    <w:rsid w:val="00B90742"/>
    <w:rsid w:val="00B937D9"/>
    <w:rsid w:val="00B93A1D"/>
    <w:rsid w:val="00B93AF2"/>
    <w:rsid w:val="00BA04D5"/>
    <w:rsid w:val="00BA06BB"/>
    <w:rsid w:val="00BB2A0C"/>
    <w:rsid w:val="00BB6342"/>
    <w:rsid w:val="00BB6AEC"/>
    <w:rsid w:val="00BC008D"/>
    <w:rsid w:val="00BC0F80"/>
    <w:rsid w:val="00BC495C"/>
    <w:rsid w:val="00BD0CB4"/>
    <w:rsid w:val="00BD164B"/>
    <w:rsid w:val="00BD1AC1"/>
    <w:rsid w:val="00BD1B5E"/>
    <w:rsid w:val="00BD2EAB"/>
    <w:rsid w:val="00BE1007"/>
    <w:rsid w:val="00BE24D7"/>
    <w:rsid w:val="00BE2DFE"/>
    <w:rsid w:val="00BE7F80"/>
    <w:rsid w:val="00BF0045"/>
    <w:rsid w:val="00BF1A58"/>
    <w:rsid w:val="00BF35F6"/>
    <w:rsid w:val="00BF398E"/>
    <w:rsid w:val="00BF4C3A"/>
    <w:rsid w:val="00BF4DE0"/>
    <w:rsid w:val="00BF4F38"/>
    <w:rsid w:val="00C01932"/>
    <w:rsid w:val="00C03630"/>
    <w:rsid w:val="00C04BC7"/>
    <w:rsid w:val="00C11EF5"/>
    <w:rsid w:val="00C13457"/>
    <w:rsid w:val="00C16D48"/>
    <w:rsid w:val="00C21049"/>
    <w:rsid w:val="00C22A78"/>
    <w:rsid w:val="00C22D3F"/>
    <w:rsid w:val="00C241C9"/>
    <w:rsid w:val="00C25F67"/>
    <w:rsid w:val="00C277C5"/>
    <w:rsid w:val="00C309DC"/>
    <w:rsid w:val="00C32CBC"/>
    <w:rsid w:val="00C34156"/>
    <w:rsid w:val="00C354D9"/>
    <w:rsid w:val="00C36B0D"/>
    <w:rsid w:val="00C36F6D"/>
    <w:rsid w:val="00C438A5"/>
    <w:rsid w:val="00C43F0A"/>
    <w:rsid w:val="00C458E3"/>
    <w:rsid w:val="00C50BBD"/>
    <w:rsid w:val="00C55DFA"/>
    <w:rsid w:val="00C57E31"/>
    <w:rsid w:val="00C57F33"/>
    <w:rsid w:val="00C6019D"/>
    <w:rsid w:val="00C61018"/>
    <w:rsid w:val="00C67140"/>
    <w:rsid w:val="00C72CA3"/>
    <w:rsid w:val="00C75991"/>
    <w:rsid w:val="00C75D07"/>
    <w:rsid w:val="00C779EF"/>
    <w:rsid w:val="00C81660"/>
    <w:rsid w:val="00C82E0C"/>
    <w:rsid w:val="00C946F1"/>
    <w:rsid w:val="00CA3DCF"/>
    <w:rsid w:val="00CA6DF7"/>
    <w:rsid w:val="00CA7903"/>
    <w:rsid w:val="00CB351D"/>
    <w:rsid w:val="00CB4209"/>
    <w:rsid w:val="00CC018E"/>
    <w:rsid w:val="00CC055F"/>
    <w:rsid w:val="00CC05BD"/>
    <w:rsid w:val="00CC2931"/>
    <w:rsid w:val="00CC3AD5"/>
    <w:rsid w:val="00CC4924"/>
    <w:rsid w:val="00CC73A9"/>
    <w:rsid w:val="00CD10C8"/>
    <w:rsid w:val="00CD283D"/>
    <w:rsid w:val="00CD34AD"/>
    <w:rsid w:val="00CD7B47"/>
    <w:rsid w:val="00CE0477"/>
    <w:rsid w:val="00CE0B75"/>
    <w:rsid w:val="00CE0EED"/>
    <w:rsid w:val="00CE34AE"/>
    <w:rsid w:val="00CE3811"/>
    <w:rsid w:val="00CE3B57"/>
    <w:rsid w:val="00CF2089"/>
    <w:rsid w:val="00CF7672"/>
    <w:rsid w:val="00CF76A0"/>
    <w:rsid w:val="00D026CC"/>
    <w:rsid w:val="00D15FD2"/>
    <w:rsid w:val="00D174BB"/>
    <w:rsid w:val="00D200DE"/>
    <w:rsid w:val="00D24CBC"/>
    <w:rsid w:val="00D25A1D"/>
    <w:rsid w:val="00D2659C"/>
    <w:rsid w:val="00D26F62"/>
    <w:rsid w:val="00D304CD"/>
    <w:rsid w:val="00D31ECB"/>
    <w:rsid w:val="00D46C27"/>
    <w:rsid w:val="00D47430"/>
    <w:rsid w:val="00D52085"/>
    <w:rsid w:val="00D52457"/>
    <w:rsid w:val="00D61361"/>
    <w:rsid w:val="00D62B2A"/>
    <w:rsid w:val="00D635FB"/>
    <w:rsid w:val="00D64173"/>
    <w:rsid w:val="00D651F1"/>
    <w:rsid w:val="00D65D98"/>
    <w:rsid w:val="00D66038"/>
    <w:rsid w:val="00D81FBD"/>
    <w:rsid w:val="00D82243"/>
    <w:rsid w:val="00D84C15"/>
    <w:rsid w:val="00D85BFF"/>
    <w:rsid w:val="00D8664A"/>
    <w:rsid w:val="00D92A00"/>
    <w:rsid w:val="00D94DBC"/>
    <w:rsid w:val="00D9578E"/>
    <w:rsid w:val="00D95CEC"/>
    <w:rsid w:val="00DA0049"/>
    <w:rsid w:val="00DA020C"/>
    <w:rsid w:val="00DA3513"/>
    <w:rsid w:val="00DA39A6"/>
    <w:rsid w:val="00DA5E19"/>
    <w:rsid w:val="00DA61A9"/>
    <w:rsid w:val="00DB419F"/>
    <w:rsid w:val="00DB6EE2"/>
    <w:rsid w:val="00DB71D9"/>
    <w:rsid w:val="00DC00B5"/>
    <w:rsid w:val="00DC057B"/>
    <w:rsid w:val="00DD07FE"/>
    <w:rsid w:val="00DD2B48"/>
    <w:rsid w:val="00DD33C6"/>
    <w:rsid w:val="00DD44FA"/>
    <w:rsid w:val="00DD583E"/>
    <w:rsid w:val="00DD625D"/>
    <w:rsid w:val="00DD7721"/>
    <w:rsid w:val="00DE7CB3"/>
    <w:rsid w:val="00DF4224"/>
    <w:rsid w:val="00DF4A05"/>
    <w:rsid w:val="00DF6363"/>
    <w:rsid w:val="00DF69CB"/>
    <w:rsid w:val="00E053B9"/>
    <w:rsid w:val="00E07660"/>
    <w:rsid w:val="00E12ED9"/>
    <w:rsid w:val="00E13F8B"/>
    <w:rsid w:val="00E152F1"/>
    <w:rsid w:val="00E167A6"/>
    <w:rsid w:val="00E16E20"/>
    <w:rsid w:val="00E17AFD"/>
    <w:rsid w:val="00E2010F"/>
    <w:rsid w:val="00E2016E"/>
    <w:rsid w:val="00E20C65"/>
    <w:rsid w:val="00E226AB"/>
    <w:rsid w:val="00E3055C"/>
    <w:rsid w:val="00E32248"/>
    <w:rsid w:val="00E33A06"/>
    <w:rsid w:val="00E33D17"/>
    <w:rsid w:val="00E3543B"/>
    <w:rsid w:val="00E3566E"/>
    <w:rsid w:val="00E407E3"/>
    <w:rsid w:val="00E423A1"/>
    <w:rsid w:val="00E43247"/>
    <w:rsid w:val="00E45EFD"/>
    <w:rsid w:val="00E463D2"/>
    <w:rsid w:val="00E50CE4"/>
    <w:rsid w:val="00E5111D"/>
    <w:rsid w:val="00E5295A"/>
    <w:rsid w:val="00E5310C"/>
    <w:rsid w:val="00E545D5"/>
    <w:rsid w:val="00E552B4"/>
    <w:rsid w:val="00E554BE"/>
    <w:rsid w:val="00E55AD4"/>
    <w:rsid w:val="00E630C5"/>
    <w:rsid w:val="00E65893"/>
    <w:rsid w:val="00E72AD3"/>
    <w:rsid w:val="00E74B57"/>
    <w:rsid w:val="00E815AF"/>
    <w:rsid w:val="00E82805"/>
    <w:rsid w:val="00E831FD"/>
    <w:rsid w:val="00E9379B"/>
    <w:rsid w:val="00E95388"/>
    <w:rsid w:val="00E973F2"/>
    <w:rsid w:val="00EA0A1C"/>
    <w:rsid w:val="00EA1A62"/>
    <w:rsid w:val="00EA1EB2"/>
    <w:rsid w:val="00EA64D9"/>
    <w:rsid w:val="00EA6598"/>
    <w:rsid w:val="00EA7682"/>
    <w:rsid w:val="00EA7C6D"/>
    <w:rsid w:val="00EB0A20"/>
    <w:rsid w:val="00EB53AD"/>
    <w:rsid w:val="00EC5865"/>
    <w:rsid w:val="00EC61D9"/>
    <w:rsid w:val="00ED0C7C"/>
    <w:rsid w:val="00ED453F"/>
    <w:rsid w:val="00ED7171"/>
    <w:rsid w:val="00ED748B"/>
    <w:rsid w:val="00EE0F77"/>
    <w:rsid w:val="00EE20D1"/>
    <w:rsid w:val="00EE4A05"/>
    <w:rsid w:val="00EE60FB"/>
    <w:rsid w:val="00EE72D8"/>
    <w:rsid w:val="00EE7867"/>
    <w:rsid w:val="00EE7C4A"/>
    <w:rsid w:val="00EF0D95"/>
    <w:rsid w:val="00EF161E"/>
    <w:rsid w:val="00EF1A59"/>
    <w:rsid w:val="00EF41BF"/>
    <w:rsid w:val="00EF6C26"/>
    <w:rsid w:val="00F01471"/>
    <w:rsid w:val="00F02006"/>
    <w:rsid w:val="00F028DD"/>
    <w:rsid w:val="00F03287"/>
    <w:rsid w:val="00F032CD"/>
    <w:rsid w:val="00F10F8D"/>
    <w:rsid w:val="00F11587"/>
    <w:rsid w:val="00F21BE7"/>
    <w:rsid w:val="00F23915"/>
    <w:rsid w:val="00F25CF8"/>
    <w:rsid w:val="00F27C35"/>
    <w:rsid w:val="00F303B4"/>
    <w:rsid w:val="00F31199"/>
    <w:rsid w:val="00F36AFC"/>
    <w:rsid w:val="00F37EDE"/>
    <w:rsid w:val="00F448BB"/>
    <w:rsid w:val="00F478DD"/>
    <w:rsid w:val="00F505E3"/>
    <w:rsid w:val="00F517BF"/>
    <w:rsid w:val="00F52DE6"/>
    <w:rsid w:val="00F52DE9"/>
    <w:rsid w:val="00F54172"/>
    <w:rsid w:val="00F57967"/>
    <w:rsid w:val="00F57BCE"/>
    <w:rsid w:val="00F62A91"/>
    <w:rsid w:val="00F67221"/>
    <w:rsid w:val="00F70F81"/>
    <w:rsid w:val="00F7431E"/>
    <w:rsid w:val="00F75559"/>
    <w:rsid w:val="00F76BDF"/>
    <w:rsid w:val="00F801EA"/>
    <w:rsid w:val="00F82CAE"/>
    <w:rsid w:val="00F84CEE"/>
    <w:rsid w:val="00F85EA4"/>
    <w:rsid w:val="00F8629D"/>
    <w:rsid w:val="00F8639D"/>
    <w:rsid w:val="00F86DEB"/>
    <w:rsid w:val="00F919C7"/>
    <w:rsid w:val="00F9434D"/>
    <w:rsid w:val="00F94D86"/>
    <w:rsid w:val="00F96673"/>
    <w:rsid w:val="00FA08E5"/>
    <w:rsid w:val="00FA0988"/>
    <w:rsid w:val="00FA1111"/>
    <w:rsid w:val="00FA2B07"/>
    <w:rsid w:val="00FA2D9A"/>
    <w:rsid w:val="00FA456E"/>
    <w:rsid w:val="00FA4B65"/>
    <w:rsid w:val="00FA5CBB"/>
    <w:rsid w:val="00FA69C9"/>
    <w:rsid w:val="00FB3F11"/>
    <w:rsid w:val="00FC504C"/>
    <w:rsid w:val="00FC5FAB"/>
    <w:rsid w:val="00FC63C8"/>
    <w:rsid w:val="00FD0E1E"/>
    <w:rsid w:val="00FD1903"/>
    <w:rsid w:val="00FD753F"/>
    <w:rsid w:val="00FD7620"/>
    <w:rsid w:val="00FE0153"/>
    <w:rsid w:val="00FE1C4C"/>
    <w:rsid w:val="00FE4A24"/>
    <w:rsid w:val="00FE7CE1"/>
    <w:rsid w:val="00FF0297"/>
    <w:rsid w:val="00FF174A"/>
    <w:rsid w:val="00FF3758"/>
    <w:rsid w:val="00FF67A6"/>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80D73A3"/>
  <w15:docId w15:val="{F64717C6-B8D3-46C2-BC4C-FDE5EBDB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PMingLiU"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9A1E14"/>
    <w:pPr>
      <w:keepNext/>
      <w:keepLines/>
      <w:shd w:val="clear" w:color="auto" w:fill="FFFFFF" w:themeFill="background1"/>
      <w:spacing w:before="120" w:after="240" w:line="240" w:lineRule="auto"/>
      <w:jc w:val="center"/>
      <w:outlineLvl w:val="0"/>
    </w:pPr>
    <w:rPr>
      <w:rFonts w:ascii="Candara" w:eastAsiaTheme="majorEastAsia" w:hAnsi="Candara" w:cstheme="majorBidi"/>
      <w:smallCaps/>
      <w:color w:val="808080" w:themeColor="background1" w:themeShade="80"/>
      <w:sz w:val="32"/>
      <w:szCs w:val="32"/>
    </w:rPr>
  </w:style>
  <w:style w:type="paragraph" w:styleId="Antrat2">
    <w:name w:val="heading 2"/>
    <w:basedOn w:val="prastasis"/>
    <w:next w:val="prastasis"/>
    <w:link w:val="Antrat2Diagrama"/>
    <w:uiPriority w:val="9"/>
    <w:semiHidden/>
    <w:unhideWhenUsed/>
    <w:qFormat/>
    <w:rsid w:val="006C170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semiHidden/>
    <w:unhideWhenUsed/>
    <w:rsid w:val="00EA6598"/>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Pagrindinistekstas">
    <w:name w:val="Body Text"/>
    <w:basedOn w:val="prastasis"/>
    <w:link w:val="PagrindinistekstasDiagrama"/>
    <w:rsid w:val="00EA6598"/>
    <w:pPr>
      <w:spacing w:after="120" w:line="276" w:lineRule="auto"/>
      <w:jc w:val="both"/>
    </w:pPr>
    <w:rPr>
      <w:rFonts w:ascii="Palemonas" w:eastAsia="Times New Roman" w:hAnsi="Palemonas" w:cs="Times New Roman"/>
      <w:szCs w:val="24"/>
    </w:rPr>
  </w:style>
  <w:style w:type="character" w:customStyle="1" w:styleId="PagrindinistekstasDiagrama">
    <w:name w:val="Pagrindinis tekstas Diagrama"/>
    <w:basedOn w:val="Numatytasispastraiposriftas"/>
    <w:link w:val="Pagrindinistekstas"/>
    <w:rsid w:val="00EA6598"/>
    <w:rPr>
      <w:rFonts w:ascii="Palemonas" w:eastAsia="Times New Roman" w:hAnsi="Palemonas" w:cs="Times New Roman"/>
      <w:szCs w:val="24"/>
    </w:rPr>
  </w:style>
  <w:style w:type="paragraph" w:styleId="Sraopastraipa">
    <w:name w:val="List Paragraph"/>
    <w:basedOn w:val="prastasis"/>
    <w:uiPriority w:val="34"/>
    <w:qFormat/>
    <w:rsid w:val="00611B8F"/>
    <w:pPr>
      <w:spacing w:after="0" w:line="240" w:lineRule="auto"/>
      <w:ind w:left="720"/>
      <w:contextualSpacing/>
    </w:pPr>
    <w:rPr>
      <w:rFonts w:ascii="Times New Roman" w:eastAsia="Times New Roman" w:hAnsi="Times New Roman" w:cs="Times New Roman"/>
      <w:sz w:val="24"/>
      <w:szCs w:val="24"/>
      <w:lang w:eastAsia="lt-LT"/>
    </w:rPr>
  </w:style>
  <w:style w:type="character" w:styleId="Emfaz">
    <w:name w:val="Emphasis"/>
    <w:basedOn w:val="Numatytasispastraiposriftas"/>
    <w:uiPriority w:val="20"/>
    <w:qFormat/>
    <w:rsid w:val="00F70F81"/>
    <w:rPr>
      <w:b/>
      <w:bCs/>
      <w:i w:val="0"/>
      <w:iCs w:val="0"/>
    </w:rPr>
  </w:style>
  <w:style w:type="character" w:customStyle="1" w:styleId="st1">
    <w:name w:val="st1"/>
    <w:basedOn w:val="Numatytasispastraiposriftas"/>
    <w:rsid w:val="00F70F81"/>
  </w:style>
  <w:style w:type="paragraph" w:styleId="Betarp">
    <w:name w:val="No Spacing"/>
    <w:uiPriority w:val="1"/>
    <w:qFormat/>
    <w:rsid w:val="00581B27"/>
    <w:pPr>
      <w:spacing w:after="0" w:line="240" w:lineRule="auto"/>
    </w:pPr>
    <w:rPr>
      <w:rFonts w:ascii="Times New Roman" w:eastAsia="Calibri" w:hAnsi="Times New Roman" w:cs="Times New Roman"/>
      <w:sz w:val="24"/>
      <w:szCs w:val="24"/>
      <w:lang w:eastAsia="lt-LT"/>
    </w:rPr>
  </w:style>
  <w:style w:type="character" w:styleId="Komentaronuoroda">
    <w:name w:val="annotation reference"/>
    <w:semiHidden/>
    <w:rsid w:val="00912CD9"/>
    <w:rPr>
      <w:sz w:val="16"/>
      <w:szCs w:val="16"/>
    </w:rPr>
  </w:style>
  <w:style w:type="paragraph" w:styleId="Komentarotekstas">
    <w:name w:val="annotation text"/>
    <w:basedOn w:val="prastasis"/>
    <w:link w:val="KomentarotekstasDiagrama"/>
    <w:semiHidden/>
    <w:rsid w:val="00912CD9"/>
    <w:pPr>
      <w:overflowPunct w:val="0"/>
      <w:autoSpaceDE w:val="0"/>
      <w:autoSpaceDN w:val="0"/>
      <w:adjustRightInd w:val="0"/>
      <w:spacing w:after="0" w:line="240" w:lineRule="auto"/>
      <w:textAlignment w:val="baseline"/>
    </w:pPr>
    <w:rPr>
      <w:rFonts w:ascii="HelveticaLT" w:eastAsia="Times New Roman" w:hAnsi="HelveticaLT" w:cs="Times New Roman"/>
      <w:sz w:val="20"/>
      <w:szCs w:val="20"/>
      <w:lang w:val="en-GB"/>
    </w:rPr>
  </w:style>
  <w:style w:type="character" w:customStyle="1" w:styleId="KomentarotekstasDiagrama">
    <w:name w:val="Komentaro tekstas Diagrama"/>
    <w:basedOn w:val="Numatytasispastraiposriftas"/>
    <w:link w:val="Komentarotekstas"/>
    <w:semiHidden/>
    <w:rsid w:val="00912CD9"/>
    <w:rPr>
      <w:rFonts w:ascii="HelveticaLT" w:eastAsia="Times New Roman" w:hAnsi="HelveticaLT" w:cs="Times New Roman"/>
      <w:sz w:val="20"/>
      <w:szCs w:val="20"/>
      <w:lang w:val="en-GB"/>
    </w:rPr>
  </w:style>
  <w:style w:type="paragraph" w:styleId="Debesliotekstas">
    <w:name w:val="Balloon Text"/>
    <w:basedOn w:val="prastasis"/>
    <w:link w:val="DebesliotekstasDiagrama"/>
    <w:uiPriority w:val="99"/>
    <w:semiHidden/>
    <w:unhideWhenUsed/>
    <w:rsid w:val="00912CD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2CD9"/>
    <w:rPr>
      <w:rFonts w:ascii="Segoe UI" w:hAnsi="Segoe UI" w:cs="Segoe UI"/>
      <w:sz w:val="18"/>
      <w:szCs w:val="18"/>
    </w:rPr>
  </w:style>
  <w:style w:type="paragraph" w:customStyle="1" w:styleId="Default">
    <w:name w:val="Default"/>
    <w:rsid w:val="008C0BB6"/>
    <w:pPr>
      <w:autoSpaceDE w:val="0"/>
      <w:autoSpaceDN w:val="0"/>
      <w:adjustRightInd w:val="0"/>
      <w:spacing w:after="0" w:line="240" w:lineRule="auto"/>
    </w:pPr>
    <w:rPr>
      <w:rFonts w:ascii="Arial" w:hAnsi="Arial" w:cs="Arial"/>
      <w:color w:val="000000"/>
      <w:sz w:val="24"/>
      <w:szCs w:val="24"/>
    </w:rPr>
  </w:style>
  <w:style w:type="paragraph" w:styleId="Antrats">
    <w:name w:val="header"/>
    <w:basedOn w:val="prastasis"/>
    <w:link w:val="AntratsDiagrama"/>
    <w:unhideWhenUsed/>
    <w:rsid w:val="000000F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000F0"/>
  </w:style>
  <w:style w:type="paragraph" w:styleId="Porat">
    <w:name w:val="footer"/>
    <w:basedOn w:val="prastasis"/>
    <w:link w:val="PoratDiagrama"/>
    <w:uiPriority w:val="99"/>
    <w:unhideWhenUsed/>
    <w:rsid w:val="000000F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000F0"/>
  </w:style>
  <w:style w:type="paragraph" w:styleId="Komentarotema">
    <w:name w:val="annotation subject"/>
    <w:basedOn w:val="Komentarotekstas"/>
    <w:next w:val="Komentarotekstas"/>
    <w:link w:val="KomentarotemaDiagrama"/>
    <w:uiPriority w:val="99"/>
    <w:semiHidden/>
    <w:unhideWhenUsed/>
    <w:rsid w:val="00E463D2"/>
    <w:pPr>
      <w:overflowPunct/>
      <w:autoSpaceDE/>
      <w:autoSpaceDN/>
      <w:adjustRightInd/>
      <w:spacing w:after="160"/>
      <w:textAlignment w:val="auto"/>
    </w:pPr>
    <w:rPr>
      <w:rFonts w:asciiTheme="minorHAnsi" w:eastAsiaTheme="minorHAnsi" w:hAnsiTheme="minorHAnsi" w:cstheme="minorBidi"/>
      <w:b/>
      <w:bCs/>
      <w:lang w:val="lt-LT"/>
    </w:rPr>
  </w:style>
  <w:style w:type="character" w:customStyle="1" w:styleId="KomentarotemaDiagrama">
    <w:name w:val="Komentaro tema Diagrama"/>
    <w:basedOn w:val="KomentarotekstasDiagrama"/>
    <w:link w:val="Komentarotema"/>
    <w:uiPriority w:val="99"/>
    <w:semiHidden/>
    <w:rsid w:val="00E463D2"/>
    <w:rPr>
      <w:rFonts w:ascii="HelveticaLT" w:eastAsia="Times New Roman" w:hAnsi="HelveticaLT" w:cs="Times New Roman"/>
      <w:b/>
      <w:bCs/>
      <w:sz w:val="20"/>
      <w:szCs w:val="20"/>
      <w:lang w:val="en-GB"/>
    </w:rPr>
  </w:style>
  <w:style w:type="character" w:styleId="Hipersaitas">
    <w:name w:val="Hyperlink"/>
    <w:basedOn w:val="Numatytasispastraiposriftas"/>
    <w:uiPriority w:val="99"/>
    <w:unhideWhenUsed/>
    <w:rsid w:val="00A109F5"/>
    <w:rPr>
      <w:color w:val="0000FF"/>
      <w:u w:val="single"/>
    </w:rPr>
  </w:style>
  <w:style w:type="paragraph" w:styleId="Puslapioinaostekstas">
    <w:name w:val="footnote text"/>
    <w:basedOn w:val="prastasis"/>
    <w:link w:val="PuslapioinaostekstasDiagrama"/>
    <w:uiPriority w:val="99"/>
    <w:semiHidden/>
    <w:unhideWhenUsed/>
    <w:rsid w:val="00D2659C"/>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D2659C"/>
    <w:rPr>
      <w:sz w:val="20"/>
      <w:szCs w:val="20"/>
    </w:rPr>
  </w:style>
  <w:style w:type="character" w:styleId="Puslapioinaosnuoroda">
    <w:name w:val="footnote reference"/>
    <w:basedOn w:val="Numatytasispastraiposriftas"/>
    <w:uiPriority w:val="99"/>
    <w:semiHidden/>
    <w:unhideWhenUsed/>
    <w:rsid w:val="00D2659C"/>
    <w:rPr>
      <w:vertAlign w:val="superscript"/>
    </w:rPr>
  </w:style>
  <w:style w:type="character" w:customStyle="1" w:styleId="Antrat1Diagrama">
    <w:name w:val="Antraštė 1 Diagrama"/>
    <w:basedOn w:val="Numatytasispastraiposriftas"/>
    <w:link w:val="Antrat1"/>
    <w:uiPriority w:val="9"/>
    <w:rsid w:val="009A1E14"/>
    <w:rPr>
      <w:rFonts w:ascii="Candara" w:eastAsiaTheme="majorEastAsia" w:hAnsi="Candara" w:cstheme="majorBidi"/>
      <w:smallCaps/>
      <w:color w:val="808080" w:themeColor="background1" w:themeShade="80"/>
      <w:sz w:val="32"/>
      <w:szCs w:val="32"/>
      <w:shd w:val="clear" w:color="auto" w:fill="FFFFFF" w:themeFill="background1"/>
    </w:rPr>
  </w:style>
  <w:style w:type="character" w:customStyle="1" w:styleId="A6">
    <w:name w:val="A6"/>
    <w:uiPriority w:val="99"/>
    <w:rsid w:val="007D3119"/>
    <w:rPr>
      <w:color w:val="000000"/>
      <w:sz w:val="19"/>
      <w:szCs w:val="19"/>
    </w:rPr>
  </w:style>
  <w:style w:type="character" w:customStyle="1" w:styleId="A7">
    <w:name w:val="A7"/>
    <w:uiPriority w:val="99"/>
    <w:rsid w:val="007D3119"/>
    <w:rPr>
      <w:color w:val="000000"/>
    </w:rPr>
  </w:style>
  <w:style w:type="table" w:styleId="Lentelstinklelis">
    <w:name w:val="Table Grid"/>
    <w:basedOn w:val="prastojilentel"/>
    <w:uiPriority w:val="39"/>
    <w:rsid w:val="005350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212386"/>
    <w:pPr>
      <w:spacing w:after="0" w:line="240" w:lineRule="auto"/>
    </w:pPr>
  </w:style>
  <w:style w:type="character" w:styleId="Perirtashipersaitas">
    <w:name w:val="FollowedHyperlink"/>
    <w:basedOn w:val="Numatytasispastraiposriftas"/>
    <w:uiPriority w:val="99"/>
    <w:semiHidden/>
    <w:unhideWhenUsed/>
    <w:rsid w:val="00841224"/>
    <w:rPr>
      <w:color w:val="954F72" w:themeColor="followedHyperlink"/>
      <w:u w:val="single"/>
    </w:rPr>
  </w:style>
  <w:style w:type="character" w:customStyle="1" w:styleId="filetitle1">
    <w:name w:val="file__title1"/>
    <w:basedOn w:val="Numatytasispastraiposriftas"/>
    <w:rsid w:val="002330C3"/>
    <w:rPr>
      <w:b/>
      <w:bCs/>
    </w:rPr>
  </w:style>
  <w:style w:type="paragraph" w:customStyle="1" w:styleId="Stilius4">
    <w:name w:val="Stilius4"/>
    <w:basedOn w:val="prastasis"/>
    <w:rsid w:val="00D46C27"/>
    <w:pPr>
      <w:spacing w:after="0" w:line="240" w:lineRule="auto"/>
      <w:ind w:firstLine="720"/>
      <w:jc w:val="both"/>
    </w:pPr>
    <w:rPr>
      <w:rFonts w:ascii="Times New Roman" w:eastAsia="Times New Roman" w:hAnsi="Times New Roman" w:cs="Times New Roman"/>
      <w:sz w:val="24"/>
      <w:szCs w:val="24"/>
      <w:lang w:val="en-US"/>
    </w:rPr>
  </w:style>
  <w:style w:type="paragraph" w:styleId="Dokumentoinaostekstas">
    <w:name w:val="endnote text"/>
    <w:basedOn w:val="prastasis"/>
    <w:link w:val="DokumentoinaostekstasDiagrama"/>
    <w:uiPriority w:val="99"/>
    <w:semiHidden/>
    <w:unhideWhenUsed/>
    <w:rsid w:val="004D6E4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D6E4F"/>
    <w:rPr>
      <w:sz w:val="20"/>
      <w:szCs w:val="20"/>
    </w:rPr>
  </w:style>
  <w:style w:type="character" w:styleId="Dokumentoinaosnumeris">
    <w:name w:val="endnote reference"/>
    <w:basedOn w:val="Numatytasispastraiposriftas"/>
    <w:uiPriority w:val="99"/>
    <w:semiHidden/>
    <w:unhideWhenUsed/>
    <w:rsid w:val="004D6E4F"/>
    <w:rPr>
      <w:vertAlign w:val="superscript"/>
    </w:rPr>
  </w:style>
  <w:style w:type="character" w:customStyle="1" w:styleId="Antrat2Diagrama">
    <w:name w:val="Antraštė 2 Diagrama"/>
    <w:basedOn w:val="Numatytasispastraiposriftas"/>
    <w:link w:val="Antrat2"/>
    <w:uiPriority w:val="9"/>
    <w:semiHidden/>
    <w:rsid w:val="006C170F"/>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788239">
      <w:bodyDiv w:val="1"/>
      <w:marLeft w:val="0"/>
      <w:marRight w:val="0"/>
      <w:marTop w:val="0"/>
      <w:marBottom w:val="0"/>
      <w:divBdr>
        <w:top w:val="none" w:sz="0" w:space="0" w:color="auto"/>
        <w:left w:val="none" w:sz="0" w:space="0" w:color="auto"/>
        <w:bottom w:val="none" w:sz="0" w:space="0" w:color="auto"/>
        <w:right w:val="none" w:sz="0" w:space="0" w:color="auto"/>
      </w:divBdr>
    </w:div>
    <w:div w:id="85469025">
      <w:bodyDiv w:val="1"/>
      <w:marLeft w:val="0"/>
      <w:marRight w:val="0"/>
      <w:marTop w:val="0"/>
      <w:marBottom w:val="0"/>
      <w:divBdr>
        <w:top w:val="none" w:sz="0" w:space="0" w:color="auto"/>
        <w:left w:val="none" w:sz="0" w:space="0" w:color="auto"/>
        <w:bottom w:val="none" w:sz="0" w:space="0" w:color="auto"/>
        <w:right w:val="none" w:sz="0" w:space="0" w:color="auto"/>
      </w:divBdr>
    </w:div>
    <w:div w:id="175849476">
      <w:bodyDiv w:val="1"/>
      <w:marLeft w:val="0"/>
      <w:marRight w:val="0"/>
      <w:marTop w:val="0"/>
      <w:marBottom w:val="0"/>
      <w:divBdr>
        <w:top w:val="none" w:sz="0" w:space="0" w:color="auto"/>
        <w:left w:val="none" w:sz="0" w:space="0" w:color="auto"/>
        <w:bottom w:val="none" w:sz="0" w:space="0" w:color="auto"/>
        <w:right w:val="none" w:sz="0" w:space="0" w:color="auto"/>
      </w:divBdr>
      <w:divsChild>
        <w:div w:id="103115212">
          <w:marLeft w:val="547"/>
          <w:marRight w:val="0"/>
          <w:marTop w:val="200"/>
          <w:marBottom w:val="0"/>
          <w:divBdr>
            <w:top w:val="none" w:sz="0" w:space="0" w:color="auto"/>
            <w:left w:val="none" w:sz="0" w:space="0" w:color="auto"/>
            <w:bottom w:val="none" w:sz="0" w:space="0" w:color="auto"/>
            <w:right w:val="none" w:sz="0" w:space="0" w:color="auto"/>
          </w:divBdr>
        </w:div>
        <w:div w:id="1237592254">
          <w:marLeft w:val="547"/>
          <w:marRight w:val="0"/>
          <w:marTop w:val="200"/>
          <w:marBottom w:val="0"/>
          <w:divBdr>
            <w:top w:val="none" w:sz="0" w:space="0" w:color="auto"/>
            <w:left w:val="none" w:sz="0" w:space="0" w:color="auto"/>
            <w:bottom w:val="none" w:sz="0" w:space="0" w:color="auto"/>
            <w:right w:val="none" w:sz="0" w:space="0" w:color="auto"/>
          </w:divBdr>
        </w:div>
        <w:div w:id="1772816905">
          <w:marLeft w:val="547"/>
          <w:marRight w:val="0"/>
          <w:marTop w:val="200"/>
          <w:marBottom w:val="0"/>
          <w:divBdr>
            <w:top w:val="none" w:sz="0" w:space="0" w:color="auto"/>
            <w:left w:val="none" w:sz="0" w:space="0" w:color="auto"/>
            <w:bottom w:val="none" w:sz="0" w:space="0" w:color="auto"/>
            <w:right w:val="none" w:sz="0" w:space="0" w:color="auto"/>
          </w:divBdr>
        </w:div>
        <w:div w:id="1997684265">
          <w:marLeft w:val="547"/>
          <w:marRight w:val="0"/>
          <w:marTop w:val="200"/>
          <w:marBottom w:val="0"/>
          <w:divBdr>
            <w:top w:val="none" w:sz="0" w:space="0" w:color="auto"/>
            <w:left w:val="none" w:sz="0" w:space="0" w:color="auto"/>
            <w:bottom w:val="none" w:sz="0" w:space="0" w:color="auto"/>
            <w:right w:val="none" w:sz="0" w:space="0" w:color="auto"/>
          </w:divBdr>
        </w:div>
      </w:divsChild>
    </w:div>
    <w:div w:id="201016992">
      <w:bodyDiv w:val="1"/>
      <w:marLeft w:val="0"/>
      <w:marRight w:val="0"/>
      <w:marTop w:val="0"/>
      <w:marBottom w:val="0"/>
      <w:divBdr>
        <w:top w:val="none" w:sz="0" w:space="0" w:color="auto"/>
        <w:left w:val="none" w:sz="0" w:space="0" w:color="auto"/>
        <w:bottom w:val="none" w:sz="0" w:space="0" w:color="auto"/>
        <w:right w:val="none" w:sz="0" w:space="0" w:color="auto"/>
      </w:divBdr>
    </w:div>
    <w:div w:id="251740406">
      <w:bodyDiv w:val="1"/>
      <w:marLeft w:val="0"/>
      <w:marRight w:val="0"/>
      <w:marTop w:val="0"/>
      <w:marBottom w:val="0"/>
      <w:divBdr>
        <w:top w:val="none" w:sz="0" w:space="0" w:color="auto"/>
        <w:left w:val="none" w:sz="0" w:space="0" w:color="auto"/>
        <w:bottom w:val="none" w:sz="0" w:space="0" w:color="auto"/>
        <w:right w:val="none" w:sz="0" w:space="0" w:color="auto"/>
      </w:divBdr>
      <w:divsChild>
        <w:div w:id="327758762">
          <w:marLeft w:val="0"/>
          <w:marRight w:val="0"/>
          <w:marTop w:val="0"/>
          <w:marBottom w:val="0"/>
          <w:divBdr>
            <w:top w:val="none" w:sz="0" w:space="0" w:color="auto"/>
            <w:left w:val="none" w:sz="0" w:space="0" w:color="auto"/>
            <w:bottom w:val="none" w:sz="0" w:space="0" w:color="auto"/>
            <w:right w:val="none" w:sz="0" w:space="0" w:color="auto"/>
          </w:divBdr>
        </w:div>
      </w:divsChild>
    </w:div>
    <w:div w:id="356002468">
      <w:bodyDiv w:val="1"/>
      <w:marLeft w:val="0"/>
      <w:marRight w:val="0"/>
      <w:marTop w:val="0"/>
      <w:marBottom w:val="0"/>
      <w:divBdr>
        <w:top w:val="none" w:sz="0" w:space="0" w:color="auto"/>
        <w:left w:val="none" w:sz="0" w:space="0" w:color="auto"/>
        <w:bottom w:val="none" w:sz="0" w:space="0" w:color="auto"/>
        <w:right w:val="none" w:sz="0" w:space="0" w:color="auto"/>
      </w:divBdr>
    </w:div>
    <w:div w:id="379475609">
      <w:bodyDiv w:val="1"/>
      <w:marLeft w:val="0"/>
      <w:marRight w:val="0"/>
      <w:marTop w:val="0"/>
      <w:marBottom w:val="0"/>
      <w:divBdr>
        <w:top w:val="none" w:sz="0" w:space="0" w:color="auto"/>
        <w:left w:val="none" w:sz="0" w:space="0" w:color="auto"/>
        <w:bottom w:val="none" w:sz="0" w:space="0" w:color="auto"/>
        <w:right w:val="none" w:sz="0" w:space="0" w:color="auto"/>
      </w:divBdr>
      <w:divsChild>
        <w:div w:id="339164127">
          <w:marLeft w:val="547"/>
          <w:marRight w:val="0"/>
          <w:marTop w:val="200"/>
          <w:marBottom w:val="0"/>
          <w:divBdr>
            <w:top w:val="none" w:sz="0" w:space="0" w:color="auto"/>
            <w:left w:val="none" w:sz="0" w:space="0" w:color="auto"/>
            <w:bottom w:val="none" w:sz="0" w:space="0" w:color="auto"/>
            <w:right w:val="none" w:sz="0" w:space="0" w:color="auto"/>
          </w:divBdr>
        </w:div>
        <w:div w:id="537203931">
          <w:marLeft w:val="547"/>
          <w:marRight w:val="0"/>
          <w:marTop w:val="200"/>
          <w:marBottom w:val="0"/>
          <w:divBdr>
            <w:top w:val="none" w:sz="0" w:space="0" w:color="auto"/>
            <w:left w:val="none" w:sz="0" w:space="0" w:color="auto"/>
            <w:bottom w:val="none" w:sz="0" w:space="0" w:color="auto"/>
            <w:right w:val="none" w:sz="0" w:space="0" w:color="auto"/>
          </w:divBdr>
        </w:div>
        <w:div w:id="839857586">
          <w:marLeft w:val="547"/>
          <w:marRight w:val="0"/>
          <w:marTop w:val="200"/>
          <w:marBottom w:val="0"/>
          <w:divBdr>
            <w:top w:val="none" w:sz="0" w:space="0" w:color="auto"/>
            <w:left w:val="none" w:sz="0" w:space="0" w:color="auto"/>
            <w:bottom w:val="none" w:sz="0" w:space="0" w:color="auto"/>
            <w:right w:val="none" w:sz="0" w:space="0" w:color="auto"/>
          </w:divBdr>
        </w:div>
        <w:div w:id="851451006">
          <w:marLeft w:val="547"/>
          <w:marRight w:val="0"/>
          <w:marTop w:val="200"/>
          <w:marBottom w:val="0"/>
          <w:divBdr>
            <w:top w:val="none" w:sz="0" w:space="0" w:color="auto"/>
            <w:left w:val="none" w:sz="0" w:space="0" w:color="auto"/>
            <w:bottom w:val="none" w:sz="0" w:space="0" w:color="auto"/>
            <w:right w:val="none" w:sz="0" w:space="0" w:color="auto"/>
          </w:divBdr>
        </w:div>
        <w:div w:id="1806849868">
          <w:marLeft w:val="547"/>
          <w:marRight w:val="0"/>
          <w:marTop w:val="200"/>
          <w:marBottom w:val="0"/>
          <w:divBdr>
            <w:top w:val="none" w:sz="0" w:space="0" w:color="auto"/>
            <w:left w:val="none" w:sz="0" w:space="0" w:color="auto"/>
            <w:bottom w:val="none" w:sz="0" w:space="0" w:color="auto"/>
            <w:right w:val="none" w:sz="0" w:space="0" w:color="auto"/>
          </w:divBdr>
        </w:div>
        <w:div w:id="1971856770">
          <w:marLeft w:val="547"/>
          <w:marRight w:val="0"/>
          <w:marTop w:val="200"/>
          <w:marBottom w:val="0"/>
          <w:divBdr>
            <w:top w:val="none" w:sz="0" w:space="0" w:color="auto"/>
            <w:left w:val="none" w:sz="0" w:space="0" w:color="auto"/>
            <w:bottom w:val="none" w:sz="0" w:space="0" w:color="auto"/>
            <w:right w:val="none" w:sz="0" w:space="0" w:color="auto"/>
          </w:divBdr>
        </w:div>
        <w:div w:id="2006393603">
          <w:marLeft w:val="547"/>
          <w:marRight w:val="0"/>
          <w:marTop w:val="200"/>
          <w:marBottom w:val="0"/>
          <w:divBdr>
            <w:top w:val="none" w:sz="0" w:space="0" w:color="auto"/>
            <w:left w:val="none" w:sz="0" w:space="0" w:color="auto"/>
            <w:bottom w:val="none" w:sz="0" w:space="0" w:color="auto"/>
            <w:right w:val="none" w:sz="0" w:space="0" w:color="auto"/>
          </w:divBdr>
        </w:div>
      </w:divsChild>
    </w:div>
    <w:div w:id="423722362">
      <w:bodyDiv w:val="1"/>
      <w:marLeft w:val="0"/>
      <w:marRight w:val="0"/>
      <w:marTop w:val="0"/>
      <w:marBottom w:val="0"/>
      <w:divBdr>
        <w:top w:val="none" w:sz="0" w:space="0" w:color="auto"/>
        <w:left w:val="none" w:sz="0" w:space="0" w:color="auto"/>
        <w:bottom w:val="none" w:sz="0" w:space="0" w:color="auto"/>
        <w:right w:val="none" w:sz="0" w:space="0" w:color="auto"/>
      </w:divBdr>
    </w:div>
    <w:div w:id="541138871">
      <w:bodyDiv w:val="1"/>
      <w:marLeft w:val="0"/>
      <w:marRight w:val="0"/>
      <w:marTop w:val="0"/>
      <w:marBottom w:val="0"/>
      <w:divBdr>
        <w:top w:val="none" w:sz="0" w:space="0" w:color="auto"/>
        <w:left w:val="none" w:sz="0" w:space="0" w:color="auto"/>
        <w:bottom w:val="none" w:sz="0" w:space="0" w:color="auto"/>
        <w:right w:val="none" w:sz="0" w:space="0" w:color="auto"/>
      </w:divBdr>
      <w:divsChild>
        <w:div w:id="149908171">
          <w:marLeft w:val="0"/>
          <w:marRight w:val="0"/>
          <w:marTop w:val="0"/>
          <w:marBottom w:val="0"/>
          <w:divBdr>
            <w:top w:val="none" w:sz="0" w:space="0" w:color="auto"/>
            <w:left w:val="none" w:sz="0" w:space="0" w:color="auto"/>
            <w:bottom w:val="none" w:sz="0" w:space="0" w:color="auto"/>
            <w:right w:val="none" w:sz="0" w:space="0" w:color="auto"/>
          </w:divBdr>
          <w:divsChild>
            <w:div w:id="2002151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5068">
      <w:bodyDiv w:val="1"/>
      <w:marLeft w:val="0"/>
      <w:marRight w:val="0"/>
      <w:marTop w:val="0"/>
      <w:marBottom w:val="0"/>
      <w:divBdr>
        <w:top w:val="none" w:sz="0" w:space="0" w:color="auto"/>
        <w:left w:val="none" w:sz="0" w:space="0" w:color="auto"/>
        <w:bottom w:val="none" w:sz="0" w:space="0" w:color="auto"/>
        <w:right w:val="none" w:sz="0" w:space="0" w:color="auto"/>
      </w:divBdr>
    </w:div>
    <w:div w:id="664667873">
      <w:bodyDiv w:val="1"/>
      <w:marLeft w:val="0"/>
      <w:marRight w:val="0"/>
      <w:marTop w:val="0"/>
      <w:marBottom w:val="0"/>
      <w:divBdr>
        <w:top w:val="none" w:sz="0" w:space="0" w:color="auto"/>
        <w:left w:val="none" w:sz="0" w:space="0" w:color="auto"/>
        <w:bottom w:val="none" w:sz="0" w:space="0" w:color="auto"/>
        <w:right w:val="none" w:sz="0" w:space="0" w:color="auto"/>
      </w:divBdr>
    </w:div>
    <w:div w:id="680861906">
      <w:bodyDiv w:val="1"/>
      <w:marLeft w:val="0"/>
      <w:marRight w:val="0"/>
      <w:marTop w:val="0"/>
      <w:marBottom w:val="0"/>
      <w:divBdr>
        <w:top w:val="none" w:sz="0" w:space="0" w:color="auto"/>
        <w:left w:val="none" w:sz="0" w:space="0" w:color="auto"/>
        <w:bottom w:val="none" w:sz="0" w:space="0" w:color="auto"/>
        <w:right w:val="none" w:sz="0" w:space="0" w:color="auto"/>
      </w:divBdr>
    </w:div>
    <w:div w:id="755514699">
      <w:bodyDiv w:val="1"/>
      <w:marLeft w:val="0"/>
      <w:marRight w:val="0"/>
      <w:marTop w:val="0"/>
      <w:marBottom w:val="0"/>
      <w:divBdr>
        <w:top w:val="none" w:sz="0" w:space="0" w:color="auto"/>
        <w:left w:val="none" w:sz="0" w:space="0" w:color="auto"/>
        <w:bottom w:val="none" w:sz="0" w:space="0" w:color="auto"/>
        <w:right w:val="none" w:sz="0" w:space="0" w:color="auto"/>
      </w:divBdr>
    </w:div>
    <w:div w:id="863590914">
      <w:bodyDiv w:val="1"/>
      <w:marLeft w:val="0"/>
      <w:marRight w:val="0"/>
      <w:marTop w:val="0"/>
      <w:marBottom w:val="0"/>
      <w:divBdr>
        <w:top w:val="none" w:sz="0" w:space="0" w:color="auto"/>
        <w:left w:val="none" w:sz="0" w:space="0" w:color="auto"/>
        <w:bottom w:val="none" w:sz="0" w:space="0" w:color="auto"/>
        <w:right w:val="none" w:sz="0" w:space="0" w:color="auto"/>
      </w:divBdr>
      <w:divsChild>
        <w:div w:id="579604569">
          <w:marLeft w:val="0"/>
          <w:marRight w:val="0"/>
          <w:marTop w:val="0"/>
          <w:marBottom w:val="0"/>
          <w:divBdr>
            <w:top w:val="none" w:sz="0" w:space="0" w:color="auto"/>
            <w:left w:val="none" w:sz="0" w:space="0" w:color="auto"/>
            <w:bottom w:val="none" w:sz="0" w:space="0" w:color="auto"/>
            <w:right w:val="none" w:sz="0" w:space="0" w:color="auto"/>
          </w:divBdr>
          <w:divsChild>
            <w:div w:id="275259063">
              <w:marLeft w:val="0"/>
              <w:marRight w:val="0"/>
              <w:marTop w:val="0"/>
              <w:marBottom w:val="0"/>
              <w:divBdr>
                <w:top w:val="none" w:sz="0" w:space="0" w:color="auto"/>
                <w:left w:val="none" w:sz="0" w:space="0" w:color="auto"/>
                <w:bottom w:val="none" w:sz="0" w:space="0" w:color="auto"/>
                <w:right w:val="none" w:sz="0" w:space="0" w:color="auto"/>
              </w:divBdr>
            </w:div>
            <w:div w:id="1619988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187899">
      <w:bodyDiv w:val="1"/>
      <w:marLeft w:val="0"/>
      <w:marRight w:val="0"/>
      <w:marTop w:val="0"/>
      <w:marBottom w:val="0"/>
      <w:divBdr>
        <w:top w:val="none" w:sz="0" w:space="0" w:color="auto"/>
        <w:left w:val="none" w:sz="0" w:space="0" w:color="auto"/>
        <w:bottom w:val="none" w:sz="0" w:space="0" w:color="auto"/>
        <w:right w:val="none" w:sz="0" w:space="0" w:color="auto"/>
      </w:divBdr>
    </w:div>
    <w:div w:id="1050574451">
      <w:bodyDiv w:val="1"/>
      <w:marLeft w:val="0"/>
      <w:marRight w:val="0"/>
      <w:marTop w:val="0"/>
      <w:marBottom w:val="0"/>
      <w:divBdr>
        <w:top w:val="none" w:sz="0" w:space="0" w:color="auto"/>
        <w:left w:val="none" w:sz="0" w:space="0" w:color="auto"/>
        <w:bottom w:val="none" w:sz="0" w:space="0" w:color="auto"/>
        <w:right w:val="none" w:sz="0" w:space="0" w:color="auto"/>
      </w:divBdr>
      <w:divsChild>
        <w:div w:id="57287515">
          <w:marLeft w:val="1166"/>
          <w:marRight w:val="0"/>
          <w:marTop w:val="96"/>
          <w:marBottom w:val="0"/>
          <w:divBdr>
            <w:top w:val="none" w:sz="0" w:space="0" w:color="auto"/>
            <w:left w:val="none" w:sz="0" w:space="0" w:color="auto"/>
            <w:bottom w:val="none" w:sz="0" w:space="0" w:color="auto"/>
            <w:right w:val="none" w:sz="0" w:space="0" w:color="auto"/>
          </w:divBdr>
        </w:div>
        <w:div w:id="465247408">
          <w:marLeft w:val="1166"/>
          <w:marRight w:val="0"/>
          <w:marTop w:val="96"/>
          <w:marBottom w:val="0"/>
          <w:divBdr>
            <w:top w:val="none" w:sz="0" w:space="0" w:color="auto"/>
            <w:left w:val="none" w:sz="0" w:space="0" w:color="auto"/>
            <w:bottom w:val="none" w:sz="0" w:space="0" w:color="auto"/>
            <w:right w:val="none" w:sz="0" w:space="0" w:color="auto"/>
          </w:divBdr>
        </w:div>
        <w:div w:id="1013535218">
          <w:marLeft w:val="1166"/>
          <w:marRight w:val="0"/>
          <w:marTop w:val="96"/>
          <w:marBottom w:val="0"/>
          <w:divBdr>
            <w:top w:val="none" w:sz="0" w:space="0" w:color="auto"/>
            <w:left w:val="none" w:sz="0" w:space="0" w:color="auto"/>
            <w:bottom w:val="none" w:sz="0" w:space="0" w:color="auto"/>
            <w:right w:val="none" w:sz="0" w:space="0" w:color="auto"/>
          </w:divBdr>
        </w:div>
        <w:div w:id="1200357818">
          <w:marLeft w:val="547"/>
          <w:marRight w:val="0"/>
          <w:marTop w:val="106"/>
          <w:marBottom w:val="0"/>
          <w:divBdr>
            <w:top w:val="none" w:sz="0" w:space="0" w:color="auto"/>
            <w:left w:val="none" w:sz="0" w:space="0" w:color="auto"/>
            <w:bottom w:val="none" w:sz="0" w:space="0" w:color="auto"/>
            <w:right w:val="none" w:sz="0" w:space="0" w:color="auto"/>
          </w:divBdr>
        </w:div>
        <w:div w:id="1263535519">
          <w:marLeft w:val="1166"/>
          <w:marRight w:val="0"/>
          <w:marTop w:val="96"/>
          <w:marBottom w:val="0"/>
          <w:divBdr>
            <w:top w:val="none" w:sz="0" w:space="0" w:color="auto"/>
            <w:left w:val="none" w:sz="0" w:space="0" w:color="auto"/>
            <w:bottom w:val="none" w:sz="0" w:space="0" w:color="auto"/>
            <w:right w:val="none" w:sz="0" w:space="0" w:color="auto"/>
          </w:divBdr>
        </w:div>
      </w:divsChild>
    </w:div>
    <w:div w:id="1138258126">
      <w:bodyDiv w:val="1"/>
      <w:marLeft w:val="0"/>
      <w:marRight w:val="0"/>
      <w:marTop w:val="0"/>
      <w:marBottom w:val="0"/>
      <w:divBdr>
        <w:top w:val="none" w:sz="0" w:space="0" w:color="auto"/>
        <w:left w:val="none" w:sz="0" w:space="0" w:color="auto"/>
        <w:bottom w:val="none" w:sz="0" w:space="0" w:color="auto"/>
        <w:right w:val="none" w:sz="0" w:space="0" w:color="auto"/>
      </w:divBdr>
      <w:divsChild>
        <w:div w:id="206261572">
          <w:marLeft w:val="720"/>
          <w:marRight w:val="0"/>
          <w:marTop w:val="200"/>
          <w:marBottom w:val="0"/>
          <w:divBdr>
            <w:top w:val="none" w:sz="0" w:space="0" w:color="auto"/>
            <w:left w:val="none" w:sz="0" w:space="0" w:color="auto"/>
            <w:bottom w:val="none" w:sz="0" w:space="0" w:color="auto"/>
            <w:right w:val="none" w:sz="0" w:space="0" w:color="auto"/>
          </w:divBdr>
        </w:div>
      </w:divsChild>
    </w:div>
    <w:div w:id="1256523326">
      <w:bodyDiv w:val="1"/>
      <w:marLeft w:val="0"/>
      <w:marRight w:val="0"/>
      <w:marTop w:val="0"/>
      <w:marBottom w:val="0"/>
      <w:divBdr>
        <w:top w:val="none" w:sz="0" w:space="0" w:color="auto"/>
        <w:left w:val="none" w:sz="0" w:space="0" w:color="auto"/>
        <w:bottom w:val="none" w:sz="0" w:space="0" w:color="auto"/>
        <w:right w:val="none" w:sz="0" w:space="0" w:color="auto"/>
      </w:divBdr>
      <w:divsChild>
        <w:div w:id="1246304259">
          <w:marLeft w:val="547"/>
          <w:marRight w:val="0"/>
          <w:marTop w:val="200"/>
          <w:marBottom w:val="0"/>
          <w:divBdr>
            <w:top w:val="none" w:sz="0" w:space="0" w:color="auto"/>
            <w:left w:val="none" w:sz="0" w:space="0" w:color="auto"/>
            <w:bottom w:val="none" w:sz="0" w:space="0" w:color="auto"/>
            <w:right w:val="none" w:sz="0" w:space="0" w:color="auto"/>
          </w:divBdr>
        </w:div>
      </w:divsChild>
    </w:div>
    <w:div w:id="1341664768">
      <w:bodyDiv w:val="1"/>
      <w:marLeft w:val="0"/>
      <w:marRight w:val="0"/>
      <w:marTop w:val="0"/>
      <w:marBottom w:val="0"/>
      <w:divBdr>
        <w:top w:val="none" w:sz="0" w:space="0" w:color="auto"/>
        <w:left w:val="none" w:sz="0" w:space="0" w:color="auto"/>
        <w:bottom w:val="none" w:sz="0" w:space="0" w:color="auto"/>
        <w:right w:val="none" w:sz="0" w:space="0" w:color="auto"/>
      </w:divBdr>
      <w:divsChild>
        <w:div w:id="1539004511">
          <w:marLeft w:val="547"/>
          <w:marRight w:val="0"/>
          <w:marTop w:val="200"/>
          <w:marBottom w:val="0"/>
          <w:divBdr>
            <w:top w:val="none" w:sz="0" w:space="0" w:color="auto"/>
            <w:left w:val="none" w:sz="0" w:space="0" w:color="auto"/>
            <w:bottom w:val="none" w:sz="0" w:space="0" w:color="auto"/>
            <w:right w:val="none" w:sz="0" w:space="0" w:color="auto"/>
          </w:divBdr>
        </w:div>
      </w:divsChild>
    </w:div>
    <w:div w:id="1362971708">
      <w:bodyDiv w:val="1"/>
      <w:marLeft w:val="0"/>
      <w:marRight w:val="0"/>
      <w:marTop w:val="0"/>
      <w:marBottom w:val="0"/>
      <w:divBdr>
        <w:top w:val="none" w:sz="0" w:space="0" w:color="auto"/>
        <w:left w:val="none" w:sz="0" w:space="0" w:color="auto"/>
        <w:bottom w:val="none" w:sz="0" w:space="0" w:color="auto"/>
        <w:right w:val="none" w:sz="0" w:space="0" w:color="auto"/>
      </w:divBdr>
      <w:divsChild>
        <w:div w:id="1873566281">
          <w:marLeft w:val="446"/>
          <w:marRight w:val="0"/>
          <w:marTop w:val="0"/>
          <w:marBottom w:val="0"/>
          <w:divBdr>
            <w:top w:val="none" w:sz="0" w:space="0" w:color="auto"/>
            <w:left w:val="none" w:sz="0" w:space="0" w:color="auto"/>
            <w:bottom w:val="none" w:sz="0" w:space="0" w:color="auto"/>
            <w:right w:val="none" w:sz="0" w:space="0" w:color="auto"/>
          </w:divBdr>
        </w:div>
      </w:divsChild>
    </w:div>
    <w:div w:id="1368988760">
      <w:bodyDiv w:val="1"/>
      <w:marLeft w:val="0"/>
      <w:marRight w:val="0"/>
      <w:marTop w:val="0"/>
      <w:marBottom w:val="0"/>
      <w:divBdr>
        <w:top w:val="none" w:sz="0" w:space="0" w:color="auto"/>
        <w:left w:val="none" w:sz="0" w:space="0" w:color="auto"/>
        <w:bottom w:val="none" w:sz="0" w:space="0" w:color="auto"/>
        <w:right w:val="none" w:sz="0" w:space="0" w:color="auto"/>
      </w:divBdr>
      <w:divsChild>
        <w:div w:id="1561481611">
          <w:marLeft w:val="0"/>
          <w:marRight w:val="0"/>
          <w:marTop w:val="0"/>
          <w:marBottom w:val="0"/>
          <w:divBdr>
            <w:top w:val="none" w:sz="0" w:space="0" w:color="auto"/>
            <w:left w:val="none" w:sz="0" w:space="0" w:color="auto"/>
            <w:bottom w:val="none" w:sz="0" w:space="0" w:color="auto"/>
            <w:right w:val="none" w:sz="0" w:space="0" w:color="auto"/>
          </w:divBdr>
          <w:divsChild>
            <w:div w:id="710421823">
              <w:marLeft w:val="0"/>
              <w:marRight w:val="0"/>
              <w:marTop w:val="0"/>
              <w:marBottom w:val="0"/>
              <w:divBdr>
                <w:top w:val="none" w:sz="0" w:space="0" w:color="auto"/>
                <w:left w:val="none" w:sz="0" w:space="0" w:color="auto"/>
                <w:bottom w:val="none" w:sz="0" w:space="0" w:color="auto"/>
                <w:right w:val="none" w:sz="0" w:space="0" w:color="auto"/>
              </w:divBdr>
            </w:div>
            <w:div w:id="1535272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2486544">
      <w:bodyDiv w:val="1"/>
      <w:marLeft w:val="0"/>
      <w:marRight w:val="0"/>
      <w:marTop w:val="0"/>
      <w:marBottom w:val="0"/>
      <w:divBdr>
        <w:top w:val="none" w:sz="0" w:space="0" w:color="auto"/>
        <w:left w:val="none" w:sz="0" w:space="0" w:color="auto"/>
        <w:bottom w:val="none" w:sz="0" w:space="0" w:color="auto"/>
        <w:right w:val="none" w:sz="0" w:space="0" w:color="auto"/>
      </w:divBdr>
    </w:div>
    <w:div w:id="1386560144">
      <w:bodyDiv w:val="1"/>
      <w:marLeft w:val="0"/>
      <w:marRight w:val="0"/>
      <w:marTop w:val="0"/>
      <w:marBottom w:val="0"/>
      <w:divBdr>
        <w:top w:val="none" w:sz="0" w:space="0" w:color="auto"/>
        <w:left w:val="none" w:sz="0" w:space="0" w:color="auto"/>
        <w:bottom w:val="none" w:sz="0" w:space="0" w:color="auto"/>
        <w:right w:val="none" w:sz="0" w:space="0" w:color="auto"/>
      </w:divBdr>
    </w:div>
    <w:div w:id="1633904330">
      <w:bodyDiv w:val="1"/>
      <w:marLeft w:val="0"/>
      <w:marRight w:val="0"/>
      <w:marTop w:val="0"/>
      <w:marBottom w:val="0"/>
      <w:divBdr>
        <w:top w:val="none" w:sz="0" w:space="0" w:color="auto"/>
        <w:left w:val="none" w:sz="0" w:space="0" w:color="auto"/>
        <w:bottom w:val="none" w:sz="0" w:space="0" w:color="auto"/>
        <w:right w:val="none" w:sz="0" w:space="0" w:color="auto"/>
      </w:divBdr>
      <w:divsChild>
        <w:div w:id="67849417">
          <w:marLeft w:val="547"/>
          <w:marRight w:val="0"/>
          <w:marTop w:val="200"/>
          <w:marBottom w:val="0"/>
          <w:divBdr>
            <w:top w:val="none" w:sz="0" w:space="0" w:color="auto"/>
            <w:left w:val="none" w:sz="0" w:space="0" w:color="auto"/>
            <w:bottom w:val="none" w:sz="0" w:space="0" w:color="auto"/>
            <w:right w:val="none" w:sz="0" w:space="0" w:color="auto"/>
          </w:divBdr>
        </w:div>
        <w:div w:id="1082720774">
          <w:marLeft w:val="547"/>
          <w:marRight w:val="0"/>
          <w:marTop w:val="200"/>
          <w:marBottom w:val="0"/>
          <w:divBdr>
            <w:top w:val="none" w:sz="0" w:space="0" w:color="auto"/>
            <w:left w:val="none" w:sz="0" w:space="0" w:color="auto"/>
            <w:bottom w:val="none" w:sz="0" w:space="0" w:color="auto"/>
            <w:right w:val="none" w:sz="0" w:space="0" w:color="auto"/>
          </w:divBdr>
        </w:div>
        <w:div w:id="1616519159">
          <w:marLeft w:val="547"/>
          <w:marRight w:val="0"/>
          <w:marTop w:val="200"/>
          <w:marBottom w:val="0"/>
          <w:divBdr>
            <w:top w:val="none" w:sz="0" w:space="0" w:color="auto"/>
            <w:left w:val="none" w:sz="0" w:space="0" w:color="auto"/>
            <w:bottom w:val="none" w:sz="0" w:space="0" w:color="auto"/>
            <w:right w:val="none" w:sz="0" w:space="0" w:color="auto"/>
          </w:divBdr>
        </w:div>
      </w:divsChild>
    </w:div>
    <w:div w:id="1821536851">
      <w:bodyDiv w:val="1"/>
      <w:marLeft w:val="0"/>
      <w:marRight w:val="0"/>
      <w:marTop w:val="0"/>
      <w:marBottom w:val="0"/>
      <w:divBdr>
        <w:top w:val="none" w:sz="0" w:space="0" w:color="auto"/>
        <w:left w:val="none" w:sz="0" w:space="0" w:color="auto"/>
        <w:bottom w:val="none" w:sz="0" w:space="0" w:color="auto"/>
        <w:right w:val="none" w:sz="0" w:space="0" w:color="auto"/>
      </w:divBdr>
    </w:div>
    <w:div w:id="1907063167">
      <w:bodyDiv w:val="1"/>
      <w:marLeft w:val="0"/>
      <w:marRight w:val="0"/>
      <w:marTop w:val="0"/>
      <w:marBottom w:val="0"/>
      <w:divBdr>
        <w:top w:val="none" w:sz="0" w:space="0" w:color="auto"/>
        <w:left w:val="none" w:sz="0" w:space="0" w:color="auto"/>
        <w:bottom w:val="none" w:sz="0" w:space="0" w:color="auto"/>
        <w:right w:val="none" w:sz="0" w:space="0" w:color="auto"/>
      </w:divBdr>
      <w:divsChild>
        <w:div w:id="247692875">
          <w:marLeft w:val="547"/>
          <w:marRight w:val="0"/>
          <w:marTop w:val="200"/>
          <w:marBottom w:val="0"/>
          <w:divBdr>
            <w:top w:val="none" w:sz="0" w:space="0" w:color="auto"/>
            <w:left w:val="none" w:sz="0" w:space="0" w:color="auto"/>
            <w:bottom w:val="none" w:sz="0" w:space="0" w:color="auto"/>
            <w:right w:val="none" w:sz="0" w:space="0" w:color="auto"/>
          </w:divBdr>
        </w:div>
        <w:div w:id="1431975689">
          <w:marLeft w:val="547"/>
          <w:marRight w:val="0"/>
          <w:marTop w:val="200"/>
          <w:marBottom w:val="0"/>
          <w:divBdr>
            <w:top w:val="none" w:sz="0" w:space="0" w:color="auto"/>
            <w:left w:val="none" w:sz="0" w:space="0" w:color="auto"/>
            <w:bottom w:val="none" w:sz="0" w:space="0" w:color="auto"/>
            <w:right w:val="none" w:sz="0" w:space="0" w:color="auto"/>
          </w:divBdr>
        </w:div>
        <w:div w:id="1634552729">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mm.lt/web/lt/mokslas/sumani_spec" TargetMode="External"/><Relationship Id="rId18" Type="http://schemas.openxmlformats.org/officeDocument/2006/relationships/hyperlink" Target="http://www.earto.eu/about-earto/list-of-members.html" TargetMode="External"/><Relationship Id="rId26" Type="http://schemas.openxmlformats.org/officeDocument/2006/relationships/hyperlink" Target="http://www.smm.lt/uploads/documents/naujienos/MOSTA%20Valstybiniai%20mokslo%20institutai_potencialas_12%2005.pdf" TargetMode="External"/><Relationship Id="rId3" Type="http://schemas.openxmlformats.org/officeDocument/2006/relationships/customXml" Target="../customXml/item3.xml"/><Relationship Id="rId21" Type="http://schemas.openxmlformats.org/officeDocument/2006/relationships/hyperlink" Target="https://www.eiroforum.org/about-eiroforum/members/" TargetMode="External"/><Relationship Id="rId7" Type="http://schemas.openxmlformats.org/officeDocument/2006/relationships/settings" Target="settings.xml"/><Relationship Id="rId12" Type="http://schemas.openxmlformats.org/officeDocument/2006/relationships/hyperlink" Target="https://www.e-tar.lt/portal/lt/legalAct/29ad846004a211e79ba1ee3112ade9bc/mkDOyMsbkc" TargetMode="External"/><Relationship Id="rId17" Type="http://schemas.openxmlformats.org/officeDocument/2006/relationships/hyperlink" Target="https://ec.europa.eu/info/publications/2018-european-semester-country-reports_en" TargetMode="External"/><Relationship Id="rId25" Type="http://schemas.openxmlformats.org/officeDocument/2006/relationships/hyperlink" Target="http://www.lmt.lt/lt/mokslo-kokybe/mokslo-meno-veiklos-rezultatu-ertinimas/20152016-metu-mokslo-meno-veiklos-vertinimas/2420" TargetMode="External"/><Relationship Id="rId2" Type="http://schemas.openxmlformats.org/officeDocument/2006/relationships/customXml" Target="../customXml/item2.xml"/><Relationship Id="rId16" Type="http://schemas.openxmlformats.org/officeDocument/2006/relationships/hyperlink" Target="https://ec.europa.eu/research/infrastructures/index.cfm?pg=eric-landscape" TargetMode="External"/><Relationship Id="rId20" Type="http://schemas.openxmlformats.org/officeDocument/2006/relationships/hyperlink" Target="http://www.oecd.org/sti/sci-tech/publicresearchinstitutionsmappingsectortrends.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af1bfc0cba011e387b1ebf12f4d03ee" TargetMode="External"/><Relationship Id="rId24" Type="http://schemas.openxmlformats.org/officeDocument/2006/relationships/hyperlink" Target="http://www.lmt.lt/lt/mokslo-kokybe/analizes-studijos-tyrimai/2256" TargetMode="External"/><Relationship Id="rId32" Type="http://schemas.openxmlformats.org/officeDocument/2006/relationships/theme" Target="theme/theme1.xml"/><Relationship Id="rId37"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s://rio.jrc.ec.europa.eu/en/library/specific-support-lithuania-fit-future" TargetMode="External"/><Relationship Id="rId23" Type="http://schemas.openxmlformats.org/officeDocument/2006/relationships/hyperlink" Target="https://www.lmt.lt/lt/mokslo-kokybe/ilgalaikiu-institutu-programu-vertinimas/2264" TargetMode="External"/><Relationship Id="rId28" Type="http://schemas.openxmlformats.org/officeDocument/2006/relationships/hyperlink" Target="http://www.smm.lt/uploads/documents/naujienos/Institut%C5%B3%20pertvarka%202009-2011_Darbo%20grup%C4%97%202018%2001%2015.pdf" TargetMode="External"/><Relationship Id="rId10" Type="http://schemas.openxmlformats.org/officeDocument/2006/relationships/endnotes" Target="endnotes.xml"/><Relationship Id="rId19" Type="http://schemas.openxmlformats.org/officeDocument/2006/relationships/hyperlink" Target="http://www.oecd.org/sti/sci-tech/publicresearchinstitutionsmappingsectortrends.ht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e3366320f89711e4927fda1d051299fb" TargetMode="External"/><Relationship Id="rId22" Type="http://schemas.openxmlformats.org/officeDocument/2006/relationships/hyperlink" Target="http://publications.jrc.ec.europa.eu/repository/bitstream/JRC108018/industry_evaluation_on_line_hr.pdf" TargetMode="External"/><Relationship Id="rId27" Type="http://schemas.openxmlformats.org/officeDocument/2006/relationships/hyperlink" Target="http://www.mosta.lt/images/documents/mokslines_veiklos_palyginamasis_tyrimas/Lithuania_RAE_Glance_at_overall_results.pdf" TargetMode="External"/><Relationship Id="rId30" Type="http://schemas.openxmlformats.org/officeDocument/2006/relationships/footer" Target="footer1.xml"/></Relationships>
</file>

<file path=word/_rels/footnotes.xml.rels><?xml version="1.0" encoding="UTF-8" standalone="yes"?>
<Relationships xmlns="http://schemas.openxmlformats.org/package/2006/relationships"><Relationship Id="rId8" Type="http://schemas.openxmlformats.org/officeDocument/2006/relationships/hyperlink" Target="https://ec.europa.eu/research/infrastructures/index.cfm?pg=eric-landscape" TargetMode="External"/><Relationship Id="rId3" Type="http://schemas.openxmlformats.org/officeDocument/2006/relationships/hyperlink" Target="http://www.oecd.org/sti/sci-tech/publicresearchinstitutionsmappingsectortrends.htm" TargetMode="External"/><Relationship Id="rId7" Type="http://schemas.openxmlformats.org/officeDocument/2006/relationships/hyperlink" Target="https://www.eiroforum.org/about-eiroforum/members/" TargetMode="External"/><Relationship Id="rId12" Type="http://schemas.openxmlformats.org/officeDocument/2006/relationships/hyperlink" Target="http://www.mosta.lt/images/documents/mokslines_veiklos_palyginamasis_tyrimas/Lithuania_RAE_Glance_at_overall_results.pdf" TargetMode="External"/><Relationship Id="rId2" Type="http://schemas.openxmlformats.org/officeDocument/2006/relationships/hyperlink" Target="https://www.e-tar.lt/portal/lt/legalAct/e3366320f89711e4927fda1d051299fb" TargetMode="External"/><Relationship Id="rId1" Type="http://schemas.openxmlformats.org/officeDocument/2006/relationships/hyperlink" Target="https://www.e-tar.lt/portal/lt/legalAct/faf1bfc0cba011e387b1ebf12f4d03ee" TargetMode="External"/><Relationship Id="rId6" Type="http://schemas.openxmlformats.org/officeDocument/2006/relationships/hyperlink" Target="http://publications.jrc.ec.europa.eu/repository/bitstream/JRC108018/industry_evaluation_on_line_hr.pdf" TargetMode="External"/><Relationship Id="rId11" Type="http://schemas.openxmlformats.org/officeDocument/2006/relationships/hyperlink" Target="https://www.lmt.lt/lt/mokslo-kokybe/ilgalaikiu-institutu-programu-vertinimas/2264" TargetMode="External"/><Relationship Id="rId5" Type="http://schemas.openxmlformats.org/officeDocument/2006/relationships/hyperlink" Target="http://www.earto.eu/about-earto/list-of-members.html" TargetMode="External"/><Relationship Id="rId10" Type="http://schemas.openxmlformats.org/officeDocument/2006/relationships/hyperlink" Target="https://e-seimas.lrs.lt/portal/legalAct/lt/TAD/TAIS.328342/ySsUFuRCEe?jfwid=14f2288wog" TargetMode="External"/><Relationship Id="rId4" Type="http://schemas.openxmlformats.org/officeDocument/2006/relationships/hyperlink" Target="http://www.oecd.org/sti/sci-tech/publicresearchinstitutionsmappingsectortrends.htm" TargetMode="External"/><Relationship Id="rId9" Type="http://schemas.openxmlformats.org/officeDocument/2006/relationships/hyperlink" Target="http://www.smm.lt/uploads/documents/naujienos/MOSTA%20Valstybiniai%20mokslo%20institutai_potencialas_12%2005.pdf"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8ECFFBDDA118244861569856C5AC6C3" ma:contentTypeVersion="0" ma:contentTypeDescription="Kurkite naują dokumentą." ma:contentTypeScope="" ma:versionID="e894898859fc6bec26f1b7b2ed962da5">
  <xsd:schema xmlns:xsd="http://www.w3.org/2001/XMLSchema" xmlns:xs="http://www.w3.org/2001/XMLSchema" xmlns:p="http://schemas.microsoft.com/office/2006/metadata/properties" targetNamespace="http://schemas.microsoft.com/office/2006/metadata/properties" ma:root="true" ma:fieldsID="92f6efcb3d141a2d8cf8d4aae0174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D0C60-E592-4DEC-8C53-4689344ACE19}"/>
</file>

<file path=customXml/itemProps2.xml><?xml version="1.0" encoding="utf-8"?>
<ds:datastoreItem xmlns:ds="http://schemas.openxmlformats.org/officeDocument/2006/customXml" ds:itemID="{3D3D775F-F6CD-4941-A324-E14F923B13CB}">
  <ds:schemaRefs>
    <ds:schemaRef ds:uri="http://schemas.microsoft.com/sharepoint/v3/contenttype/forms"/>
  </ds:schemaRefs>
</ds:datastoreItem>
</file>

<file path=customXml/itemProps3.xml><?xml version="1.0" encoding="utf-8"?>
<ds:datastoreItem xmlns:ds="http://schemas.openxmlformats.org/officeDocument/2006/customXml" ds:itemID="{D5E9F229-710E-40E6-8290-2BC8B748DBF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9A73D99-F98B-44F2-B08F-8BE1E384D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8655</Words>
  <Characters>49337</Characters>
  <Application>Microsoft Office Word</Application>
  <DocSecurity>0</DocSecurity>
  <Lines>411</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11176f67-15fa-4135-9205-d79b4eb6be9f</vt:lpstr>
      <vt:lpstr/>
    </vt:vector>
  </TitlesOfParts>
  <Company/>
  <LinksUpToDate>false</LinksUpToDate>
  <CharactersWithSpaces>57877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357b58a8-f176-49c7-b5cd-b5d3b4a9676c</dc:title>
  <dc:creator>Eugenijus Butkus</dc:creator>
  <cp:lastModifiedBy>Jekentienė Ginvilė</cp:lastModifiedBy>
  <cp:revision>2</cp:revision>
  <cp:lastPrinted>2018-07-09T07:58:00Z</cp:lastPrinted>
  <dcterms:created xsi:type="dcterms:W3CDTF">2018-12-03T08:40:00Z</dcterms:created>
  <dcterms:modified xsi:type="dcterms:W3CDTF">2018-12-03T08:40:00Z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0x010100D8ECFFBDDA118244861569856C5AC6C3</vt:lpwstr>
  </property>
</Properties>
</file>