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A9" w:rsidRDefault="006D2FFA" w:rsidP="008868AA">
      <w:pPr>
        <w:keepNext/>
        <w:jc w:val="center"/>
        <w:outlineLvl w:val="2"/>
        <w:rPr>
          <w:b/>
          <w:bCs/>
        </w:rPr>
      </w:pPr>
      <w:bookmarkStart w:id="0" w:name="_GoBack"/>
      <w:bookmarkEnd w:id="0"/>
      <w:r w:rsidRPr="00431D31">
        <w:rPr>
          <w:b/>
          <w:iCs/>
          <w:szCs w:val="24"/>
        </w:rPr>
        <w:t xml:space="preserve">LIETUVOS RESPUBLIKOS </w:t>
      </w:r>
      <w:r w:rsidR="00EB1C3E" w:rsidRPr="0079683E">
        <w:rPr>
          <w:b/>
        </w:rPr>
        <w:t xml:space="preserve">VALSTYBINĖS DARBO INSPEKCIJOS ĮSTATYMO NR. IX-1768 </w:t>
      </w:r>
      <w:r w:rsidR="00EB1C3E">
        <w:rPr>
          <w:b/>
        </w:rPr>
        <w:t>9</w:t>
      </w:r>
      <w:r w:rsidR="00F01020">
        <w:rPr>
          <w:b/>
        </w:rPr>
        <w:t>, 11</w:t>
      </w:r>
      <w:r w:rsidR="00EB1C3E" w:rsidRPr="0079683E">
        <w:rPr>
          <w:b/>
        </w:rPr>
        <w:t xml:space="preserve"> STRAIPSNI</w:t>
      </w:r>
      <w:r w:rsidR="00F01020">
        <w:rPr>
          <w:b/>
        </w:rPr>
        <w:t>Ų</w:t>
      </w:r>
      <w:r w:rsidR="00EB1C3E">
        <w:rPr>
          <w:b/>
        </w:rPr>
        <w:t xml:space="preserve"> PAKEITIMO</w:t>
      </w:r>
      <w:r w:rsidR="00F343C4">
        <w:rPr>
          <w:b/>
        </w:rPr>
        <w:t xml:space="preserve"> </w:t>
      </w:r>
      <w:r w:rsidR="00EB1C3E" w:rsidRPr="00E21A2C">
        <w:rPr>
          <w:b/>
          <w:bCs/>
        </w:rPr>
        <w:t>IR ĮSTATYMO PAPILDYMO 11</w:t>
      </w:r>
      <w:r w:rsidR="00EB1C3E" w:rsidRPr="00E21A2C">
        <w:rPr>
          <w:b/>
          <w:bCs/>
          <w:vertAlign w:val="superscript"/>
        </w:rPr>
        <w:t>1</w:t>
      </w:r>
      <w:r w:rsidR="00EB1C3E" w:rsidRPr="00E21A2C">
        <w:rPr>
          <w:b/>
          <w:bCs/>
        </w:rPr>
        <w:t xml:space="preserve"> STRAIPSNIU</w:t>
      </w:r>
      <w:r w:rsidR="00F343C4">
        <w:rPr>
          <w:b/>
          <w:bCs/>
        </w:rPr>
        <w:t xml:space="preserve"> </w:t>
      </w:r>
    </w:p>
    <w:p w:rsidR="006B1B6C" w:rsidRPr="00431D31" w:rsidRDefault="008868AA" w:rsidP="008868AA">
      <w:pPr>
        <w:keepNext/>
        <w:jc w:val="center"/>
        <w:outlineLvl w:val="2"/>
        <w:rPr>
          <w:b/>
          <w:szCs w:val="24"/>
          <w:lang w:eastAsia="en-US"/>
        </w:rPr>
      </w:pPr>
      <w:r w:rsidRPr="00431D31">
        <w:rPr>
          <w:b/>
          <w:szCs w:val="24"/>
          <w:lang w:eastAsia="en-US"/>
        </w:rPr>
        <w:t xml:space="preserve"> </w:t>
      </w:r>
      <w:r w:rsidR="006B1B6C" w:rsidRPr="00431D31">
        <w:rPr>
          <w:b/>
          <w:szCs w:val="24"/>
          <w:lang w:eastAsia="en-US"/>
        </w:rPr>
        <w:t xml:space="preserve">ĮSTATYMO PROJEKTO </w:t>
      </w:r>
    </w:p>
    <w:p w:rsidR="007C5AF9" w:rsidRPr="00431D31" w:rsidRDefault="007C5AF9" w:rsidP="00B857C2">
      <w:pPr>
        <w:widowControl w:val="0"/>
        <w:jc w:val="center"/>
        <w:rPr>
          <w:b/>
          <w:szCs w:val="24"/>
        </w:rPr>
      </w:pPr>
      <w:r w:rsidRPr="00431D31">
        <w:rPr>
          <w:b/>
          <w:szCs w:val="24"/>
        </w:rPr>
        <w:t>ANTIKORUPCINIO VERTINIMO PAŽYMA</w:t>
      </w:r>
    </w:p>
    <w:p w:rsidR="007C5AF9" w:rsidRPr="00431D31" w:rsidRDefault="007C5AF9" w:rsidP="000F7281">
      <w:pPr>
        <w:widowControl w:val="0"/>
        <w:rPr>
          <w:szCs w:val="24"/>
        </w:rPr>
      </w:pPr>
    </w:p>
    <w:p w:rsidR="00251A68" w:rsidRDefault="007C5AF9" w:rsidP="00F808F9">
      <w:pPr>
        <w:widowControl w:val="0"/>
        <w:ind w:firstLine="720"/>
        <w:jc w:val="both"/>
        <w:rPr>
          <w:sz w:val="22"/>
          <w:szCs w:val="22"/>
        </w:rPr>
      </w:pPr>
      <w:r w:rsidRPr="00F343C4">
        <w:rPr>
          <w:sz w:val="22"/>
          <w:szCs w:val="22"/>
        </w:rPr>
        <w:t>Teisės akto projekto pavadinimas:</w:t>
      </w:r>
      <w:r w:rsidR="00337527" w:rsidRPr="00F343C4">
        <w:rPr>
          <w:bCs/>
          <w:sz w:val="22"/>
          <w:szCs w:val="22"/>
        </w:rPr>
        <w:t xml:space="preserve"> </w:t>
      </w:r>
      <w:r w:rsidR="00251A68" w:rsidRPr="00F343C4">
        <w:rPr>
          <w:bCs/>
          <w:sz w:val="22"/>
          <w:szCs w:val="22"/>
        </w:rPr>
        <w:t>Lietuvos Respublikos</w:t>
      </w:r>
      <w:r w:rsidR="0030392B" w:rsidRPr="00F343C4">
        <w:rPr>
          <w:bCs/>
          <w:sz w:val="22"/>
          <w:szCs w:val="22"/>
        </w:rPr>
        <w:t xml:space="preserve"> valstybinės darbo inspekcijos įstatymo </w:t>
      </w:r>
      <w:bookmarkStart w:id="1" w:name="_Hlk4585733"/>
      <w:r w:rsidR="0030392B" w:rsidRPr="00F343C4">
        <w:rPr>
          <w:bCs/>
          <w:sz w:val="22"/>
          <w:szCs w:val="22"/>
        </w:rPr>
        <w:t>Nr. IX-1768 9</w:t>
      </w:r>
      <w:r w:rsidR="00F01020">
        <w:rPr>
          <w:bCs/>
          <w:sz w:val="22"/>
          <w:szCs w:val="22"/>
        </w:rPr>
        <w:t>,11</w:t>
      </w:r>
      <w:r w:rsidR="0030392B" w:rsidRPr="00F343C4">
        <w:rPr>
          <w:bCs/>
          <w:sz w:val="22"/>
          <w:szCs w:val="22"/>
        </w:rPr>
        <w:t xml:space="preserve"> </w:t>
      </w:r>
      <w:proofErr w:type="gramStart"/>
      <w:r w:rsidR="0030392B" w:rsidRPr="00F343C4">
        <w:rPr>
          <w:bCs/>
          <w:sz w:val="22"/>
          <w:szCs w:val="22"/>
        </w:rPr>
        <w:t>straipsni</w:t>
      </w:r>
      <w:r w:rsidR="00F01020">
        <w:rPr>
          <w:bCs/>
          <w:sz w:val="22"/>
          <w:szCs w:val="22"/>
        </w:rPr>
        <w:t>ų</w:t>
      </w:r>
      <w:proofErr w:type="gramEnd"/>
      <w:r w:rsidR="0030392B" w:rsidRPr="00F343C4">
        <w:rPr>
          <w:bCs/>
          <w:sz w:val="22"/>
          <w:szCs w:val="22"/>
        </w:rPr>
        <w:t xml:space="preserve"> pakeitimo ir Įstatymo papildymo 11</w:t>
      </w:r>
      <w:r w:rsidR="0030392B" w:rsidRPr="00F343C4">
        <w:rPr>
          <w:bCs/>
          <w:sz w:val="22"/>
          <w:szCs w:val="22"/>
          <w:vertAlign w:val="superscript"/>
        </w:rPr>
        <w:t>1</w:t>
      </w:r>
      <w:r w:rsidR="0030392B" w:rsidRPr="00F343C4">
        <w:rPr>
          <w:bCs/>
          <w:sz w:val="22"/>
          <w:szCs w:val="22"/>
        </w:rPr>
        <w:t xml:space="preserve"> straipsniu </w:t>
      </w:r>
      <w:bookmarkEnd w:id="1"/>
      <w:r w:rsidR="006B1B6C" w:rsidRPr="00F343C4">
        <w:rPr>
          <w:sz w:val="22"/>
          <w:szCs w:val="22"/>
        </w:rPr>
        <w:t xml:space="preserve">įstatymo projektas </w:t>
      </w:r>
      <w:r w:rsidR="00251A68" w:rsidRPr="00F343C4">
        <w:rPr>
          <w:bCs/>
          <w:sz w:val="22"/>
          <w:szCs w:val="22"/>
        </w:rPr>
        <w:t>(toliau – Įstatymo projektas).</w:t>
      </w:r>
      <w:r w:rsidR="00A162CE" w:rsidRPr="00F343C4">
        <w:rPr>
          <w:sz w:val="22"/>
          <w:szCs w:val="22"/>
        </w:rPr>
        <w:t xml:space="preserve"> </w:t>
      </w:r>
    </w:p>
    <w:p w:rsidR="008D324E" w:rsidRPr="00F343C4" w:rsidRDefault="008D324E" w:rsidP="00F808F9">
      <w:pPr>
        <w:widowControl w:val="0"/>
        <w:ind w:firstLine="720"/>
        <w:jc w:val="both"/>
        <w:rPr>
          <w:bCs/>
          <w:sz w:val="22"/>
          <w:szCs w:val="22"/>
        </w:rPr>
      </w:pPr>
    </w:p>
    <w:p w:rsidR="006B1B6C" w:rsidRDefault="007C5AF9" w:rsidP="006B1B6C">
      <w:pPr>
        <w:ind w:firstLine="720"/>
        <w:jc w:val="both"/>
        <w:rPr>
          <w:bCs/>
          <w:sz w:val="22"/>
          <w:szCs w:val="22"/>
        </w:rPr>
      </w:pPr>
      <w:r w:rsidRPr="00F343C4">
        <w:rPr>
          <w:sz w:val="22"/>
          <w:szCs w:val="22"/>
        </w:rPr>
        <w:t>Teisės akto projekto tiesioginis rengėjas:</w:t>
      </w:r>
      <w:r w:rsidR="00337527" w:rsidRPr="00F343C4">
        <w:rPr>
          <w:bCs/>
          <w:sz w:val="22"/>
          <w:szCs w:val="22"/>
        </w:rPr>
        <w:t xml:space="preserve"> </w:t>
      </w:r>
      <w:r w:rsidR="006B1B6C" w:rsidRPr="00F343C4">
        <w:rPr>
          <w:sz w:val="22"/>
          <w:szCs w:val="22"/>
          <w:lang w:eastAsia="en-US"/>
        </w:rPr>
        <w:t xml:space="preserve">Lietuvos Respublikos socialinės apsaugos ir darbo </w:t>
      </w:r>
      <w:r w:rsidR="00210990" w:rsidRPr="00F343C4">
        <w:rPr>
          <w:sz w:val="22"/>
          <w:szCs w:val="22"/>
          <w:lang w:eastAsia="en-US"/>
        </w:rPr>
        <w:t xml:space="preserve">ministerijos </w:t>
      </w:r>
      <w:r w:rsidR="0050540C" w:rsidRPr="00F343C4">
        <w:rPr>
          <w:bCs/>
          <w:sz w:val="22"/>
          <w:szCs w:val="22"/>
        </w:rPr>
        <w:t xml:space="preserve">Darbo </w:t>
      </w:r>
      <w:r w:rsidR="00BD2E12" w:rsidRPr="00F343C4">
        <w:rPr>
          <w:bCs/>
          <w:sz w:val="22"/>
          <w:szCs w:val="22"/>
        </w:rPr>
        <w:t>teisės</w:t>
      </w:r>
      <w:r w:rsidR="0050540C" w:rsidRPr="00F343C4">
        <w:rPr>
          <w:bCs/>
          <w:sz w:val="22"/>
          <w:szCs w:val="22"/>
        </w:rPr>
        <w:t xml:space="preserve"> skyriaus</w:t>
      </w:r>
      <w:r w:rsidR="00BD2E12" w:rsidRPr="00F343C4">
        <w:rPr>
          <w:bCs/>
          <w:sz w:val="22"/>
          <w:szCs w:val="22"/>
        </w:rPr>
        <w:t xml:space="preserve"> </w:t>
      </w:r>
      <w:r w:rsidR="00BD2E12" w:rsidRPr="00F343C4">
        <w:rPr>
          <w:sz w:val="22"/>
          <w:szCs w:val="22"/>
        </w:rPr>
        <w:t xml:space="preserve">vyriausioji specialistė </w:t>
      </w:r>
      <w:r w:rsidR="0030392B" w:rsidRPr="00F343C4">
        <w:rPr>
          <w:sz w:val="22"/>
          <w:szCs w:val="22"/>
        </w:rPr>
        <w:t>Irena Mickevičiūtė</w:t>
      </w:r>
      <w:r w:rsidR="0050540C" w:rsidRPr="00F343C4">
        <w:rPr>
          <w:bCs/>
          <w:sz w:val="22"/>
          <w:szCs w:val="22"/>
        </w:rPr>
        <w:t>.</w:t>
      </w:r>
    </w:p>
    <w:p w:rsidR="008D324E" w:rsidRPr="00F343C4" w:rsidRDefault="008D324E" w:rsidP="006B1B6C">
      <w:pPr>
        <w:ind w:firstLine="720"/>
        <w:jc w:val="both"/>
        <w:rPr>
          <w:sz w:val="22"/>
          <w:szCs w:val="22"/>
          <w:lang w:eastAsia="en-US"/>
        </w:rPr>
      </w:pPr>
    </w:p>
    <w:p w:rsidR="00337527" w:rsidRPr="00F343C4" w:rsidRDefault="007C5AF9" w:rsidP="000F7281">
      <w:pPr>
        <w:widowControl w:val="0"/>
        <w:ind w:firstLine="720"/>
        <w:jc w:val="both"/>
        <w:rPr>
          <w:b/>
          <w:sz w:val="22"/>
          <w:szCs w:val="22"/>
        </w:rPr>
      </w:pPr>
      <w:r w:rsidRPr="00F343C4">
        <w:rPr>
          <w:sz w:val="22"/>
          <w:szCs w:val="22"/>
        </w:rPr>
        <w:t>Antikorupciniu požiūriu rizikingos</w:t>
      </w:r>
      <w:r w:rsidR="00185A31" w:rsidRPr="00F343C4">
        <w:rPr>
          <w:sz w:val="22"/>
          <w:szCs w:val="22"/>
        </w:rPr>
        <w:t xml:space="preserve"> teisės akto projekto nuostato</w:t>
      </w:r>
      <w:r w:rsidR="008A0EB4" w:rsidRPr="00F343C4">
        <w:rPr>
          <w:sz w:val="22"/>
          <w:szCs w:val="22"/>
        </w:rPr>
        <w:t>s</w:t>
      </w:r>
      <w:r w:rsidR="00337527" w:rsidRPr="00F343C4">
        <w:rPr>
          <w:sz w:val="22"/>
          <w:szCs w:val="22"/>
        </w:rPr>
        <w:t>: nėra.</w:t>
      </w:r>
      <w:r w:rsidRPr="00F343C4">
        <w:rPr>
          <w:b/>
          <w:sz w:val="22"/>
          <w:szCs w:val="22"/>
        </w:rPr>
        <w:t xml:space="preserve"> </w:t>
      </w:r>
    </w:p>
    <w:p w:rsidR="005D2FA8" w:rsidRPr="00F343C4" w:rsidRDefault="005D2FA8" w:rsidP="00126EE6">
      <w:pPr>
        <w:widowControl w:val="0"/>
        <w:spacing w:line="360" w:lineRule="auto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6379"/>
        <w:gridCol w:w="2268"/>
        <w:gridCol w:w="1852"/>
      </w:tblGrid>
      <w:tr w:rsidR="00664044" w:rsidRPr="00F343C4" w:rsidTr="00A14BF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F343C4" w:rsidRDefault="00185A31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Eil. </w:t>
            </w:r>
            <w:r w:rsidR="007C5AF9" w:rsidRPr="00F343C4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Kriterijus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F343C4">
              <w:rPr>
                <w:sz w:val="22"/>
                <w:szCs w:val="22"/>
              </w:rPr>
              <w:t>,</w:t>
            </w:r>
            <w:r w:rsidRPr="00F343C4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7C5AF9" w:rsidRPr="00F343C4" w:rsidRDefault="008D7EB4" w:rsidP="0030013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343C4">
              <w:rPr>
                <w:i/>
                <w:sz w:val="22"/>
                <w:szCs w:val="22"/>
              </w:rPr>
              <w:t>P</w:t>
            </w:r>
            <w:r w:rsidR="007C5AF9" w:rsidRPr="00F343C4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AF9" w:rsidRPr="00F343C4" w:rsidRDefault="008D7EB4" w:rsidP="0030013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343C4">
              <w:rPr>
                <w:i/>
                <w:sz w:val="22"/>
                <w:szCs w:val="22"/>
              </w:rPr>
              <w:t>P</w:t>
            </w:r>
            <w:r w:rsidR="00185A31" w:rsidRPr="00F343C4">
              <w:rPr>
                <w:i/>
                <w:sz w:val="22"/>
                <w:szCs w:val="22"/>
              </w:rPr>
              <w:t>i</w:t>
            </w:r>
            <w:r w:rsidR="007C5AF9" w:rsidRPr="00F343C4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7C5AF9" w:rsidRPr="00F343C4" w:rsidRDefault="008D7EB4" w:rsidP="0030013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343C4">
              <w:rPr>
                <w:i/>
                <w:sz w:val="22"/>
                <w:szCs w:val="22"/>
              </w:rPr>
              <w:t>P</w:t>
            </w:r>
            <w:r w:rsidR="007C5AF9" w:rsidRPr="00F343C4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nesu</w:t>
            </w:r>
            <w:r w:rsidR="00185A31" w:rsidRPr="00F343C4">
              <w:rPr>
                <w:sz w:val="22"/>
                <w:szCs w:val="22"/>
              </w:rPr>
              <w:t>daro</w:t>
            </w:r>
            <w:r w:rsidRPr="00F343C4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F343C4">
              <w:rPr>
                <w:sz w:val="22"/>
                <w:szCs w:val="22"/>
              </w:rPr>
              <w:t xml:space="preserve"> su kuriais susijęs teisės akto</w:t>
            </w:r>
            <w:r w:rsidRPr="00F343C4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C662E1" w:rsidP="0004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Įstatymo projektas</w:t>
            </w:r>
            <w:r w:rsidR="00030106" w:rsidRPr="00F343C4">
              <w:rPr>
                <w:sz w:val="22"/>
                <w:szCs w:val="22"/>
              </w:rPr>
              <w:t>, suteikiantis teisę</w:t>
            </w:r>
            <w:r w:rsidRPr="00F343C4">
              <w:rPr>
                <w:sz w:val="22"/>
                <w:szCs w:val="22"/>
              </w:rPr>
              <w:t xml:space="preserve"> </w:t>
            </w:r>
            <w:r w:rsidR="00030106" w:rsidRPr="00F343C4">
              <w:rPr>
                <w:sz w:val="22"/>
                <w:szCs w:val="22"/>
              </w:rPr>
              <w:t>Lietuvos Respublikos valstybinės darbo inspekcijos prie Socialinės apsaugos ir darbo ministerijos (toliau –</w:t>
            </w:r>
            <w:r w:rsidR="00F343C4">
              <w:rPr>
                <w:sz w:val="22"/>
                <w:szCs w:val="22"/>
              </w:rPr>
              <w:t xml:space="preserve"> </w:t>
            </w:r>
            <w:r w:rsidR="00F343C4" w:rsidRPr="00F343C4">
              <w:rPr>
                <w:bCs/>
                <w:sz w:val="22"/>
                <w:szCs w:val="22"/>
              </w:rPr>
              <w:t>Valstybinė darbo inspekcija</w:t>
            </w:r>
            <w:r w:rsidR="00030106" w:rsidRPr="00F343C4">
              <w:rPr>
                <w:sz w:val="22"/>
                <w:szCs w:val="22"/>
              </w:rPr>
              <w:t>)</w:t>
            </w:r>
            <w:proofErr w:type="gramStart"/>
            <w:r w:rsidR="00030106" w:rsidRPr="00F343C4">
              <w:rPr>
                <w:sz w:val="22"/>
                <w:szCs w:val="22"/>
              </w:rPr>
              <w:t xml:space="preserve">  </w:t>
            </w:r>
            <w:proofErr w:type="gramEnd"/>
            <w:r w:rsidR="00030106" w:rsidRPr="00F343C4">
              <w:rPr>
                <w:sz w:val="22"/>
                <w:szCs w:val="22"/>
              </w:rPr>
              <w:t xml:space="preserve">inspektoriams atlikti kontrolinius pirkimus, </w:t>
            </w:r>
            <w:r w:rsidR="00A14BF4" w:rsidRPr="00F343C4">
              <w:rPr>
                <w:sz w:val="22"/>
                <w:szCs w:val="22"/>
              </w:rPr>
              <w:t xml:space="preserve">nesudaro </w:t>
            </w:r>
            <w:r w:rsidR="002F65CC" w:rsidRPr="00F343C4">
              <w:rPr>
                <w:sz w:val="22"/>
                <w:szCs w:val="22"/>
              </w:rPr>
              <w:t>išskirtinių ar nevienodų sąlygų</w:t>
            </w:r>
            <w:r w:rsidR="0069200F" w:rsidRPr="00F343C4">
              <w:rPr>
                <w:sz w:val="22"/>
                <w:szCs w:val="22"/>
              </w:rPr>
              <w:t xml:space="preserve"> </w:t>
            </w:r>
            <w:r w:rsidR="0069200F" w:rsidRPr="00F343C4">
              <w:rPr>
                <w:bCs/>
                <w:sz w:val="22"/>
                <w:szCs w:val="22"/>
              </w:rPr>
              <w:t>Valstybinė darbo inspekcija</w:t>
            </w:r>
            <w:r w:rsidR="00F343C4">
              <w:rPr>
                <w:bCs/>
                <w:sz w:val="22"/>
                <w:szCs w:val="22"/>
              </w:rPr>
              <w:t>i</w:t>
            </w:r>
            <w:r w:rsidR="00030106" w:rsidRPr="00F343C4">
              <w:rPr>
                <w:bCs/>
                <w:sz w:val="22"/>
                <w:szCs w:val="22"/>
              </w:rPr>
              <w:t>. Pažymėtina, kad</w:t>
            </w:r>
            <w:proofErr w:type="gramStart"/>
            <w:r w:rsidR="00030106" w:rsidRPr="00F343C4">
              <w:rPr>
                <w:bCs/>
                <w:sz w:val="22"/>
                <w:szCs w:val="22"/>
              </w:rPr>
              <w:t xml:space="preserve"> </w:t>
            </w:r>
            <w:r w:rsidR="0069200F" w:rsidRPr="00F343C4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030106" w:rsidRPr="00F343C4">
              <w:rPr>
                <w:color w:val="000000"/>
                <w:sz w:val="22"/>
                <w:szCs w:val="22"/>
              </w:rPr>
              <w:t>Lietuvos Respublikos viešojo administravimo įstatymo 36</w:t>
            </w:r>
            <w:r w:rsidR="00030106" w:rsidRPr="00F343C4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="00030106" w:rsidRPr="00F343C4">
              <w:rPr>
                <w:color w:val="000000"/>
                <w:sz w:val="22"/>
                <w:szCs w:val="22"/>
              </w:rPr>
              <w:t xml:space="preserve"> straipsnio 11 dalyje numatyta, kad į</w:t>
            </w:r>
            <w:r w:rsidR="00746096" w:rsidRPr="00F343C4">
              <w:rPr>
                <w:color w:val="000000"/>
                <w:sz w:val="22"/>
                <w:szCs w:val="22"/>
              </w:rPr>
              <w:t xml:space="preserve">statymų nustatytais atvejais </w:t>
            </w:r>
            <w:r w:rsidR="000427A9" w:rsidRPr="00F343C4">
              <w:rPr>
                <w:color w:val="000000"/>
                <w:sz w:val="22"/>
                <w:szCs w:val="22"/>
              </w:rPr>
              <w:t xml:space="preserve">gali būti atliekami </w:t>
            </w:r>
            <w:r w:rsidR="00746096" w:rsidRPr="00F343C4">
              <w:rPr>
                <w:color w:val="000000"/>
                <w:sz w:val="22"/>
                <w:szCs w:val="22"/>
              </w:rPr>
              <w:t>kontroliniai pirkimai</w:t>
            </w:r>
            <w:r w:rsidR="000427A9">
              <w:rPr>
                <w:color w:val="000000"/>
                <w:sz w:val="22"/>
                <w:szCs w:val="22"/>
              </w:rPr>
              <w:t>.</w:t>
            </w:r>
            <w:r w:rsidR="00746096" w:rsidRPr="00F343C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3E08BB" w:rsidP="006E72BD">
            <w:pPr>
              <w:widowControl w:val="0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Įstatymo projekte nėra spragų ar nuostatų, leisiančių dviprasmiškai aiškinti ir taikyti teisės aktą</w:t>
            </w:r>
            <w:r w:rsidR="00FC5D2F" w:rsidRPr="00F343C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akto projekte </w:t>
            </w:r>
            <w:r w:rsidR="00185A31" w:rsidRPr="00F343C4">
              <w:rPr>
                <w:sz w:val="22"/>
                <w:szCs w:val="22"/>
              </w:rPr>
              <w:t>nustaty</w:t>
            </w:r>
            <w:r w:rsidRPr="00F343C4">
              <w:rPr>
                <w:sz w:val="22"/>
                <w:szCs w:val="22"/>
              </w:rPr>
              <w:t>ta, kad sprendimą dėl teisių suteikimo, apribojimų nus</w:t>
            </w:r>
            <w:r w:rsidR="00185A31" w:rsidRPr="00F343C4">
              <w:rPr>
                <w:sz w:val="22"/>
                <w:szCs w:val="22"/>
              </w:rPr>
              <w:t xml:space="preserve">tatymo, sankcijų </w:t>
            </w:r>
            <w:r w:rsidR="00185A31" w:rsidRPr="00F343C4">
              <w:rPr>
                <w:sz w:val="22"/>
                <w:szCs w:val="22"/>
              </w:rPr>
              <w:lastRenderedPageBreak/>
              <w:t>taikymo ir panašiai</w:t>
            </w:r>
            <w:r w:rsidRPr="00F343C4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BB0B92" w:rsidP="00F12087">
            <w:pPr>
              <w:tabs>
                <w:tab w:val="left" w:pos="499"/>
              </w:tabs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akto projekte </w:t>
            </w:r>
            <w:r w:rsidR="00185A31" w:rsidRPr="00F343C4">
              <w:rPr>
                <w:sz w:val="22"/>
                <w:szCs w:val="22"/>
              </w:rPr>
              <w:t>nustaty</w:t>
            </w:r>
            <w:r w:rsidRPr="00F343C4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F343C4">
              <w:rPr>
                <w:sz w:val="22"/>
                <w:szCs w:val="22"/>
              </w:rPr>
              <w:t>atlieka</w:t>
            </w:r>
            <w:r w:rsidRPr="00F343C4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7C0876" w:rsidP="00F01020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Įstatymo projekte įtvirtin</w:t>
            </w:r>
            <w:r w:rsidR="00BF6660" w:rsidRPr="00F343C4">
              <w:rPr>
                <w:sz w:val="22"/>
                <w:szCs w:val="22"/>
              </w:rPr>
              <w:t>am</w:t>
            </w:r>
            <w:r w:rsidR="00820456" w:rsidRPr="00F343C4">
              <w:rPr>
                <w:sz w:val="22"/>
                <w:szCs w:val="22"/>
              </w:rPr>
              <w:t>a</w:t>
            </w:r>
            <w:proofErr w:type="gramStart"/>
            <w:r w:rsidR="00BF6660" w:rsidRPr="00F343C4">
              <w:rPr>
                <w:sz w:val="22"/>
                <w:szCs w:val="22"/>
              </w:rPr>
              <w:t xml:space="preserve"> </w:t>
            </w:r>
            <w:r w:rsidR="00820456" w:rsidRPr="00F343C4">
              <w:rPr>
                <w:sz w:val="22"/>
                <w:szCs w:val="22"/>
              </w:rPr>
              <w:t xml:space="preserve"> </w:t>
            </w:r>
            <w:proofErr w:type="gramEnd"/>
            <w:r w:rsidR="00BF6660" w:rsidRPr="00F343C4">
              <w:rPr>
                <w:sz w:val="22"/>
                <w:szCs w:val="22"/>
              </w:rPr>
              <w:t>nauj</w:t>
            </w:r>
            <w:r w:rsidR="00820456" w:rsidRPr="00F343C4">
              <w:rPr>
                <w:sz w:val="22"/>
                <w:szCs w:val="22"/>
              </w:rPr>
              <w:t>a</w:t>
            </w:r>
            <w:r w:rsidR="00820456" w:rsidRPr="00F343C4">
              <w:rPr>
                <w:bCs/>
                <w:sz w:val="22"/>
                <w:szCs w:val="22"/>
              </w:rPr>
              <w:t xml:space="preserve"> Valstybinės darbo inspekcijos </w:t>
            </w:r>
            <w:r w:rsidR="00030106" w:rsidRPr="00F343C4">
              <w:rPr>
                <w:sz w:val="22"/>
                <w:szCs w:val="22"/>
              </w:rPr>
              <w:t xml:space="preserve">inspektorių </w:t>
            </w:r>
            <w:r w:rsidR="00BF6660" w:rsidRPr="00F343C4">
              <w:rPr>
                <w:sz w:val="22"/>
                <w:szCs w:val="22"/>
              </w:rPr>
              <w:t>teisė</w:t>
            </w:r>
            <w:r w:rsidR="00F343C4">
              <w:rPr>
                <w:sz w:val="22"/>
                <w:szCs w:val="22"/>
              </w:rPr>
              <w:t xml:space="preserve"> (</w:t>
            </w:r>
            <w:r w:rsidR="00030106" w:rsidRPr="00F343C4">
              <w:rPr>
                <w:sz w:val="22"/>
                <w:szCs w:val="22"/>
              </w:rPr>
              <w:t>atlikti kontrolinius pirkimus</w:t>
            </w:r>
            <w:r w:rsidR="00F343C4">
              <w:rPr>
                <w:sz w:val="22"/>
                <w:szCs w:val="22"/>
              </w:rPr>
              <w:t xml:space="preserve">) </w:t>
            </w:r>
            <w:r w:rsidR="00820456" w:rsidRPr="00F343C4">
              <w:rPr>
                <w:sz w:val="22"/>
                <w:szCs w:val="22"/>
              </w:rPr>
              <w:t xml:space="preserve">atitinka </w:t>
            </w:r>
            <w:r w:rsidR="00820456" w:rsidRPr="00F343C4">
              <w:rPr>
                <w:bCs/>
                <w:sz w:val="22"/>
                <w:szCs w:val="22"/>
              </w:rPr>
              <w:t xml:space="preserve">Valstybinės darbo inspekcijos </w:t>
            </w:r>
            <w:r w:rsidR="00820456" w:rsidRPr="00F343C4">
              <w:rPr>
                <w:sz w:val="22"/>
                <w:szCs w:val="22"/>
              </w:rPr>
              <w:t>funkcijas, nes j</w:t>
            </w:r>
            <w:r w:rsidR="00030106" w:rsidRPr="00F343C4">
              <w:rPr>
                <w:sz w:val="22"/>
                <w:szCs w:val="22"/>
              </w:rPr>
              <w:t>i</w:t>
            </w:r>
            <w:r w:rsidR="00820456" w:rsidRPr="00F343C4">
              <w:rPr>
                <w:sz w:val="22"/>
                <w:szCs w:val="22"/>
              </w:rPr>
              <w:t xml:space="preserve"> vykdo nelegalaus darbo, nedeklaruoto darbo ir nedeklaruotos savarankiškos</w:t>
            </w:r>
            <w:r w:rsidR="00820456" w:rsidRPr="00F343C4">
              <w:rPr>
                <w:b/>
                <w:bCs/>
                <w:sz w:val="22"/>
                <w:szCs w:val="22"/>
              </w:rPr>
              <w:t xml:space="preserve"> </w:t>
            </w:r>
            <w:r w:rsidR="00820456" w:rsidRPr="00F343C4">
              <w:rPr>
                <w:sz w:val="22"/>
                <w:szCs w:val="22"/>
              </w:rPr>
              <w:t>veiklos prevenciją</w:t>
            </w:r>
            <w:r w:rsidR="000427A9">
              <w:rPr>
                <w:sz w:val="22"/>
                <w:szCs w:val="22"/>
              </w:rPr>
              <w:t xml:space="preserve"> bei atlieka</w:t>
            </w:r>
            <w:r w:rsidR="00820456" w:rsidRPr="00F343C4">
              <w:rPr>
                <w:sz w:val="22"/>
                <w:szCs w:val="22"/>
              </w:rPr>
              <w:t xml:space="preserve"> patikrinimus</w:t>
            </w:r>
            <w:r w:rsidR="00030106" w:rsidRPr="00F343C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F00C0C" w:rsidP="00BB0B92">
            <w:pPr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597577" w:rsidP="003D6273">
            <w:pPr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6379" w:type="dxa"/>
            <w:shd w:val="clear" w:color="auto" w:fill="auto"/>
          </w:tcPr>
          <w:p w:rsidR="005B4526" w:rsidRPr="00F343C4" w:rsidRDefault="00BF6660" w:rsidP="002455D8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6379" w:type="dxa"/>
            <w:shd w:val="clear" w:color="auto" w:fill="auto"/>
          </w:tcPr>
          <w:p w:rsidR="005837D8" w:rsidRPr="00F343C4" w:rsidRDefault="005837D8" w:rsidP="006E72BD">
            <w:pPr>
              <w:widowControl w:val="0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</w:t>
            </w:r>
            <w:r w:rsidR="00F23308" w:rsidRPr="00F343C4">
              <w:rPr>
                <w:sz w:val="22"/>
                <w:szCs w:val="22"/>
              </w:rPr>
              <w:t>.</w:t>
            </w:r>
          </w:p>
          <w:p w:rsidR="00CE71F8" w:rsidRPr="00F343C4" w:rsidRDefault="00CE71F8" w:rsidP="006E72BD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CE71F8" w:rsidRPr="00F343C4" w:rsidRDefault="00CE71F8" w:rsidP="00300133">
            <w:pPr>
              <w:pStyle w:val="Sraopastraipa"/>
              <w:widowControl w:val="0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9.1. konkretus narių skaičius, </w:t>
            </w:r>
            <w:r w:rsidRPr="00F343C4">
              <w:rPr>
                <w:sz w:val="22"/>
                <w:szCs w:val="22"/>
              </w:rPr>
              <w:lastRenderedPageBreak/>
              <w:t>užtikrinantis kolegialaus sprendimus priimančio subjekto veiklos objektyvumą;</w:t>
            </w:r>
          </w:p>
          <w:p w:rsidR="00CE71F8" w:rsidRPr="00F343C4" w:rsidRDefault="00CE71F8" w:rsidP="00300133">
            <w:pPr>
              <w:pStyle w:val="Sraopastraipa"/>
              <w:widowControl w:val="0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9.3</w:t>
            </w:r>
            <w:r w:rsidRPr="00F343C4">
              <w:rPr>
                <w:spacing w:val="-4"/>
                <w:sz w:val="22"/>
                <w:szCs w:val="22"/>
              </w:rPr>
              <w:t>. narių skyrimo mechanizmas;</w:t>
            </w:r>
          </w:p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9.4. narių rotacija ir kadencijų skaičius ir trukmė;</w:t>
            </w:r>
          </w:p>
          <w:p w:rsidR="00CE71F8" w:rsidRPr="00F343C4" w:rsidRDefault="00CE71F8" w:rsidP="00300133">
            <w:pPr>
              <w:pStyle w:val="Sraopastraipa"/>
              <w:widowControl w:val="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9.5. veiklos pobūdis laiko </w:t>
            </w:r>
            <w:proofErr w:type="gramStart"/>
            <w:r w:rsidRPr="00F343C4">
              <w:rPr>
                <w:sz w:val="22"/>
                <w:szCs w:val="22"/>
              </w:rPr>
              <w:t>atžvilgiu</w:t>
            </w:r>
            <w:proofErr w:type="gramEnd"/>
            <w:r w:rsidRPr="00F343C4">
              <w:rPr>
                <w:sz w:val="22"/>
                <w:szCs w:val="22"/>
              </w:rPr>
              <w:t>;</w:t>
            </w:r>
          </w:p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6379" w:type="dxa"/>
            <w:shd w:val="clear" w:color="auto" w:fill="auto"/>
          </w:tcPr>
          <w:p w:rsidR="005837D8" w:rsidRPr="00F343C4" w:rsidRDefault="005837D8" w:rsidP="006E72BD">
            <w:pPr>
              <w:widowControl w:val="0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Nereglamentuota</w:t>
            </w:r>
            <w:r w:rsidR="00F23308" w:rsidRPr="00F343C4">
              <w:rPr>
                <w:sz w:val="22"/>
                <w:szCs w:val="22"/>
              </w:rPr>
              <w:t>.</w:t>
            </w:r>
          </w:p>
          <w:p w:rsidR="00CE71F8" w:rsidRPr="00F343C4" w:rsidRDefault="00CE71F8" w:rsidP="006E72BD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F343C4">
              <w:rPr>
                <w:sz w:val="22"/>
                <w:szCs w:val="22"/>
                <w:shd w:val="clear" w:color="auto" w:fill="FFFFFF"/>
              </w:rPr>
              <w:t>būtinos,</w:t>
            </w:r>
            <w:r w:rsidRPr="00F343C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A32F6E" w:rsidP="00A32F6E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Lietuvos Respublikos vyriausiasis valstybinis darbo inspektorius turės nustatyti tvarką, pagal kurią bus atliekami kontroliniai pirkimai.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D1201F" w:rsidP="00580F6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6379" w:type="dxa"/>
            <w:shd w:val="clear" w:color="auto" w:fill="auto"/>
          </w:tcPr>
          <w:p w:rsidR="00D1201F" w:rsidRPr="00F343C4" w:rsidRDefault="001F1011" w:rsidP="001F10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</w:t>
            </w:r>
          </w:p>
          <w:p w:rsidR="00CE71F8" w:rsidRPr="00F343C4" w:rsidRDefault="00CE71F8" w:rsidP="00D1201F">
            <w:pPr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F343C4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6379" w:type="dxa"/>
            <w:shd w:val="clear" w:color="auto" w:fill="auto"/>
          </w:tcPr>
          <w:p w:rsidR="00944B04" w:rsidRPr="00F343C4" w:rsidRDefault="000938DD" w:rsidP="00364A51">
            <w:pPr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6379" w:type="dxa"/>
            <w:shd w:val="clear" w:color="auto" w:fill="auto"/>
          </w:tcPr>
          <w:p w:rsidR="00FC5D2F" w:rsidRPr="00F343C4" w:rsidRDefault="00676E7A" w:rsidP="00E270CF">
            <w:pPr>
              <w:pStyle w:val="HTMLiankstoformatuotas"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F343C4">
              <w:rPr>
                <w:rFonts w:ascii="Times New Roman" w:hAnsi="Times New Roman"/>
                <w:sz w:val="22"/>
                <w:szCs w:val="22"/>
                <w:lang w:val="lt-LT"/>
              </w:rPr>
              <w:t>Nereglamentuota</w:t>
            </w:r>
            <w:r w:rsidR="00034C53" w:rsidRPr="00F343C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E270CF" w:rsidP="00B87606">
            <w:pPr>
              <w:jc w:val="both"/>
              <w:rPr>
                <w:sz w:val="22"/>
                <w:szCs w:val="22"/>
              </w:rPr>
            </w:pPr>
            <w:r w:rsidRPr="00F343C4">
              <w:rPr>
                <w:color w:val="000000"/>
                <w:sz w:val="22"/>
                <w:szCs w:val="22"/>
              </w:rPr>
              <w:t>Nereglamentuota.</w:t>
            </w:r>
            <w:r w:rsidR="00384F37" w:rsidRPr="00F343C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F343C4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554067" w:rsidP="000938DD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</w:t>
            </w:r>
            <w:r w:rsidR="000938DD" w:rsidRPr="00F343C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6379" w:type="dxa"/>
            <w:shd w:val="clear" w:color="auto" w:fill="auto"/>
          </w:tcPr>
          <w:p w:rsidR="00EE4EA8" w:rsidRPr="00F343C4" w:rsidRDefault="000938DD" w:rsidP="006156AC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757E8C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</w:t>
            </w:r>
            <w:r w:rsidR="001D212D" w:rsidRPr="00F343C4">
              <w:rPr>
                <w:sz w:val="22"/>
                <w:szCs w:val="22"/>
              </w:rPr>
              <w:t xml:space="preserve">akto </w:t>
            </w:r>
            <w:r w:rsidRPr="00F343C4">
              <w:rPr>
                <w:sz w:val="22"/>
                <w:szCs w:val="22"/>
              </w:rPr>
              <w:t>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2001BD" w:rsidP="006E72BD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030D5C" w:rsidP="006E72BD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Nėra.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□ netenkina</w:t>
            </w:r>
          </w:p>
        </w:tc>
      </w:tr>
    </w:tbl>
    <w:p w:rsidR="00A26344" w:rsidRPr="00F343C4" w:rsidRDefault="00A26344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</w:t>
            </w:r>
            <w:r w:rsidR="00B57826" w:rsidRPr="00F343C4">
              <w:rPr>
                <w:sz w:val="22"/>
                <w:szCs w:val="22"/>
              </w:rPr>
              <w:t xml:space="preserve">isės akto projekto tiesioginis </w:t>
            </w:r>
            <w:r w:rsidRPr="00F343C4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F343C4" w:rsidRDefault="001E3242" w:rsidP="0030392B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Lietuvos Respublikos s</w:t>
            </w:r>
            <w:r w:rsidR="00030D5C" w:rsidRPr="00F343C4">
              <w:rPr>
                <w:sz w:val="22"/>
                <w:szCs w:val="22"/>
              </w:rPr>
              <w:t>ocialinės apsaugos ir darbo ministerijos</w:t>
            </w:r>
            <w:r w:rsidR="00030D5C" w:rsidRPr="00F343C4">
              <w:rPr>
                <w:bCs/>
                <w:sz w:val="22"/>
                <w:szCs w:val="22"/>
              </w:rPr>
              <w:t xml:space="preserve"> </w:t>
            </w:r>
            <w:r w:rsidR="002001BD" w:rsidRPr="00F343C4">
              <w:rPr>
                <w:bCs/>
                <w:sz w:val="22"/>
                <w:szCs w:val="22"/>
              </w:rPr>
              <w:t xml:space="preserve">Darbo </w:t>
            </w:r>
            <w:r w:rsidR="001F1011" w:rsidRPr="00F343C4">
              <w:rPr>
                <w:bCs/>
                <w:sz w:val="22"/>
                <w:szCs w:val="22"/>
              </w:rPr>
              <w:t xml:space="preserve">teisės </w:t>
            </w:r>
            <w:r w:rsidR="002001BD" w:rsidRPr="00F343C4">
              <w:rPr>
                <w:bCs/>
                <w:sz w:val="22"/>
                <w:szCs w:val="22"/>
              </w:rPr>
              <w:t xml:space="preserve">skyriaus </w:t>
            </w:r>
            <w:r w:rsidR="001F1011" w:rsidRPr="00F343C4">
              <w:rPr>
                <w:sz w:val="22"/>
                <w:szCs w:val="22"/>
              </w:rPr>
              <w:t xml:space="preserve">vyriausioji specialistė </w:t>
            </w:r>
            <w:r w:rsidR="0030392B" w:rsidRPr="00F343C4">
              <w:rPr>
                <w:sz w:val="22"/>
                <w:szCs w:val="22"/>
              </w:rPr>
              <w:t>Irena Mickevičiūtė</w:t>
            </w: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0D7CF7" w:rsidRPr="00F343C4" w:rsidRDefault="001E3242" w:rsidP="000D7CF7">
            <w:pPr>
              <w:widowControl w:val="0"/>
              <w:rPr>
                <w:bCs/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Lietuvos Respublikos s</w:t>
            </w:r>
            <w:r w:rsidR="000D7CF7" w:rsidRPr="00F343C4">
              <w:rPr>
                <w:sz w:val="22"/>
                <w:szCs w:val="22"/>
              </w:rPr>
              <w:t>ocialinės apsaugos ir darbo ministerijos</w:t>
            </w:r>
            <w:r w:rsidR="000D7CF7" w:rsidRPr="00F343C4">
              <w:rPr>
                <w:bCs/>
                <w:sz w:val="22"/>
                <w:szCs w:val="22"/>
              </w:rPr>
              <w:t xml:space="preserve"> </w:t>
            </w:r>
          </w:p>
          <w:p w:rsidR="000D7CF7" w:rsidRPr="00F343C4" w:rsidRDefault="00C91F8F" w:rsidP="000D7CF7">
            <w:pPr>
              <w:widowControl w:val="0"/>
              <w:rPr>
                <w:bCs/>
                <w:sz w:val="22"/>
                <w:szCs w:val="22"/>
              </w:rPr>
            </w:pPr>
            <w:r w:rsidRPr="00F343C4">
              <w:rPr>
                <w:bCs/>
                <w:sz w:val="22"/>
                <w:szCs w:val="22"/>
              </w:rPr>
              <w:t>Teisės</w:t>
            </w:r>
            <w:r w:rsidR="000D7CF7" w:rsidRPr="00F343C4">
              <w:rPr>
                <w:sz w:val="22"/>
                <w:szCs w:val="22"/>
              </w:rPr>
              <w:t xml:space="preserve"> </w:t>
            </w:r>
            <w:r w:rsidR="000D7CF7" w:rsidRPr="00F343C4">
              <w:rPr>
                <w:bCs/>
                <w:sz w:val="22"/>
                <w:szCs w:val="22"/>
              </w:rPr>
              <w:t>skyriaus</w:t>
            </w:r>
          </w:p>
          <w:p w:rsidR="00AA480E" w:rsidRPr="00F343C4" w:rsidRDefault="0030392B" w:rsidP="00C91F8F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bCs/>
                <w:sz w:val="22"/>
                <w:szCs w:val="22"/>
              </w:rPr>
              <w:t>patarėja</w:t>
            </w:r>
            <w:r w:rsidR="000D7CF7" w:rsidRPr="00F343C4">
              <w:rPr>
                <w:bCs/>
                <w:sz w:val="22"/>
                <w:szCs w:val="22"/>
              </w:rPr>
              <w:t xml:space="preserve"> </w:t>
            </w:r>
            <w:r w:rsidR="00C91F8F" w:rsidRPr="00F343C4">
              <w:rPr>
                <w:bCs/>
                <w:sz w:val="22"/>
                <w:szCs w:val="22"/>
              </w:rPr>
              <w:t>Ingrida Kliukienė</w:t>
            </w:r>
          </w:p>
        </w:tc>
      </w:tr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pareigos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     </w:t>
            </w:r>
            <w:proofErr w:type="gramEnd"/>
            <w:r w:rsidRPr="00F343C4">
              <w:rPr>
                <w:sz w:val="22"/>
                <w:szCs w:val="22"/>
              </w:rPr>
              <w:t>(vardas ir</w:t>
            </w:r>
            <w:r w:rsidR="00AA480E" w:rsidRPr="00F343C4">
              <w:rPr>
                <w:sz w:val="22"/>
                <w:szCs w:val="22"/>
              </w:rPr>
              <w:t xml:space="preserve"> pavardė</w:t>
            </w:r>
            <w:r w:rsidRPr="00F343C4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pareigos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</w:t>
            </w:r>
            <w:r w:rsidRPr="00F343C4">
              <w:rPr>
                <w:sz w:val="22"/>
                <w:szCs w:val="22"/>
              </w:rPr>
              <w:t xml:space="preserve">             </w:t>
            </w:r>
            <w:r w:rsidR="00AA480E" w:rsidRPr="00F343C4">
              <w:rPr>
                <w:sz w:val="22"/>
                <w:szCs w:val="22"/>
              </w:rPr>
              <w:t xml:space="preserve">      </w:t>
            </w:r>
            <w:proofErr w:type="gramEnd"/>
            <w:r w:rsidRPr="00F343C4">
              <w:rPr>
                <w:sz w:val="22"/>
                <w:szCs w:val="22"/>
              </w:rPr>
              <w:t xml:space="preserve">(vardas ir </w:t>
            </w:r>
            <w:r w:rsidR="00AA480E" w:rsidRPr="00F343C4">
              <w:rPr>
                <w:sz w:val="22"/>
                <w:szCs w:val="22"/>
              </w:rPr>
              <w:t>pavardė</w:t>
            </w:r>
            <w:r w:rsidRPr="00F343C4">
              <w:rPr>
                <w:sz w:val="22"/>
                <w:szCs w:val="22"/>
              </w:rPr>
              <w:t>)</w:t>
            </w:r>
          </w:p>
        </w:tc>
      </w:tr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F343C4" w:rsidRDefault="00AA480E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</w:p>
        </w:tc>
      </w:tr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parašas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</w:t>
            </w:r>
            <w:r w:rsidRPr="00F343C4">
              <w:rPr>
                <w:sz w:val="22"/>
                <w:szCs w:val="22"/>
              </w:rPr>
              <w:t xml:space="preserve">                 </w:t>
            </w:r>
            <w:r w:rsidR="00AA480E" w:rsidRPr="00F343C4">
              <w:rPr>
                <w:sz w:val="22"/>
                <w:szCs w:val="22"/>
              </w:rPr>
              <w:t xml:space="preserve"> </w:t>
            </w:r>
            <w:proofErr w:type="gramEnd"/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data</w:t>
            </w:r>
            <w:r w:rsidRPr="00F343C4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parašas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   </w:t>
            </w:r>
            <w:r w:rsidRPr="00F343C4">
              <w:rPr>
                <w:sz w:val="22"/>
                <w:szCs w:val="22"/>
              </w:rPr>
              <w:t xml:space="preserve">                             </w:t>
            </w:r>
            <w:r w:rsidR="00AA480E" w:rsidRPr="00F343C4">
              <w:rPr>
                <w:sz w:val="22"/>
                <w:szCs w:val="22"/>
              </w:rPr>
              <w:t xml:space="preserve"> </w:t>
            </w:r>
            <w:proofErr w:type="gramEnd"/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data</w:t>
            </w:r>
            <w:r w:rsidRPr="00F343C4">
              <w:rPr>
                <w:sz w:val="22"/>
                <w:szCs w:val="22"/>
              </w:rPr>
              <w:t>)</w:t>
            </w:r>
          </w:p>
        </w:tc>
      </w:tr>
    </w:tbl>
    <w:p w:rsidR="001B5511" w:rsidRPr="00F343C4" w:rsidRDefault="001B5511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</w:p>
    <w:p w:rsidR="001B5511" w:rsidRPr="00F343C4" w:rsidRDefault="001B5511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</w:p>
    <w:p w:rsidR="004D2FF3" w:rsidRPr="00431D31" w:rsidRDefault="004D2FF3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431D31" w:rsidSect="001B5511">
      <w:headerReference w:type="even" r:id="rId9"/>
      <w:headerReference w:type="default" r:id="rId10"/>
      <w:pgSz w:w="16838" w:h="11906" w:orient="landscape" w:code="9"/>
      <w:pgMar w:top="1361" w:right="1134" w:bottom="79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BB" w:rsidRDefault="00E005BB">
      <w:r>
        <w:separator/>
      </w:r>
    </w:p>
  </w:endnote>
  <w:endnote w:type="continuationSeparator" w:id="0">
    <w:p w:rsidR="00E005BB" w:rsidRDefault="00E0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BB" w:rsidRDefault="00E005BB">
      <w:r>
        <w:separator/>
      </w:r>
    </w:p>
  </w:footnote>
  <w:footnote w:type="continuationSeparator" w:id="0">
    <w:p w:rsidR="00E005BB" w:rsidRDefault="00E005BB">
      <w:r>
        <w:continuationSeparator/>
      </w:r>
    </w:p>
  </w:footnote>
  <w:footnote w:id="1">
    <w:p w:rsidR="00812761" w:rsidRPr="008E4C80" w:rsidRDefault="00812761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 xml:space="preserve"> 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61" w:rsidRDefault="00812761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2761" w:rsidRDefault="0081276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61" w:rsidRDefault="00812761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204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812761" w:rsidRDefault="00812761">
    <w:pPr>
      <w:pStyle w:val="Antrats"/>
    </w:pPr>
  </w:p>
  <w:p w:rsidR="00812761" w:rsidRDefault="00812761" w:rsidP="004A0AD8">
    <w:pPr>
      <w:pStyle w:val="Antrats"/>
      <w:jc w:val="center"/>
    </w:pPr>
  </w:p>
  <w:p w:rsidR="00812761" w:rsidRDefault="00812761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619"/>
    <w:rsid w:val="0000578D"/>
    <w:rsid w:val="000079D1"/>
    <w:rsid w:val="00012BDA"/>
    <w:rsid w:val="00015401"/>
    <w:rsid w:val="00021155"/>
    <w:rsid w:val="000213BA"/>
    <w:rsid w:val="0002398C"/>
    <w:rsid w:val="00023F53"/>
    <w:rsid w:val="00030106"/>
    <w:rsid w:val="00030D5C"/>
    <w:rsid w:val="00034C53"/>
    <w:rsid w:val="00040D80"/>
    <w:rsid w:val="0004100C"/>
    <w:rsid w:val="000427A9"/>
    <w:rsid w:val="0004392A"/>
    <w:rsid w:val="00050062"/>
    <w:rsid w:val="0005781B"/>
    <w:rsid w:val="00061715"/>
    <w:rsid w:val="000705C2"/>
    <w:rsid w:val="00071F90"/>
    <w:rsid w:val="00077563"/>
    <w:rsid w:val="00077804"/>
    <w:rsid w:val="000826E8"/>
    <w:rsid w:val="0008470F"/>
    <w:rsid w:val="000938DD"/>
    <w:rsid w:val="00096F34"/>
    <w:rsid w:val="00097EC7"/>
    <w:rsid w:val="000A6572"/>
    <w:rsid w:val="000B0E98"/>
    <w:rsid w:val="000B1D23"/>
    <w:rsid w:val="000B6A65"/>
    <w:rsid w:val="000C5374"/>
    <w:rsid w:val="000C564A"/>
    <w:rsid w:val="000D0DC0"/>
    <w:rsid w:val="000D47C2"/>
    <w:rsid w:val="000D7983"/>
    <w:rsid w:val="000D7CF7"/>
    <w:rsid w:val="000E0952"/>
    <w:rsid w:val="000E14BA"/>
    <w:rsid w:val="000E1B35"/>
    <w:rsid w:val="000E1CAC"/>
    <w:rsid w:val="000E479B"/>
    <w:rsid w:val="000E5567"/>
    <w:rsid w:val="000E6350"/>
    <w:rsid w:val="000F12E8"/>
    <w:rsid w:val="000F4514"/>
    <w:rsid w:val="000F4DAE"/>
    <w:rsid w:val="000F52F1"/>
    <w:rsid w:val="000F7281"/>
    <w:rsid w:val="000F7416"/>
    <w:rsid w:val="001063F7"/>
    <w:rsid w:val="001079FB"/>
    <w:rsid w:val="001130BB"/>
    <w:rsid w:val="0011343E"/>
    <w:rsid w:val="001137E7"/>
    <w:rsid w:val="0012355D"/>
    <w:rsid w:val="00126EE6"/>
    <w:rsid w:val="001272CA"/>
    <w:rsid w:val="00130979"/>
    <w:rsid w:val="0013687E"/>
    <w:rsid w:val="00136AFB"/>
    <w:rsid w:val="00136E81"/>
    <w:rsid w:val="0014044B"/>
    <w:rsid w:val="00140D40"/>
    <w:rsid w:val="00143451"/>
    <w:rsid w:val="001436C2"/>
    <w:rsid w:val="00144257"/>
    <w:rsid w:val="00144BD5"/>
    <w:rsid w:val="00147442"/>
    <w:rsid w:val="00151EA6"/>
    <w:rsid w:val="0015253C"/>
    <w:rsid w:val="00153234"/>
    <w:rsid w:val="0015374A"/>
    <w:rsid w:val="0015638C"/>
    <w:rsid w:val="00162228"/>
    <w:rsid w:val="0016374F"/>
    <w:rsid w:val="001665D7"/>
    <w:rsid w:val="00170355"/>
    <w:rsid w:val="00183972"/>
    <w:rsid w:val="00185A31"/>
    <w:rsid w:val="0019317C"/>
    <w:rsid w:val="00194342"/>
    <w:rsid w:val="001946BD"/>
    <w:rsid w:val="001A0A85"/>
    <w:rsid w:val="001A3D33"/>
    <w:rsid w:val="001A64C6"/>
    <w:rsid w:val="001A6F9E"/>
    <w:rsid w:val="001A72C3"/>
    <w:rsid w:val="001B3CEA"/>
    <w:rsid w:val="001B5511"/>
    <w:rsid w:val="001B7E03"/>
    <w:rsid w:val="001C15FF"/>
    <w:rsid w:val="001C7639"/>
    <w:rsid w:val="001D0ECF"/>
    <w:rsid w:val="001D1B46"/>
    <w:rsid w:val="001D212D"/>
    <w:rsid w:val="001D257A"/>
    <w:rsid w:val="001D4FF2"/>
    <w:rsid w:val="001D6E42"/>
    <w:rsid w:val="001D77D7"/>
    <w:rsid w:val="001E3242"/>
    <w:rsid w:val="001F00D2"/>
    <w:rsid w:val="001F03BA"/>
    <w:rsid w:val="001F1011"/>
    <w:rsid w:val="001F2C54"/>
    <w:rsid w:val="001F4A01"/>
    <w:rsid w:val="001F750C"/>
    <w:rsid w:val="002001BD"/>
    <w:rsid w:val="00201AC2"/>
    <w:rsid w:val="00207C40"/>
    <w:rsid w:val="00210724"/>
    <w:rsid w:val="0021099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5D8"/>
    <w:rsid w:val="00245C90"/>
    <w:rsid w:val="002504B1"/>
    <w:rsid w:val="00251A68"/>
    <w:rsid w:val="0026001E"/>
    <w:rsid w:val="002672B6"/>
    <w:rsid w:val="0027356B"/>
    <w:rsid w:val="002836C5"/>
    <w:rsid w:val="00287248"/>
    <w:rsid w:val="0029473A"/>
    <w:rsid w:val="00297E04"/>
    <w:rsid w:val="002A08C9"/>
    <w:rsid w:val="002A1B35"/>
    <w:rsid w:val="002B3947"/>
    <w:rsid w:val="002B3A50"/>
    <w:rsid w:val="002B4F5C"/>
    <w:rsid w:val="002C1849"/>
    <w:rsid w:val="002C2FE0"/>
    <w:rsid w:val="002C562D"/>
    <w:rsid w:val="002C69E1"/>
    <w:rsid w:val="002D0CD9"/>
    <w:rsid w:val="002D1AEF"/>
    <w:rsid w:val="002D43B8"/>
    <w:rsid w:val="002D4B01"/>
    <w:rsid w:val="002D7C0A"/>
    <w:rsid w:val="002E061B"/>
    <w:rsid w:val="002E3918"/>
    <w:rsid w:val="002E4C7E"/>
    <w:rsid w:val="002E506C"/>
    <w:rsid w:val="002E695E"/>
    <w:rsid w:val="002F65CC"/>
    <w:rsid w:val="00300133"/>
    <w:rsid w:val="0030023B"/>
    <w:rsid w:val="0030145C"/>
    <w:rsid w:val="0030392B"/>
    <w:rsid w:val="003049FA"/>
    <w:rsid w:val="00305054"/>
    <w:rsid w:val="00315D7B"/>
    <w:rsid w:val="00316AEA"/>
    <w:rsid w:val="00317A35"/>
    <w:rsid w:val="00321C73"/>
    <w:rsid w:val="003224B3"/>
    <w:rsid w:val="00325364"/>
    <w:rsid w:val="00326039"/>
    <w:rsid w:val="00331F88"/>
    <w:rsid w:val="00336F22"/>
    <w:rsid w:val="00337527"/>
    <w:rsid w:val="00337AF3"/>
    <w:rsid w:val="00337FE5"/>
    <w:rsid w:val="00341916"/>
    <w:rsid w:val="00345D42"/>
    <w:rsid w:val="003548DA"/>
    <w:rsid w:val="00363F0B"/>
    <w:rsid w:val="00364A51"/>
    <w:rsid w:val="003673CF"/>
    <w:rsid w:val="00375153"/>
    <w:rsid w:val="00375384"/>
    <w:rsid w:val="003803E1"/>
    <w:rsid w:val="003841F0"/>
    <w:rsid w:val="00384F37"/>
    <w:rsid w:val="00396211"/>
    <w:rsid w:val="003A32AD"/>
    <w:rsid w:val="003A6DCA"/>
    <w:rsid w:val="003B09B2"/>
    <w:rsid w:val="003B1B9D"/>
    <w:rsid w:val="003C1D9A"/>
    <w:rsid w:val="003C4F25"/>
    <w:rsid w:val="003C7C06"/>
    <w:rsid w:val="003C7D20"/>
    <w:rsid w:val="003D2AAA"/>
    <w:rsid w:val="003D41D9"/>
    <w:rsid w:val="003D6273"/>
    <w:rsid w:val="003D62C9"/>
    <w:rsid w:val="003D6349"/>
    <w:rsid w:val="003D6996"/>
    <w:rsid w:val="003E08BB"/>
    <w:rsid w:val="003E0C25"/>
    <w:rsid w:val="003E24DC"/>
    <w:rsid w:val="003E3A6F"/>
    <w:rsid w:val="003E4AF9"/>
    <w:rsid w:val="003E5FF8"/>
    <w:rsid w:val="003E6118"/>
    <w:rsid w:val="003E7F7B"/>
    <w:rsid w:val="003F0025"/>
    <w:rsid w:val="003F15EE"/>
    <w:rsid w:val="003F22B2"/>
    <w:rsid w:val="003F61B4"/>
    <w:rsid w:val="004024B7"/>
    <w:rsid w:val="00402B67"/>
    <w:rsid w:val="00404A91"/>
    <w:rsid w:val="0040785D"/>
    <w:rsid w:val="00411A4D"/>
    <w:rsid w:val="00412549"/>
    <w:rsid w:val="00414322"/>
    <w:rsid w:val="0042120D"/>
    <w:rsid w:val="00430175"/>
    <w:rsid w:val="00431D31"/>
    <w:rsid w:val="00431F67"/>
    <w:rsid w:val="00440821"/>
    <w:rsid w:val="004555F9"/>
    <w:rsid w:val="00455B9B"/>
    <w:rsid w:val="004566E0"/>
    <w:rsid w:val="00456B69"/>
    <w:rsid w:val="00456FD3"/>
    <w:rsid w:val="0046127E"/>
    <w:rsid w:val="00461459"/>
    <w:rsid w:val="00465B41"/>
    <w:rsid w:val="00465D2F"/>
    <w:rsid w:val="00472F04"/>
    <w:rsid w:val="00481D88"/>
    <w:rsid w:val="0048238D"/>
    <w:rsid w:val="0048524F"/>
    <w:rsid w:val="00486062"/>
    <w:rsid w:val="00486830"/>
    <w:rsid w:val="00487894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034A"/>
    <w:rsid w:val="004B303F"/>
    <w:rsid w:val="004B35AE"/>
    <w:rsid w:val="004B533D"/>
    <w:rsid w:val="004B76BF"/>
    <w:rsid w:val="004C66E7"/>
    <w:rsid w:val="004D2FF3"/>
    <w:rsid w:val="004D58F0"/>
    <w:rsid w:val="004E005E"/>
    <w:rsid w:val="004F0BC4"/>
    <w:rsid w:val="004F3CDD"/>
    <w:rsid w:val="004F4562"/>
    <w:rsid w:val="004F779C"/>
    <w:rsid w:val="005017B9"/>
    <w:rsid w:val="00503306"/>
    <w:rsid w:val="0050540C"/>
    <w:rsid w:val="0051002D"/>
    <w:rsid w:val="00511EF3"/>
    <w:rsid w:val="00514C76"/>
    <w:rsid w:val="00526EE2"/>
    <w:rsid w:val="00530414"/>
    <w:rsid w:val="00535DB9"/>
    <w:rsid w:val="005428FA"/>
    <w:rsid w:val="00546DA1"/>
    <w:rsid w:val="0055005E"/>
    <w:rsid w:val="00552E14"/>
    <w:rsid w:val="00553870"/>
    <w:rsid w:val="00553FB0"/>
    <w:rsid w:val="00554067"/>
    <w:rsid w:val="005709CF"/>
    <w:rsid w:val="0057362D"/>
    <w:rsid w:val="00574E7C"/>
    <w:rsid w:val="00574F8C"/>
    <w:rsid w:val="00580F63"/>
    <w:rsid w:val="00581771"/>
    <w:rsid w:val="005818A3"/>
    <w:rsid w:val="005837D8"/>
    <w:rsid w:val="005903BD"/>
    <w:rsid w:val="00592506"/>
    <w:rsid w:val="00593D25"/>
    <w:rsid w:val="00597577"/>
    <w:rsid w:val="005A4FAD"/>
    <w:rsid w:val="005A5535"/>
    <w:rsid w:val="005B0B0D"/>
    <w:rsid w:val="005B203B"/>
    <w:rsid w:val="005B3583"/>
    <w:rsid w:val="005B4526"/>
    <w:rsid w:val="005B45E9"/>
    <w:rsid w:val="005B5D82"/>
    <w:rsid w:val="005B74F3"/>
    <w:rsid w:val="005C1717"/>
    <w:rsid w:val="005D2FA8"/>
    <w:rsid w:val="005D5356"/>
    <w:rsid w:val="005D677C"/>
    <w:rsid w:val="005E23ED"/>
    <w:rsid w:val="005E3E9F"/>
    <w:rsid w:val="005E7198"/>
    <w:rsid w:val="005E7DD4"/>
    <w:rsid w:val="005F09BD"/>
    <w:rsid w:val="005F41D9"/>
    <w:rsid w:val="005F45D0"/>
    <w:rsid w:val="005F7361"/>
    <w:rsid w:val="00600A4B"/>
    <w:rsid w:val="00601EBA"/>
    <w:rsid w:val="006156AC"/>
    <w:rsid w:val="006157D4"/>
    <w:rsid w:val="00616699"/>
    <w:rsid w:val="00616B0B"/>
    <w:rsid w:val="00616BDE"/>
    <w:rsid w:val="006179EA"/>
    <w:rsid w:val="0062183E"/>
    <w:rsid w:val="00623155"/>
    <w:rsid w:val="006254A3"/>
    <w:rsid w:val="0062582B"/>
    <w:rsid w:val="00625D07"/>
    <w:rsid w:val="00626574"/>
    <w:rsid w:val="00626F9E"/>
    <w:rsid w:val="006338DA"/>
    <w:rsid w:val="00633BF0"/>
    <w:rsid w:val="00640D1C"/>
    <w:rsid w:val="006438F1"/>
    <w:rsid w:val="00651514"/>
    <w:rsid w:val="00652945"/>
    <w:rsid w:val="006547B6"/>
    <w:rsid w:val="006579C1"/>
    <w:rsid w:val="00664044"/>
    <w:rsid w:val="00665225"/>
    <w:rsid w:val="006672DE"/>
    <w:rsid w:val="00670213"/>
    <w:rsid w:val="00672980"/>
    <w:rsid w:val="00672A7F"/>
    <w:rsid w:val="00674FBE"/>
    <w:rsid w:val="006750A3"/>
    <w:rsid w:val="00676E7A"/>
    <w:rsid w:val="00677A14"/>
    <w:rsid w:val="00680411"/>
    <w:rsid w:val="006817AF"/>
    <w:rsid w:val="006827A5"/>
    <w:rsid w:val="00684C7E"/>
    <w:rsid w:val="00685AA4"/>
    <w:rsid w:val="006871FC"/>
    <w:rsid w:val="00691100"/>
    <w:rsid w:val="006918AF"/>
    <w:rsid w:val="0069200F"/>
    <w:rsid w:val="0069349D"/>
    <w:rsid w:val="006972E2"/>
    <w:rsid w:val="00697430"/>
    <w:rsid w:val="00697FD6"/>
    <w:rsid w:val="006A2A82"/>
    <w:rsid w:val="006A6F92"/>
    <w:rsid w:val="006B023A"/>
    <w:rsid w:val="006B0EEB"/>
    <w:rsid w:val="006B1B6C"/>
    <w:rsid w:val="006B7E9D"/>
    <w:rsid w:val="006D2FFA"/>
    <w:rsid w:val="006D5495"/>
    <w:rsid w:val="006D58B1"/>
    <w:rsid w:val="006D5D3D"/>
    <w:rsid w:val="006D64AE"/>
    <w:rsid w:val="006D657C"/>
    <w:rsid w:val="006D7067"/>
    <w:rsid w:val="006E1767"/>
    <w:rsid w:val="006E2CD3"/>
    <w:rsid w:val="006E35A5"/>
    <w:rsid w:val="006E65D0"/>
    <w:rsid w:val="006E72BD"/>
    <w:rsid w:val="006F20BA"/>
    <w:rsid w:val="0070071D"/>
    <w:rsid w:val="00701EE2"/>
    <w:rsid w:val="00702DBE"/>
    <w:rsid w:val="00704DB7"/>
    <w:rsid w:val="0070775A"/>
    <w:rsid w:val="00710CFB"/>
    <w:rsid w:val="00711A51"/>
    <w:rsid w:val="00712B13"/>
    <w:rsid w:val="00713D51"/>
    <w:rsid w:val="00714ABA"/>
    <w:rsid w:val="007163B0"/>
    <w:rsid w:val="007167A6"/>
    <w:rsid w:val="0071780B"/>
    <w:rsid w:val="00721137"/>
    <w:rsid w:val="00722BF7"/>
    <w:rsid w:val="00742292"/>
    <w:rsid w:val="007430CE"/>
    <w:rsid w:val="00746096"/>
    <w:rsid w:val="00746968"/>
    <w:rsid w:val="007469D8"/>
    <w:rsid w:val="0075181B"/>
    <w:rsid w:val="007537F3"/>
    <w:rsid w:val="00757DFF"/>
    <w:rsid w:val="00757E8C"/>
    <w:rsid w:val="00761339"/>
    <w:rsid w:val="00761FF2"/>
    <w:rsid w:val="00763C5D"/>
    <w:rsid w:val="00765E1F"/>
    <w:rsid w:val="0076760A"/>
    <w:rsid w:val="007820A3"/>
    <w:rsid w:val="00782A39"/>
    <w:rsid w:val="007838AB"/>
    <w:rsid w:val="00784E27"/>
    <w:rsid w:val="00785F43"/>
    <w:rsid w:val="00791988"/>
    <w:rsid w:val="007920E1"/>
    <w:rsid w:val="007932A1"/>
    <w:rsid w:val="007942ED"/>
    <w:rsid w:val="007A2F39"/>
    <w:rsid w:val="007A39E8"/>
    <w:rsid w:val="007A5B23"/>
    <w:rsid w:val="007A5CCD"/>
    <w:rsid w:val="007A7679"/>
    <w:rsid w:val="007B2D88"/>
    <w:rsid w:val="007B2E69"/>
    <w:rsid w:val="007B3399"/>
    <w:rsid w:val="007B7C73"/>
    <w:rsid w:val="007C0876"/>
    <w:rsid w:val="007C13F1"/>
    <w:rsid w:val="007C1C24"/>
    <w:rsid w:val="007C5707"/>
    <w:rsid w:val="007C5AF9"/>
    <w:rsid w:val="007D487C"/>
    <w:rsid w:val="007D6E06"/>
    <w:rsid w:val="007E46ED"/>
    <w:rsid w:val="007F27AF"/>
    <w:rsid w:val="007F78DC"/>
    <w:rsid w:val="00807A69"/>
    <w:rsid w:val="00812761"/>
    <w:rsid w:val="00814D28"/>
    <w:rsid w:val="00820456"/>
    <w:rsid w:val="00821B56"/>
    <w:rsid w:val="00822697"/>
    <w:rsid w:val="00824675"/>
    <w:rsid w:val="00824EF3"/>
    <w:rsid w:val="00825919"/>
    <w:rsid w:val="008264A8"/>
    <w:rsid w:val="008277E3"/>
    <w:rsid w:val="00827AF1"/>
    <w:rsid w:val="00833583"/>
    <w:rsid w:val="0083531F"/>
    <w:rsid w:val="0084220B"/>
    <w:rsid w:val="008431FA"/>
    <w:rsid w:val="008447A5"/>
    <w:rsid w:val="00846418"/>
    <w:rsid w:val="008471CD"/>
    <w:rsid w:val="008514CD"/>
    <w:rsid w:val="00851FA5"/>
    <w:rsid w:val="008605BD"/>
    <w:rsid w:val="00872212"/>
    <w:rsid w:val="00872981"/>
    <w:rsid w:val="008729C7"/>
    <w:rsid w:val="00874631"/>
    <w:rsid w:val="00874FCA"/>
    <w:rsid w:val="0087728E"/>
    <w:rsid w:val="00877E32"/>
    <w:rsid w:val="00882B6E"/>
    <w:rsid w:val="00882DA3"/>
    <w:rsid w:val="00884805"/>
    <w:rsid w:val="008868AA"/>
    <w:rsid w:val="0088728B"/>
    <w:rsid w:val="008902CE"/>
    <w:rsid w:val="00892B62"/>
    <w:rsid w:val="00897303"/>
    <w:rsid w:val="00897FBE"/>
    <w:rsid w:val="008A0EB4"/>
    <w:rsid w:val="008A1290"/>
    <w:rsid w:val="008A2661"/>
    <w:rsid w:val="008A3B8F"/>
    <w:rsid w:val="008B40E7"/>
    <w:rsid w:val="008C051C"/>
    <w:rsid w:val="008C095C"/>
    <w:rsid w:val="008C5C61"/>
    <w:rsid w:val="008C5E17"/>
    <w:rsid w:val="008D324E"/>
    <w:rsid w:val="008D4983"/>
    <w:rsid w:val="008D7EB4"/>
    <w:rsid w:val="008E465F"/>
    <w:rsid w:val="00901D43"/>
    <w:rsid w:val="009029DC"/>
    <w:rsid w:val="00906F89"/>
    <w:rsid w:val="00907D62"/>
    <w:rsid w:val="00907D65"/>
    <w:rsid w:val="00907FC5"/>
    <w:rsid w:val="00912078"/>
    <w:rsid w:val="00913F4B"/>
    <w:rsid w:val="00914213"/>
    <w:rsid w:val="009203F0"/>
    <w:rsid w:val="00920FC2"/>
    <w:rsid w:val="00925026"/>
    <w:rsid w:val="00925B3F"/>
    <w:rsid w:val="00926066"/>
    <w:rsid w:val="00933227"/>
    <w:rsid w:val="00936075"/>
    <w:rsid w:val="00936ED0"/>
    <w:rsid w:val="00943590"/>
    <w:rsid w:val="0094440D"/>
    <w:rsid w:val="00944B04"/>
    <w:rsid w:val="00956722"/>
    <w:rsid w:val="00956874"/>
    <w:rsid w:val="00967488"/>
    <w:rsid w:val="00967551"/>
    <w:rsid w:val="00967EAF"/>
    <w:rsid w:val="009719F9"/>
    <w:rsid w:val="00971F34"/>
    <w:rsid w:val="00974C53"/>
    <w:rsid w:val="00975541"/>
    <w:rsid w:val="00990DF7"/>
    <w:rsid w:val="009927AF"/>
    <w:rsid w:val="009965AD"/>
    <w:rsid w:val="009A08EA"/>
    <w:rsid w:val="009A1F69"/>
    <w:rsid w:val="009A298E"/>
    <w:rsid w:val="009A4204"/>
    <w:rsid w:val="009A612B"/>
    <w:rsid w:val="009A6DE7"/>
    <w:rsid w:val="009A78FD"/>
    <w:rsid w:val="009B230D"/>
    <w:rsid w:val="009B2682"/>
    <w:rsid w:val="009B28AF"/>
    <w:rsid w:val="009B3212"/>
    <w:rsid w:val="009C2A3A"/>
    <w:rsid w:val="009C4443"/>
    <w:rsid w:val="009C4A49"/>
    <w:rsid w:val="009C598B"/>
    <w:rsid w:val="009C6305"/>
    <w:rsid w:val="009C6CA2"/>
    <w:rsid w:val="009D22CB"/>
    <w:rsid w:val="009D2302"/>
    <w:rsid w:val="009F22D3"/>
    <w:rsid w:val="009F4533"/>
    <w:rsid w:val="00A00E8B"/>
    <w:rsid w:val="00A044BB"/>
    <w:rsid w:val="00A0578F"/>
    <w:rsid w:val="00A06E95"/>
    <w:rsid w:val="00A14BF4"/>
    <w:rsid w:val="00A14E8E"/>
    <w:rsid w:val="00A162CE"/>
    <w:rsid w:val="00A2275D"/>
    <w:rsid w:val="00A25204"/>
    <w:rsid w:val="00A259A8"/>
    <w:rsid w:val="00A26344"/>
    <w:rsid w:val="00A26AC1"/>
    <w:rsid w:val="00A26C9E"/>
    <w:rsid w:val="00A313CD"/>
    <w:rsid w:val="00A3153C"/>
    <w:rsid w:val="00A32F6E"/>
    <w:rsid w:val="00A33B1C"/>
    <w:rsid w:val="00A359DC"/>
    <w:rsid w:val="00A42EF8"/>
    <w:rsid w:val="00A508F2"/>
    <w:rsid w:val="00A50C4A"/>
    <w:rsid w:val="00A51051"/>
    <w:rsid w:val="00A51322"/>
    <w:rsid w:val="00A54498"/>
    <w:rsid w:val="00A651E0"/>
    <w:rsid w:val="00A74AB3"/>
    <w:rsid w:val="00A831D7"/>
    <w:rsid w:val="00A90C10"/>
    <w:rsid w:val="00A9147F"/>
    <w:rsid w:val="00A9243E"/>
    <w:rsid w:val="00A93A1B"/>
    <w:rsid w:val="00AA2395"/>
    <w:rsid w:val="00AA284F"/>
    <w:rsid w:val="00AA480E"/>
    <w:rsid w:val="00AA4FD5"/>
    <w:rsid w:val="00AA7247"/>
    <w:rsid w:val="00AC02DA"/>
    <w:rsid w:val="00AC0E29"/>
    <w:rsid w:val="00AC31A7"/>
    <w:rsid w:val="00AC3FCD"/>
    <w:rsid w:val="00AC6BE2"/>
    <w:rsid w:val="00AD29ED"/>
    <w:rsid w:val="00AD7299"/>
    <w:rsid w:val="00AE1E21"/>
    <w:rsid w:val="00AF4619"/>
    <w:rsid w:val="00AF7D79"/>
    <w:rsid w:val="00B0204B"/>
    <w:rsid w:val="00B0349B"/>
    <w:rsid w:val="00B16079"/>
    <w:rsid w:val="00B1730B"/>
    <w:rsid w:val="00B2515B"/>
    <w:rsid w:val="00B25998"/>
    <w:rsid w:val="00B33936"/>
    <w:rsid w:val="00B3477E"/>
    <w:rsid w:val="00B34A6A"/>
    <w:rsid w:val="00B429AE"/>
    <w:rsid w:val="00B5137D"/>
    <w:rsid w:val="00B538BF"/>
    <w:rsid w:val="00B55C88"/>
    <w:rsid w:val="00B57826"/>
    <w:rsid w:val="00B66AFD"/>
    <w:rsid w:val="00B71E40"/>
    <w:rsid w:val="00B72613"/>
    <w:rsid w:val="00B76743"/>
    <w:rsid w:val="00B857C2"/>
    <w:rsid w:val="00B87606"/>
    <w:rsid w:val="00B905AA"/>
    <w:rsid w:val="00BA12C2"/>
    <w:rsid w:val="00BA3254"/>
    <w:rsid w:val="00BA4F2E"/>
    <w:rsid w:val="00BA73A9"/>
    <w:rsid w:val="00BB0B92"/>
    <w:rsid w:val="00BB2555"/>
    <w:rsid w:val="00BC05A9"/>
    <w:rsid w:val="00BC1F64"/>
    <w:rsid w:val="00BC59D7"/>
    <w:rsid w:val="00BC7D01"/>
    <w:rsid w:val="00BD2E12"/>
    <w:rsid w:val="00BD72C5"/>
    <w:rsid w:val="00BE12E2"/>
    <w:rsid w:val="00BE1A23"/>
    <w:rsid w:val="00BE3618"/>
    <w:rsid w:val="00BE659E"/>
    <w:rsid w:val="00BE7224"/>
    <w:rsid w:val="00BE75D8"/>
    <w:rsid w:val="00BF1B5A"/>
    <w:rsid w:val="00BF5535"/>
    <w:rsid w:val="00BF6660"/>
    <w:rsid w:val="00C02FFC"/>
    <w:rsid w:val="00C130E7"/>
    <w:rsid w:val="00C2119F"/>
    <w:rsid w:val="00C2286B"/>
    <w:rsid w:val="00C25B9B"/>
    <w:rsid w:val="00C30976"/>
    <w:rsid w:val="00C316F0"/>
    <w:rsid w:val="00C32EEB"/>
    <w:rsid w:val="00C35E85"/>
    <w:rsid w:val="00C409B9"/>
    <w:rsid w:val="00C42E52"/>
    <w:rsid w:val="00C43F6C"/>
    <w:rsid w:val="00C43F9A"/>
    <w:rsid w:val="00C44FC9"/>
    <w:rsid w:val="00C45A1A"/>
    <w:rsid w:val="00C46B48"/>
    <w:rsid w:val="00C509CB"/>
    <w:rsid w:val="00C539BD"/>
    <w:rsid w:val="00C555CC"/>
    <w:rsid w:val="00C60930"/>
    <w:rsid w:val="00C658E2"/>
    <w:rsid w:val="00C662E1"/>
    <w:rsid w:val="00C80CD4"/>
    <w:rsid w:val="00C845B7"/>
    <w:rsid w:val="00C86F4C"/>
    <w:rsid w:val="00C905CA"/>
    <w:rsid w:val="00C90CFC"/>
    <w:rsid w:val="00C919D8"/>
    <w:rsid w:val="00C91F8F"/>
    <w:rsid w:val="00C94C03"/>
    <w:rsid w:val="00C96342"/>
    <w:rsid w:val="00C9637E"/>
    <w:rsid w:val="00CA2571"/>
    <w:rsid w:val="00CA7FCB"/>
    <w:rsid w:val="00CB2148"/>
    <w:rsid w:val="00CB5874"/>
    <w:rsid w:val="00CC52D8"/>
    <w:rsid w:val="00CD2DBA"/>
    <w:rsid w:val="00CE5414"/>
    <w:rsid w:val="00CE6C6B"/>
    <w:rsid w:val="00CE6FA4"/>
    <w:rsid w:val="00CE71F8"/>
    <w:rsid w:val="00CF0323"/>
    <w:rsid w:val="00CF45B1"/>
    <w:rsid w:val="00CF656F"/>
    <w:rsid w:val="00CF6571"/>
    <w:rsid w:val="00D00D9F"/>
    <w:rsid w:val="00D01C42"/>
    <w:rsid w:val="00D02FBB"/>
    <w:rsid w:val="00D04A4C"/>
    <w:rsid w:val="00D1030B"/>
    <w:rsid w:val="00D1201F"/>
    <w:rsid w:val="00D12D83"/>
    <w:rsid w:val="00D13A73"/>
    <w:rsid w:val="00D13FB0"/>
    <w:rsid w:val="00D166C9"/>
    <w:rsid w:val="00D22470"/>
    <w:rsid w:val="00D33019"/>
    <w:rsid w:val="00D35AB8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5D13"/>
    <w:rsid w:val="00D667C7"/>
    <w:rsid w:val="00D67570"/>
    <w:rsid w:val="00D729AC"/>
    <w:rsid w:val="00D73FD5"/>
    <w:rsid w:val="00D80E1C"/>
    <w:rsid w:val="00D830DE"/>
    <w:rsid w:val="00D953F6"/>
    <w:rsid w:val="00D967DF"/>
    <w:rsid w:val="00DA215C"/>
    <w:rsid w:val="00DA3554"/>
    <w:rsid w:val="00DA38CD"/>
    <w:rsid w:val="00DA7F0F"/>
    <w:rsid w:val="00DB0A26"/>
    <w:rsid w:val="00DB7786"/>
    <w:rsid w:val="00DC0324"/>
    <w:rsid w:val="00DD0084"/>
    <w:rsid w:val="00DD0109"/>
    <w:rsid w:val="00DD42F5"/>
    <w:rsid w:val="00DD5230"/>
    <w:rsid w:val="00DD5F82"/>
    <w:rsid w:val="00DD6379"/>
    <w:rsid w:val="00DE080C"/>
    <w:rsid w:val="00DE13A1"/>
    <w:rsid w:val="00DE1645"/>
    <w:rsid w:val="00DE4809"/>
    <w:rsid w:val="00DE5C27"/>
    <w:rsid w:val="00DE64B4"/>
    <w:rsid w:val="00DF31CE"/>
    <w:rsid w:val="00DF43C3"/>
    <w:rsid w:val="00DF71B1"/>
    <w:rsid w:val="00E005BB"/>
    <w:rsid w:val="00E01F46"/>
    <w:rsid w:val="00E026E4"/>
    <w:rsid w:val="00E06A06"/>
    <w:rsid w:val="00E12A00"/>
    <w:rsid w:val="00E14DB1"/>
    <w:rsid w:val="00E2089E"/>
    <w:rsid w:val="00E265ED"/>
    <w:rsid w:val="00E26949"/>
    <w:rsid w:val="00E270CF"/>
    <w:rsid w:val="00E30B01"/>
    <w:rsid w:val="00E32F7D"/>
    <w:rsid w:val="00E3319B"/>
    <w:rsid w:val="00E34514"/>
    <w:rsid w:val="00E37264"/>
    <w:rsid w:val="00E44791"/>
    <w:rsid w:val="00E44E34"/>
    <w:rsid w:val="00E50F7C"/>
    <w:rsid w:val="00E5628E"/>
    <w:rsid w:val="00E62893"/>
    <w:rsid w:val="00E720C4"/>
    <w:rsid w:val="00E74020"/>
    <w:rsid w:val="00E854D8"/>
    <w:rsid w:val="00E93CF4"/>
    <w:rsid w:val="00E93ED1"/>
    <w:rsid w:val="00E963E3"/>
    <w:rsid w:val="00EA5325"/>
    <w:rsid w:val="00EA6659"/>
    <w:rsid w:val="00EB1C3E"/>
    <w:rsid w:val="00EC4CCE"/>
    <w:rsid w:val="00EC4DFD"/>
    <w:rsid w:val="00EC52D3"/>
    <w:rsid w:val="00EC57A1"/>
    <w:rsid w:val="00EC6FB5"/>
    <w:rsid w:val="00EC739C"/>
    <w:rsid w:val="00ED0125"/>
    <w:rsid w:val="00ED3AFB"/>
    <w:rsid w:val="00ED3FC0"/>
    <w:rsid w:val="00ED6794"/>
    <w:rsid w:val="00EE4EA8"/>
    <w:rsid w:val="00EE5353"/>
    <w:rsid w:val="00EE5D78"/>
    <w:rsid w:val="00EE6842"/>
    <w:rsid w:val="00EF031D"/>
    <w:rsid w:val="00EF1437"/>
    <w:rsid w:val="00EF1840"/>
    <w:rsid w:val="00EF1B7D"/>
    <w:rsid w:val="00EF3123"/>
    <w:rsid w:val="00EF53E6"/>
    <w:rsid w:val="00EF6526"/>
    <w:rsid w:val="00EF7528"/>
    <w:rsid w:val="00F00C0C"/>
    <w:rsid w:val="00F01020"/>
    <w:rsid w:val="00F03F3A"/>
    <w:rsid w:val="00F05574"/>
    <w:rsid w:val="00F05BD4"/>
    <w:rsid w:val="00F07F9F"/>
    <w:rsid w:val="00F07FCA"/>
    <w:rsid w:val="00F1040E"/>
    <w:rsid w:val="00F10831"/>
    <w:rsid w:val="00F10DDD"/>
    <w:rsid w:val="00F12087"/>
    <w:rsid w:val="00F17AD4"/>
    <w:rsid w:val="00F22EF5"/>
    <w:rsid w:val="00F23308"/>
    <w:rsid w:val="00F24C75"/>
    <w:rsid w:val="00F26EA5"/>
    <w:rsid w:val="00F2796F"/>
    <w:rsid w:val="00F33B18"/>
    <w:rsid w:val="00F343C4"/>
    <w:rsid w:val="00F40B4C"/>
    <w:rsid w:val="00F41AF2"/>
    <w:rsid w:val="00F425E3"/>
    <w:rsid w:val="00F428C7"/>
    <w:rsid w:val="00F5075A"/>
    <w:rsid w:val="00F51A96"/>
    <w:rsid w:val="00F52D86"/>
    <w:rsid w:val="00F54938"/>
    <w:rsid w:val="00F6488A"/>
    <w:rsid w:val="00F65D0F"/>
    <w:rsid w:val="00F67BD6"/>
    <w:rsid w:val="00F734D6"/>
    <w:rsid w:val="00F757FE"/>
    <w:rsid w:val="00F808F9"/>
    <w:rsid w:val="00F86B95"/>
    <w:rsid w:val="00F87A0D"/>
    <w:rsid w:val="00F90CE0"/>
    <w:rsid w:val="00F93953"/>
    <w:rsid w:val="00F93EB6"/>
    <w:rsid w:val="00FA6C20"/>
    <w:rsid w:val="00FA75DF"/>
    <w:rsid w:val="00FB22C7"/>
    <w:rsid w:val="00FB39A4"/>
    <w:rsid w:val="00FC0C10"/>
    <w:rsid w:val="00FC1F84"/>
    <w:rsid w:val="00FC2C23"/>
    <w:rsid w:val="00FC5C89"/>
    <w:rsid w:val="00FC5D2F"/>
    <w:rsid w:val="00FC75A4"/>
    <w:rsid w:val="00FD1DD5"/>
    <w:rsid w:val="00FD2A29"/>
    <w:rsid w:val="00FD6695"/>
    <w:rsid w:val="00FE1302"/>
    <w:rsid w:val="00FE1404"/>
    <w:rsid w:val="00FE4440"/>
    <w:rsid w:val="00FE4F63"/>
    <w:rsid w:val="00FE6EC9"/>
    <w:rsid w:val="00FF0801"/>
    <w:rsid w:val="00FF138F"/>
    <w:rsid w:val="00FF683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val="x-none"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C919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19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19D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19D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919D8"/>
    <w:rPr>
      <w:b/>
      <w:bCs/>
    </w:rPr>
  </w:style>
  <w:style w:type="paragraph" w:styleId="Pataisymai">
    <w:name w:val="Revision"/>
    <w:hidden/>
    <w:uiPriority w:val="99"/>
    <w:semiHidden/>
    <w:rsid w:val="00757E8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val="x-none"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C919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19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19D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19D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919D8"/>
    <w:rPr>
      <w:b/>
      <w:bCs/>
    </w:rPr>
  </w:style>
  <w:style w:type="paragraph" w:styleId="Pataisymai">
    <w:name w:val="Revision"/>
    <w:hidden/>
    <w:uiPriority w:val="99"/>
    <w:semiHidden/>
    <w:rsid w:val="00757E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CA46-AE37-45D3-BAC2-C9268486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4107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2019-07-05T10:52:00Z</dcterms:created>
  <dc:creator>lrvk</dc:creator>
  <cp:lastModifiedBy>Irena Mickevičiūtė</cp:lastModifiedBy>
  <cp:lastPrinted>2015-11-19T06:25:00Z</cp:lastPrinted>
  <dcterms:modified xsi:type="dcterms:W3CDTF">2019-07-05T10:52:00Z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1040997643</vt:i4>
  </property>
  <property fmtid="{D5CDD505-2E9C-101B-9397-08002B2CF9AE}" pid="3" name="_NewReviewCycle">
    <vt:lpwstr/>
  </property>
  <property fmtid="{D5CDD505-2E9C-101B-9397-08002B2CF9AE}" pid="4" name="_EmailSubject">
    <vt:lpwstr>antikorupcinė pažyma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2057039193</vt:i4>
  </property>
  <property fmtid="{D5CDD505-2E9C-101B-9397-08002B2CF9AE}" pid="8" name="_ReviewingToolsShownOnce">
    <vt:lpwstr/>
  </property>
</Properties>
</file>