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4ae78848a045459ab81c26e1e30e8036"/>
        <w:lock w:val="sdtLocked"/>
        <w:richText/>
      </w:sdtPr>
      <w:sdtContent>
        <w:p w14:paraId="739E5E15" w14:textId="77777777">
          <w:pPr>
            <w:tabs>
              <w:tab w:val="center" w:pos="4819"/>
              <w:tab w:val="right" w:pos="9638"/>
            </w:tabs>
            <w:spacing w:line="276" w:lineRule="auto"/>
            <w:ind w:firstLine="720"/>
            <w:rPr>
              <w:szCs w:val="24"/>
              <w:lang w:eastAsia="lt-LT"/>
            </w:rPr>
          </w:pPr>
        </w:p>
        <w:p w14:paraId="1D8C470A" w14:textId="77777777">
          <w:pPr>
            <w:tabs>
              <w:tab w:val="left" w:pos="-284"/>
            </w:tabs>
            <w:spacing w:line="276" w:lineRule="auto"/>
            <w:ind w:firstLine="7920"/>
            <w:jc w:val="center"/>
            <w:rPr>
              <w:b/>
              <w:szCs w:val="24"/>
              <w:lang w:eastAsia="lt-LT"/>
            </w:rPr>
          </w:pPr>
          <w:r>
            <w:rPr>
              <w:b/>
              <w:szCs w:val="24"/>
              <w:lang w:eastAsia="lt-LT"/>
            </w:rPr>
            <w:t>Projektas</w:t>
          </w:r>
        </w:p>
        <w:p w14:paraId="298E0467" w14:textId="77777777">
          <w:pPr>
            <w:tabs>
              <w:tab w:val="left" w:pos="-284"/>
            </w:tabs>
            <w:spacing w:line="276" w:lineRule="auto"/>
            <w:jc w:val="center"/>
            <w:rPr>
              <w:szCs w:val="24"/>
              <w:lang w:eastAsia="lt-LT"/>
            </w:rPr>
          </w:pPr>
        </w:p>
        <w:p w14:paraId="484BBEFB" w14:textId="77777777">
          <w:pPr>
            <w:keepNext/>
            <w:spacing w:line="276" w:lineRule="auto"/>
            <w:jc w:val="center"/>
            <w:rPr>
              <w:b/>
              <w:szCs w:val="24"/>
              <w:lang w:eastAsia="lt-LT"/>
            </w:rPr>
          </w:pPr>
          <w:r>
            <w:rPr>
              <w:b/>
              <w:szCs w:val="24"/>
              <w:lang w:eastAsia="lt-LT"/>
            </w:rPr>
            <w:t>LIETUVOS RESPUBLIKOS VYRIAUSYBĖ</w:t>
          </w:r>
        </w:p>
        <w:p w14:paraId="1CEA7BAD" w14:textId="77777777">
          <w:pPr>
            <w:keepNext/>
            <w:spacing w:line="276" w:lineRule="auto"/>
            <w:jc w:val="center"/>
            <w:rPr>
              <w:b/>
              <w:szCs w:val="24"/>
              <w:lang w:eastAsia="lt-LT"/>
            </w:rPr>
          </w:pPr>
        </w:p>
        <w:p w14:paraId="6A97632D" w14:textId="77777777">
          <w:pPr>
            <w:keepNext/>
            <w:spacing w:line="276" w:lineRule="auto"/>
            <w:jc w:val="center"/>
            <w:rPr>
              <w:b/>
              <w:szCs w:val="24"/>
              <w:lang w:eastAsia="lt-LT"/>
            </w:rPr>
          </w:pPr>
          <w:r>
            <w:rPr>
              <w:b/>
              <w:szCs w:val="24"/>
              <w:lang w:eastAsia="lt-LT"/>
            </w:rPr>
            <w:t>NUTARIMAS</w:t>
          </w:r>
        </w:p>
        <w:p w14:paraId="4CC4B28D" w14:textId="7D5714FE">
          <w:pPr>
            <w:spacing w:line="276" w:lineRule="auto"/>
            <w:jc w:val="center"/>
            <w:rPr>
              <w:b/>
              <w:szCs w:val="24"/>
              <w:lang w:eastAsia="lt-LT"/>
            </w:rPr>
          </w:pPr>
          <w:r>
            <w:rPr>
              <w:b/>
              <w:bCs/>
              <w:szCs w:val="24"/>
              <w:shd w:val="clear" w:color="auto" w:fill="FFFFFF"/>
            </w:rPr>
            <w:t xml:space="preserve">DĖL </w:t>
          </w:r>
          <w:r>
            <w:rPr>
              <w:b/>
              <w:szCs w:val="24"/>
            </w:rPr>
            <w:t>ADVOKATAMS, NUOLAT TEIKIANTIEMS VALSTYBĖS GARANTUOJAMĄ TEISINĘ PAGALBĄ, MOKAMO UŽMOKESČIO DYDŽIŲ IR MOKĖJIMO TAISYKLIŲ KARANTINO LAIKOTARPIU</w:t>
          </w:r>
          <w:r>
            <w:t xml:space="preserve"> </w:t>
          </w:r>
          <w:r>
            <w:rPr>
              <w:b/>
              <w:bCs/>
              <w:szCs w:val="24"/>
              <w:shd w:val="clear" w:color="auto" w:fill="FFFFFF"/>
            </w:rPr>
            <w:t xml:space="preserve">LIETUVOS RESPUBLIKOJE PATVIRTINIMO </w:t>
          </w:r>
        </w:p>
        <w:p w14:paraId="3102B912" w14:textId="77777777">
          <w:pPr>
            <w:tabs>
              <w:tab w:val="left" w:pos="-284"/>
            </w:tabs>
            <w:spacing w:line="276" w:lineRule="auto"/>
            <w:jc w:val="center"/>
            <w:rPr>
              <w:szCs w:val="24"/>
              <w:lang w:eastAsia="lt-LT"/>
            </w:rPr>
          </w:pPr>
        </w:p>
        <w:p w14:paraId="5082A5F4" w14:textId="77777777">
          <w:pPr>
            <w:tabs>
              <w:tab w:val="left" w:pos="-284"/>
            </w:tabs>
            <w:spacing w:line="276" w:lineRule="auto"/>
            <w:jc w:val="center"/>
            <w:rPr>
              <w:szCs w:val="24"/>
              <w:lang w:eastAsia="lt-LT"/>
            </w:rPr>
          </w:pPr>
          <w:r>
            <w:rPr>
              <w:szCs w:val="24"/>
              <w:lang w:eastAsia="lt-LT"/>
            </w:rPr>
            <w:t xml:space="preserve">2020 m.                    d. Nr. </w:t>
          </w:r>
        </w:p>
        <w:p w14:paraId="3F25673E" w14:textId="77777777">
          <w:pPr>
            <w:tabs>
              <w:tab w:val="left" w:pos="-284"/>
            </w:tabs>
            <w:spacing w:line="276" w:lineRule="auto"/>
            <w:jc w:val="center"/>
            <w:rPr>
              <w:szCs w:val="24"/>
              <w:lang w:eastAsia="lt-LT"/>
            </w:rPr>
          </w:pPr>
          <w:r>
            <w:rPr>
              <w:szCs w:val="24"/>
              <w:lang w:eastAsia="lt-LT"/>
            </w:rPr>
            <w:t>Vilnius</w:t>
          </w:r>
        </w:p>
        <w:p w14:paraId="18F69B0E" w14:textId="77777777">
          <w:pPr>
            <w:tabs>
              <w:tab w:val="left" w:pos="-284"/>
            </w:tabs>
            <w:spacing w:line="276" w:lineRule="auto"/>
            <w:rPr>
              <w:szCs w:val="24"/>
              <w:lang w:eastAsia="lt-LT"/>
            </w:rPr>
          </w:pPr>
        </w:p>
        <w:sdt>
          <w:sdtPr>
            <w:alias w:val="preambule"/>
            <w:tag w:val="part_76da6de9e14e4b6abb44377408b06a28"/>
            <w:lock w:val="sdtLocked"/>
            <w:richText/>
          </w:sdtPr>
          <w:sdtContent>
            <w:p w14:paraId="47A72048" w14:textId="4AAF6253">
              <w:pPr>
                <w:spacing w:line="360" w:lineRule="atLeast"/>
                <w:ind w:firstLine="720"/>
                <w:jc w:val="both"/>
                <w:rPr>
                  <w:spacing w:val="20"/>
                  <w:szCs w:val="24"/>
                  <w:lang w:eastAsia="lt-LT"/>
                </w:rPr>
              </w:pPr>
              <w:r>
                <w:rPr>
                  <w:szCs w:val="24"/>
                  <w:lang w:eastAsia="lt-LT"/>
                </w:rPr>
                <w:t xml:space="preserve">Vadovaudamasi Lietuvos Respublikos valstybės garantuojamos teisinės pagalbos įstatymo 6 straipsnio 2 punktu ir atsižvelgdama į </w:t>
              </w:r>
              <w:r>
                <w:rPr>
                  <w:szCs w:val="24"/>
                  <w:shd w:val="clear" w:color="auto" w:fill="FFFFFF"/>
                </w:rPr>
                <w:t xml:space="preserve">Lietuvos Respublikos Vyriausybės 2020 m. kovo 14 d. </w:t>
              </w:r>
              <w:r>
                <w:rPr>
                  <w:szCs w:val="24"/>
                </w:rPr>
                <w:t>nutarimą Nr. 207</w:t>
              </w:r>
              <w:r>
                <w:rPr>
                  <w:szCs w:val="24"/>
                  <w:shd w:val="clear" w:color="auto" w:fill="FFFFFF"/>
                </w:rPr>
                <w:t xml:space="preserve"> „Dėl karantino Lietuvos Respublikos teritorijoje paskelbimo“, </w:t>
              </w:r>
              <w:r>
                <w:rPr>
                  <w:szCs w:val="24"/>
                  <w:lang w:eastAsia="lt-LT"/>
                </w:rPr>
                <w:t>Lietuvos Respublikos Vyriausybė</w:t>
              </w:r>
              <w:r>
                <w:rPr>
                  <w:spacing w:val="100"/>
                  <w:szCs w:val="24"/>
                  <w:lang w:eastAsia="lt-LT"/>
                </w:rPr>
                <w:t xml:space="preserve"> </w:t>
              </w:r>
              <w:r>
                <w:rPr>
                  <w:spacing w:val="60"/>
                  <w:szCs w:val="24"/>
                  <w:lang w:eastAsia="lt-LT"/>
                </w:rPr>
                <w:t>nutari</w:t>
              </w:r>
              <w:r>
                <w:rPr>
                  <w:spacing w:val="20"/>
                  <w:szCs w:val="24"/>
                  <w:lang w:eastAsia="lt-LT"/>
                </w:rPr>
                <w:t>a:</w:t>
              </w:r>
            </w:p>
          </w:sdtContent>
        </w:sdt>
        <w:sdt>
          <w:sdtPr>
            <w:alias w:val="1 p."/>
            <w:tag w:val="part_0c81bea20d2d4073b92b1be82cabadb1"/>
            <w:lock w:val="sdtLocked"/>
            <w:richText/>
          </w:sdtPr>
          <w:sdtContent>
            <w:p w14:paraId="718E4CD6" w14:textId="6427FCB1">
              <w:pPr>
                <w:spacing w:line="360" w:lineRule="atLeast"/>
                <w:ind w:firstLine="720"/>
                <w:jc w:val="both"/>
                <w:rPr>
                  <w:szCs w:val="24"/>
                  <w:lang w:eastAsia="lt-LT"/>
                </w:rPr>
              </w:pPr>
              <w:sdt>
                <w:sdtPr>
                  <w:alias w:val="Numeris"/>
                  <w:tag w:val="nr_0c81bea20d2d4073b92b1be82cabadb1"/>
                  <w:lock w:val="sdtLocked"/>
                  <w:richText/>
                </w:sdtPr>
                <w:sdtContent>
                  <w:r>
                    <w:rPr>
                      <w:szCs w:val="24"/>
                      <w:lang w:eastAsia="lt-LT"/>
                    </w:rPr>
                    <w:t>1</w:t>
                  </w:r>
                </w:sdtContent>
              </w:sdt>
              <w:r>
                <w:rPr>
                  <w:szCs w:val="24"/>
                  <w:lang w:eastAsia="lt-LT"/>
                </w:rPr>
                <w:t xml:space="preserve">. Patvirtinti </w:t>
              </w:r>
              <w:r>
                <w:rPr>
                  <w:szCs w:val="24"/>
                </w:rPr>
                <w:t xml:space="preserve">Advokatams, nuolat teikiantiems valstybės garantuojamą teisinę pagalbą, mokamo užmokesčio dydžius ir mokėjimo </w:t>
              </w:r>
              <w:r>
                <w:rPr>
                  <w:szCs w:val="24"/>
                  <w:lang w:eastAsia="lt-LT"/>
                </w:rPr>
                <w:t>taisykles karantino laikotarpiu Lietuvos Respublikoje (pridedama).</w:t>
              </w:r>
            </w:p>
          </w:sdtContent>
        </w:sdt>
        <w:sdt>
          <w:sdtPr>
            <w:alias w:val="2 p."/>
            <w:tag w:val="part_970303c550ae4774b6a77e1576ecf5db"/>
            <w:lock w:val="sdtLocked"/>
            <w:richText/>
          </w:sdtPr>
          <w:sdtContent>
            <w:p w14:paraId="7B26900B" w14:textId="7D57C34C">
              <w:pPr>
                <w:spacing w:line="360" w:lineRule="atLeast"/>
                <w:ind w:firstLine="720"/>
                <w:jc w:val="both"/>
                <w:rPr>
                  <w:szCs w:val="24"/>
                  <w:lang w:eastAsia="lt-LT"/>
                </w:rPr>
              </w:pPr>
              <w:sdt>
                <w:sdtPr>
                  <w:alias w:val="Numeris"/>
                  <w:tag w:val="nr_970303c550ae4774b6a77e1576ecf5db"/>
                  <w:lock w:val="sdtLocked"/>
                  <w:richText/>
                </w:sdtPr>
                <w:sdtContent>
                  <w:r>
                    <w:rPr>
                      <w:rFonts w:eastAsia="Calibri"/>
                      <w:szCs w:val="24"/>
                      <w:lang w:eastAsia="lt-LT"/>
                    </w:rPr>
                    <w:t>2</w:t>
                  </w:r>
                </w:sdtContent>
              </w:sdt>
              <w:r>
                <w:rPr>
                  <w:rFonts w:eastAsia="Calibri"/>
                  <w:szCs w:val="24"/>
                  <w:lang w:eastAsia="lt-LT"/>
                </w:rPr>
                <w:t xml:space="preserve">. </w:t>
              </w:r>
              <w:r>
                <w:rPr>
                  <w:szCs w:val="24"/>
                </w:rPr>
                <w:t>Nustatyti, kad šiuo nutarimu patvirtintų Advokatams, nuolat teikiantiems valstybės garantuojamą teisinę pagalbą, mokamo užmokesčio</w:t>
              </w:r>
              <w:r>
                <w:rPr>
                  <w:szCs w:val="24"/>
                  <w:lang w:eastAsia="lt-LT"/>
                </w:rPr>
                <w:t xml:space="preserve"> dydžių ir mokėjimo taisyklių karantino laikotarpiu Lietuvos Respublikoje</w:t>
              </w:r>
              <w:r>
                <w:rPr>
                  <w:szCs w:val="24"/>
                </w:rPr>
                <w:t xml:space="preserve"> nuostatos taikomos advokatų, kurie nuolat teikia antrinę teisinę pagalbą, užmokesčiui apskaičiuoti už laikotarpį, kurį </w:t>
              </w:r>
              <w:r>
                <w:rPr>
                  <w:color w:val="000000"/>
                  <w:szCs w:val="24"/>
                </w:rPr>
                <w:t>Lietuvos Respublikos Vyriausybės 2020 m. kovo 14 d. nutarimu Nr. 207 „Dėl karantino Lietuvos Respublikos teritorijoje paskelbimo“</w:t>
              </w:r>
              <w:r>
                <w:rPr>
                  <w:bCs/>
                  <w:szCs w:val="24"/>
                </w:rPr>
                <w:t xml:space="preserve"> visoje Lietuvos Respublikos teritorijoje</w:t>
              </w:r>
              <w:r>
                <w:rPr>
                  <w:szCs w:val="24"/>
                </w:rPr>
                <w:t xml:space="preserve"> buvo </w:t>
              </w:r>
              <w:r>
                <w:rPr>
                  <w:bCs/>
                  <w:szCs w:val="24"/>
                </w:rPr>
                <w:t>paskelbtas karantinas</w:t>
              </w:r>
              <w:r>
                <w:rPr>
                  <w:szCs w:val="24"/>
                </w:rPr>
                <w:t>.</w:t>
              </w:r>
            </w:p>
            <w:p w14:paraId="11710231" w14:textId="77777777">
              <w:pPr>
                <w:spacing w:line="276" w:lineRule="auto"/>
                <w:ind w:firstLine="720"/>
                <w:jc w:val="both"/>
                <w:rPr>
                  <w:szCs w:val="24"/>
                  <w:lang w:eastAsia="lt-LT"/>
                </w:rPr>
              </w:pPr>
            </w:p>
            <w:p w14:paraId="376DBF95" w14:textId="77777777">
              <w:pPr>
                <w:tabs>
                  <w:tab w:val="center" w:pos="-7800"/>
                  <w:tab w:val="left" w:pos="6237"/>
                  <w:tab w:val="right" w:pos="8306"/>
                </w:tabs>
                <w:spacing w:line="276" w:lineRule="auto"/>
                <w:rPr>
                  <w:szCs w:val="24"/>
                  <w:lang w:eastAsia="lt-LT"/>
                </w:rPr>
              </w:pPr>
            </w:p>
          </w:sdtContent>
        </w:sdt>
        <w:sdt>
          <w:sdtPr>
            <w:alias w:val="signatura"/>
            <w:tag w:val="part_1b80d20d1de4464681e8be4927906cdb"/>
            <w:lock w:val="sdtLocked"/>
            <w:richText/>
          </w:sdtPr>
          <w:sdtContent>
            <w:p w14:paraId="085B904C" w14:textId="77777777">
              <w:pPr>
                <w:tabs>
                  <w:tab w:val="center" w:pos="-7800"/>
                  <w:tab w:val="left" w:pos="6237"/>
                  <w:tab w:val="right" w:pos="8306"/>
                </w:tabs>
                <w:spacing w:line="276" w:lineRule="auto"/>
                <w:rPr>
                  <w:szCs w:val="24"/>
                  <w:lang w:eastAsia="lt-LT"/>
                </w:rPr>
              </w:pPr>
              <w:r>
                <w:rPr>
                  <w:szCs w:val="24"/>
                  <w:lang w:eastAsia="lt-LT"/>
                </w:rPr>
                <w:t>Ministras Pirmininkas</w:t>
              </w:r>
            </w:p>
            <w:p w14:paraId="3BBB6CEE" w14:textId="77777777">
              <w:pPr>
                <w:tabs>
                  <w:tab w:val="left" w:pos="6237"/>
                  <w:tab w:val="right" w:pos="8306"/>
                </w:tabs>
                <w:spacing w:line="276" w:lineRule="auto"/>
                <w:rPr>
                  <w:szCs w:val="24"/>
                  <w:lang w:eastAsia="lt-LT"/>
                </w:rPr>
              </w:pPr>
            </w:p>
            <w:p w14:paraId="204EBE94" w14:textId="77777777">
              <w:pPr>
                <w:tabs>
                  <w:tab w:val="left" w:pos="6237"/>
                </w:tabs>
                <w:spacing w:line="276" w:lineRule="auto"/>
                <w:rPr>
                  <w:szCs w:val="24"/>
                  <w:lang w:eastAsia="lt-LT"/>
                </w:rPr>
              </w:pPr>
            </w:p>
            <w:p w14:paraId="07F1FE9F" w14:textId="77777777">
              <w:pPr>
                <w:tabs>
                  <w:tab w:val="left" w:pos="6237"/>
                  <w:tab w:val="right" w:pos="8306"/>
                </w:tabs>
                <w:spacing w:line="276" w:lineRule="auto"/>
                <w:rPr>
                  <w:szCs w:val="24"/>
                  <w:lang w:eastAsia="lt-LT"/>
                </w:rPr>
              </w:pPr>
              <w:r>
                <w:rPr>
                  <w:szCs w:val="24"/>
                  <w:lang w:eastAsia="lt-LT"/>
                </w:rPr>
                <w:t>Teisingumo ministras</w:t>
              </w:r>
            </w:p>
            <w:p w14:paraId="7B9F9259" w14:textId="77777777">
              <w:pPr>
                <w:tabs>
                  <w:tab w:val="right" w:pos="9638"/>
                </w:tabs>
                <w:spacing w:line="276" w:lineRule="auto"/>
                <w:rPr>
                  <w:caps/>
                  <w:szCs w:val="24"/>
                  <w:lang w:eastAsia="lt-LT"/>
                </w:rPr>
                <w:sectPr>
                  <w:headerReference w:type="even" r:id="rId8"/>
                  <w:headerReference w:type="default" r:id="rId9"/>
                  <w:footerReference w:type="even" r:id="rId10"/>
                  <w:footerReference w:type="default" r:id="rId11"/>
                  <w:headerReference w:type="first" r:id="rId12"/>
                  <w:footerReference w:type="first" r:id="rId13"/>
                  <w:pgSz w:w="11907" w:h="16839" w:code="9"/>
                  <w:pgMar w:top="1701" w:right="1134" w:bottom="1701" w:left="1701" w:header="567" w:footer="567" w:gutter="0"/>
                  <w:pgNumType w:chapStyle="1"/>
                  <w:cols w:space="1296"/>
                  <w:docGrid w:linePitch="326"/>
                </w:sectPr>
              </w:pPr>
            </w:p>
            <w:p w14:paraId="67B49F5F" w14:textId="77777777">
              <w:pPr>
                <w:tabs>
                  <w:tab w:val="center" w:pos="4680"/>
                  <w:tab w:val="right" w:pos="9360"/>
                </w:tabs>
                <w:jc w:val="center"/>
                <w:rPr>
                  <w:sz w:val="22"/>
                  <w:szCs w:val="22"/>
                  <w:lang w:eastAsia="lt-LT"/>
                </w:rPr>
              </w:pPr>
            </w:p>
            <w:p w14:paraId="1752E5D9" w14:textId="77777777">
              <w:pPr>
                <w:tabs>
                  <w:tab w:val="center" w:pos="4819"/>
                  <w:tab w:val="right" w:pos="9638"/>
                </w:tabs>
                <w:ind w:firstLine="720"/>
                <w:rPr>
                  <w:rFonts w:ascii="Arial" w:hAnsi="Arial" w:cs="Arial"/>
                  <w:sz w:val="20"/>
                  <w:lang w:eastAsia="lt-LT"/>
                </w:rPr>
              </w:pPr>
            </w:p>
            <w:p w14:paraId="5BA28571" w14:textId="77777777">
              <w:pPr>
                <w:spacing w:line="276" w:lineRule="auto"/>
                <w:rPr>
                  <w:szCs w:val="24"/>
                  <w:lang w:eastAsia="lt-LT"/>
                </w:rPr>
              </w:pPr>
            </w:p>
          </w:sdtContent>
        </w:sdt>
      </w:sdtContent>
    </w:sdt>
    <w:sdt>
      <w:sdtPr>
        <w:alias w:val="patvirtinta"/>
        <w:tag w:val="part_f76fe4fdde5f4c34846cf64be8335662"/>
        <w:lock w:val="sdtLocked"/>
        <w:richText/>
      </w:sdtPr>
      <w:sdtContent>
        <w:p w14:paraId="0AD80D5D" w14:textId="77777777">
          <w:pPr>
            <w:spacing w:line="276" w:lineRule="auto"/>
            <w:ind w:left="5670"/>
            <w:rPr>
              <w:szCs w:val="24"/>
            </w:rPr>
          </w:pPr>
          <w:r>
            <w:rPr>
              <w:szCs w:val="24"/>
            </w:rPr>
            <w:t>PATVIRTINTA</w:t>
          </w:r>
        </w:p>
        <w:p w14:paraId="1D857165" w14:textId="77777777">
          <w:pPr>
            <w:spacing w:line="276" w:lineRule="auto"/>
            <w:ind w:left="5670"/>
            <w:rPr>
              <w:szCs w:val="24"/>
            </w:rPr>
          </w:pPr>
          <w:r>
            <w:rPr>
              <w:szCs w:val="24"/>
            </w:rPr>
            <w:t>Lietuvos Respublikos Vyriausybės</w:t>
          </w:r>
        </w:p>
        <w:p w14:paraId="235BE38B" w14:textId="77777777">
          <w:pPr>
            <w:spacing w:line="276" w:lineRule="auto"/>
            <w:ind w:left="5670"/>
            <w:rPr>
              <w:szCs w:val="24"/>
            </w:rPr>
          </w:pPr>
          <w:r>
            <w:rPr>
              <w:szCs w:val="24"/>
            </w:rPr>
            <w:t xml:space="preserve">2020 m.              nutarimu Nr. </w:t>
          </w:r>
        </w:p>
        <w:p w14:paraId="173519A6" w14:textId="77777777">
          <w:pPr>
            <w:spacing w:line="276" w:lineRule="auto"/>
            <w:rPr>
              <w:szCs w:val="24"/>
            </w:rPr>
          </w:pPr>
        </w:p>
        <w:p w14:paraId="6B25BA16" w14:textId="77777777">
          <w:pPr>
            <w:spacing w:line="276" w:lineRule="auto"/>
            <w:jc w:val="center"/>
            <w:rPr>
              <w:szCs w:val="24"/>
            </w:rPr>
          </w:pPr>
        </w:p>
        <w:p w14:paraId="2160D475" w14:textId="43A715EF">
          <w:pPr>
            <w:tabs>
              <w:tab w:val="left" w:pos="6237"/>
              <w:tab w:val="right" w:pos="8306"/>
            </w:tabs>
            <w:spacing w:line="276" w:lineRule="auto"/>
            <w:jc w:val="center"/>
            <w:rPr>
              <w:b/>
              <w:bCs/>
              <w:szCs w:val="24"/>
              <w:shd w:val="clear" w:color="auto" w:fill="FFFFFF"/>
            </w:rPr>
          </w:pPr>
          <w:sdt>
            <w:sdtPr>
              <w:alias w:val="Pavadinimas"/>
              <w:tag w:val="title_f76fe4fdde5f4c34846cf64be8335662"/>
              <w:lock w:val="sdtLocked"/>
              <w:richText/>
            </w:sdtPr>
            <w:sdtContent>
              <w:r>
                <w:rPr>
                  <w:b/>
                  <w:szCs w:val="24"/>
                </w:rPr>
                <w:t>ADVOKATAMS, NUOLAT TEIKIANTIEMS VALSTYBĖS GARANTUOJAMĄ TEISINĘ PAGALBĄ, MOKAMO UŽMOKESČIO</w:t>
              </w:r>
              <w:r>
                <w:rPr>
                  <w:b/>
                  <w:bCs/>
                  <w:szCs w:val="24"/>
                  <w:shd w:val="clear" w:color="auto" w:fill="FFFFFF"/>
                </w:rPr>
                <w:t xml:space="preserve"> DYDŽIAI IR MOKĖJIMO TAISYKLĖS </w:t>
              </w:r>
              <w:r>
                <w:rPr>
                  <w:b/>
                  <w:szCs w:val="24"/>
                  <w:lang w:eastAsia="lt-LT"/>
                </w:rPr>
                <w:t>KARANTINO LAIKOTARPIU LIETUVOS RESPUBLIKOJE</w:t>
              </w:r>
            </w:sdtContent>
          </w:sdt>
        </w:p>
        <w:p w14:paraId="1AC346BA" w14:textId="77777777">
          <w:pPr>
            <w:tabs>
              <w:tab w:val="left" w:pos="6237"/>
              <w:tab w:val="right" w:pos="8306"/>
            </w:tabs>
            <w:spacing w:line="276" w:lineRule="auto"/>
            <w:jc w:val="center"/>
            <w:rPr>
              <w:b/>
              <w:bCs/>
              <w:szCs w:val="24"/>
              <w:shd w:val="clear" w:color="auto" w:fill="FFFFFF"/>
            </w:rPr>
          </w:pPr>
        </w:p>
        <w:sdt>
          <w:sdtPr>
            <w:alias w:val="skyrius"/>
            <w:tag w:val="part_5bb9aa00b03e4ef38061325fc5cd4e25"/>
            <w:lock w:val="sdtLocked"/>
            <w:richText/>
          </w:sdtPr>
          <w:sdtContent>
            <w:p w14:paraId="507D0637" w14:textId="77777777">
              <w:pPr>
                <w:spacing w:line="276" w:lineRule="auto"/>
                <w:jc w:val="center"/>
                <w:rPr>
                  <w:b/>
                  <w:szCs w:val="24"/>
                </w:rPr>
              </w:pPr>
              <w:sdt>
                <w:sdtPr>
                  <w:alias w:val="Numeris"/>
                  <w:tag w:val="nr_5bb9aa00b03e4ef38061325fc5cd4e25"/>
                  <w:lock w:val="sdtLocked"/>
                  <w:richText/>
                </w:sdtPr>
                <w:sdtContent>
                  <w:r>
                    <w:rPr>
                      <w:b/>
                      <w:szCs w:val="24"/>
                    </w:rPr>
                    <w:t>I</w:t>
                  </w:r>
                </w:sdtContent>
              </w:sdt>
              <w:r>
                <w:rPr>
                  <w:b/>
                  <w:szCs w:val="24"/>
                </w:rPr>
                <w:t xml:space="preserve"> SKYRIUS</w:t>
              </w:r>
            </w:p>
            <w:p w14:paraId="6764521B" w14:textId="77777777">
              <w:pPr>
                <w:spacing w:line="276" w:lineRule="auto"/>
                <w:jc w:val="center"/>
                <w:rPr>
                  <w:szCs w:val="24"/>
                </w:rPr>
              </w:pPr>
              <w:sdt>
                <w:sdtPr>
                  <w:alias w:val="Pavadinimas"/>
                  <w:tag w:val="title_5bb9aa00b03e4ef38061325fc5cd4e25"/>
                  <w:lock w:val="sdtLocked"/>
                  <w:richText/>
                </w:sdtPr>
                <w:sdtContent>
                  <w:r>
                    <w:rPr>
                      <w:b/>
                      <w:szCs w:val="24"/>
                    </w:rPr>
                    <w:t>BENDROSIOS NUOSTATOS</w:t>
                  </w:r>
                </w:sdtContent>
              </w:sdt>
            </w:p>
            <w:p w14:paraId="0EAEC5C1" w14:textId="77777777">
              <w:pPr>
                <w:spacing w:line="276" w:lineRule="auto"/>
                <w:jc w:val="center"/>
                <w:rPr>
                  <w:szCs w:val="24"/>
                </w:rPr>
              </w:pPr>
            </w:p>
            <w:sdt>
              <w:sdtPr>
                <w:alias w:val="1 p."/>
                <w:tag w:val="part_c8c35fac19424ee7a1c8538f5b8aa3d0"/>
                <w:lock w:val="sdtLocked"/>
                <w:richText/>
              </w:sdtPr>
              <w:sdtContent>
                <w:p w14:paraId="61E53ED3" w14:textId="23787204">
                  <w:pPr>
                    <w:spacing w:line="360" w:lineRule="atLeast"/>
                    <w:ind w:firstLine="851"/>
                    <w:jc w:val="both"/>
                    <w:rPr>
                      <w:szCs w:val="24"/>
                      <w:lang w:eastAsia="lt-LT"/>
                    </w:rPr>
                  </w:pPr>
                  <w:sdt>
                    <w:sdtPr>
                      <w:alias w:val="Numeris"/>
                      <w:tag w:val="nr_c8c35fac19424ee7a1c8538f5b8aa3d0"/>
                      <w:lock w:val="sdtLocked"/>
                      <w:richText/>
                    </w:sdtPr>
                    <w:sdtContent>
                      <w:r>
                        <w:rPr>
                          <w:szCs w:val="24"/>
                          <w:lang w:eastAsia="lt-LT"/>
                        </w:rPr>
                        <w:t>1</w:t>
                      </w:r>
                    </w:sdtContent>
                  </w:sdt>
                  <w:r>
                    <w:rPr>
                      <w:szCs w:val="24"/>
                      <w:lang w:eastAsia="lt-LT"/>
                    </w:rPr>
                    <w:t xml:space="preserve">. Advokatams, nuolat teikiantiems valstybės garantuojamą teisinę pagalbą, mokamo užmokesčio dydžiai ir mokėjimo taisyklės (toliau – taisyklės) nustato advokatams, kurie nuolat teikia antrinę teisinę pagalbą, mokamo užmokesčio dydžius ir mokėjimo tvarką laikotarpiu, kurį </w:t>
                  </w:r>
                  <w:r>
                    <w:rPr>
                      <w:bCs/>
                      <w:szCs w:val="24"/>
                      <w:lang w:eastAsia="lt-LT"/>
                    </w:rPr>
                    <w:t>visoje Lietuvos Respublikos teritorijoje</w:t>
                  </w:r>
                  <w:r>
                    <w:rPr>
                      <w:szCs w:val="24"/>
                      <w:lang w:eastAsia="lt-LT"/>
                    </w:rPr>
                    <w:t xml:space="preserve"> buvo </w:t>
                  </w:r>
                  <w:r>
                    <w:rPr>
                      <w:bCs/>
                      <w:szCs w:val="24"/>
                      <w:lang w:eastAsia="lt-LT"/>
                    </w:rPr>
                    <w:t>paskelbtas karantinas (toliau – karantino laikotarpis)</w:t>
                  </w:r>
                  <w:r>
                    <w:rPr>
                      <w:szCs w:val="24"/>
                      <w:lang w:eastAsia="lt-LT"/>
                    </w:rPr>
                    <w:t>.</w:t>
                  </w:r>
                </w:p>
              </w:sdtContent>
            </w:sdt>
            <w:sdt>
              <w:sdtPr>
                <w:alias w:val="2 p."/>
                <w:tag w:val="part_38e5bb90a59648f4a0afcf1987f6d601"/>
                <w:lock w:val="sdtLocked"/>
                <w:richText/>
              </w:sdtPr>
              <w:sdtContent>
                <w:p w14:paraId="32A809F5" w14:textId="3FF3CD00">
                  <w:pPr>
                    <w:spacing w:line="360" w:lineRule="atLeast"/>
                    <w:ind w:firstLine="851"/>
                    <w:jc w:val="both"/>
                    <w:rPr>
                      <w:szCs w:val="24"/>
                      <w:lang w:eastAsia="lt-LT"/>
                    </w:rPr>
                  </w:pPr>
                  <w:sdt>
                    <w:sdtPr>
                      <w:alias w:val="Numeris"/>
                      <w:tag w:val="nr_38e5bb90a59648f4a0afcf1987f6d601"/>
                      <w:lock w:val="sdtLocked"/>
                      <w:richText/>
                    </w:sdtPr>
                    <w:sdtContent>
                      <w:r>
                        <w:rPr>
                          <w:szCs w:val="24"/>
                          <w:lang w:eastAsia="lt-LT"/>
                        </w:rPr>
                        <w:t>2</w:t>
                      </w:r>
                    </w:sdtContent>
                  </w:sdt>
                  <w:r>
                    <w:rPr>
                      <w:szCs w:val="24"/>
                      <w:lang w:eastAsia="lt-LT"/>
                    </w:rPr>
                    <w:t>. Taisyklėse nurodyti užmokesčio dydžiai nedidinami pridedant pridėtinės vertės mokestį, jeigu advokatai įsiregistruoja kaip pridėtinės vertės mokesčio mokėtojai.</w:t>
                  </w:r>
                </w:p>
              </w:sdtContent>
            </w:sdt>
            <w:sdt>
              <w:sdtPr>
                <w:alias w:val="3 p."/>
                <w:tag w:val="part_5925e361dcec415aad148467dc81ae7d"/>
                <w:lock w:val="sdtLocked"/>
                <w:richText/>
              </w:sdtPr>
              <w:sdtContent>
                <w:p w14:paraId="7392C5A8" w14:textId="7BF01503">
                  <w:pPr>
                    <w:spacing w:line="360" w:lineRule="atLeast"/>
                    <w:ind w:firstLine="851"/>
                    <w:jc w:val="both"/>
                    <w:rPr>
                      <w:szCs w:val="24"/>
                    </w:rPr>
                  </w:pPr>
                  <w:sdt>
                    <w:sdtPr>
                      <w:alias w:val="Numeris"/>
                      <w:tag w:val="nr_5925e361dcec415aad148467dc81ae7d"/>
                      <w:lock w:val="sdtLocked"/>
                      <w:richText/>
                    </w:sdtPr>
                    <w:sdtContent>
                      <w:r>
                        <w:rPr>
                          <w:szCs w:val="24"/>
                        </w:rPr>
                        <w:t>3</w:t>
                      </w:r>
                    </w:sdtContent>
                  </w:sdt>
                  <w:r>
                    <w:rPr>
                      <w:szCs w:val="24"/>
                    </w:rPr>
                    <w:t xml:space="preserve">. </w:t>
                  </w:r>
                  <w:r>
                    <w:rPr>
                      <w:szCs w:val="24"/>
                      <w:shd w:val="clear" w:color="auto" w:fill="FFFFFF"/>
                    </w:rPr>
                    <w:t xml:space="preserve">Taisyklėse vartojamos sąvokos suprantamos </w:t>
                  </w:r>
                  <w:r>
                    <w:rPr>
                      <w:szCs w:val="24"/>
                    </w:rPr>
                    <w:t>taip, kaip jos apibrėžtos Lietuvos Respublikos valstybės garantuojamos teisinės pagalbos įstatyme ir Už antrinės teisinės pagalbos teikimą, koordinavimą ir mediaciją</w:t>
                  </w:r>
                  <w:r>
                    <w:rPr>
                      <w:b/>
                      <w:bCs/>
                      <w:szCs w:val="24"/>
                    </w:rPr>
                    <w:t xml:space="preserve"> </w:t>
                  </w:r>
                  <w:r>
                    <w:rPr>
                      <w:szCs w:val="24"/>
                    </w:rPr>
                    <w:t>mokamo užmokesčio dydžių ir mokėjimo taisyklėse, patvirtintose Lietuvos Respublikos Vyriausybės 2016 m. balandžio 13 d. nutarimu Nr. 364 „</w:t>
                  </w:r>
                  <w:r>
                    <w:rPr>
                      <w:color w:val="000000"/>
                      <w:szCs w:val="24"/>
                    </w:rPr>
                    <w:t>Dėl Už antrinės teisinės pagalbos teikimą, koordinavimą ir mediaciją mokamo užmokesčio dydžių ir mokėjimo taisyklių patvirtinimo“</w:t>
                  </w:r>
                  <w:r>
                    <w:rPr>
                      <w:szCs w:val="24"/>
                    </w:rPr>
                    <w:t xml:space="preserve"> (toliau – Užmokesčio taisyklės).</w:t>
                  </w:r>
                </w:p>
                <w:p w14:paraId="60B5AD13" w14:textId="77777777">
                  <w:pPr>
                    <w:ind w:firstLine="851"/>
                    <w:jc w:val="both"/>
                    <w:rPr>
                      <w:szCs w:val="24"/>
                    </w:rPr>
                  </w:pPr>
                </w:p>
              </w:sdtContent>
            </w:sdt>
          </w:sdtContent>
        </w:sdt>
        <w:sdt>
          <w:sdtPr>
            <w:alias w:val="skyrius"/>
            <w:tag w:val="part_2bd7f2997ca844648f4163937d7183e4"/>
            <w:lock w:val="sdtLocked"/>
            <w:richText/>
          </w:sdtPr>
          <w:sdtContent>
            <w:p w14:paraId="34BD933C" w14:textId="77777777">
              <w:pPr>
                <w:jc w:val="center"/>
                <w:rPr>
                  <w:b/>
                  <w:szCs w:val="24"/>
                </w:rPr>
              </w:pPr>
              <w:sdt>
                <w:sdtPr>
                  <w:alias w:val="Numeris"/>
                  <w:tag w:val="nr_2bd7f2997ca844648f4163937d7183e4"/>
                  <w:lock w:val="sdtLocked"/>
                  <w:richText/>
                </w:sdtPr>
                <w:sdtContent>
                  <w:r>
                    <w:rPr>
                      <w:b/>
                      <w:szCs w:val="24"/>
                    </w:rPr>
                    <w:t>II</w:t>
                  </w:r>
                </w:sdtContent>
              </w:sdt>
              <w:r>
                <w:rPr>
                  <w:b/>
                  <w:szCs w:val="24"/>
                </w:rPr>
                <w:t xml:space="preserve"> SKYRIUS</w:t>
              </w:r>
            </w:p>
            <w:p w14:paraId="67C63CC3" w14:textId="77777777">
              <w:pPr>
                <w:jc w:val="center"/>
                <w:rPr>
                  <w:b/>
                  <w:szCs w:val="24"/>
                </w:rPr>
              </w:pPr>
              <w:sdt>
                <w:sdtPr>
                  <w:alias w:val="Pavadinimas"/>
                  <w:tag w:val="title_2bd7f2997ca844648f4163937d7183e4"/>
                  <w:lock w:val="sdtLocked"/>
                  <w:richText/>
                </w:sdtPr>
                <w:sdtContent>
                  <w:r>
                    <w:rPr>
                      <w:b/>
                      <w:szCs w:val="24"/>
                    </w:rPr>
                    <w:t>MOKAMO UŽMOKESČIO DYDŽIAI KARANTINO LAIKOTARPIU</w:t>
                  </w:r>
                </w:sdtContent>
              </w:sdt>
            </w:p>
            <w:p w14:paraId="3B15E81F" w14:textId="77777777">
              <w:pPr>
                <w:spacing w:line="276" w:lineRule="auto"/>
                <w:jc w:val="both"/>
                <w:rPr>
                  <w:iCs/>
                  <w:szCs w:val="24"/>
                </w:rPr>
              </w:pPr>
            </w:p>
            <w:sdt>
              <w:sdtPr>
                <w:alias w:val="4 p."/>
                <w:tag w:val="part_1104a7d386114fb8ba1fe29340af2a13"/>
                <w:lock w:val="sdtLocked"/>
                <w:richText/>
              </w:sdtPr>
              <w:sdtContent>
                <w:p w14:paraId="5276BA96" w14:textId="3B46B8CE">
                  <w:pPr>
                    <w:spacing w:line="360" w:lineRule="atLeast"/>
                    <w:ind w:firstLine="851"/>
                    <w:jc w:val="both"/>
                    <w:rPr>
                      <w:szCs w:val="24"/>
                      <w:shd w:val="clear" w:color="auto" w:fill="FFFFFF"/>
                    </w:rPr>
                  </w:pPr>
                  <w:sdt>
                    <w:sdtPr>
                      <w:alias w:val="Numeris"/>
                      <w:tag w:val="nr_1104a7d386114fb8ba1fe29340af2a13"/>
                      <w:lock w:val="sdtLocked"/>
                      <w:richText/>
                    </w:sdtPr>
                    <w:sdtContent>
                      <w:r>
                        <w:rPr>
                          <w:szCs w:val="24"/>
                          <w:shd w:val="clear" w:color="auto" w:fill="FFFFFF"/>
                        </w:rPr>
                        <w:t>4</w:t>
                      </w:r>
                    </w:sdtContent>
                  </w:sdt>
                  <w:r>
                    <w:rPr>
                      <w:szCs w:val="24"/>
                      <w:shd w:val="clear" w:color="auto" w:fill="FFFFFF"/>
                    </w:rPr>
                    <w:t xml:space="preserve">. Karantino laikotarpiu advokatams, kurie nuolat teikia antrinę teisinę pagalbą, kiekvieną mėnesį mokamas 163,6 UBD užmokestis, jeigu kitais teisės aktais nenustatyta kitaip, išskyrus antrinės teisinės pagalbos teikimo sutartyse nustatytus laikotarpius, kai užmokestis nemokamas. Šiame punkte nurodytą užmokestį sudaro užmokestis už faktinį antrinės teisinės pagalbos teikimo laiką, laiką, skirtą kelionei į antrinės teisinės pagalbos teikimo ar procesinių veiksmų atlikimo vietą ir iš jos, taip pat laiką, skirtą susipažinti su bylos medžiaga, bei kompensacija, jei advokatas dėl paskelbto </w:t>
                  </w:r>
                  <w:r>
                    <w:rPr>
                      <w:bCs/>
                      <w:szCs w:val="24"/>
                    </w:rPr>
                    <w:t>karantino</w:t>
                  </w:r>
                  <w:r>
                    <w:rPr>
                      <w:szCs w:val="24"/>
                      <w:shd w:val="clear" w:color="auto" w:fill="FFFFFF"/>
                    </w:rPr>
                    <w:t xml:space="preserve"> </w:t>
                  </w:r>
                  <w:r>
                    <w:rPr>
                      <w:bCs/>
                      <w:szCs w:val="24"/>
                    </w:rPr>
                    <w:t xml:space="preserve">visoje Lietuvos Respublikos teritorijoje </w:t>
                  </w:r>
                  <w:r>
                    <w:rPr>
                      <w:szCs w:val="24"/>
                      <w:shd w:val="clear" w:color="auto" w:fill="FFFFFF"/>
                    </w:rPr>
                    <w:t xml:space="preserve">negali teikti antrinės teisinės pagalbos (pavyzdžiui, dalyvauti teismo posėdžiuose nagrinėjant bylas žodinio proceso tvarka, nes jie atšaukti) ir dėl to nesusidaro antrinės teisinės pagalbos teikimo sutartyse numatytas antrinės teisinės pagalbos suteikimo valandų skaičius. </w:t>
                  </w:r>
                </w:p>
              </w:sdtContent>
            </w:sdt>
            <w:sdt>
              <w:sdtPr>
                <w:alias w:val="5 p."/>
                <w:tag w:val="part_f5718df447514a999c9dd1602aa8e6e2"/>
                <w:lock w:val="sdtLocked"/>
                <w:richText/>
              </w:sdtPr>
              <w:sdtContent>
                <w:p w14:paraId="2FE0F7B7" w14:textId="232C9399">
                  <w:pPr>
                    <w:spacing w:line="360" w:lineRule="atLeast"/>
                    <w:ind w:firstLine="851"/>
                    <w:jc w:val="both"/>
                    <w:rPr>
                      <w:szCs w:val="24"/>
                    </w:rPr>
                  </w:pPr>
                  <w:sdt>
                    <w:sdtPr>
                      <w:alias w:val="Numeris"/>
                      <w:tag w:val="nr_f5718df447514a999c9dd1602aa8e6e2"/>
                      <w:lock w:val="sdtLocked"/>
                      <w:richText/>
                    </w:sdtPr>
                    <w:sdtContent>
                      <w:r>
                        <w:rPr>
                          <w:szCs w:val="24"/>
                          <w:shd w:val="clear" w:color="auto" w:fill="FFFFFF"/>
                        </w:rPr>
                        <w:t>5</w:t>
                      </w:r>
                    </w:sdtContent>
                  </w:sdt>
                  <w:r>
                    <w:rPr>
                      <w:szCs w:val="24"/>
                      <w:shd w:val="clear" w:color="auto" w:fill="FFFFFF"/>
                    </w:rPr>
                    <w:t xml:space="preserve">. </w:t>
                  </w:r>
                  <w:r>
                    <w:t xml:space="preserve">Apskaičiuojant advokatams, kurie nuolat teikia antrinę teisinę pagalbą, už antrinės teisinės pagalbos teikimą kiekvieną mėnesį mokamą užmokestį, taikomas Užmokesčio taisyklių 6 punktas. </w:t>
                  </w:r>
                </w:p>
                <w:p w14:paraId="648BFE8C" w14:textId="51501E22">
                  <w:pPr>
                    <w:spacing w:line="360" w:lineRule="atLeast"/>
                    <w:jc w:val="both"/>
                    <w:rPr>
                      <w:bCs/>
                      <w:szCs w:val="24"/>
                    </w:rPr>
                  </w:pPr>
                </w:p>
                <w:p w14:paraId="09A0EB87" w14:textId="77777777">
                  <w:pPr>
                    <w:spacing w:line="360" w:lineRule="atLeast"/>
                    <w:jc w:val="both"/>
                    <w:rPr>
                      <w:bCs/>
                      <w:szCs w:val="24"/>
                    </w:rPr>
                  </w:pPr>
                </w:p>
              </w:sdtContent>
            </w:sdt>
          </w:sdtContent>
        </w:sdt>
        <w:sdt>
          <w:sdtPr>
            <w:alias w:val="skyrius"/>
            <w:tag w:val="part_59fa487e641b49a586c207aea54a2732"/>
            <w:lock w:val="sdtLocked"/>
            <w:richText/>
          </w:sdtPr>
          <w:sdtContent>
            <w:p w14:paraId="69B11D3E" w14:textId="77777777">
              <w:pPr>
                <w:spacing w:line="276" w:lineRule="auto"/>
                <w:jc w:val="center"/>
                <w:rPr>
                  <w:b/>
                  <w:szCs w:val="24"/>
                </w:rPr>
              </w:pPr>
              <w:sdt>
                <w:sdtPr>
                  <w:alias w:val="Numeris"/>
                  <w:tag w:val="nr_59fa487e641b49a586c207aea54a2732"/>
                  <w:lock w:val="sdtLocked"/>
                  <w:richText/>
                </w:sdtPr>
                <w:sdtContent>
                  <w:r>
                    <w:rPr>
                      <w:b/>
                      <w:szCs w:val="24"/>
                    </w:rPr>
                    <w:t>III</w:t>
                  </w:r>
                </w:sdtContent>
              </w:sdt>
              <w:r>
                <w:rPr>
                  <w:b/>
                  <w:szCs w:val="24"/>
                </w:rPr>
                <w:t xml:space="preserve"> SKYRIUS</w:t>
              </w:r>
            </w:p>
            <w:p w14:paraId="4ABBD24D" w14:textId="77777777">
              <w:pPr>
                <w:jc w:val="center"/>
                <w:rPr>
                  <w:szCs w:val="24"/>
                  <w:lang w:eastAsia="lt-LT"/>
                </w:rPr>
              </w:pPr>
              <w:sdt>
                <w:sdtPr>
                  <w:alias w:val="Pavadinimas"/>
                  <w:tag w:val="title_59fa487e641b49a586c207aea54a2732"/>
                  <w:lock w:val="sdtLocked"/>
                  <w:richText/>
                </w:sdtPr>
                <w:sdtContent>
                  <w:r>
                    <w:rPr>
                      <w:b/>
                      <w:bCs/>
                      <w:szCs w:val="24"/>
                      <w:lang w:eastAsia="lt-LT"/>
                    </w:rPr>
                    <w:t xml:space="preserve">UŽMOKESČIO MOKĖJIMAS KARANTINO LAIKOTARPIU </w:t>
                  </w:r>
                </w:sdtContent>
              </w:sdt>
            </w:p>
            <w:p w14:paraId="227FBAB4" w14:textId="77777777">
              <w:pPr>
                <w:spacing w:line="276" w:lineRule="auto"/>
                <w:jc w:val="center"/>
                <w:rPr>
                  <w:b/>
                  <w:szCs w:val="24"/>
                </w:rPr>
              </w:pPr>
            </w:p>
            <w:sdt>
              <w:sdtPr>
                <w:alias w:val="6 p."/>
                <w:tag w:val="part_fbe6fb4d5d044a90b5188ddf8693a752"/>
                <w:lock w:val="sdtLocked"/>
                <w:richText/>
              </w:sdtPr>
              <w:sdtContent>
                <w:p w14:paraId="192A3FFE" w14:textId="796EFF70">
                  <w:pPr>
                    <w:spacing w:line="360" w:lineRule="atLeast"/>
                    <w:ind w:firstLine="851"/>
                    <w:jc w:val="both"/>
                    <w:rPr>
                      <w:szCs w:val="24"/>
                      <w:shd w:val="clear" w:color="auto" w:fill="FFFFFF"/>
                    </w:rPr>
                  </w:pPr>
                  <w:sdt>
                    <w:sdtPr>
                      <w:alias w:val="Numeris"/>
                      <w:tag w:val="nr_fbe6fb4d5d044a90b5188ddf8693a752"/>
                      <w:lock w:val="sdtLocked"/>
                      <w:richText/>
                    </w:sdtPr>
                    <w:sdtContent>
                      <w:r>
                        <w:rPr>
                          <w:szCs w:val="24"/>
                        </w:rPr>
                        <w:t>6</w:t>
                      </w:r>
                    </w:sdtContent>
                  </w:sdt>
                  <w:r>
                    <w:rPr>
                      <w:szCs w:val="24"/>
                    </w:rPr>
                    <w:t xml:space="preserve">. </w:t>
                  </w:r>
                  <w:r>
                    <w:rPr>
                      <w:szCs w:val="24"/>
                      <w:shd w:val="clear" w:color="auto" w:fill="FFFFFF"/>
                    </w:rPr>
                    <w:t>Užmokestis advokatams, kurie nuolat teikia antrinę teisinę pagalbą, karantino laikotarpiu mokamas vadovaujantis Užmokesčio taisyklėmis, jei šiose taisyklėse nenustatyta kitaip.</w:t>
                  </w:r>
                </w:p>
              </w:sdtContent>
            </w:sdt>
            <w:sdt>
              <w:sdtPr>
                <w:alias w:val="7 p."/>
                <w:tag w:val="part_b4a81f28fca440bfb416c2ac3071ced4"/>
                <w:lock w:val="sdtLocked"/>
                <w:richText/>
              </w:sdtPr>
              <w:sdtContent>
                <w:p w14:paraId="04E5BA62" w14:textId="3C2A3108">
                  <w:pPr>
                    <w:spacing w:line="360" w:lineRule="atLeast"/>
                    <w:ind w:firstLine="851"/>
                    <w:jc w:val="both"/>
                    <w:rPr>
                      <w:szCs w:val="24"/>
                    </w:rPr>
                  </w:pPr>
                  <w:sdt>
                    <w:sdtPr>
                      <w:alias w:val="Numeris"/>
                      <w:tag w:val="nr_b4a81f28fca440bfb416c2ac3071ced4"/>
                      <w:lock w:val="sdtLocked"/>
                      <w:richText/>
                    </w:sdtPr>
                    <w:sdtContent>
                      <w:r>
                        <w:rPr>
                          <w:szCs w:val="24"/>
                          <w:shd w:val="clear" w:color="auto" w:fill="FFFFFF"/>
                        </w:rPr>
                        <w:t>7</w:t>
                      </w:r>
                    </w:sdtContent>
                  </w:sdt>
                  <w:r>
                    <w:rPr>
                      <w:szCs w:val="24"/>
                      <w:shd w:val="clear" w:color="auto" w:fill="FFFFFF"/>
                    </w:rPr>
                    <w:t>.</w:t>
                  </w:r>
                  <w:r>
                    <w:rPr>
                      <w:szCs w:val="24"/>
                    </w:rPr>
                    <w:t xml:space="preserve"> </w:t>
                  </w:r>
                  <w:r>
                    <w:rPr>
                      <w:szCs w:val="24"/>
                      <w:shd w:val="clear" w:color="auto" w:fill="FFFFFF"/>
                    </w:rPr>
                    <w:t xml:space="preserve">Jeigu advokatas, kuris nuolat teikia antrinę teisinę pagalbą, </w:t>
                  </w:r>
                  <w:r>
                    <w:rPr>
                      <w:szCs w:val="24"/>
                    </w:rPr>
                    <w:t>karantino laikotarpiu</w:t>
                  </w:r>
                  <w:r>
                    <w:rPr>
                      <w:bCs/>
                      <w:szCs w:val="24"/>
                    </w:rPr>
                    <w:t xml:space="preserve"> gavo kituose teisės aktuose numatytų išmokų ir (ar) kompensacijų pinigais dėl visoje Lietuvos Respublikos teritorijoje</w:t>
                  </w:r>
                  <w:r>
                    <w:rPr>
                      <w:szCs w:val="24"/>
                    </w:rPr>
                    <w:t xml:space="preserve"> </w:t>
                  </w:r>
                  <w:r>
                    <w:rPr>
                      <w:bCs/>
                      <w:szCs w:val="24"/>
                    </w:rPr>
                    <w:t xml:space="preserve">paskelbto karantino, atitinkamą mėnesį jam mokamas </w:t>
                  </w:r>
                  <w:r>
                    <w:rPr>
                      <w:szCs w:val="24"/>
                      <w:shd w:val="clear" w:color="auto" w:fill="FFFFFF"/>
                    </w:rPr>
                    <w:t xml:space="preserve">163,6 UBD </w:t>
                  </w:r>
                  <w:r>
                    <w:rPr>
                      <w:bCs/>
                      <w:szCs w:val="24"/>
                    </w:rPr>
                    <w:t xml:space="preserve">užmokestis proporcingai mažinamas tiek, kiek gauta kitų išmokų ir (ar) kompensacijų. Informaciją apie gautas išmokas ir (ar) kompensacijas pinigais, jų dydį arba patvirtinimą, kad tokių išmokų ir (ar) kompensacijų pinigais negavo, advokatas turi nurodyti raštu ir pateikti kartu su </w:t>
                  </w:r>
                  <w:r>
                    <w:rPr>
                      <w:color w:val="000000"/>
                      <w:szCs w:val="24"/>
                      <w:shd w:val="clear" w:color="auto" w:fill="FFFFFF"/>
                    </w:rPr>
                    <w:t>teikiamos (suteiktos) antrinės teisinės pagalbos ataskaita bei patvirtinti šią informaciją savo parašu</w:t>
                  </w:r>
                  <w:r>
                    <w:rPr>
                      <w:bCs/>
                      <w:szCs w:val="24"/>
                    </w:rPr>
                    <w:t>.</w:t>
                  </w:r>
                </w:p>
                <w:p w14:paraId="7C2C0389" w14:textId="77777777">
                  <w:pPr>
                    <w:spacing w:line="276" w:lineRule="auto"/>
                    <w:jc w:val="both"/>
                    <w:rPr>
                      <w:szCs w:val="24"/>
                    </w:rPr>
                  </w:pPr>
                </w:p>
                <w:p w14:paraId="3F9098FA" w14:textId="39A7D27A">
                  <w:pPr>
                    <w:tabs>
                      <w:tab w:val="left" w:pos="6237"/>
                      <w:tab w:val="right" w:pos="8306"/>
                    </w:tabs>
                    <w:spacing w:line="276" w:lineRule="auto"/>
                    <w:jc w:val="center"/>
                  </w:pPr>
                  <w:r>
                    <w:rPr>
                      <w:szCs w:val="24"/>
                    </w:rPr>
                    <w:t>––––––––––––––––––––––––</w:t>
                  </w:r>
                </w:p>
              </w:sdtContent>
            </w:sdt>
          </w:sdtContent>
        </w:sdt>
      </w:sdtContent>
    </w:sdt>
    <w:sectPr>
      <w:headerReference w:type="default" r:id="rId14"/>
      <w:headerReference w:type="first" r:id="rId15"/>
      <w:pgSz w:w="11907" w:h="16839" w:code="9"/>
      <w:pgMar w:top="1134" w:right="567" w:bottom="1134" w:left="1701" w:header="567" w:footer="567" w:gutter="0"/>
      <w:pgNumType w:start="1" w:chapStyle="1"/>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CF32A" w14:textId="77777777">
      <w:r>
        <w:separator/>
      </w:r>
    </w:p>
  </w:endnote>
  <w:endnote w:type="continuationSeparator" w:id="0">
    <w:p w14:paraId="5D4B4F57"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7BFF3" w14:textId="77777777">
    <w:pPr>
      <w:tabs>
        <w:tab w:val="center" w:pos="4819"/>
        <w:tab w:val="right" w:pos="9638"/>
      </w:tabs>
      <w:ind w:firstLine="720"/>
      <w:rPr>
        <w:rFonts w:ascii="Arial" w:hAnsi="Arial" w:cs="Arial"/>
        <w:sz w:val="20"/>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59D23" w14:textId="77777777">
    <w:pPr>
      <w:tabs>
        <w:tab w:val="center" w:pos="4819"/>
        <w:tab w:val="right" w:pos="9638"/>
      </w:tabs>
      <w:ind w:firstLine="720"/>
      <w:rPr>
        <w:rFonts w:ascii="Arial" w:hAnsi="Arial" w:cs="Arial"/>
        <w:sz w:val="20"/>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D3236" w14:textId="77777777">
    <w:pPr>
      <w:tabs>
        <w:tab w:val="center" w:pos="4819"/>
        <w:tab w:val="right" w:pos="9638"/>
      </w:tabs>
      <w:ind w:firstLine="720"/>
      <w:rPr>
        <w:rFonts w:ascii="Arial" w:hAnsi="Arial" w:cs="Arial"/>
        <w:sz w:val="20"/>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9B371" w14:textId="77777777">
      <w:r>
        <w:separator/>
      </w:r>
    </w:p>
  </w:footnote>
  <w:footnote w:type="continuationSeparator" w:id="0">
    <w:p w14:paraId="0C682A55" w14:textId="77777777">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AD730" w14:textId="77777777">
    <w:pPr>
      <w:tabs>
        <w:tab w:val="center" w:pos="4819"/>
        <w:tab w:val="right" w:pos="9638"/>
      </w:tabs>
      <w:ind w:firstLine="720"/>
      <w:rPr>
        <w:rFonts w:ascii="Arial" w:hAnsi="Arial" w:cs="Arial"/>
        <w:sz w:val="20"/>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D2D4D" w14:textId="31AA04DB">
    <w:pPr>
      <w:tabs>
        <w:tab w:val="center" w:pos="4680"/>
        <w:tab w:val="right" w:pos="9360"/>
      </w:tabs>
      <w:rPr>
        <w:sz w:val="22"/>
        <w:szCs w:val="22"/>
        <w:lang w:eastAsia="lt-LT"/>
      </w:rPr>
    </w:pPr>
  </w:p>
  <w:p w14:paraId="17D42568" w14:textId="77777777">
    <w:pPr>
      <w:tabs>
        <w:tab w:val="center" w:pos="4819"/>
        <w:tab w:val="right" w:pos="9638"/>
      </w:tabs>
      <w:ind w:firstLine="720"/>
      <w:rPr>
        <w:rFonts w:ascii="Arial" w:hAnsi="Arial" w:cs="Arial"/>
        <w:sz w:val="20"/>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1B338" w14:textId="3EAA9038">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1</w:t>
    </w:r>
    <w:r>
      <w:rPr>
        <w:sz w:val="22"/>
        <w:szCs w:val="22"/>
        <w:lang w:eastAsia="lt-LT"/>
      </w:rPr>
      <w:fldChar w:fldCharType="end"/>
    </w:r>
  </w:p>
  <w:p w14:paraId="069E1863" w14:textId="77777777">
    <w:pPr>
      <w:tabs>
        <w:tab w:val="center" w:pos="4819"/>
        <w:tab w:val="right" w:pos="9638"/>
      </w:tabs>
      <w:ind w:firstLine="720"/>
      <w:rPr>
        <w:rFonts w:ascii="Arial" w:hAnsi="Arial" w:cs="Arial"/>
        <w:sz w:val="20"/>
        <w:lang w:eastAsia="lt-LT"/>
      </w:rPr>
    </w:pPr>
  </w:p>
</w:hdr>
</file>

<file path=word/header4.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0B1C2" w14:textId="6BD97100">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14:paraId="089EA7BD" w14:textId="77777777">
    <w:pPr>
      <w:tabs>
        <w:tab w:val="center" w:pos="4819"/>
        <w:tab w:val="right" w:pos="9638"/>
      </w:tabs>
      <w:ind w:firstLine="720"/>
      <w:rPr>
        <w:rFonts w:ascii="Arial" w:hAnsi="Arial" w:cs="Arial"/>
        <w:sz w:val="20"/>
        <w:lang w:eastAsia="lt-LT"/>
      </w:rPr>
    </w:pPr>
  </w:p>
</w:hdr>
</file>

<file path=word/header5.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6DCAE" w14:textId="77777777">
    <w:pPr>
      <w:tabs>
        <w:tab w:val="center" w:pos="4680"/>
        <w:tab w:val="right" w:pos="9360"/>
      </w:tabs>
      <w:rPr>
        <w:sz w:val="22"/>
        <w:szCs w:val="22"/>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2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B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6D93D"/>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header4.xml"
                 Type="http://schemas.openxmlformats.org/officeDocument/2006/relationships/header"/>
   <Relationship Id="rId15" Target="header5.xml"
                 Type="http://schemas.openxmlformats.org/officeDocument/2006/relationships/header"/>
   <Relationship Id="rId16" Target="fontTable.xml"
                 Type="http://schemas.openxmlformats.org/officeDocument/2006/relationships/fontTable"/>
   <Relationship Id="rId17" Target="theme/theme1.xml"
                 Type="http://schemas.openxmlformats.org/officeDocument/2006/relationships/theme"/>
   <Relationship Id="rId18"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526f2e0fee7b42dd8da4e2efb9df26fb" PartId="4ae78848a045459ab81c26e1e30e8036">
    <Part Type="preambule" DocPartId="8191e026eebb41ef9a346d104bf78a8a" PartId="76da6de9e14e4b6abb44377408b06a28"/>
    <Part Type="punktas" Nr="1" Abbr="1 p." DocPartId="a436aea00d6b42478599ab81a994fc69" PartId="0c81bea20d2d4073b92b1be82cabadb1"/>
    <Part Type="punktas" Nr="2" Abbr="2 p." DocPartId="f566ed4d30ee41ea9f74bca8ce55377b" PartId="970303c550ae4774b6a77e1576ecf5db"/>
    <Part Type="signatura" DocPartId="280c0ec3d800402e88222030f7144111" PartId="1b80d20d1de4464681e8be4927906cdb"/>
  </Part>
  <Part Type="patvirtinta" Title="ADVOKATAMS, NUOLAT TEIKIANTIEMS VALSTYBĖS GARANTUOJAMĄ TEISINĘ PAGALBĄ, MOKAMO UŽMOKESČIO DYDŽIAI IR MOKĖJIMO TAISYKLĖS KARANTINO LAIKOTARPIU LIETUVOS RESPUBLIKOJE" DocPartId="4e3a8b4b382e4c0c841d3e72bee3c2b3" PartId="f76fe4fdde5f4c34846cf64be8335662">
    <Part Type="skyrius" Nr="1" Title="BENDROSIOS NUOSTATOS" DocPartId="38022bdf1c3d43009b72e9c14df6d9f5" PartId="5bb9aa00b03e4ef38061325fc5cd4e25">
      <Part Type="punktas" Nr="1" Abbr="1 p." DocPartId="ffef76731c7a42c886e38aa32d912931" PartId="c8c35fac19424ee7a1c8538f5b8aa3d0"/>
      <Part Type="punktas" Nr="2" Abbr="2 p." DocPartId="661f960752bf49d383171272925bf85f" PartId="38e5bb90a59648f4a0afcf1987f6d601"/>
      <Part Type="punktas" Nr="3" Abbr="3 p." DocPartId="2de79ac85d834fe8a343cbced95483cc" PartId="5925e361dcec415aad148467dc81ae7d"/>
    </Part>
    <Part Type="skyrius" Nr="2" Title="MOKAMO UŽMOKESČIO DYDŽIAI KARANTINO LAIKOTARPIU" DocPartId="ef05d1a3a9f2469a98fc5af9b15d1812" PartId="2bd7f2997ca844648f4163937d7183e4">
      <Part Type="punktas" Nr="4" Abbr="4 p." DocPartId="e7b85c59ea16456b9dc9d22b4080f413" PartId="1104a7d386114fb8ba1fe29340af2a13"/>
      <Part Type="punktas" Nr="5" Abbr="5 p." DocPartId="4b6fdca6372449a881165650ce3f6bf4" PartId="f5718df447514a999c9dd1602aa8e6e2"/>
    </Part>
    <Part Type="skyrius" Nr="3" Title="UŽMOKESČIO MOKĖJIMAS KARANTINO LAIKOTARPIU" DocPartId="8bf96e34511b44248d7ae5d733ccf33b" PartId="59fa487e641b49a586c207aea54a2732">
      <Part Type="punktas" Nr="6" Abbr="6 p." DocPartId="048415a528a9456b935def81f5ef7d4d" PartId="fbe6fb4d5d044a90b5188ddf8693a752"/>
      <Part Type="punktas" Nr="7" Abbr="7 p." DocPartId="63ae93e983b4461cb909ebc3a279e55e" PartId="b4a81f28fca440bfb416c2ac3071ced4"/>
    </Part>
  </Part>
</Parts>
</file>

<file path=customXml/itemProps1.xml><?xml version="1.0" encoding="utf-8"?>
<ds:datastoreItem xmlns:ds="http://schemas.openxmlformats.org/officeDocument/2006/customXml" ds:itemID="{46F2CB86-2C19-4259-8D4D-743F9C6C11E8}">
  <ds:schemaRefs>
    <ds:schemaRef ds:uri="http://schemas.openxmlformats.org/officeDocument/2006/bibliography"/>
  </ds:schemaRefs>
</ds:datastoreItem>
</file>

<file path=customXml/itemProps2.xml><?xml version="1.0" encoding="utf-8"?>
<ds:datastoreItem xmlns:ds="http://schemas.openxmlformats.org/officeDocument/2006/customXml" ds:itemID="{45B61309-9065-41F4-B055-07F106E6C075}">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563</Words>
  <Characters>4201</Characters>
  <Application>Microsoft Office Word</Application>
  <DocSecurity>4</DocSecurity>
  <Lines>93</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2020-04-30T08:52:00Z</dcterms:created>
  <dc:creator>skyrius</dc:creator>
  <cp:lastModifiedBy>Asseco</cp:lastModifiedBy>
  <dcterms:modified xsi:type="dcterms:W3CDTF">2020-04-30T08:52:00Z</dcterms:modified>
  <cp:revision>2</cp:revision>
</cp:coreProperties>
</file>