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D5D80" w14:textId="77777777" w:rsidR="00374457" w:rsidRPr="00EA4A14" w:rsidRDefault="00374457" w:rsidP="00130E89">
      <w:pPr>
        <w:jc w:val="center"/>
        <w:rPr>
          <w:b/>
          <w:bCs/>
        </w:rPr>
      </w:pPr>
      <w:r w:rsidRPr="00EA4A14">
        <w:rPr>
          <w:b/>
          <w:bCs/>
        </w:rPr>
        <w:t xml:space="preserve">DĖL LIETUVOS RESPUBLIKOS </w:t>
      </w:r>
      <w:bookmarkStart w:id="0" w:name="BM1z"/>
      <w:bookmarkStart w:id="1" w:name="BM2z"/>
      <w:bookmarkEnd w:id="0"/>
      <w:bookmarkEnd w:id="1"/>
      <w:r w:rsidRPr="00EA4A14">
        <w:rPr>
          <w:b/>
          <w:bCs/>
          <w:caps/>
        </w:rPr>
        <w:t>mokslo ir studijų</w:t>
      </w:r>
      <w:r w:rsidRPr="00EA4A14">
        <w:rPr>
          <w:b/>
          <w:bCs/>
        </w:rPr>
        <w:t xml:space="preserve"> ĮSTATYMO </w:t>
      </w:r>
      <w:r w:rsidRPr="00EA4A14">
        <w:rPr>
          <w:b/>
          <w:bCs/>
          <w:caps/>
          <w:lang w:eastAsia="en-US"/>
        </w:rPr>
        <w:t xml:space="preserve">Nr. XI-242 </w:t>
      </w:r>
      <w:r>
        <w:rPr>
          <w:b/>
          <w:bCs/>
          <w:color w:val="000000"/>
        </w:rPr>
        <w:t>72</w:t>
      </w:r>
      <w:r>
        <w:rPr>
          <w:b/>
          <w:bCs/>
          <w:color w:val="000000"/>
          <w:vertAlign w:val="superscript"/>
        </w:rPr>
        <w:t>1</w:t>
      </w:r>
      <w:r>
        <w:rPr>
          <w:b/>
          <w:bCs/>
        </w:rPr>
        <w:t xml:space="preserve"> STRAIPSNIO </w:t>
      </w:r>
      <w:r w:rsidRPr="00EA4A14">
        <w:rPr>
          <w:b/>
          <w:bCs/>
          <w:caps/>
          <w:lang w:eastAsia="en-US"/>
        </w:rPr>
        <w:t>PAKEITIMO ĮSTATYMo</w:t>
      </w:r>
      <w:bookmarkStart w:id="2" w:name="BM3z"/>
      <w:bookmarkEnd w:id="2"/>
      <w:r>
        <w:rPr>
          <w:b/>
          <w:bCs/>
          <w:caps/>
          <w:lang w:eastAsia="en-US"/>
        </w:rPr>
        <w:t xml:space="preserve"> </w:t>
      </w:r>
      <w:r w:rsidRPr="00EA4A14">
        <w:rPr>
          <w:b/>
          <w:bCs/>
          <w:caps/>
          <w:lang w:eastAsia="en-US"/>
        </w:rPr>
        <w:t>PROJEKT</w:t>
      </w:r>
      <w:r>
        <w:rPr>
          <w:b/>
          <w:bCs/>
          <w:caps/>
          <w:lang w:eastAsia="en-US"/>
        </w:rPr>
        <w:t>o</w:t>
      </w:r>
      <w:r w:rsidRPr="00EA4A14">
        <w:rPr>
          <w:b/>
          <w:bCs/>
          <w:caps/>
          <w:lang w:eastAsia="en-US"/>
        </w:rPr>
        <w:t xml:space="preserve"> </w:t>
      </w:r>
    </w:p>
    <w:p w14:paraId="1938D71C" w14:textId="77777777" w:rsidR="00374457" w:rsidRPr="0094319D" w:rsidRDefault="00374457" w:rsidP="003B4B61">
      <w:pPr>
        <w:pStyle w:val="Title"/>
        <w:rPr>
          <w:sz w:val="24"/>
          <w:szCs w:val="24"/>
        </w:rPr>
      </w:pPr>
      <w:r w:rsidRPr="0094319D">
        <w:rPr>
          <w:sz w:val="24"/>
          <w:szCs w:val="24"/>
        </w:rPr>
        <w:t>AIŠKINAMASIS RAŠTAS</w:t>
      </w:r>
    </w:p>
    <w:p w14:paraId="2414FEC4" w14:textId="6E74B6CC" w:rsidR="00374457" w:rsidRPr="00EA4A14" w:rsidRDefault="00374457" w:rsidP="004066DF">
      <w:pPr>
        <w:pStyle w:val="Title"/>
        <w:jc w:val="left"/>
        <w:rPr>
          <w:color w:val="2E74B5"/>
        </w:rPr>
      </w:pPr>
    </w:p>
    <w:p w14:paraId="547E69E9" w14:textId="77777777" w:rsidR="00374457" w:rsidRPr="00D92459" w:rsidRDefault="00374457" w:rsidP="00B33ADB">
      <w:pPr>
        <w:jc w:val="center"/>
      </w:pPr>
    </w:p>
    <w:p w14:paraId="10B1FF24" w14:textId="77777777" w:rsidR="00374457" w:rsidRPr="00D92459" w:rsidRDefault="00374457" w:rsidP="00EA4A14">
      <w:pPr>
        <w:spacing w:after="20"/>
        <w:ind w:firstLine="567"/>
        <w:jc w:val="both"/>
        <w:rPr>
          <w:b/>
          <w:bCs/>
        </w:rPr>
      </w:pPr>
      <w:r w:rsidRPr="00D92459">
        <w:rPr>
          <w:b/>
          <w:bCs/>
        </w:rPr>
        <w:t>1. Įstatymo projekto rengimą paskatinusios priežastys, įstatymo projekto tikslas ir uždaviniai.</w:t>
      </w:r>
    </w:p>
    <w:p w14:paraId="28D31892" w14:textId="77777777" w:rsidR="00E11553" w:rsidRPr="00D92459" w:rsidRDefault="00374457" w:rsidP="00E11553">
      <w:pPr>
        <w:ind w:firstLine="567"/>
        <w:jc w:val="both"/>
      </w:pPr>
      <w:r w:rsidRPr="00D92459">
        <w:t>Įstatymo projektas parengtas siekiant įgyvendinti Lietuvos Respublikos Vyriausybės programos, kuriai pritarta Lietuvos Respublikos Seimo 2016 m. gruodžio 13 d. nutarimu Nr. XIII-82 „Dėl Lietuvos Respublikos Vyriausybės programos“ (toliau – Programa), 141</w:t>
      </w:r>
      <w:r w:rsidRPr="00D92459">
        <w:rPr>
          <w:color w:val="FF0000"/>
        </w:rPr>
        <w:t xml:space="preserve"> </w:t>
      </w:r>
      <w:r w:rsidRPr="00D92459">
        <w:t xml:space="preserve">punkto nuostatas dėl </w:t>
      </w:r>
      <w:r w:rsidRPr="00D92459">
        <w:rPr>
          <w:color w:val="000000"/>
        </w:rPr>
        <w:t xml:space="preserve">mokslininko karjeros patrauklumo didinimo, talentų pritraukimo, taip pat </w:t>
      </w:r>
      <w:r w:rsidRPr="00D92459">
        <w:t>Programos 128.6</w:t>
      </w:r>
      <w:r w:rsidRPr="00D92459">
        <w:rPr>
          <w:color w:val="000000"/>
        </w:rPr>
        <w:t xml:space="preserve"> papunktyje </w:t>
      </w:r>
      <w:r w:rsidRPr="00D92459">
        <w:t>numatytus Lietuvos Respublikos Vyriausybės įsipareigojimus dėl dėstytojų, mokslo darbuotojų ir kitų tyrėjų atlyginimo didinimo.</w:t>
      </w:r>
    </w:p>
    <w:p w14:paraId="30DB6274" w14:textId="3725DA18" w:rsidR="00E11553" w:rsidRPr="00D92459" w:rsidRDefault="00484B90" w:rsidP="00E11553">
      <w:pPr>
        <w:ind w:firstLine="567"/>
        <w:jc w:val="both"/>
      </w:pPr>
      <w:r w:rsidRPr="00D92459">
        <w:t xml:space="preserve">Dėstytojų, mokslo darbuotojų ir kitų tyrėjų atlyginimai ilgą laiką buvo nedidinami. 2017 m. pirmą kartą nuo 2009 m. didėjo mažiausiai uždirbančių mokslininkų atlyginimai, tam papildomai skirta 3,1 mln. </w:t>
      </w:r>
      <w:proofErr w:type="spellStart"/>
      <w:r w:rsidRPr="00D92459">
        <w:t>Eur</w:t>
      </w:r>
      <w:proofErr w:type="spellEnd"/>
      <w:r w:rsidRPr="00D92459">
        <w:t xml:space="preserve"> valstybės biudžeto asignavimų. Nuo 2018 m. vykdant švietimo ir mokslo sistemos struktūrinę reformą, siekiama dėstytojams ir mokslininkams sudaryti palankias darbo sąlygas, užtikrinti stabilų jų darbo užmokesčio augimą. Tai vykdoma palaipsniui, atlyginimus didinant etapais: 2018 m. dėstytojų ir mokslininkų atlyginimai vidutiniškai padidinti 20 proc. (tam skirta 23 mln. </w:t>
      </w:r>
      <w:proofErr w:type="spellStart"/>
      <w:r w:rsidRPr="00D92459">
        <w:t>Eur</w:t>
      </w:r>
      <w:proofErr w:type="spellEnd"/>
      <w:r w:rsidRPr="00D92459">
        <w:t xml:space="preserve">), 2019 m. – vidutiniškai 16 proc. (tam skirta </w:t>
      </w:r>
      <w:r w:rsidRPr="00D92459">
        <w:rPr>
          <w:bCs/>
          <w:color w:val="000000"/>
        </w:rPr>
        <w:t xml:space="preserve">dar 23,1 mln. </w:t>
      </w:r>
      <w:proofErr w:type="spellStart"/>
      <w:r w:rsidRPr="00D92459">
        <w:rPr>
          <w:bCs/>
          <w:color w:val="000000"/>
        </w:rPr>
        <w:t>Eur</w:t>
      </w:r>
      <w:proofErr w:type="spellEnd"/>
      <w:r w:rsidRPr="00D92459">
        <w:rPr>
          <w:bCs/>
          <w:color w:val="000000"/>
        </w:rPr>
        <w:t xml:space="preserve">). </w:t>
      </w:r>
      <w:r w:rsidRPr="00D92459">
        <w:t xml:space="preserve">Bendras vidutinis </w:t>
      </w:r>
      <w:r w:rsidRPr="00D92459">
        <w:rPr>
          <w:bCs/>
        </w:rPr>
        <w:t xml:space="preserve">dėstytojų, mokslo darbuotojų ir kitų tyrėjų </w:t>
      </w:r>
      <w:r w:rsidRPr="00D92459">
        <w:rPr>
          <w:bCs/>
          <w:color w:val="000000"/>
        </w:rPr>
        <w:t>darbo užmokesčio</w:t>
      </w:r>
      <w:r w:rsidRPr="00D92459">
        <w:t xml:space="preserve"> padidinimas per d</w:t>
      </w:r>
      <w:r w:rsidR="00E958FF">
        <w:t>vejus</w:t>
      </w:r>
      <w:r w:rsidRPr="00D92459">
        <w:t xml:space="preserve"> metus (palyginti su 2017 m.) – apie 40 proc.</w:t>
      </w:r>
    </w:p>
    <w:p w14:paraId="4D02DDC6" w14:textId="422CA755" w:rsidR="00E11553" w:rsidRPr="00D92459" w:rsidRDefault="008C3DCF" w:rsidP="00E11553">
      <w:pPr>
        <w:ind w:firstLine="567"/>
        <w:jc w:val="both"/>
      </w:pPr>
      <w:r w:rsidRPr="00D92459">
        <w:t xml:space="preserve">Sparčiai didėjant atlyginimams Lietuvos darbo rinkoje (visų sektorių darbuotojams), akademinių darbuotojų darbo užmokesčio augimas nėra pakankamas. Dėstytojų, mokslo darbuotojų ir kitų tyrėjų atlyginimai vis dar išlieka nekonkurencingi tiek šalies, tiek tarptautinėje darbo rinkoje ir neatitinka akademinės bendruomenės lūkesčių. </w:t>
      </w:r>
      <w:r w:rsidRPr="00D92459">
        <w:rPr>
          <w:color w:val="000000"/>
          <w:shd w:val="clear" w:color="auto" w:fill="FFFFFF"/>
        </w:rPr>
        <w:t xml:space="preserve">Dėl nekonkurencingų atlyginimų </w:t>
      </w:r>
      <w:r w:rsidRPr="00D92459">
        <w:rPr>
          <w:shd w:val="clear" w:color="auto" w:fill="FFFFFF"/>
        </w:rPr>
        <w:t>dėstytojo bei</w:t>
      </w:r>
      <w:r w:rsidRPr="00D92459">
        <w:rPr>
          <w:color w:val="000000"/>
          <w:shd w:val="clear" w:color="auto" w:fill="FFFFFF"/>
        </w:rPr>
        <w:t xml:space="preserve"> mokslininko karjera Lietuvoje nėra patraukli, todėl dažnai gabus jaunimas jos Lietuvoje nesirenka. </w:t>
      </w:r>
      <w:r w:rsidR="00DA6F6F">
        <w:rPr>
          <w:color w:val="000000"/>
          <w:shd w:val="clear" w:color="auto" w:fill="FFFFFF"/>
        </w:rPr>
        <w:t>Maži</w:t>
      </w:r>
      <w:r w:rsidR="00DA6F6F" w:rsidRPr="00D92459">
        <w:rPr>
          <w:color w:val="000000"/>
          <w:shd w:val="clear" w:color="auto" w:fill="FFFFFF"/>
        </w:rPr>
        <w:t xml:space="preserve"> </w:t>
      </w:r>
      <w:r w:rsidRPr="00D92459">
        <w:rPr>
          <w:color w:val="000000"/>
          <w:shd w:val="clear" w:color="auto" w:fill="FFFFFF"/>
        </w:rPr>
        <w:t xml:space="preserve">atlyginimai yra viena esminių </w:t>
      </w:r>
      <w:r w:rsidRPr="00D92459">
        <w:t xml:space="preserve">protų nutekėjimo priežasčių, stabdančių Lietuvos mokslo ir studijų sistemos kokybinę pažangą. </w:t>
      </w:r>
    </w:p>
    <w:p w14:paraId="1A4D5DC8" w14:textId="41755321" w:rsidR="00484B90" w:rsidRPr="00D92459" w:rsidRDefault="00E11553" w:rsidP="00E11553">
      <w:pPr>
        <w:ind w:firstLine="567"/>
        <w:jc w:val="both"/>
      </w:pPr>
      <w:r w:rsidRPr="00D92459">
        <w:t xml:space="preserve">Atsižvelgiant į šalies vidutinio darbo užmokesčio (VDU) augimą ir aukščiau išdėstytas priežastis, siekiama ir toliau didinti atlyginimus akademinei bendruomenei. Lietuvos švietimo ir mokslo šakos kolektyvinėje sutartyje sutarta pasiekti, kad 2025 m. dėstytojų, mokslo darbuotojų ir kitų tyrėjų vidutinis darbo užmokestis sudarytų 150 proc. šalies VDU. 2020 m. dėstytojų, mokslo darbuotojų ir kitų tyrėjų atlyginimus sutarta didinti nuo rugsėjo 1 d., palyginti su iki 2019 m. gruodžio 31 d. nustatytu darbo užmokesčiu, vidutiniškai 10 proc. (įskaitant nuo 2020 m. sausio 1 d. padidintą pareiginės algos bazinį dydį nuo 173 </w:t>
      </w:r>
      <w:proofErr w:type="spellStart"/>
      <w:r w:rsidRPr="00D92459">
        <w:t>Eur</w:t>
      </w:r>
      <w:proofErr w:type="spellEnd"/>
      <w:r w:rsidRPr="00D92459">
        <w:t xml:space="preserve"> iki 176 </w:t>
      </w:r>
      <w:proofErr w:type="spellStart"/>
      <w:r w:rsidRPr="00D92459">
        <w:t>Eur</w:t>
      </w:r>
      <w:proofErr w:type="spellEnd"/>
      <w:r w:rsidRPr="00D92459">
        <w:t>).</w:t>
      </w:r>
    </w:p>
    <w:p w14:paraId="5F97F292" w14:textId="3058D99C" w:rsidR="00374457" w:rsidRPr="00D92459" w:rsidRDefault="00374457" w:rsidP="004B6DEA">
      <w:pPr>
        <w:shd w:val="clear" w:color="auto" w:fill="FFFFFF"/>
        <w:ind w:firstLine="558"/>
        <w:jc w:val="both"/>
      </w:pPr>
      <w:r w:rsidRPr="00D92459">
        <w:rPr>
          <w:color w:val="000000"/>
        </w:rPr>
        <w:t xml:space="preserve">Siekiant </w:t>
      </w:r>
      <w:r w:rsidR="001D03C5">
        <w:rPr>
          <w:color w:val="000000"/>
        </w:rPr>
        <w:t xml:space="preserve">sudaryti teisines prielaidas darbo užmokesčiui </w:t>
      </w:r>
      <w:r w:rsidRPr="00D92459">
        <w:rPr>
          <w:color w:val="000000"/>
        </w:rPr>
        <w:t xml:space="preserve">didinti </w:t>
      </w:r>
      <w:r w:rsidR="00CC0DFC">
        <w:rPr>
          <w:color w:val="000000"/>
        </w:rPr>
        <w:t xml:space="preserve">biudžetinėse įstaigose </w:t>
      </w:r>
      <w:r w:rsidRPr="00D92459">
        <w:t xml:space="preserve">valstybiniuose mokslinių tyrimų </w:t>
      </w:r>
      <w:r w:rsidRPr="00D92459">
        <w:rPr>
          <w:color w:val="000000"/>
        </w:rPr>
        <w:t>institutuose dirban</w:t>
      </w:r>
      <w:r w:rsidR="001D03C5">
        <w:rPr>
          <w:color w:val="000000"/>
        </w:rPr>
        <w:t>tiems</w:t>
      </w:r>
      <w:r w:rsidRPr="00D92459">
        <w:rPr>
          <w:color w:val="000000"/>
        </w:rPr>
        <w:t xml:space="preserve"> mokslo darbuotoj</w:t>
      </w:r>
      <w:r w:rsidR="001D03C5">
        <w:rPr>
          <w:color w:val="000000"/>
        </w:rPr>
        <w:t>ams</w:t>
      </w:r>
      <w:r w:rsidRPr="00D92459">
        <w:rPr>
          <w:color w:val="000000"/>
        </w:rPr>
        <w:t xml:space="preserve"> ir kit</w:t>
      </w:r>
      <w:r w:rsidR="001D03C5">
        <w:rPr>
          <w:color w:val="000000"/>
        </w:rPr>
        <w:t>iems</w:t>
      </w:r>
      <w:r w:rsidRPr="00D92459">
        <w:rPr>
          <w:color w:val="000000"/>
        </w:rPr>
        <w:t xml:space="preserve"> tyrėj</w:t>
      </w:r>
      <w:r w:rsidR="001D03C5">
        <w:rPr>
          <w:color w:val="000000"/>
        </w:rPr>
        <w:t>ams</w:t>
      </w:r>
      <w:r w:rsidRPr="00D92459">
        <w:rPr>
          <w:color w:val="000000"/>
        </w:rPr>
        <w:t xml:space="preserve">, parengtas </w:t>
      </w:r>
      <w:r w:rsidR="009C20EF" w:rsidRPr="00D92459">
        <w:rPr>
          <w:color w:val="000000"/>
        </w:rPr>
        <w:t>Lietuvos Respublikos m</w:t>
      </w:r>
      <w:r w:rsidRPr="00D92459">
        <w:rPr>
          <w:color w:val="000000"/>
        </w:rPr>
        <w:t>okslo ir studijų įstatymo Nr. XI-242</w:t>
      </w:r>
      <w:r w:rsidRPr="00D92459">
        <w:rPr>
          <w:b/>
          <w:bCs/>
          <w:color w:val="000000"/>
        </w:rPr>
        <w:t xml:space="preserve"> </w:t>
      </w:r>
      <w:r w:rsidRPr="00D92459">
        <w:rPr>
          <w:color w:val="000000"/>
        </w:rPr>
        <w:t>72</w:t>
      </w:r>
      <w:r w:rsidRPr="00D92459">
        <w:rPr>
          <w:rStyle w:val="normalchar"/>
          <w:vertAlign w:val="superscript"/>
        </w:rPr>
        <w:t>1 </w:t>
      </w:r>
      <w:r w:rsidRPr="00D92459">
        <w:rPr>
          <w:color w:val="000000"/>
        </w:rPr>
        <w:t xml:space="preserve">straipsnio pakeitimo </w:t>
      </w:r>
      <w:r w:rsidRPr="00D92459">
        <w:rPr>
          <w:rStyle w:val="normalchar"/>
        </w:rPr>
        <w:t>įstatymo projektas (toliau – įstatymo projektas).</w:t>
      </w:r>
    </w:p>
    <w:p w14:paraId="41532632" w14:textId="7D46C7C0" w:rsidR="00F12874" w:rsidRPr="00062B9E" w:rsidRDefault="00374457" w:rsidP="001F7878">
      <w:pPr>
        <w:spacing w:after="20"/>
        <w:ind w:firstLine="567"/>
        <w:jc w:val="both"/>
      </w:pPr>
      <w:r w:rsidRPr="00D92459">
        <w:rPr>
          <w:b/>
          <w:bCs/>
        </w:rPr>
        <w:t>Įstatymo projekto tikslas</w:t>
      </w:r>
      <w:r w:rsidR="00F5601D" w:rsidRPr="00D92459">
        <w:t xml:space="preserve"> – nuo 2020 m. rugsėjo</w:t>
      </w:r>
      <w:r w:rsidRPr="00D92459">
        <w:t xml:space="preserve"> 1 d. </w:t>
      </w:r>
      <w:r w:rsidR="00FA2480">
        <w:t>Lietuvos Respublikos m</w:t>
      </w:r>
      <w:r w:rsidR="00CC0DFC">
        <w:t>okslo ir studijų įstatymo</w:t>
      </w:r>
      <w:r w:rsidR="00FA2480">
        <w:t xml:space="preserve"> (toliau – Įstatymas)</w:t>
      </w:r>
      <w:r w:rsidR="00CC0DFC">
        <w:t xml:space="preserve"> </w:t>
      </w:r>
      <w:r w:rsidRPr="00D92459">
        <w:rPr>
          <w:color w:val="000000"/>
        </w:rPr>
        <w:t>72</w:t>
      </w:r>
      <w:r w:rsidRPr="00D92459">
        <w:rPr>
          <w:color w:val="000000"/>
          <w:vertAlign w:val="superscript"/>
        </w:rPr>
        <w:t>1</w:t>
      </w:r>
      <w:r w:rsidRPr="00D92459">
        <w:rPr>
          <w:b/>
          <w:bCs/>
        </w:rPr>
        <w:t xml:space="preserve"> </w:t>
      </w:r>
      <w:r w:rsidRPr="00D92459">
        <w:t xml:space="preserve">straipsnio 5 dalyje nustatytų pareiginės algos koeficientų apatines ir viršutines ribas </w:t>
      </w:r>
      <w:r w:rsidRPr="00D92459">
        <w:rPr>
          <w:lang w:eastAsia="en-US"/>
        </w:rPr>
        <w:t xml:space="preserve">(,,šakutes“) </w:t>
      </w:r>
      <w:r w:rsidRPr="00D92459">
        <w:t xml:space="preserve">visoms pareigybių grupėms padidinti </w:t>
      </w:r>
      <w:r w:rsidR="002D3B09" w:rsidRPr="00D92459">
        <w:t>8,125</w:t>
      </w:r>
      <w:r w:rsidRPr="00D92459">
        <w:t xml:space="preserve"> proc. </w:t>
      </w:r>
    </w:p>
    <w:p w14:paraId="6AC081FE" w14:textId="77777777" w:rsidR="00374457" w:rsidRPr="00D92459" w:rsidRDefault="00374457" w:rsidP="00EA4A14">
      <w:pPr>
        <w:spacing w:after="20"/>
        <w:ind w:firstLine="567"/>
        <w:jc w:val="both"/>
        <w:rPr>
          <w:b/>
          <w:bCs/>
          <w:kern w:val="36"/>
        </w:rPr>
      </w:pPr>
      <w:r w:rsidRPr="00D92459">
        <w:rPr>
          <w:b/>
          <w:bCs/>
          <w:kern w:val="36"/>
        </w:rPr>
        <w:t>2. Įstatymo projekto iniciatoriai (institucija, asmenys ar piliečių įgalioti atstovai) ir rengėjai.</w:t>
      </w:r>
    </w:p>
    <w:p w14:paraId="7647CF5A" w14:textId="19B0A261" w:rsidR="00374457" w:rsidRPr="00D92459" w:rsidRDefault="00374457" w:rsidP="0006314B">
      <w:pPr>
        <w:pStyle w:val="x"/>
        <w:spacing w:before="0" w:beforeAutospacing="0" w:after="0" w:afterAutospacing="0"/>
        <w:ind w:firstLine="567"/>
        <w:jc w:val="both"/>
        <w:rPr>
          <w:lang w:val="lt-LT"/>
        </w:rPr>
      </w:pPr>
      <w:r w:rsidRPr="00D92459">
        <w:rPr>
          <w:lang w:val="lt-LT"/>
        </w:rPr>
        <w:t>Įstatymo projekto iniciatorius – Lietuvos Respublikos švietimo</w:t>
      </w:r>
      <w:r w:rsidR="00E63264" w:rsidRPr="00D92459">
        <w:rPr>
          <w:lang w:val="lt-LT"/>
        </w:rPr>
        <w:t>,</w:t>
      </w:r>
      <w:r w:rsidRPr="00D92459">
        <w:rPr>
          <w:lang w:val="lt-LT"/>
        </w:rPr>
        <w:t xml:space="preserve"> mokslo </w:t>
      </w:r>
      <w:r w:rsidR="009D5E61" w:rsidRPr="00D92459">
        <w:rPr>
          <w:lang w:val="lt-LT"/>
        </w:rPr>
        <w:t xml:space="preserve">ir sporto </w:t>
      </w:r>
      <w:r w:rsidRPr="00D92459">
        <w:rPr>
          <w:lang w:val="lt-LT"/>
        </w:rPr>
        <w:t>ministerija.</w:t>
      </w:r>
    </w:p>
    <w:p w14:paraId="3BEAA6FB" w14:textId="77777777" w:rsidR="00374457" w:rsidRPr="00D92459" w:rsidRDefault="00374457" w:rsidP="00EA4A14">
      <w:pPr>
        <w:spacing w:after="20"/>
        <w:ind w:firstLine="567"/>
        <w:jc w:val="both"/>
      </w:pPr>
      <w:r w:rsidRPr="00D92459">
        <w:rPr>
          <w:b/>
          <w:bCs/>
        </w:rPr>
        <w:t>3. Dabartinis teisinis įstatymo projekte aptartų teisinių santykių reglamentavimas.</w:t>
      </w:r>
    </w:p>
    <w:p w14:paraId="3414CB9E" w14:textId="43084085" w:rsidR="00374457" w:rsidRPr="00D92459" w:rsidRDefault="00374457" w:rsidP="00F53791">
      <w:pPr>
        <w:ind w:right="-1" w:firstLine="567"/>
        <w:jc w:val="both"/>
        <w:rPr>
          <w:lang w:eastAsia="en-US"/>
        </w:rPr>
      </w:pPr>
      <w:r w:rsidRPr="00D92459">
        <w:rPr>
          <w:lang w:eastAsia="en-US"/>
        </w:rPr>
        <w:t xml:space="preserve">Nuo 2017 m. birželio 20 d. </w:t>
      </w:r>
      <w:r w:rsidRPr="00D92459">
        <w:t>valstybinių mokslinių tyrimų institutų, veikiančių kaip biudžetinės įstaigos, administracijos (instituto direktoriaus, direktoriaus pavaduotojo, mokslinio sekretoriaus), mokslo darbuotojų ir kitų tyrėjų darbo apmokėjimo sąlygas ir socialines</w:t>
      </w:r>
      <w:r w:rsidRPr="00D92459">
        <w:rPr>
          <w:lang w:eastAsia="en-US"/>
        </w:rPr>
        <w:t xml:space="preserve"> garantijas reglamentuoja </w:t>
      </w:r>
      <w:r w:rsidR="00FA2480">
        <w:rPr>
          <w:lang w:eastAsia="en-US"/>
        </w:rPr>
        <w:lastRenderedPageBreak/>
        <w:t>Į</w:t>
      </w:r>
      <w:r w:rsidRPr="00D92459">
        <w:rPr>
          <w:lang w:eastAsia="en-US"/>
        </w:rPr>
        <w:t xml:space="preserve">statymo </w:t>
      </w:r>
      <w:r w:rsidRPr="00D92459">
        <w:rPr>
          <w:color w:val="000000"/>
        </w:rPr>
        <w:t>72</w:t>
      </w:r>
      <w:r w:rsidRPr="00D92459">
        <w:rPr>
          <w:color w:val="000000"/>
          <w:vertAlign w:val="superscript"/>
        </w:rPr>
        <w:t xml:space="preserve">1 </w:t>
      </w:r>
      <w:r w:rsidRPr="00D92459">
        <w:rPr>
          <w:lang w:eastAsia="en-US"/>
        </w:rPr>
        <w:t xml:space="preserve"> straipsnis. Šio straipsnio 5 dalyje visoms pareigybių grupėms (jų yra 6) nustatytos pareiginės algos koeficientų dydžių </w:t>
      </w:r>
      <w:r w:rsidRPr="00D92459">
        <w:t xml:space="preserve">apatinės ir viršutinės </w:t>
      </w:r>
      <w:r w:rsidRPr="00D92459">
        <w:rPr>
          <w:lang w:eastAsia="en-US"/>
        </w:rPr>
        <w:t>ribos (,,šakutės“).</w:t>
      </w:r>
    </w:p>
    <w:p w14:paraId="1CD43D79" w14:textId="77777777" w:rsidR="00374457" w:rsidRPr="00D92459" w:rsidRDefault="00374457" w:rsidP="00EA4A14">
      <w:pPr>
        <w:spacing w:after="20"/>
        <w:ind w:firstLine="567"/>
        <w:jc w:val="both"/>
        <w:rPr>
          <w:b/>
          <w:bCs/>
        </w:rPr>
      </w:pPr>
      <w:r w:rsidRPr="00D92459">
        <w:rPr>
          <w:b/>
          <w:bCs/>
        </w:rPr>
        <w:t>4. Naujos teisinio reguliavimo nuostatos ir kokių teigiamų rezultatų laukiama.</w:t>
      </w:r>
    </w:p>
    <w:p w14:paraId="154712F7" w14:textId="2EA0089B" w:rsidR="00374457" w:rsidRPr="00D92459" w:rsidRDefault="00374457" w:rsidP="00F15AD0">
      <w:pPr>
        <w:spacing w:after="20"/>
        <w:ind w:firstLine="567"/>
        <w:jc w:val="both"/>
        <w:rPr>
          <w:color w:val="FF0000"/>
        </w:rPr>
      </w:pPr>
      <w:r w:rsidRPr="00D92459">
        <w:rPr>
          <w:color w:val="000000"/>
        </w:rPr>
        <w:t xml:space="preserve">Numatoma </w:t>
      </w:r>
      <w:r w:rsidR="005E361C">
        <w:rPr>
          <w:color w:val="000000"/>
        </w:rPr>
        <w:t>Į</w:t>
      </w:r>
      <w:r w:rsidR="00CC0DFC">
        <w:rPr>
          <w:color w:val="000000"/>
        </w:rPr>
        <w:t xml:space="preserve">statymo </w:t>
      </w:r>
      <w:r w:rsidRPr="00D92459">
        <w:rPr>
          <w:color w:val="000000"/>
        </w:rPr>
        <w:t>72</w:t>
      </w:r>
      <w:r w:rsidRPr="00D92459">
        <w:rPr>
          <w:color w:val="000000"/>
          <w:vertAlign w:val="superscript"/>
        </w:rPr>
        <w:t>1</w:t>
      </w:r>
      <w:r w:rsidRPr="00D92459">
        <w:rPr>
          <w:b/>
          <w:bCs/>
        </w:rPr>
        <w:t xml:space="preserve"> </w:t>
      </w:r>
      <w:r w:rsidRPr="00D92459">
        <w:t xml:space="preserve">straipsnio 5 dalyje </w:t>
      </w:r>
      <w:r w:rsidR="00CC0DFC">
        <w:t xml:space="preserve">numatytoms </w:t>
      </w:r>
      <w:r w:rsidRPr="00D92459">
        <w:t xml:space="preserve">visoms pareigybių grupėms </w:t>
      </w:r>
      <w:r w:rsidR="00726DD9" w:rsidRPr="00D92459">
        <w:t>8,125</w:t>
      </w:r>
      <w:r w:rsidRPr="00D92459">
        <w:t xml:space="preserve"> proc. padidinti pareiginės algos koeficientų dydžių apatines ir viršutines ribas </w:t>
      </w:r>
      <w:r w:rsidRPr="00D92459">
        <w:rPr>
          <w:lang w:eastAsia="en-US"/>
        </w:rPr>
        <w:t>(,,šakutes“)</w:t>
      </w:r>
      <w:r w:rsidR="004B41E5">
        <w:t xml:space="preserve">. </w:t>
      </w:r>
      <w:r w:rsidR="00B03747">
        <w:t>A</w:t>
      </w:r>
      <w:r w:rsidRPr="00D92459">
        <w:t>tlyginimai šių pareigybių darbuotojams</w:t>
      </w:r>
      <w:r w:rsidR="003C2EF7">
        <w:t xml:space="preserve">, </w:t>
      </w:r>
      <w:r w:rsidR="003C2EF7" w:rsidRPr="00790D28">
        <w:t>palyginti</w:t>
      </w:r>
      <w:r w:rsidRPr="00790D28">
        <w:t xml:space="preserve"> </w:t>
      </w:r>
      <w:r w:rsidR="00B03747" w:rsidRPr="00790D28">
        <w:t xml:space="preserve">su 2019 m., </w:t>
      </w:r>
      <w:r w:rsidR="00A13A03" w:rsidRPr="00790D28">
        <w:t>padidė</w:t>
      </w:r>
      <w:r w:rsidR="00337289">
        <w:t>tų</w:t>
      </w:r>
      <w:r w:rsidR="00A13A03">
        <w:t xml:space="preserve"> vidutiniškai 10</w:t>
      </w:r>
      <w:r w:rsidRPr="00D92459">
        <w:t xml:space="preserve"> proc.</w:t>
      </w:r>
      <w:r w:rsidRPr="00D92459">
        <w:rPr>
          <w:color w:val="FF0000"/>
        </w:rPr>
        <w:t xml:space="preserve"> </w:t>
      </w:r>
      <w:r w:rsidRPr="00D92459">
        <w:t>(</w:t>
      </w:r>
      <w:r w:rsidR="00F15AD0" w:rsidRPr="00D92459">
        <w:t xml:space="preserve">vyriausiojo mokslo darbuotojo pareiginė alga </w:t>
      </w:r>
      <w:r w:rsidR="00552482">
        <w:t xml:space="preserve">galėtų </w:t>
      </w:r>
      <w:r w:rsidR="00F15AD0" w:rsidRPr="00D92459">
        <w:t>kilt</w:t>
      </w:r>
      <w:r w:rsidR="00552482">
        <w:t>i</w:t>
      </w:r>
      <w:r w:rsidR="00F15AD0" w:rsidRPr="00D92459">
        <w:t xml:space="preserve"> </w:t>
      </w:r>
      <w:r w:rsidR="008E600E">
        <w:t>149–268</w:t>
      </w:r>
      <w:r w:rsidR="00F15AD0" w:rsidRPr="00D92459">
        <w:t xml:space="preserve"> </w:t>
      </w:r>
      <w:proofErr w:type="spellStart"/>
      <w:r w:rsidR="00F15AD0" w:rsidRPr="00D92459">
        <w:t>Eur</w:t>
      </w:r>
      <w:proofErr w:type="spellEnd"/>
      <w:r w:rsidR="00F15AD0" w:rsidRPr="00D92459">
        <w:t xml:space="preserve">, vyresniojo mokslo darbuotojo – </w:t>
      </w:r>
      <w:r w:rsidR="008E600E">
        <w:t>130–209</w:t>
      </w:r>
      <w:r w:rsidR="00F15AD0" w:rsidRPr="00D92459">
        <w:t xml:space="preserve"> </w:t>
      </w:r>
      <w:proofErr w:type="spellStart"/>
      <w:r w:rsidR="00F15AD0" w:rsidRPr="00D92459">
        <w:t>Eur</w:t>
      </w:r>
      <w:proofErr w:type="spellEnd"/>
      <w:r w:rsidR="00F15AD0" w:rsidRPr="00D92459">
        <w:t xml:space="preserve">, mokslo darbuotojo, tyrėjo, mokslininko stažuotojo – </w:t>
      </w:r>
      <w:r w:rsidR="008E600E">
        <w:t>130–158</w:t>
      </w:r>
      <w:r w:rsidR="00F15AD0" w:rsidRPr="00D92459">
        <w:t xml:space="preserve"> </w:t>
      </w:r>
      <w:proofErr w:type="spellStart"/>
      <w:r w:rsidR="00F15AD0" w:rsidRPr="00D92459">
        <w:t>Eur</w:t>
      </w:r>
      <w:proofErr w:type="spellEnd"/>
      <w:r w:rsidR="00F15AD0" w:rsidRPr="00D92459">
        <w:t xml:space="preserve">, </w:t>
      </w:r>
      <w:r w:rsidRPr="00D92459">
        <w:t>jaunesniojo mokslo darbuotojo</w:t>
      </w:r>
      <w:r w:rsidR="00F15AD0" w:rsidRPr="00D92459">
        <w:t xml:space="preserve"> – </w:t>
      </w:r>
      <w:r w:rsidR="008E600E">
        <w:t>87–109</w:t>
      </w:r>
      <w:r w:rsidR="00F15AD0" w:rsidRPr="00D92459">
        <w:t xml:space="preserve"> </w:t>
      </w:r>
      <w:proofErr w:type="spellStart"/>
      <w:r w:rsidR="00F15AD0" w:rsidRPr="00D92459">
        <w:t>Eur</w:t>
      </w:r>
      <w:proofErr w:type="spellEnd"/>
      <w:r w:rsidRPr="00D92459">
        <w:rPr>
          <w:shd w:val="clear" w:color="auto" w:fill="FFFFFF"/>
        </w:rPr>
        <w:t xml:space="preserve">). </w:t>
      </w:r>
      <w:r w:rsidR="00C27D63">
        <w:rPr>
          <w:shd w:val="clear" w:color="auto" w:fill="FFFFFF"/>
        </w:rPr>
        <w:t xml:space="preserve">Tikslas – palaipsniui </w:t>
      </w:r>
      <w:r w:rsidR="00C27D63">
        <w:t>p</w:t>
      </w:r>
      <w:r w:rsidR="00C27D63" w:rsidRPr="00F714D9">
        <w:t>asiekti, kad 2025 m. šių darbuotojų vidutinis darbo užmokestis sudarytų 150 proc. šalies vidutinio darbo užmokesčio.</w:t>
      </w:r>
      <w:r w:rsidR="00C27D63">
        <w:t xml:space="preserve"> Tik </w:t>
      </w:r>
      <w:r w:rsidR="00C27D63">
        <w:rPr>
          <w:shd w:val="clear" w:color="auto" w:fill="FFFFFF"/>
        </w:rPr>
        <w:t>nuoseklus ir akademinės bendruomenės lūkesčius atitinkantis atlyginimų didinimas</w:t>
      </w:r>
      <w:r w:rsidR="00C27D63" w:rsidRPr="0049647D">
        <w:rPr>
          <w:shd w:val="clear" w:color="auto" w:fill="FFFFFF"/>
        </w:rPr>
        <w:t xml:space="preserve"> paskatins</w:t>
      </w:r>
      <w:r w:rsidR="00C27D63" w:rsidRPr="00071C0C">
        <w:rPr>
          <w:shd w:val="clear" w:color="auto" w:fill="FFFFFF"/>
        </w:rPr>
        <w:t xml:space="preserve"> jaunus žmones rin</w:t>
      </w:r>
      <w:r w:rsidR="00C27D63">
        <w:rPr>
          <w:shd w:val="clear" w:color="auto" w:fill="FFFFFF"/>
        </w:rPr>
        <w:t>ktis mokslininko karjerą, padidins</w:t>
      </w:r>
      <w:r w:rsidR="00C27D63" w:rsidRPr="00071C0C">
        <w:rPr>
          <w:shd w:val="clear" w:color="auto" w:fill="FFFFFF"/>
        </w:rPr>
        <w:t xml:space="preserve"> šiuo metu Lietuvoje dirbanči</w:t>
      </w:r>
      <w:r w:rsidR="00C27D63">
        <w:rPr>
          <w:shd w:val="clear" w:color="auto" w:fill="FFFFFF"/>
        </w:rPr>
        <w:t>ų</w:t>
      </w:r>
      <w:r w:rsidR="00C27D63" w:rsidRPr="00071C0C">
        <w:rPr>
          <w:shd w:val="clear" w:color="auto" w:fill="FFFFFF"/>
        </w:rPr>
        <w:t xml:space="preserve"> mokslinink</w:t>
      </w:r>
      <w:r w:rsidR="00C27D63">
        <w:rPr>
          <w:shd w:val="clear" w:color="auto" w:fill="FFFFFF"/>
        </w:rPr>
        <w:t>ų motyvaciją</w:t>
      </w:r>
      <w:r w:rsidR="00C27D63" w:rsidRPr="00071C0C">
        <w:rPr>
          <w:shd w:val="clear" w:color="auto" w:fill="FFFFFF"/>
        </w:rPr>
        <w:t xml:space="preserve">, o tai sudarys sąlygas siekti aukštos </w:t>
      </w:r>
      <w:r w:rsidR="00C27D63" w:rsidRPr="00071C0C">
        <w:t xml:space="preserve">mokslo ir studijų sistemos kokybės, didinti </w:t>
      </w:r>
      <w:r w:rsidR="00C27D63" w:rsidRPr="00071C0C">
        <w:rPr>
          <w:shd w:val="clear" w:color="auto" w:fill="FFFFFF"/>
        </w:rPr>
        <w:t>šalies mokslinį produktyvumą ir konkurencingumą.</w:t>
      </w:r>
      <w:r w:rsidR="00C27D63">
        <w:rPr>
          <w:shd w:val="clear" w:color="auto" w:fill="FFFFFF"/>
        </w:rPr>
        <w:t xml:space="preserve"> </w:t>
      </w:r>
    </w:p>
    <w:p w14:paraId="62AF568F" w14:textId="77777777" w:rsidR="00374457" w:rsidRPr="00D92459" w:rsidRDefault="00374457" w:rsidP="00EA4A14">
      <w:pPr>
        <w:spacing w:after="20"/>
        <w:ind w:firstLine="567"/>
        <w:jc w:val="both"/>
        <w:rPr>
          <w:b/>
          <w:bCs/>
        </w:rPr>
      </w:pPr>
      <w:r w:rsidRPr="00D92459">
        <w:rPr>
          <w:b/>
          <w:bCs/>
        </w:rPr>
        <w:t>5. Numatomo teisinio reguliavimo poveikio vertinimo rezultatai, galimos neigiamos priimto įstatymo pasekmės ir kokių priemonių reikėtų imtis, kad tokių pasekmių būtų išvengta.</w:t>
      </w:r>
    </w:p>
    <w:p w14:paraId="7B989B11" w14:textId="77777777" w:rsidR="00374457" w:rsidRPr="00D92459" w:rsidRDefault="00374457" w:rsidP="00EA4A14">
      <w:pPr>
        <w:pStyle w:val="BodyTextIndent"/>
        <w:spacing w:after="20"/>
        <w:ind w:firstLine="567"/>
        <w:rPr>
          <w:sz w:val="24"/>
          <w:szCs w:val="24"/>
        </w:rPr>
      </w:pPr>
      <w:r w:rsidRPr="00D92459">
        <w:rPr>
          <w:spacing w:val="-1"/>
          <w:sz w:val="24"/>
          <w:szCs w:val="24"/>
        </w:rPr>
        <w:t>Neigiamų priimto įstatymo projekto pasekmių nenumatoma.</w:t>
      </w:r>
    </w:p>
    <w:p w14:paraId="2881C354" w14:textId="77777777" w:rsidR="00374457" w:rsidRPr="00D92459" w:rsidRDefault="00374457" w:rsidP="00EA4A14">
      <w:pPr>
        <w:pStyle w:val="Style33"/>
        <w:widowControl/>
        <w:spacing w:after="20" w:line="240" w:lineRule="auto"/>
        <w:ind w:firstLine="567"/>
        <w:rPr>
          <w:b/>
          <w:bCs/>
        </w:rPr>
      </w:pPr>
      <w:r w:rsidRPr="00D92459">
        <w:rPr>
          <w:b/>
          <w:bCs/>
        </w:rPr>
        <w:t>6. Galima priimto įstatymo įtaka kriminogeninei situacijai, korupcijai.</w:t>
      </w:r>
    </w:p>
    <w:p w14:paraId="152F3394" w14:textId="77777777" w:rsidR="00374457" w:rsidRPr="00D92459" w:rsidRDefault="00374457" w:rsidP="00EA4A14">
      <w:pPr>
        <w:pStyle w:val="Style33"/>
        <w:widowControl/>
        <w:spacing w:after="20" w:line="240" w:lineRule="auto"/>
        <w:ind w:firstLine="567"/>
        <w:rPr>
          <w:rStyle w:val="FontStyle51"/>
          <w:sz w:val="24"/>
          <w:szCs w:val="24"/>
        </w:rPr>
      </w:pPr>
      <w:r w:rsidRPr="00D92459">
        <w:rPr>
          <w:spacing w:val="-1"/>
        </w:rPr>
        <w:t xml:space="preserve">Priimtas įstatymas </w:t>
      </w:r>
      <w:r w:rsidRPr="00D92459">
        <w:rPr>
          <w:rStyle w:val="FontStyle51"/>
          <w:sz w:val="24"/>
          <w:szCs w:val="24"/>
        </w:rPr>
        <w:t>neturės įtakos kriminogeninei situacijai ir korupcijai.</w:t>
      </w:r>
    </w:p>
    <w:p w14:paraId="4EDA61DF" w14:textId="77777777" w:rsidR="00374457" w:rsidRPr="00D92459" w:rsidRDefault="00374457" w:rsidP="00EA4A14">
      <w:pPr>
        <w:tabs>
          <w:tab w:val="left" w:pos="960"/>
          <w:tab w:val="left" w:pos="1080"/>
        </w:tabs>
        <w:spacing w:after="20"/>
        <w:ind w:firstLine="567"/>
        <w:jc w:val="both"/>
        <w:rPr>
          <w:rStyle w:val="FontStyle51"/>
          <w:b/>
          <w:bCs/>
          <w:sz w:val="24"/>
          <w:szCs w:val="24"/>
        </w:rPr>
      </w:pPr>
      <w:r w:rsidRPr="00D92459">
        <w:rPr>
          <w:b/>
          <w:bCs/>
        </w:rPr>
        <w:t>7. Galima priimto įstatymo įtaka verslo sąlygoms ir jo plėtrai.</w:t>
      </w:r>
    </w:p>
    <w:p w14:paraId="2AE98F31" w14:textId="77777777" w:rsidR="00374457" w:rsidRPr="00D92459" w:rsidRDefault="00374457" w:rsidP="00B36354">
      <w:pPr>
        <w:autoSpaceDE w:val="0"/>
        <w:autoSpaceDN w:val="0"/>
        <w:adjustRightInd w:val="0"/>
        <w:spacing w:after="20"/>
        <w:ind w:firstLine="567"/>
        <w:jc w:val="both"/>
      </w:pPr>
      <w:r w:rsidRPr="00D92459">
        <w:rPr>
          <w:spacing w:val="-1"/>
        </w:rPr>
        <w:t xml:space="preserve">Priimtas įstatymas </w:t>
      </w:r>
      <w:r w:rsidRPr="00D92459">
        <w:t xml:space="preserve">neturės neigiamos įtakos verslo sąlygoms ir jo plėtrai. </w:t>
      </w:r>
    </w:p>
    <w:p w14:paraId="5D2702D8" w14:textId="77777777" w:rsidR="00374457" w:rsidRPr="00D92459" w:rsidRDefault="00374457" w:rsidP="00EA4A14">
      <w:pPr>
        <w:pStyle w:val="HTMLPreformatted"/>
        <w:spacing w:after="20"/>
        <w:ind w:firstLine="567"/>
        <w:jc w:val="both"/>
        <w:rPr>
          <w:rFonts w:ascii="Times New Roman" w:hAnsi="Times New Roman" w:cs="Times New Roman"/>
          <w:sz w:val="24"/>
          <w:szCs w:val="24"/>
        </w:rPr>
      </w:pPr>
      <w:r w:rsidRPr="00D92459">
        <w:rPr>
          <w:rFonts w:ascii="Times New Roman" w:hAnsi="Times New Roman" w:cs="Times New Roman"/>
          <w:b/>
          <w:bCs/>
          <w:sz w:val="24"/>
          <w:szCs w:val="24"/>
        </w:rPr>
        <w:t>8. Įstatymo inkorporavimas į teisinę sistemą, galiojantys teisės aktai, kuriuos būtina pakeisti, panaikinti ar priimti, priėmus teikiamą įstatymo projektą.</w:t>
      </w:r>
    </w:p>
    <w:p w14:paraId="3CA51394" w14:textId="77777777" w:rsidR="00374457" w:rsidRPr="00D92459" w:rsidRDefault="00374457" w:rsidP="00B07955">
      <w:pPr>
        <w:pStyle w:val="BodyTextIndent"/>
        <w:spacing w:after="20"/>
        <w:ind w:firstLine="567"/>
        <w:rPr>
          <w:sz w:val="24"/>
          <w:szCs w:val="24"/>
        </w:rPr>
      </w:pPr>
      <w:r w:rsidRPr="00D92459">
        <w:rPr>
          <w:sz w:val="24"/>
          <w:szCs w:val="24"/>
        </w:rPr>
        <w:t>Kitų norminių teisės aktų keisti nereikės.</w:t>
      </w:r>
    </w:p>
    <w:p w14:paraId="23ECD8F4" w14:textId="77777777" w:rsidR="00374457" w:rsidRPr="00D92459" w:rsidRDefault="00374457" w:rsidP="00EA4A14">
      <w:pPr>
        <w:tabs>
          <w:tab w:val="left" w:pos="720"/>
        </w:tabs>
        <w:spacing w:after="20"/>
        <w:ind w:firstLine="567"/>
        <w:jc w:val="both"/>
        <w:rPr>
          <w:b/>
          <w:bCs/>
        </w:rPr>
      </w:pPr>
      <w:r w:rsidRPr="00D92459">
        <w:rPr>
          <w:b/>
          <w:bCs/>
        </w:rPr>
        <w:t>9. Įstatymo projekto atitiktis Valstybinės kalbos, Įstatymų ir kitų teisės norminių aktų rengimo tvarkos įstatymų reikalavimams ir bendrinės lietuvių kalbos normoms, sąvokų ir terminų įvertinimas.</w:t>
      </w:r>
    </w:p>
    <w:p w14:paraId="504BC75B" w14:textId="43FEA39F" w:rsidR="00374457" w:rsidRPr="00D92459" w:rsidRDefault="00374457" w:rsidP="00EA4A14">
      <w:pPr>
        <w:pStyle w:val="Style33"/>
        <w:widowControl/>
        <w:spacing w:after="20" w:line="240" w:lineRule="auto"/>
        <w:ind w:firstLine="567"/>
      </w:pPr>
      <w:r w:rsidRPr="00D92459">
        <w:rPr>
          <w:rStyle w:val="FontStyle51"/>
          <w:sz w:val="24"/>
          <w:szCs w:val="24"/>
        </w:rPr>
        <w:t>Įstatymo projektas parengtas, laikantis Lietuvos Respublikos valstybinės kalbos įstatymo, Lietuvos Respublikos įstatymų ir kitų teisės norminių aktų rengimo tvarkos įstatymo reikalavimų</w:t>
      </w:r>
      <w:r w:rsidR="00186D16">
        <w:rPr>
          <w:rStyle w:val="FontStyle51"/>
          <w:sz w:val="24"/>
          <w:szCs w:val="24"/>
        </w:rPr>
        <w:t>,</w:t>
      </w:r>
      <w:r w:rsidRPr="00D92459">
        <w:rPr>
          <w:rStyle w:val="FontStyle51"/>
          <w:sz w:val="24"/>
          <w:szCs w:val="24"/>
        </w:rPr>
        <w:t xml:space="preserve"> ir atitinka bendrinės lietuvių kalbos normas. Įstatymo projekte nevartojamos naujos sąvokos.</w:t>
      </w:r>
    </w:p>
    <w:p w14:paraId="062BC92D" w14:textId="77777777" w:rsidR="00374457" w:rsidRPr="00D92459" w:rsidRDefault="00374457" w:rsidP="00EA4A14">
      <w:pPr>
        <w:pStyle w:val="BodyTextIndent"/>
        <w:spacing w:after="20"/>
        <w:ind w:firstLine="567"/>
        <w:rPr>
          <w:b/>
          <w:bCs/>
          <w:sz w:val="24"/>
          <w:szCs w:val="24"/>
        </w:rPr>
      </w:pPr>
      <w:r w:rsidRPr="00D92459">
        <w:rPr>
          <w:b/>
          <w:bCs/>
          <w:sz w:val="24"/>
          <w:szCs w:val="24"/>
        </w:rPr>
        <w:t>10. Įstatymo projekto atitiktis Europos žmogaus teisių ir pagrindinių laisvių apsaugos konvencijos nuostatoms ir Europos Sąjungos teisei.</w:t>
      </w:r>
    </w:p>
    <w:p w14:paraId="58D17207" w14:textId="77777777" w:rsidR="00374457" w:rsidRPr="00D92459" w:rsidRDefault="00374457" w:rsidP="00EA4A14">
      <w:pPr>
        <w:pStyle w:val="BodyTextIndent"/>
        <w:spacing w:after="20"/>
        <w:ind w:firstLine="567"/>
        <w:rPr>
          <w:sz w:val="24"/>
          <w:szCs w:val="24"/>
        </w:rPr>
      </w:pPr>
      <w:r w:rsidRPr="00D92459">
        <w:rPr>
          <w:sz w:val="24"/>
          <w:szCs w:val="24"/>
        </w:rPr>
        <w:t>Įstatymo projektas neprieštarauja Europos žmogaus teisių ir pagrindinių laisvių apsaugos konvencijos nuostatoms ir Europos Sąjungos teisės aktams.</w:t>
      </w:r>
    </w:p>
    <w:p w14:paraId="76105699" w14:textId="77777777" w:rsidR="00374457" w:rsidRPr="00D92459" w:rsidRDefault="00374457" w:rsidP="00EA4A14">
      <w:pPr>
        <w:pStyle w:val="BodyTextIndent"/>
        <w:spacing w:after="20"/>
        <w:ind w:firstLine="567"/>
        <w:rPr>
          <w:sz w:val="24"/>
          <w:szCs w:val="24"/>
        </w:rPr>
      </w:pPr>
      <w:r w:rsidRPr="00D92459">
        <w:rPr>
          <w:b/>
          <w:bCs/>
          <w:sz w:val="24"/>
          <w:szCs w:val="24"/>
        </w:rPr>
        <w:t>11. Jeigu įstatymui įgyvendinti reikia įstatymų įgyvendinamųjų teisės aktų,</w:t>
      </w:r>
      <w:r w:rsidRPr="00D92459">
        <w:rPr>
          <w:sz w:val="24"/>
          <w:szCs w:val="24"/>
        </w:rPr>
        <w:t xml:space="preserve"> </w:t>
      </w:r>
      <w:r w:rsidRPr="00D92459">
        <w:rPr>
          <w:b/>
          <w:bCs/>
          <w:sz w:val="24"/>
          <w:szCs w:val="24"/>
        </w:rPr>
        <w:t>kas ir kada juos turėtų parengti, šių aktų metmenys.</w:t>
      </w:r>
    </w:p>
    <w:p w14:paraId="6BD72689" w14:textId="77777777" w:rsidR="00374457" w:rsidRPr="00D92459" w:rsidRDefault="00374457" w:rsidP="009877C6">
      <w:pPr>
        <w:pStyle w:val="BodyTextIndent"/>
        <w:spacing w:after="20"/>
        <w:ind w:firstLine="567"/>
        <w:rPr>
          <w:sz w:val="24"/>
          <w:szCs w:val="24"/>
        </w:rPr>
      </w:pPr>
      <w:r w:rsidRPr="00D92459">
        <w:rPr>
          <w:sz w:val="24"/>
          <w:szCs w:val="24"/>
        </w:rPr>
        <w:t>Kitų norminių teisės aktų keisti nereikės.</w:t>
      </w:r>
    </w:p>
    <w:p w14:paraId="37EE58D2" w14:textId="77777777" w:rsidR="00374457" w:rsidRPr="00D92459" w:rsidRDefault="00374457" w:rsidP="00EA4A14">
      <w:pPr>
        <w:tabs>
          <w:tab w:val="left" w:pos="567"/>
        </w:tabs>
        <w:spacing w:after="20"/>
        <w:ind w:firstLine="567"/>
        <w:jc w:val="both"/>
        <w:rPr>
          <w:b/>
          <w:bCs/>
        </w:rPr>
      </w:pPr>
      <w:r w:rsidRPr="00D92459">
        <w:rPr>
          <w:b/>
          <w:bCs/>
        </w:rPr>
        <w:t>12. Kiek valstybės, savivaldybių biudžetų ir kitų valstybės įsteigtų fondų lėšų pareikalaus ar leis sutaupyti įstatymo įgyvendinimas.</w:t>
      </w:r>
    </w:p>
    <w:p w14:paraId="4DD23E4A" w14:textId="423DA21B" w:rsidR="00374457" w:rsidRPr="008A3A81" w:rsidRDefault="00A6781A" w:rsidP="00A6781A">
      <w:pPr>
        <w:tabs>
          <w:tab w:val="left" w:pos="1418"/>
          <w:tab w:val="left" w:pos="1560"/>
        </w:tabs>
        <w:ind w:firstLine="567"/>
        <w:jc w:val="both"/>
        <w:rPr>
          <w:color w:val="000000"/>
        </w:rPr>
      </w:pPr>
      <w:r w:rsidRPr="008A3A81">
        <w:rPr>
          <w:color w:val="000000"/>
        </w:rPr>
        <w:t>Įstatymo projektui įgyvendinti 2020 m.</w:t>
      </w:r>
      <w:r w:rsidR="00960276" w:rsidRPr="008A3A81">
        <w:rPr>
          <w:color w:val="000000"/>
        </w:rPr>
        <w:t xml:space="preserve"> (4 mėnesiams)</w:t>
      </w:r>
      <w:r w:rsidRPr="008A3A81">
        <w:rPr>
          <w:color w:val="000000"/>
        </w:rPr>
        <w:t xml:space="preserve"> reikės 0,6 mln. </w:t>
      </w:r>
      <w:proofErr w:type="spellStart"/>
      <w:r w:rsidRPr="008A3A81">
        <w:rPr>
          <w:color w:val="000000"/>
        </w:rPr>
        <w:t>Eur</w:t>
      </w:r>
      <w:proofErr w:type="spellEnd"/>
      <w:r w:rsidRPr="008A3A81">
        <w:rPr>
          <w:color w:val="000000"/>
        </w:rPr>
        <w:t xml:space="preserve"> valstybės biudžeto lėšų</w:t>
      </w:r>
      <w:r w:rsidR="00E455BC" w:rsidRPr="008A3A81">
        <w:rPr>
          <w:color w:val="000000"/>
        </w:rPr>
        <w:t>,</w:t>
      </w:r>
      <w:r w:rsidR="007467B8" w:rsidRPr="008A3A81">
        <w:rPr>
          <w:color w:val="000000"/>
        </w:rPr>
        <w:t xml:space="preserve"> kuri</w:t>
      </w:r>
      <w:r w:rsidR="00A515AC">
        <w:rPr>
          <w:color w:val="000000"/>
        </w:rPr>
        <w:t>os</w:t>
      </w:r>
      <w:r w:rsidRPr="008A3A81">
        <w:rPr>
          <w:color w:val="000000"/>
        </w:rPr>
        <w:t xml:space="preserve"> numatyt</w:t>
      </w:r>
      <w:r w:rsidR="00A515AC">
        <w:rPr>
          <w:color w:val="000000"/>
        </w:rPr>
        <w:t>os</w:t>
      </w:r>
      <w:r w:rsidRPr="008A3A81">
        <w:rPr>
          <w:color w:val="000000"/>
        </w:rPr>
        <w:t xml:space="preserve"> 2020 m. valstybės biudžete. Tai leis mokslo darbuotojų ir kitų tyrėjų darbo užmokestį, palyginti su iki 2019 m. gruodžio 31</w:t>
      </w:r>
      <w:r w:rsidR="006B51A4" w:rsidRPr="008A3A81">
        <w:rPr>
          <w:color w:val="000000"/>
        </w:rPr>
        <w:t xml:space="preserve"> d. nustatytu darbo užmokesčiu,</w:t>
      </w:r>
      <w:r w:rsidRPr="008A3A81">
        <w:rPr>
          <w:color w:val="000000"/>
        </w:rPr>
        <w:t xml:space="preserve"> valstybiniuose mokslinių tyrimų institutuose </w:t>
      </w:r>
      <w:r w:rsidR="00037BD9" w:rsidRPr="008A3A81">
        <w:rPr>
          <w:color w:val="000000"/>
        </w:rPr>
        <w:t>padidinti vidutiniškai 10 proc.</w:t>
      </w:r>
      <w:r w:rsidRPr="008A3A81">
        <w:rPr>
          <w:color w:val="000000"/>
        </w:rPr>
        <w:t xml:space="preserve"> Papildomų lėšų poreikis </w:t>
      </w:r>
      <w:r w:rsidR="00383435" w:rsidRPr="008A3A81">
        <w:rPr>
          <w:color w:val="000000"/>
        </w:rPr>
        <w:t xml:space="preserve">įstatymo projektui įgyvendinti </w:t>
      </w:r>
      <w:r w:rsidRPr="008A3A81">
        <w:rPr>
          <w:color w:val="000000"/>
        </w:rPr>
        <w:t xml:space="preserve">2021 m. (8 mėnesiams) – </w:t>
      </w:r>
      <w:r w:rsidR="00383435" w:rsidRPr="008A3A81">
        <w:rPr>
          <w:color w:val="000000"/>
        </w:rPr>
        <w:t xml:space="preserve"> 1</w:t>
      </w:r>
      <w:r w:rsidRPr="008A3A81">
        <w:rPr>
          <w:color w:val="000000"/>
        </w:rPr>
        <w:t xml:space="preserve">,2 mln. </w:t>
      </w:r>
      <w:proofErr w:type="spellStart"/>
      <w:r w:rsidRPr="008A3A81">
        <w:rPr>
          <w:color w:val="000000"/>
        </w:rPr>
        <w:t>Eur</w:t>
      </w:r>
      <w:proofErr w:type="spellEnd"/>
      <w:r w:rsidRPr="008A3A81">
        <w:rPr>
          <w:color w:val="000000"/>
        </w:rPr>
        <w:t xml:space="preserve">. </w:t>
      </w:r>
    </w:p>
    <w:p w14:paraId="15AC7A19" w14:textId="77777777" w:rsidR="00374457" w:rsidRPr="00D92459" w:rsidRDefault="00374457" w:rsidP="008E3131">
      <w:pPr>
        <w:pStyle w:val="BodyTextIndent"/>
        <w:spacing w:after="20"/>
        <w:ind w:firstLine="567"/>
        <w:rPr>
          <w:b/>
          <w:bCs/>
          <w:sz w:val="24"/>
          <w:szCs w:val="24"/>
        </w:rPr>
      </w:pPr>
      <w:r w:rsidRPr="00D92459">
        <w:rPr>
          <w:b/>
          <w:bCs/>
          <w:sz w:val="24"/>
          <w:szCs w:val="24"/>
        </w:rPr>
        <w:t>13. Įstatymo projekto rengimo metu gauti specialistų vertinimai ir išvados.</w:t>
      </w:r>
    </w:p>
    <w:p w14:paraId="14D4C310" w14:textId="77777777" w:rsidR="00374457" w:rsidRPr="00D92459" w:rsidRDefault="00374457" w:rsidP="00D3314B">
      <w:pPr>
        <w:pStyle w:val="BodyTextIndent"/>
        <w:spacing w:after="20"/>
        <w:ind w:firstLine="567"/>
        <w:rPr>
          <w:b/>
          <w:bCs/>
          <w:sz w:val="24"/>
          <w:szCs w:val="24"/>
        </w:rPr>
      </w:pPr>
      <w:r w:rsidRPr="00D92459">
        <w:rPr>
          <w:noProof/>
          <w:sz w:val="24"/>
          <w:szCs w:val="24"/>
        </w:rPr>
        <w:t>Su visuomene konsultuojamasi, įstatymo projektą skelbiant Lietuvos Respublikos Seimo Teisės aktų informacinėje sistemoje.</w:t>
      </w:r>
    </w:p>
    <w:p w14:paraId="414BF635" w14:textId="77777777" w:rsidR="00374457" w:rsidRPr="00D92459" w:rsidRDefault="00374457" w:rsidP="00EA4A14">
      <w:pPr>
        <w:spacing w:after="20"/>
        <w:ind w:firstLine="567"/>
        <w:jc w:val="both"/>
        <w:rPr>
          <w:b/>
          <w:bCs/>
        </w:rPr>
      </w:pPr>
      <w:r w:rsidRPr="00D92459">
        <w:rPr>
          <w:b/>
          <w:bCs/>
        </w:rPr>
        <w:t>14. Reikšminiai šio įstatymo projekto žodžiai.</w:t>
      </w:r>
    </w:p>
    <w:p w14:paraId="6C2CF47D" w14:textId="07689FA5" w:rsidR="00B65759" w:rsidRPr="005B0F35" w:rsidRDefault="00374457" w:rsidP="005B0F35">
      <w:pPr>
        <w:spacing w:after="20"/>
        <w:ind w:firstLine="567"/>
        <w:jc w:val="both"/>
      </w:pPr>
      <w:r w:rsidRPr="00D92459">
        <w:lastRenderedPageBreak/>
        <w:t>Reikšminiai žodžiai, kurių reikia šiam projektui įtraukti į kompiuterinę paieškos sistemą, įskaitant reikšminius žodžius pagal Europos žodyną „</w:t>
      </w:r>
      <w:proofErr w:type="spellStart"/>
      <w:r w:rsidRPr="00D92459">
        <w:t>Eurovoc</w:t>
      </w:r>
      <w:proofErr w:type="spellEnd"/>
      <w:r w:rsidRPr="00D92459">
        <w:t>“: valstybinis mokslinių tyrimų institutas, darbo užmokestis, pareiginės algos koeficientas.</w:t>
      </w:r>
    </w:p>
    <w:p w14:paraId="6BCB8656" w14:textId="77777777" w:rsidR="00374457" w:rsidRPr="00D92459" w:rsidRDefault="00374457" w:rsidP="00AB45FD">
      <w:pPr>
        <w:pStyle w:val="HTMLPreformatted"/>
        <w:spacing w:after="20"/>
        <w:ind w:firstLine="567"/>
        <w:jc w:val="both"/>
        <w:rPr>
          <w:rFonts w:ascii="Times New Roman" w:hAnsi="Times New Roman" w:cs="Times New Roman"/>
          <w:b/>
          <w:bCs/>
          <w:sz w:val="24"/>
          <w:szCs w:val="24"/>
        </w:rPr>
      </w:pPr>
      <w:r w:rsidRPr="00D92459">
        <w:rPr>
          <w:rFonts w:ascii="Times New Roman" w:hAnsi="Times New Roman" w:cs="Times New Roman"/>
          <w:b/>
          <w:bCs/>
          <w:sz w:val="24"/>
          <w:szCs w:val="24"/>
        </w:rPr>
        <w:t>15. Kiti, iniciatorių nuomone, reikalingi pagrindimai ir paaiškinimai.</w:t>
      </w:r>
    </w:p>
    <w:p w14:paraId="05CE000A" w14:textId="15081B92" w:rsidR="001F7878" w:rsidRPr="009E4DFB" w:rsidRDefault="001F7878" w:rsidP="00B65759">
      <w:pPr>
        <w:ind w:firstLine="567"/>
        <w:jc w:val="both"/>
        <w:rPr>
          <w:strike/>
        </w:rPr>
      </w:pPr>
      <w:r w:rsidRPr="00F92148">
        <w:t xml:space="preserve">Papildomai atkreipiame dėmesį, kad teikiamas įstatymo projektas </w:t>
      </w:r>
      <w:r w:rsidR="005E361C">
        <w:t>susijęs</w:t>
      </w:r>
      <w:r w:rsidR="005E361C" w:rsidRPr="00F92148">
        <w:t xml:space="preserve"> </w:t>
      </w:r>
      <w:r w:rsidRPr="00F92148">
        <w:t xml:space="preserve">tik </w:t>
      </w:r>
      <w:r w:rsidR="0093701E">
        <w:t xml:space="preserve">su </w:t>
      </w:r>
      <w:r w:rsidRPr="00F92148">
        <w:t>valstybinių mokslinių tyrimų institutų</w:t>
      </w:r>
      <w:r w:rsidR="00176F9D">
        <w:t>, kurių teisinė forma yra biudžetinė įstaiga,</w:t>
      </w:r>
      <w:r w:rsidRPr="00F92148">
        <w:t xml:space="preserve"> mokslininkų ir </w:t>
      </w:r>
      <w:r w:rsidR="00176F9D">
        <w:t xml:space="preserve">kitų </w:t>
      </w:r>
      <w:r w:rsidRPr="00F92148">
        <w:t>tyrėjų darbo užmokesčio didinim</w:t>
      </w:r>
      <w:r w:rsidR="005E361C">
        <w:t>u</w:t>
      </w:r>
      <w:r w:rsidRPr="00F92148">
        <w:t xml:space="preserve">. Aukštosios mokyklos </w:t>
      </w:r>
      <w:r w:rsidR="00176F9D">
        <w:t xml:space="preserve">pagal Lietuvos Respublikos Konstituciją ir </w:t>
      </w:r>
      <w:r w:rsidR="005E361C">
        <w:t>Į</w:t>
      </w:r>
      <w:r w:rsidR="00176F9D">
        <w:t xml:space="preserve">statymo 8 straipsnį </w:t>
      </w:r>
      <w:r w:rsidRPr="00F92148">
        <w:t xml:space="preserve">turi autonomiją, apimančią akademinę, administracinę, ūkio ir finansų tvarkymo veiklą, grindžiamą savivaldos principu ir akademine laisve. </w:t>
      </w:r>
      <w:r w:rsidRPr="00F92148">
        <w:rPr>
          <w:color w:val="000000"/>
        </w:rPr>
        <w:t>Laikydamasi įstatymų ir kitų teisės aktų, aukštosios mokyklos pačios nustato savo struktūrą, vidaus darbo tvarką, darbuotojų skaičių, jų teises, pareig</w:t>
      </w:r>
      <w:r w:rsidR="005A1354" w:rsidRPr="00F92148">
        <w:rPr>
          <w:color w:val="000000"/>
        </w:rPr>
        <w:t>as ir darbo apmokėjimo sąlygas.</w:t>
      </w:r>
    </w:p>
    <w:p w14:paraId="779C356F" w14:textId="4CC9628A" w:rsidR="00374457" w:rsidRPr="004066DF" w:rsidRDefault="00374457" w:rsidP="004066DF">
      <w:pPr>
        <w:pStyle w:val="HTMLPreformatted"/>
        <w:spacing w:after="20"/>
        <w:ind w:firstLine="567"/>
        <w:jc w:val="both"/>
        <w:rPr>
          <w:rFonts w:ascii="Times New Roman" w:hAnsi="Times New Roman" w:cs="Times New Roman"/>
          <w:sz w:val="24"/>
          <w:szCs w:val="24"/>
        </w:rPr>
      </w:pPr>
      <w:bookmarkStart w:id="3" w:name="_GoBack"/>
      <w:bookmarkEnd w:id="3"/>
    </w:p>
    <w:sectPr w:rsidR="00374457" w:rsidRPr="004066DF" w:rsidSect="00F45262">
      <w:headerReference w:type="default" r:id="rId8"/>
      <w:pgSz w:w="11906" w:h="16838" w:code="9"/>
      <w:pgMar w:top="1247" w:right="567" w:bottom="124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9AA6E" w14:textId="77777777" w:rsidR="00805DEF" w:rsidRDefault="00805DEF" w:rsidP="007D47C0">
      <w:r>
        <w:separator/>
      </w:r>
    </w:p>
  </w:endnote>
  <w:endnote w:type="continuationSeparator" w:id="0">
    <w:p w14:paraId="4DF99679" w14:textId="77777777" w:rsidR="00805DEF" w:rsidRDefault="00805DEF"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7009C" w14:textId="77777777" w:rsidR="00805DEF" w:rsidRDefault="00805DEF" w:rsidP="007D47C0">
      <w:r>
        <w:separator/>
      </w:r>
    </w:p>
  </w:footnote>
  <w:footnote w:type="continuationSeparator" w:id="0">
    <w:p w14:paraId="452A4F68" w14:textId="77777777" w:rsidR="00805DEF" w:rsidRDefault="00805DEF" w:rsidP="007D4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6847A" w14:textId="0614CBDC" w:rsidR="00374457" w:rsidRDefault="00C87B2B">
    <w:pPr>
      <w:pStyle w:val="Header"/>
      <w:jc w:val="center"/>
    </w:pPr>
    <w:r>
      <w:fldChar w:fldCharType="begin"/>
    </w:r>
    <w:r>
      <w:instrText>PAGE   \* MERGEFORMAT</w:instrText>
    </w:r>
    <w:r>
      <w:fldChar w:fldCharType="separate"/>
    </w:r>
    <w:r w:rsidR="00F45262">
      <w:rPr>
        <w:noProof/>
      </w:rPr>
      <w:t>3</w:t>
    </w:r>
    <w:r>
      <w:rPr>
        <w:noProof/>
      </w:rPr>
      <w:fldChar w:fldCharType="end"/>
    </w:r>
  </w:p>
  <w:p w14:paraId="574514BC" w14:textId="77777777" w:rsidR="00374457" w:rsidRDefault="00374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2"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18E4"/>
    <w:rsid w:val="0000579C"/>
    <w:rsid w:val="00006A82"/>
    <w:rsid w:val="00007595"/>
    <w:rsid w:val="000123B7"/>
    <w:rsid w:val="000131CC"/>
    <w:rsid w:val="000220FB"/>
    <w:rsid w:val="0002395A"/>
    <w:rsid w:val="00025967"/>
    <w:rsid w:val="00031B58"/>
    <w:rsid w:val="00037BD9"/>
    <w:rsid w:val="00043A57"/>
    <w:rsid w:val="0004485B"/>
    <w:rsid w:val="00057D72"/>
    <w:rsid w:val="000601C9"/>
    <w:rsid w:val="00060994"/>
    <w:rsid w:val="00061E2D"/>
    <w:rsid w:val="00062B9E"/>
    <w:rsid w:val="00062DFB"/>
    <w:rsid w:val="0006314B"/>
    <w:rsid w:val="00064102"/>
    <w:rsid w:val="000667DA"/>
    <w:rsid w:val="00066C7A"/>
    <w:rsid w:val="000803A1"/>
    <w:rsid w:val="000825BD"/>
    <w:rsid w:val="000843D6"/>
    <w:rsid w:val="00085AAC"/>
    <w:rsid w:val="00095836"/>
    <w:rsid w:val="00095A80"/>
    <w:rsid w:val="00095C02"/>
    <w:rsid w:val="000974F2"/>
    <w:rsid w:val="0009755E"/>
    <w:rsid w:val="000A2463"/>
    <w:rsid w:val="000A7750"/>
    <w:rsid w:val="000B7CAB"/>
    <w:rsid w:val="000C30E8"/>
    <w:rsid w:val="000C51CC"/>
    <w:rsid w:val="000C7D10"/>
    <w:rsid w:val="000C7EA8"/>
    <w:rsid w:val="000D3B72"/>
    <w:rsid w:val="000D4D7A"/>
    <w:rsid w:val="000D5DA2"/>
    <w:rsid w:val="000D75DB"/>
    <w:rsid w:val="000D762B"/>
    <w:rsid w:val="000E4C4C"/>
    <w:rsid w:val="000E5B2D"/>
    <w:rsid w:val="000E70F5"/>
    <w:rsid w:val="000F3E0F"/>
    <w:rsid w:val="000F5DDC"/>
    <w:rsid w:val="001055A5"/>
    <w:rsid w:val="00105BE8"/>
    <w:rsid w:val="00121A96"/>
    <w:rsid w:val="00124E28"/>
    <w:rsid w:val="0012638B"/>
    <w:rsid w:val="00130E89"/>
    <w:rsid w:val="00134B78"/>
    <w:rsid w:val="0013522E"/>
    <w:rsid w:val="00144D36"/>
    <w:rsid w:val="001460D1"/>
    <w:rsid w:val="00152FB3"/>
    <w:rsid w:val="0015343C"/>
    <w:rsid w:val="00154BDC"/>
    <w:rsid w:val="00161F62"/>
    <w:rsid w:val="00162517"/>
    <w:rsid w:val="0016572B"/>
    <w:rsid w:val="00166208"/>
    <w:rsid w:val="001755AD"/>
    <w:rsid w:val="00176F9D"/>
    <w:rsid w:val="00177218"/>
    <w:rsid w:val="0018582A"/>
    <w:rsid w:val="00186D16"/>
    <w:rsid w:val="001873AB"/>
    <w:rsid w:val="00187F95"/>
    <w:rsid w:val="00195F93"/>
    <w:rsid w:val="001A0EE1"/>
    <w:rsid w:val="001A22BE"/>
    <w:rsid w:val="001A237D"/>
    <w:rsid w:val="001A32E0"/>
    <w:rsid w:val="001A3B3A"/>
    <w:rsid w:val="001A7043"/>
    <w:rsid w:val="001B1E98"/>
    <w:rsid w:val="001B36F0"/>
    <w:rsid w:val="001B6F04"/>
    <w:rsid w:val="001C0AB3"/>
    <w:rsid w:val="001C0D95"/>
    <w:rsid w:val="001C19EE"/>
    <w:rsid w:val="001C3D39"/>
    <w:rsid w:val="001C53E4"/>
    <w:rsid w:val="001D03C5"/>
    <w:rsid w:val="001D0707"/>
    <w:rsid w:val="001D0980"/>
    <w:rsid w:val="001E74E7"/>
    <w:rsid w:val="001F1BC8"/>
    <w:rsid w:val="001F1E46"/>
    <w:rsid w:val="001F7878"/>
    <w:rsid w:val="00200BE0"/>
    <w:rsid w:val="00206DB5"/>
    <w:rsid w:val="00213A21"/>
    <w:rsid w:val="00214AE9"/>
    <w:rsid w:val="00214EFA"/>
    <w:rsid w:val="00225639"/>
    <w:rsid w:val="00233C5D"/>
    <w:rsid w:val="00234AB4"/>
    <w:rsid w:val="00240FDF"/>
    <w:rsid w:val="00244F48"/>
    <w:rsid w:val="00247309"/>
    <w:rsid w:val="00253271"/>
    <w:rsid w:val="00253E34"/>
    <w:rsid w:val="0025643D"/>
    <w:rsid w:val="002627B3"/>
    <w:rsid w:val="00263747"/>
    <w:rsid w:val="002662AC"/>
    <w:rsid w:val="00271F0B"/>
    <w:rsid w:val="00274838"/>
    <w:rsid w:val="00275168"/>
    <w:rsid w:val="0027648D"/>
    <w:rsid w:val="0028643D"/>
    <w:rsid w:val="00286A0E"/>
    <w:rsid w:val="002923AB"/>
    <w:rsid w:val="00295541"/>
    <w:rsid w:val="002A01C4"/>
    <w:rsid w:val="002A7089"/>
    <w:rsid w:val="002A7565"/>
    <w:rsid w:val="002B12C4"/>
    <w:rsid w:val="002B2EF4"/>
    <w:rsid w:val="002B36BD"/>
    <w:rsid w:val="002B7450"/>
    <w:rsid w:val="002C3D52"/>
    <w:rsid w:val="002C41A9"/>
    <w:rsid w:val="002D13C2"/>
    <w:rsid w:val="002D3B09"/>
    <w:rsid w:val="002D3CB6"/>
    <w:rsid w:val="002E199A"/>
    <w:rsid w:val="002E6423"/>
    <w:rsid w:val="002E74F6"/>
    <w:rsid w:val="002F74DD"/>
    <w:rsid w:val="00300E0A"/>
    <w:rsid w:val="00303854"/>
    <w:rsid w:val="0031252E"/>
    <w:rsid w:val="00314F5E"/>
    <w:rsid w:val="00321A6F"/>
    <w:rsid w:val="0032295C"/>
    <w:rsid w:val="003247D6"/>
    <w:rsid w:val="00325DC1"/>
    <w:rsid w:val="00326376"/>
    <w:rsid w:val="00326ACD"/>
    <w:rsid w:val="00326DA8"/>
    <w:rsid w:val="00327D3F"/>
    <w:rsid w:val="00337289"/>
    <w:rsid w:val="00343132"/>
    <w:rsid w:val="00352F0C"/>
    <w:rsid w:val="003555C7"/>
    <w:rsid w:val="00356537"/>
    <w:rsid w:val="003678FE"/>
    <w:rsid w:val="00370812"/>
    <w:rsid w:val="00373908"/>
    <w:rsid w:val="00374457"/>
    <w:rsid w:val="00375CE7"/>
    <w:rsid w:val="00376453"/>
    <w:rsid w:val="00376ABA"/>
    <w:rsid w:val="003815D8"/>
    <w:rsid w:val="00383435"/>
    <w:rsid w:val="00384D21"/>
    <w:rsid w:val="0039296F"/>
    <w:rsid w:val="00394DAC"/>
    <w:rsid w:val="003A60AC"/>
    <w:rsid w:val="003B4B61"/>
    <w:rsid w:val="003B5C97"/>
    <w:rsid w:val="003B647F"/>
    <w:rsid w:val="003B671E"/>
    <w:rsid w:val="003C07A5"/>
    <w:rsid w:val="003C0DB8"/>
    <w:rsid w:val="003C11C2"/>
    <w:rsid w:val="003C2C1C"/>
    <w:rsid w:val="003C2EF7"/>
    <w:rsid w:val="003C349C"/>
    <w:rsid w:val="003C48AD"/>
    <w:rsid w:val="003C6003"/>
    <w:rsid w:val="003D1F44"/>
    <w:rsid w:val="003D56FB"/>
    <w:rsid w:val="003E2C02"/>
    <w:rsid w:val="003E67D0"/>
    <w:rsid w:val="003E6F69"/>
    <w:rsid w:val="003E7185"/>
    <w:rsid w:val="003E75BC"/>
    <w:rsid w:val="003E7DA5"/>
    <w:rsid w:val="00406660"/>
    <w:rsid w:val="004066DF"/>
    <w:rsid w:val="00411F50"/>
    <w:rsid w:val="00413E61"/>
    <w:rsid w:val="00421844"/>
    <w:rsid w:val="004433C4"/>
    <w:rsid w:val="0045591C"/>
    <w:rsid w:val="00461CB2"/>
    <w:rsid w:val="00467056"/>
    <w:rsid w:val="004679C7"/>
    <w:rsid w:val="0048365F"/>
    <w:rsid w:val="00484B90"/>
    <w:rsid w:val="00493EF2"/>
    <w:rsid w:val="0049647D"/>
    <w:rsid w:val="004A0CE2"/>
    <w:rsid w:val="004A54CF"/>
    <w:rsid w:val="004A613B"/>
    <w:rsid w:val="004B41E5"/>
    <w:rsid w:val="004B6848"/>
    <w:rsid w:val="004B6DEA"/>
    <w:rsid w:val="004C10A1"/>
    <w:rsid w:val="004C33DE"/>
    <w:rsid w:val="004C3597"/>
    <w:rsid w:val="004C4662"/>
    <w:rsid w:val="004D1533"/>
    <w:rsid w:val="004D3D89"/>
    <w:rsid w:val="004D61D3"/>
    <w:rsid w:val="004E24A8"/>
    <w:rsid w:val="004E57C5"/>
    <w:rsid w:val="004E5FEB"/>
    <w:rsid w:val="004E62CD"/>
    <w:rsid w:val="004F0E2A"/>
    <w:rsid w:val="004F2AB9"/>
    <w:rsid w:val="004F43BF"/>
    <w:rsid w:val="00502088"/>
    <w:rsid w:val="005052A2"/>
    <w:rsid w:val="0050592D"/>
    <w:rsid w:val="00506D48"/>
    <w:rsid w:val="00507070"/>
    <w:rsid w:val="00521D0E"/>
    <w:rsid w:val="0052250B"/>
    <w:rsid w:val="005316D9"/>
    <w:rsid w:val="00531D81"/>
    <w:rsid w:val="005363F1"/>
    <w:rsid w:val="0053723E"/>
    <w:rsid w:val="00541CF9"/>
    <w:rsid w:val="0054425E"/>
    <w:rsid w:val="00544E02"/>
    <w:rsid w:val="0054533C"/>
    <w:rsid w:val="00550B14"/>
    <w:rsid w:val="0055152D"/>
    <w:rsid w:val="00552482"/>
    <w:rsid w:val="00553418"/>
    <w:rsid w:val="00553431"/>
    <w:rsid w:val="00557774"/>
    <w:rsid w:val="00567A86"/>
    <w:rsid w:val="0057441A"/>
    <w:rsid w:val="00577CBC"/>
    <w:rsid w:val="00582006"/>
    <w:rsid w:val="00592AF0"/>
    <w:rsid w:val="005A1354"/>
    <w:rsid w:val="005A3030"/>
    <w:rsid w:val="005A48B8"/>
    <w:rsid w:val="005B0F35"/>
    <w:rsid w:val="005B3EAF"/>
    <w:rsid w:val="005B496E"/>
    <w:rsid w:val="005B4F66"/>
    <w:rsid w:val="005C010C"/>
    <w:rsid w:val="005C064E"/>
    <w:rsid w:val="005C1596"/>
    <w:rsid w:val="005C40D8"/>
    <w:rsid w:val="005D302B"/>
    <w:rsid w:val="005D58F9"/>
    <w:rsid w:val="005D7A3C"/>
    <w:rsid w:val="005E13D9"/>
    <w:rsid w:val="005E361C"/>
    <w:rsid w:val="005E444F"/>
    <w:rsid w:val="005E6971"/>
    <w:rsid w:val="005F4AF8"/>
    <w:rsid w:val="005F655D"/>
    <w:rsid w:val="00600CB5"/>
    <w:rsid w:val="00610E09"/>
    <w:rsid w:val="006117DD"/>
    <w:rsid w:val="0061403A"/>
    <w:rsid w:val="00615CC8"/>
    <w:rsid w:val="00617111"/>
    <w:rsid w:val="00623E25"/>
    <w:rsid w:val="00626CF0"/>
    <w:rsid w:val="00630AF7"/>
    <w:rsid w:val="00630BD6"/>
    <w:rsid w:val="00632BD1"/>
    <w:rsid w:val="00641F86"/>
    <w:rsid w:val="00642F41"/>
    <w:rsid w:val="00643C2B"/>
    <w:rsid w:val="00644306"/>
    <w:rsid w:val="00651146"/>
    <w:rsid w:val="006511BB"/>
    <w:rsid w:val="00654525"/>
    <w:rsid w:val="006707BD"/>
    <w:rsid w:val="00674DC4"/>
    <w:rsid w:val="00676308"/>
    <w:rsid w:val="006855DB"/>
    <w:rsid w:val="006856A5"/>
    <w:rsid w:val="0069584D"/>
    <w:rsid w:val="006A0A50"/>
    <w:rsid w:val="006A78D5"/>
    <w:rsid w:val="006B51A4"/>
    <w:rsid w:val="006B7A7D"/>
    <w:rsid w:val="006C03BE"/>
    <w:rsid w:val="006D683E"/>
    <w:rsid w:val="006E0553"/>
    <w:rsid w:val="006E0CB6"/>
    <w:rsid w:val="006E2C1C"/>
    <w:rsid w:val="006F0D2A"/>
    <w:rsid w:val="006F0DA3"/>
    <w:rsid w:val="006F1D9F"/>
    <w:rsid w:val="006F27FD"/>
    <w:rsid w:val="0070476B"/>
    <w:rsid w:val="00705829"/>
    <w:rsid w:val="00707DE6"/>
    <w:rsid w:val="00711A89"/>
    <w:rsid w:val="00712B91"/>
    <w:rsid w:val="007147C1"/>
    <w:rsid w:val="00715B16"/>
    <w:rsid w:val="007212DC"/>
    <w:rsid w:val="00726DD9"/>
    <w:rsid w:val="00727B88"/>
    <w:rsid w:val="007325A5"/>
    <w:rsid w:val="00736A92"/>
    <w:rsid w:val="00742F4B"/>
    <w:rsid w:val="007447DD"/>
    <w:rsid w:val="00744FDF"/>
    <w:rsid w:val="007464C7"/>
    <w:rsid w:val="007467B8"/>
    <w:rsid w:val="007669EC"/>
    <w:rsid w:val="0076789A"/>
    <w:rsid w:val="0077299A"/>
    <w:rsid w:val="00772AFB"/>
    <w:rsid w:val="0077345C"/>
    <w:rsid w:val="00773F60"/>
    <w:rsid w:val="007804EE"/>
    <w:rsid w:val="0078591F"/>
    <w:rsid w:val="00790D28"/>
    <w:rsid w:val="00796809"/>
    <w:rsid w:val="007A198F"/>
    <w:rsid w:val="007A5F9A"/>
    <w:rsid w:val="007A7573"/>
    <w:rsid w:val="007C0E2B"/>
    <w:rsid w:val="007C4583"/>
    <w:rsid w:val="007C68A2"/>
    <w:rsid w:val="007D301C"/>
    <w:rsid w:val="007D3809"/>
    <w:rsid w:val="007D43A6"/>
    <w:rsid w:val="007D47C0"/>
    <w:rsid w:val="007D4BBF"/>
    <w:rsid w:val="007D52C8"/>
    <w:rsid w:val="007F087E"/>
    <w:rsid w:val="00805DEF"/>
    <w:rsid w:val="0080779C"/>
    <w:rsid w:val="00810764"/>
    <w:rsid w:val="00810977"/>
    <w:rsid w:val="00815639"/>
    <w:rsid w:val="00822EED"/>
    <w:rsid w:val="008267CE"/>
    <w:rsid w:val="0082711F"/>
    <w:rsid w:val="008346C4"/>
    <w:rsid w:val="008358DD"/>
    <w:rsid w:val="00854C44"/>
    <w:rsid w:val="00871943"/>
    <w:rsid w:val="0087432E"/>
    <w:rsid w:val="00881067"/>
    <w:rsid w:val="00882DB8"/>
    <w:rsid w:val="008901D6"/>
    <w:rsid w:val="0089075D"/>
    <w:rsid w:val="00896D0F"/>
    <w:rsid w:val="00897C2F"/>
    <w:rsid w:val="008A2964"/>
    <w:rsid w:val="008A3A81"/>
    <w:rsid w:val="008A5C93"/>
    <w:rsid w:val="008C0882"/>
    <w:rsid w:val="008C2225"/>
    <w:rsid w:val="008C3639"/>
    <w:rsid w:val="008C3DCF"/>
    <w:rsid w:val="008C4FD9"/>
    <w:rsid w:val="008C6BD5"/>
    <w:rsid w:val="008D40B2"/>
    <w:rsid w:val="008D41A5"/>
    <w:rsid w:val="008D70BC"/>
    <w:rsid w:val="008E094D"/>
    <w:rsid w:val="008E3131"/>
    <w:rsid w:val="008E5651"/>
    <w:rsid w:val="008E600E"/>
    <w:rsid w:val="008F1BBA"/>
    <w:rsid w:val="008F1EF2"/>
    <w:rsid w:val="00901126"/>
    <w:rsid w:val="00901AAC"/>
    <w:rsid w:val="0090341A"/>
    <w:rsid w:val="00906B32"/>
    <w:rsid w:val="00916452"/>
    <w:rsid w:val="00926CE4"/>
    <w:rsid w:val="0093701E"/>
    <w:rsid w:val="00937ACC"/>
    <w:rsid w:val="00937D58"/>
    <w:rsid w:val="00942AE8"/>
    <w:rsid w:val="0094319D"/>
    <w:rsid w:val="0094511C"/>
    <w:rsid w:val="00954A84"/>
    <w:rsid w:val="00956916"/>
    <w:rsid w:val="00960276"/>
    <w:rsid w:val="0096121B"/>
    <w:rsid w:val="00964B43"/>
    <w:rsid w:val="00964EAD"/>
    <w:rsid w:val="00973F12"/>
    <w:rsid w:val="00977D11"/>
    <w:rsid w:val="00980942"/>
    <w:rsid w:val="00981406"/>
    <w:rsid w:val="009830D6"/>
    <w:rsid w:val="009872FC"/>
    <w:rsid w:val="009877C6"/>
    <w:rsid w:val="00991DD8"/>
    <w:rsid w:val="00992729"/>
    <w:rsid w:val="00996831"/>
    <w:rsid w:val="009A2144"/>
    <w:rsid w:val="009A3F1E"/>
    <w:rsid w:val="009A48B7"/>
    <w:rsid w:val="009A6531"/>
    <w:rsid w:val="009B0214"/>
    <w:rsid w:val="009B1D23"/>
    <w:rsid w:val="009B1FCC"/>
    <w:rsid w:val="009C20EF"/>
    <w:rsid w:val="009C6138"/>
    <w:rsid w:val="009C61C1"/>
    <w:rsid w:val="009D42DF"/>
    <w:rsid w:val="009D54D8"/>
    <w:rsid w:val="009D5AC9"/>
    <w:rsid w:val="009D5E61"/>
    <w:rsid w:val="009E4D3D"/>
    <w:rsid w:val="009E4DFB"/>
    <w:rsid w:val="009F1BE0"/>
    <w:rsid w:val="009F381B"/>
    <w:rsid w:val="009F3BA1"/>
    <w:rsid w:val="009F4ECC"/>
    <w:rsid w:val="00A03748"/>
    <w:rsid w:val="00A07125"/>
    <w:rsid w:val="00A10513"/>
    <w:rsid w:val="00A10BD6"/>
    <w:rsid w:val="00A13290"/>
    <w:rsid w:val="00A13A03"/>
    <w:rsid w:val="00A16141"/>
    <w:rsid w:val="00A24002"/>
    <w:rsid w:val="00A245E9"/>
    <w:rsid w:val="00A40A32"/>
    <w:rsid w:val="00A515AC"/>
    <w:rsid w:val="00A53E92"/>
    <w:rsid w:val="00A60A38"/>
    <w:rsid w:val="00A66464"/>
    <w:rsid w:val="00A6781A"/>
    <w:rsid w:val="00A70B96"/>
    <w:rsid w:val="00A7526D"/>
    <w:rsid w:val="00A8641A"/>
    <w:rsid w:val="00A86BF1"/>
    <w:rsid w:val="00A8798F"/>
    <w:rsid w:val="00A90BD9"/>
    <w:rsid w:val="00A94885"/>
    <w:rsid w:val="00AA1898"/>
    <w:rsid w:val="00AA4F0E"/>
    <w:rsid w:val="00AA6F53"/>
    <w:rsid w:val="00AB10B0"/>
    <w:rsid w:val="00AB18A4"/>
    <w:rsid w:val="00AB45FD"/>
    <w:rsid w:val="00AB7E17"/>
    <w:rsid w:val="00AB7F7C"/>
    <w:rsid w:val="00AC0AFF"/>
    <w:rsid w:val="00AC0B1B"/>
    <w:rsid w:val="00AC0FB1"/>
    <w:rsid w:val="00AC15F3"/>
    <w:rsid w:val="00AC623E"/>
    <w:rsid w:val="00AD0390"/>
    <w:rsid w:val="00AD347F"/>
    <w:rsid w:val="00AD3D3A"/>
    <w:rsid w:val="00AD5A73"/>
    <w:rsid w:val="00AE0A1A"/>
    <w:rsid w:val="00AE20CA"/>
    <w:rsid w:val="00AF25D9"/>
    <w:rsid w:val="00AF5F10"/>
    <w:rsid w:val="00AF7F81"/>
    <w:rsid w:val="00B004DD"/>
    <w:rsid w:val="00B022B4"/>
    <w:rsid w:val="00B03297"/>
    <w:rsid w:val="00B03747"/>
    <w:rsid w:val="00B061BD"/>
    <w:rsid w:val="00B07955"/>
    <w:rsid w:val="00B10D13"/>
    <w:rsid w:val="00B12885"/>
    <w:rsid w:val="00B15BE2"/>
    <w:rsid w:val="00B264E1"/>
    <w:rsid w:val="00B33ADB"/>
    <w:rsid w:val="00B36354"/>
    <w:rsid w:val="00B452F8"/>
    <w:rsid w:val="00B46A49"/>
    <w:rsid w:val="00B60D42"/>
    <w:rsid w:val="00B64DF6"/>
    <w:rsid w:val="00B65759"/>
    <w:rsid w:val="00B71285"/>
    <w:rsid w:val="00B72EBA"/>
    <w:rsid w:val="00B75AC9"/>
    <w:rsid w:val="00B76BF9"/>
    <w:rsid w:val="00B83066"/>
    <w:rsid w:val="00B86A9A"/>
    <w:rsid w:val="00BA2674"/>
    <w:rsid w:val="00BB4257"/>
    <w:rsid w:val="00BB7FB3"/>
    <w:rsid w:val="00BC358F"/>
    <w:rsid w:val="00BD515C"/>
    <w:rsid w:val="00BE13A7"/>
    <w:rsid w:val="00BE265D"/>
    <w:rsid w:val="00BE2D17"/>
    <w:rsid w:val="00BE4C69"/>
    <w:rsid w:val="00BE6811"/>
    <w:rsid w:val="00BE6E43"/>
    <w:rsid w:val="00BF2489"/>
    <w:rsid w:val="00BF29DE"/>
    <w:rsid w:val="00BF4C62"/>
    <w:rsid w:val="00BF6B15"/>
    <w:rsid w:val="00C00CEA"/>
    <w:rsid w:val="00C02915"/>
    <w:rsid w:val="00C030B8"/>
    <w:rsid w:val="00C1642F"/>
    <w:rsid w:val="00C169AB"/>
    <w:rsid w:val="00C177C1"/>
    <w:rsid w:val="00C27D63"/>
    <w:rsid w:val="00C31D60"/>
    <w:rsid w:val="00C4497D"/>
    <w:rsid w:val="00C51BC9"/>
    <w:rsid w:val="00C56A70"/>
    <w:rsid w:val="00C57DA5"/>
    <w:rsid w:val="00C616C3"/>
    <w:rsid w:val="00C64B4B"/>
    <w:rsid w:val="00C705EC"/>
    <w:rsid w:val="00C76AE1"/>
    <w:rsid w:val="00C837BF"/>
    <w:rsid w:val="00C84C05"/>
    <w:rsid w:val="00C86B54"/>
    <w:rsid w:val="00C87B2B"/>
    <w:rsid w:val="00C90F0E"/>
    <w:rsid w:val="00CA085E"/>
    <w:rsid w:val="00CA4883"/>
    <w:rsid w:val="00CB1C40"/>
    <w:rsid w:val="00CB51AB"/>
    <w:rsid w:val="00CC0DFC"/>
    <w:rsid w:val="00CC1F1E"/>
    <w:rsid w:val="00CC4A3E"/>
    <w:rsid w:val="00CD40B8"/>
    <w:rsid w:val="00CD7A4A"/>
    <w:rsid w:val="00CD7F5E"/>
    <w:rsid w:val="00CE019A"/>
    <w:rsid w:val="00CE0BC4"/>
    <w:rsid w:val="00CE2A0E"/>
    <w:rsid w:val="00CE596F"/>
    <w:rsid w:val="00CE76A9"/>
    <w:rsid w:val="00CF1CC9"/>
    <w:rsid w:val="00D008CF"/>
    <w:rsid w:val="00D01813"/>
    <w:rsid w:val="00D02E5D"/>
    <w:rsid w:val="00D07A4B"/>
    <w:rsid w:val="00D10C7C"/>
    <w:rsid w:val="00D10D94"/>
    <w:rsid w:val="00D13995"/>
    <w:rsid w:val="00D16629"/>
    <w:rsid w:val="00D17B9B"/>
    <w:rsid w:val="00D25D11"/>
    <w:rsid w:val="00D30DD2"/>
    <w:rsid w:val="00D32E53"/>
    <w:rsid w:val="00D3314B"/>
    <w:rsid w:val="00D35C9E"/>
    <w:rsid w:val="00D44987"/>
    <w:rsid w:val="00D521C3"/>
    <w:rsid w:val="00D6157B"/>
    <w:rsid w:val="00D628C5"/>
    <w:rsid w:val="00D63134"/>
    <w:rsid w:val="00D71810"/>
    <w:rsid w:val="00D74161"/>
    <w:rsid w:val="00D77D30"/>
    <w:rsid w:val="00D80402"/>
    <w:rsid w:val="00D851F2"/>
    <w:rsid w:val="00D87B1B"/>
    <w:rsid w:val="00D91342"/>
    <w:rsid w:val="00D92459"/>
    <w:rsid w:val="00DA1376"/>
    <w:rsid w:val="00DA6F6F"/>
    <w:rsid w:val="00DB21EC"/>
    <w:rsid w:val="00DB79A5"/>
    <w:rsid w:val="00DC43BA"/>
    <w:rsid w:val="00DD087C"/>
    <w:rsid w:val="00DD2D77"/>
    <w:rsid w:val="00DD3F8F"/>
    <w:rsid w:val="00DD7C95"/>
    <w:rsid w:val="00DE064F"/>
    <w:rsid w:val="00DE223D"/>
    <w:rsid w:val="00DF1786"/>
    <w:rsid w:val="00E007CE"/>
    <w:rsid w:val="00E008E1"/>
    <w:rsid w:val="00E11553"/>
    <w:rsid w:val="00E139BC"/>
    <w:rsid w:val="00E21B42"/>
    <w:rsid w:val="00E22333"/>
    <w:rsid w:val="00E3296E"/>
    <w:rsid w:val="00E342A2"/>
    <w:rsid w:val="00E354D0"/>
    <w:rsid w:val="00E3569F"/>
    <w:rsid w:val="00E412F4"/>
    <w:rsid w:val="00E4247A"/>
    <w:rsid w:val="00E455BC"/>
    <w:rsid w:val="00E45ED8"/>
    <w:rsid w:val="00E506D4"/>
    <w:rsid w:val="00E557B7"/>
    <w:rsid w:val="00E55C8F"/>
    <w:rsid w:val="00E5719D"/>
    <w:rsid w:val="00E61890"/>
    <w:rsid w:val="00E63264"/>
    <w:rsid w:val="00E65DCD"/>
    <w:rsid w:val="00E65E82"/>
    <w:rsid w:val="00E7180B"/>
    <w:rsid w:val="00E82664"/>
    <w:rsid w:val="00E929BF"/>
    <w:rsid w:val="00E958FF"/>
    <w:rsid w:val="00EA44C3"/>
    <w:rsid w:val="00EA4A14"/>
    <w:rsid w:val="00EA6C2E"/>
    <w:rsid w:val="00EA7928"/>
    <w:rsid w:val="00EB264B"/>
    <w:rsid w:val="00EB3038"/>
    <w:rsid w:val="00EB505F"/>
    <w:rsid w:val="00EB768B"/>
    <w:rsid w:val="00EC05B6"/>
    <w:rsid w:val="00EC0E05"/>
    <w:rsid w:val="00EC3BDF"/>
    <w:rsid w:val="00EC482D"/>
    <w:rsid w:val="00EC6EF9"/>
    <w:rsid w:val="00ED4C4B"/>
    <w:rsid w:val="00EE11EE"/>
    <w:rsid w:val="00EE4A13"/>
    <w:rsid w:val="00EF4005"/>
    <w:rsid w:val="00F0050A"/>
    <w:rsid w:val="00F00FAE"/>
    <w:rsid w:val="00F06268"/>
    <w:rsid w:val="00F079F7"/>
    <w:rsid w:val="00F1265F"/>
    <w:rsid w:val="00F12874"/>
    <w:rsid w:val="00F1394E"/>
    <w:rsid w:val="00F13B1B"/>
    <w:rsid w:val="00F14FA0"/>
    <w:rsid w:val="00F15AD0"/>
    <w:rsid w:val="00F212FD"/>
    <w:rsid w:val="00F23AF9"/>
    <w:rsid w:val="00F24D86"/>
    <w:rsid w:val="00F26890"/>
    <w:rsid w:val="00F27F66"/>
    <w:rsid w:val="00F35EFC"/>
    <w:rsid w:val="00F45262"/>
    <w:rsid w:val="00F4575F"/>
    <w:rsid w:val="00F4754B"/>
    <w:rsid w:val="00F52DB3"/>
    <w:rsid w:val="00F533C3"/>
    <w:rsid w:val="00F53756"/>
    <w:rsid w:val="00F53791"/>
    <w:rsid w:val="00F5601D"/>
    <w:rsid w:val="00F627A3"/>
    <w:rsid w:val="00F67B71"/>
    <w:rsid w:val="00F719A7"/>
    <w:rsid w:val="00F72059"/>
    <w:rsid w:val="00F74DA4"/>
    <w:rsid w:val="00F76F38"/>
    <w:rsid w:val="00F8205A"/>
    <w:rsid w:val="00F82FF7"/>
    <w:rsid w:val="00F86DC0"/>
    <w:rsid w:val="00F92148"/>
    <w:rsid w:val="00FA2480"/>
    <w:rsid w:val="00FA28D9"/>
    <w:rsid w:val="00FA3BAD"/>
    <w:rsid w:val="00FA4665"/>
    <w:rsid w:val="00FA4AC2"/>
    <w:rsid w:val="00FD0068"/>
    <w:rsid w:val="00FD742C"/>
    <w:rsid w:val="00FE006D"/>
    <w:rsid w:val="00FE3EA2"/>
    <w:rsid w:val="00FE4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5E929"/>
  <w15:docId w15:val="{F4A450A6-00B8-40FD-AC3D-E37D5AAF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14B"/>
    <w:rPr>
      <w:rFonts w:ascii="Times New Roman" w:eastAsia="Times New Roman" w:hAnsi="Times New Roman"/>
      <w:sz w:val="24"/>
      <w:szCs w:val="24"/>
    </w:rPr>
  </w:style>
  <w:style w:type="paragraph" w:styleId="Heading1">
    <w:name w:val="heading 1"/>
    <w:basedOn w:val="Normal"/>
    <w:next w:val="Normal"/>
    <w:link w:val="Heading1Char"/>
    <w:uiPriority w:val="99"/>
    <w:qFormat/>
    <w:rsid w:val="00271F0B"/>
    <w:pPr>
      <w:keepNext/>
      <w:keepLines/>
      <w:spacing w:before="240"/>
      <w:outlineLvl w:val="0"/>
    </w:pPr>
    <w:rPr>
      <w:rFonts w:ascii="Calibri Light" w:eastAsia="Calibri" w:hAnsi="Calibri Light" w:cs="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1F0B"/>
    <w:rPr>
      <w:rFonts w:ascii="Calibri Light" w:hAnsi="Calibri Light" w:cs="Calibri Light"/>
      <w:color w:val="2E74B5"/>
      <w:sz w:val="32"/>
      <w:szCs w:val="32"/>
      <w:lang w:eastAsia="lt-LT"/>
    </w:rPr>
  </w:style>
  <w:style w:type="paragraph" w:styleId="Title">
    <w:name w:val="Title"/>
    <w:basedOn w:val="Normal"/>
    <w:link w:val="TitleChar"/>
    <w:uiPriority w:val="99"/>
    <w:qFormat/>
    <w:rsid w:val="00B33ADB"/>
    <w:pPr>
      <w:jc w:val="center"/>
    </w:pPr>
    <w:rPr>
      <w:rFonts w:eastAsia="Calibri"/>
      <w:b/>
      <w:bCs/>
      <w:sz w:val="20"/>
      <w:szCs w:val="20"/>
    </w:rPr>
  </w:style>
  <w:style w:type="character" w:customStyle="1" w:styleId="TitleChar">
    <w:name w:val="Title Char"/>
    <w:link w:val="Title"/>
    <w:uiPriority w:val="99"/>
    <w:locked/>
    <w:rsid w:val="00B33ADB"/>
    <w:rPr>
      <w:rFonts w:ascii="Times New Roman" w:hAnsi="Times New Roman" w:cs="Times New Roman"/>
      <w:b/>
      <w:bCs/>
      <w:sz w:val="20"/>
      <w:szCs w:val="20"/>
      <w:lang w:eastAsia="lt-LT"/>
    </w:rPr>
  </w:style>
  <w:style w:type="paragraph" w:styleId="BodyTextIndent">
    <w:name w:val="Body Text Indent"/>
    <w:basedOn w:val="Normal"/>
    <w:link w:val="BodyTextIndentChar"/>
    <w:uiPriority w:val="99"/>
    <w:semiHidden/>
    <w:rsid w:val="00B33ADB"/>
    <w:pPr>
      <w:ind w:firstLine="720"/>
      <w:jc w:val="both"/>
    </w:pPr>
    <w:rPr>
      <w:rFonts w:eastAsia="Calibri"/>
      <w:sz w:val="20"/>
      <w:szCs w:val="20"/>
    </w:rPr>
  </w:style>
  <w:style w:type="character" w:customStyle="1" w:styleId="BodyTextIndentChar">
    <w:name w:val="Body Text Indent Char"/>
    <w:link w:val="BodyTextIndent"/>
    <w:uiPriority w:val="99"/>
    <w:semiHidden/>
    <w:locked/>
    <w:rsid w:val="00B33ADB"/>
    <w:rPr>
      <w:rFonts w:ascii="Times New Roman" w:hAnsi="Times New Roman" w:cs="Times New Roman"/>
      <w:sz w:val="20"/>
      <w:szCs w:val="20"/>
      <w:lang w:eastAsia="lt-LT"/>
    </w:rPr>
  </w:style>
  <w:style w:type="paragraph" w:customStyle="1" w:styleId="Default">
    <w:name w:val="Default"/>
    <w:uiPriority w:val="99"/>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BodyTextIndent2">
    <w:name w:val="Body Text Indent 2"/>
    <w:basedOn w:val="Normal"/>
    <w:link w:val="BodyTextIndent2Char"/>
    <w:uiPriority w:val="99"/>
    <w:semiHidden/>
    <w:rsid w:val="00B33ADB"/>
    <w:pPr>
      <w:autoSpaceDE w:val="0"/>
      <w:autoSpaceDN w:val="0"/>
      <w:adjustRightInd w:val="0"/>
      <w:ind w:firstLine="720"/>
      <w:jc w:val="both"/>
    </w:pPr>
    <w:rPr>
      <w:rFonts w:eastAsia="Calibri"/>
      <w:color w:val="FF0000"/>
      <w:sz w:val="20"/>
      <w:szCs w:val="20"/>
    </w:rPr>
  </w:style>
  <w:style w:type="character" w:customStyle="1" w:styleId="BodyTextIndent2Char">
    <w:name w:val="Body Text Indent 2 Char"/>
    <w:link w:val="BodyTextIndent2"/>
    <w:uiPriority w:val="99"/>
    <w:semiHidden/>
    <w:locked/>
    <w:rsid w:val="00B33ADB"/>
    <w:rPr>
      <w:rFonts w:ascii="Times New Roman" w:hAnsi="Times New Roman" w:cs="Times New Roman"/>
      <w:color w:val="FF0000"/>
      <w:sz w:val="20"/>
      <w:szCs w:val="20"/>
      <w:lang w:eastAsia="lt-LT"/>
    </w:rPr>
  </w:style>
  <w:style w:type="paragraph" w:styleId="Header">
    <w:name w:val="header"/>
    <w:basedOn w:val="Normal"/>
    <w:link w:val="HeaderChar"/>
    <w:uiPriority w:val="99"/>
    <w:rsid w:val="007D47C0"/>
    <w:pPr>
      <w:tabs>
        <w:tab w:val="center" w:pos="4819"/>
        <w:tab w:val="right" w:pos="9638"/>
      </w:tabs>
    </w:pPr>
    <w:rPr>
      <w:rFonts w:eastAsia="Calibri"/>
      <w:sz w:val="20"/>
      <w:szCs w:val="20"/>
    </w:rPr>
  </w:style>
  <w:style w:type="character" w:customStyle="1" w:styleId="HeaderChar">
    <w:name w:val="Header Char"/>
    <w:link w:val="Header"/>
    <w:uiPriority w:val="99"/>
    <w:locked/>
    <w:rsid w:val="007D47C0"/>
    <w:rPr>
      <w:rFonts w:ascii="Times New Roman" w:hAnsi="Times New Roman" w:cs="Times New Roman"/>
      <w:sz w:val="20"/>
      <w:szCs w:val="20"/>
      <w:lang w:eastAsia="lt-LT"/>
    </w:rPr>
  </w:style>
  <w:style w:type="paragraph" w:styleId="Footer">
    <w:name w:val="footer"/>
    <w:basedOn w:val="Normal"/>
    <w:link w:val="FooterChar"/>
    <w:rsid w:val="007D47C0"/>
    <w:pPr>
      <w:tabs>
        <w:tab w:val="center" w:pos="4819"/>
        <w:tab w:val="right" w:pos="9638"/>
      </w:tabs>
    </w:pPr>
    <w:rPr>
      <w:rFonts w:eastAsia="Calibri"/>
      <w:sz w:val="20"/>
      <w:szCs w:val="20"/>
    </w:rPr>
  </w:style>
  <w:style w:type="character" w:customStyle="1" w:styleId="FooterChar">
    <w:name w:val="Footer Char"/>
    <w:link w:val="Footer"/>
    <w:locked/>
    <w:rsid w:val="007D47C0"/>
    <w:rPr>
      <w:rFonts w:ascii="Times New Roman" w:hAnsi="Times New Roman" w:cs="Times New Roman"/>
      <w:sz w:val="20"/>
      <w:szCs w:val="20"/>
      <w:lang w:eastAsia="lt-LT"/>
    </w:rPr>
  </w:style>
  <w:style w:type="paragraph" w:styleId="HTMLPreformatted">
    <w:name w:val="HTML Preformatted"/>
    <w:basedOn w:val="Normal"/>
    <w:link w:val="HTMLPreformattedChar"/>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locked/>
    <w:rsid w:val="00854C44"/>
    <w:rPr>
      <w:rFonts w:ascii="Courier New" w:hAnsi="Courier New" w:cs="Courier New"/>
      <w:sz w:val="20"/>
      <w:szCs w:val="20"/>
      <w:lang w:eastAsia="lt-LT"/>
    </w:rPr>
  </w:style>
  <w:style w:type="paragraph" w:customStyle="1" w:styleId="Style33">
    <w:name w:val="Style33"/>
    <w:basedOn w:val="Normal"/>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ListParagraph">
    <w:name w:val="List Paragraph"/>
    <w:basedOn w:val="Normal"/>
    <w:uiPriority w:val="99"/>
    <w:qFormat/>
    <w:rsid w:val="00326DA8"/>
    <w:pPr>
      <w:widowControl w:val="0"/>
      <w:autoSpaceDE w:val="0"/>
      <w:autoSpaceDN w:val="0"/>
      <w:adjustRightInd w:val="0"/>
      <w:ind w:left="720"/>
    </w:pPr>
  </w:style>
  <w:style w:type="character" w:styleId="PageNumber">
    <w:name w:val="page number"/>
    <w:basedOn w:val="DefaultParagraphFont"/>
    <w:uiPriority w:val="99"/>
    <w:rsid w:val="00DC43BA"/>
  </w:style>
  <w:style w:type="paragraph" w:styleId="CommentText">
    <w:name w:val="annotation text"/>
    <w:basedOn w:val="Normal"/>
    <w:link w:val="CommentTextChar"/>
    <w:uiPriority w:val="99"/>
    <w:semiHidden/>
    <w:rsid w:val="004B6848"/>
    <w:pPr>
      <w:widowControl w:val="0"/>
    </w:pPr>
    <w:rPr>
      <w:rFonts w:ascii="Arial" w:hAnsi="Arial" w:cs="Arial"/>
      <w:color w:val="000000"/>
      <w:sz w:val="20"/>
      <w:szCs w:val="20"/>
    </w:rPr>
  </w:style>
  <w:style w:type="character" w:customStyle="1" w:styleId="CommentTextChar">
    <w:name w:val="Comment Text Char"/>
    <w:link w:val="CommentText"/>
    <w:uiPriority w:val="99"/>
    <w:locked/>
    <w:rsid w:val="004B6848"/>
    <w:rPr>
      <w:rFonts w:ascii="Arial" w:hAnsi="Arial" w:cs="Arial"/>
      <w:color w:val="000000"/>
      <w:sz w:val="20"/>
      <w:szCs w:val="20"/>
      <w:lang w:eastAsia="lt-LT"/>
    </w:rPr>
  </w:style>
  <w:style w:type="character" w:styleId="CommentReference">
    <w:name w:val="annotation reference"/>
    <w:uiPriority w:val="99"/>
    <w:semiHidden/>
    <w:rsid w:val="004B6848"/>
    <w:rPr>
      <w:sz w:val="16"/>
      <w:szCs w:val="16"/>
    </w:rPr>
  </w:style>
  <w:style w:type="paragraph" w:styleId="BalloonText">
    <w:name w:val="Balloon Text"/>
    <w:basedOn w:val="Normal"/>
    <w:link w:val="BalloonTextChar"/>
    <w:uiPriority w:val="99"/>
    <w:semiHidden/>
    <w:rsid w:val="004B6848"/>
    <w:rPr>
      <w:rFonts w:ascii="Segoe UI" w:eastAsia="Calibri" w:hAnsi="Segoe UI" w:cs="Segoe UI"/>
      <w:sz w:val="18"/>
      <w:szCs w:val="18"/>
    </w:rPr>
  </w:style>
  <w:style w:type="character" w:customStyle="1" w:styleId="BalloonTextChar">
    <w:name w:val="Balloon Text Char"/>
    <w:link w:val="BalloonText"/>
    <w:uiPriority w:val="99"/>
    <w:semiHidden/>
    <w:locked/>
    <w:rsid w:val="004B6848"/>
    <w:rPr>
      <w:rFonts w:ascii="Segoe UI" w:hAnsi="Segoe UI" w:cs="Segoe UI"/>
      <w:sz w:val="18"/>
      <w:szCs w:val="18"/>
      <w:lang w:eastAsia="lt-LT"/>
    </w:rPr>
  </w:style>
  <w:style w:type="character" w:customStyle="1" w:styleId="datametai">
    <w:name w:val="datametai"/>
    <w:basedOn w:val="DefaultParagraphFont"/>
    <w:uiPriority w:val="99"/>
    <w:rsid w:val="00AB7E17"/>
  </w:style>
  <w:style w:type="character" w:customStyle="1" w:styleId="apple-converted-space">
    <w:name w:val="apple-converted-space"/>
    <w:basedOn w:val="DefaultParagraphFont"/>
    <w:uiPriority w:val="99"/>
    <w:rsid w:val="00AB7E17"/>
  </w:style>
  <w:style w:type="character" w:customStyle="1" w:styleId="datamnuo">
    <w:name w:val="datamnuo"/>
    <w:basedOn w:val="DefaultParagraphFont"/>
    <w:uiPriority w:val="99"/>
    <w:rsid w:val="00AB7E17"/>
  </w:style>
  <w:style w:type="character" w:customStyle="1" w:styleId="datadiena">
    <w:name w:val="datadiena"/>
    <w:basedOn w:val="DefaultParagraphFont"/>
    <w:uiPriority w:val="99"/>
    <w:rsid w:val="00AB7E17"/>
  </w:style>
  <w:style w:type="character" w:customStyle="1" w:styleId="statymonr">
    <w:name w:val="statymonr"/>
    <w:basedOn w:val="DefaultParagraphFont"/>
    <w:uiPriority w:val="99"/>
    <w:rsid w:val="00AB7E17"/>
  </w:style>
  <w:style w:type="character" w:customStyle="1" w:styleId="typewriter">
    <w:name w:val="typewriter"/>
    <w:basedOn w:val="DefaultParagraphFont"/>
    <w:uiPriority w:val="99"/>
    <w:rsid w:val="00062DFB"/>
  </w:style>
  <w:style w:type="character" w:styleId="Hyperlink">
    <w:name w:val="Hyperlink"/>
    <w:uiPriority w:val="99"/>
    <w:rsid w:val="00130E89"/>
    <w:rPr>
      <w:color w:val="0000FF"/>
      <w:u w:val="single"/>
    </w:rPr>
  </w:style>
  <w:style w:type="paragraph" w:styleId="CommentSubject">
    <w:name w:val="annotation subject"/>
    <w:basedOn w:val="CommentText"/>
    <w:next w:val="CommentText"/>
    <w:link w:val="CommentSubjectChar"/>
    <w:uiPriority w:val="99"/>
    <w:semiHidden/>
    <w:rsid w:val="008E5651"/>
    <w:pPr>
      <w:widowControl/>
    </w:pPr>
    <w:rPr>
      <w:rFonts w:ascii="Times New Roman" w:hAnsi="Times New Roman" w:cs="Times New Roman"/>
      <w:b/>
      <w:bCs/>
    </w:rPr>
  </w:style>
  <w:style w:type="character" w:customStyle="1" w:styleId="CommentSubjectChar">
    <w:name w:val="Comment Subject Char"/>
    <w:link w:val="CommentSubject"/>
    <w:uiPriority w:val="99"/>
    <w:semiHidden/>
    <w:locked/>
    <w:rsid w:val="008E5651"/>
    <w:rPr>
      <w:rFonts w:ascii="Times New Roman" w:hAnsi="Times New Roman" w:cs="Times New Roman"/>
      <w:b/>
      <w:bCs/>
      <w:color w:val="000000"/>
      <w:sz w:val="20"/>
      <w:szCs w:val="20"/>
      <w:lang w:eastAsia="lt-LT"/>
    </w:rPr>
  </w:style>
  <w:style w:type="character" w:styleId="Emphasis">
    <w:name w:val="Emphasis"/>
    <w:uiPriority w:val="99"/>
    <w:qFormat/>
    <w:rsid w:val="00541CF9"/>
    <w:rPr>
      <w:i/>
      <w:iCs/>
    </w:rPr>
  </w:style>
  <w:style w:type="paragraph" w:styleId="NormalWeb">
    <w:name w:val="Normal (Web)"/>
    <w:basedOn w:val="Normal"/>
    <w:link w:val="NormalWebChar"/>
    <w:uiPriority w:val="99"/>
    <w:rsid w:val="00541CF9"/>
    <w:pPr>
      <w:spacing w:before="100" w:beforeAutospacing="1" w:after="100" w:afterAutospacing="1"/>
    </w:pPr>
    <w:rPr>
      <w:rFonts w:eastAsia="Calibri"/>
      <w:lang w:val="en-US"/>
    </w:rPr>
  </w:style>
  <w:style w:type="character" w:customStyle="1" w:styleId="NormalWebChar">
    <w:name w:val="Normal (Web) Char"/>
    <w:link w:val="NormalWeb"/>
    <w:uiPriority w:val="99"/>
    <w:locked/>
    <w:rsid w:val="00541CF9"/>
    <w:rPr>
      <w:rFonts w:ascii="Times New Roman" w:hAnsi="Times New Roman" w:cs="Times New Roman"/>
      <w:sz w:val="24"/>
      <w:szCs w:val="24"/>
      <w:lang w:val="en-US" w:eastAsia="lt-LT"/>
    </w:rPr>
  </w:style>
  <w:style w:type="paragraph" w:customStyle="1" w:styleId="x">
    <w:name w:val="x"/>
    <w:basedOn w:val="Normal"/>
    <w:uiPriority w:val="99"/>
    <w:rsid w:val="000F5DDC"/>
    <w:pPr>
      <w:spacing w:before="100" w:beforeAutospacing="1" w:after="100" w:afterAutospacing="1"/>
    </w:pPr>
    <w:rPr>
      <w:rFonts w:eastAsia="Calibri"/>
      <w:lang w:val="en-US"/>
    </w:rPr>
  </w:style>
  <w:style w:type="character" w:customStyle="1" w:styleId="normalchar">
    <w:name w:val="normal__char"/>
    <w:uiPriority w:val="99"/>
    <w:rsid w:val="0002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240478">
      <w:bodyDiv w:val="1"/>
      <w:marLeft w:val="0"/>
      <w:marRight w:val="0"/>
      <w:marTop w:val="0"/>
      <w:marBottom w:val="0"/>
      <w:divBdr>
        <w:top w:val="none" w:sz="0" w:space="0" w:color="auto"/>
        <w:left w:val="none" w:sz="0" w:space="0" w:color="auto"/>
        <w:bottom w:val="none" w:sz="0" w:space="0" w:color="auto"/>
        <w:right w:val="none" w:sz="0" w:space="0" w:color="auto"/>
      </w:divBdr>
    </w:div>
    <w:div w:id="2098626357">
      <w:marLeft w:val="0"/>
      <w:marRight w:val="0"/>
      <w:marTop w:val="0"/>
      <w:marBottom w:val="0"/>
      <w:divBdr>
        <w:top w:val="none" w:sz="0" w:space="0" w:color="auto"/>
        <w:left w:val="none" w:sz="0" w:space="0" w:color="auto"/>
        <w:bottom w:val="none" w:sz="0" w:space="0" w:color="auto"/>
        <w:right w:val="none" w:sz="0" w:space="0" w:color="auto"/>
      </w:divBdr>
    </w:div>
    <w:div w:id="2098626358">
      <w:marLeft w:val="0"/>
      <w:marRight w:val="0"/>
      <w:marTop w:val="0"/>
      <w:marBottom w:val="0"/>
      <w:divBdr>
        <w:top w:val="none" w:sz="0" w:space="0" w:color="auto"/>
        <w:left w:val="none" w:sz="0" w:space="0" w:color="auto"/>
        <w:bottom w:val="none" w:sz="0" w:space="0" w:color="auto"/>
        <w:right w:val="none" w:sz="0" w:space="0" w:color="auto"/>
      </w:divBdr>
    </w:div>
    <w:div w:id="2098626359">
      <w:marLeft w:val="0"/>
      <w:marRight w:val="0"/>
      <w:marTop w:val="0"/>
      <w:marBottom w:val="0"/>
      <w:divBdr>
        <w:top w:val="none" w:sz="0" w:space="0" w:color="auto"/>
        <w:left w:val="none" w:sz="0" w:space="0" w:color="auto"/>
        <w:bottom w:val="none" w:sz="0" w:space="0" w:color="auto"/>
        <w:right w:val="none" w:sz="0" w:space="0" w:color="auto"/>
      </w:divBdr>
    </w:div>
    <w:div w:id="2098626360">
      <w:marLeft w:val="0"/>
      <w:marRight w:val="0"/>
      <w:marTop w:val="0"/>
      <w:marBottom w:val="0"/>
      <w:divBdr>
        <w:top w:val="none" w:sz="0" w:space="0" w:color="auto"/>
        <w:left w:val="none" w:sz="0" w:space="0" w:color="auto"/>
        <w:bottom w:val="none" w:sz="0" w:space="0" w:color="auto"/>
        <w:right w:val="none" w:sz="0" w:space="0" w:color="auto"/>
      </w:divBdr>
    </w:div>
    <w:div w:id="2098626361">
      <w:marLeft w:val="0"/>
      <w:marRight w:val="0"/>
      <w:marTop w:val="0"/>
      <w:marBottom w:val="0"/>
      <w:divBdr>
        <w:top w:val="none" w:sz="0" w:space="0" w:color="auto"/>
        <w:left w:val="none" w:sz="0" w:space="0" w:color="auto"/>
        <w:bottom w:val="none" w:sz="0" w:space="0" w:color="auto"/>
        <w:right w:val="none" w:sz="0" w:space="0" w:color="auto"/>
      </w:divBdr>
    </w:div>
    <w:div w:id="2098626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5E117-0CEA-465D-A03D-285ABED85CC4}">
  <ds:schemaRefs>
    <ds:schemaRef ds:uri="http://schemas.openxmlformats.org/officeDocument/2006/bibliography"/>
  </ds:schemaRefs>
</ds:datastoreItem>
</file>

<file path=customXml/itemProps2.xml><?xml version="1.0" encoding="utf-8"?>
<ds:datastoreItem xmlns:ds="http://schemas.openxmlformats.org/officeDocument/2006/customXml" ds:itemID="{9E1C9BD7-5104-4C02-B97C-BC57FAA44931}"/>
</file>

<file path=customXml/itemProps3.xml><?xml version="1.0" encoding="utf-8"?>
<ds:datastoreItem xmlns:ds="http://schemas.openxmlformats.org/officeDocument/2006/customXml" ds:itemID="{725FC27F-0C38-4602-B3EB-29ABA63AFED1}"/>
</file>

<file path=customXml/itemProps4.xml><?xml version="1.0" encoding="utf-8"?>
<ds:datastoreItem xmlns:ds="http://schemas.openxmlformats.org/officeDocument/2006/customXml" ds:itemID="{C443563C-C6CA-4A94-94FC-A665D4569074}"/>
</file>

<file path=docProps/app.xml><?xml version="1.0" encoding="utf-8"?>
<Properties xmlns="http://schemas.openxmlformats.org/officeDocument/2006/extended-properties" xmlns:vt="http://schemas.openxmlformats.org/officeDocument/2006/docPropsVTypes">
  <Template>Normal.dotm</Template>
  <TotalTime>4</TotalTime>
  <Pages>3</Pages>
  <Words>5466</Words>
  <Characters>3117</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Home</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916440de-2555-452b-b960-44ba1d6634ec</dc:title>
  <dc:subject/>
  <dc:creator>Jasiukevičienė Liucija</dc:creator>
  <cp:keywords/>
  <dc:description/>
  <cp:lastModifiedBy>Audrius</cp:lastModifiedBy>
  <cp:revision>13</cp:revision>
  <cp:lastPrinted>2017-11-21T11:42:00Z</cp:lastPrinted>
  <dcterms:created xsi:type="dcterms:W3CDTF">2020-03-23T13:44:00Z</dcterms:created>
  <dcterms:modified xsi:type="dcterms:W3CDTF">2020-03-23T14:04:00Z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