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DFC5A9" w14:textId="77777777" w:rsidR="004144EA" w:rsidRPr="005362AA" w:rsidRDefault="004144EA" w:rsidP="0057248A">
      <w:pPr>
        <w:spacing w:after="0" w:line="240" w:lineRule="auto"/>
        <w:ind w:left="6946"/>
        <w:rPr>
          <w:rFonts w:ascii="Times New Roman" w:hAnsi="Times New Roman" w:cs="Times New Roman"/>
          <w:b/>
          <w:bCs/>
          <w:sz w:val="24"/>
          <w:szCs w:val="24"/>
        </w:rPr>
      </w:pPr>
      <w:r w:rsidRPr="005362AA">
        <w:rPr>
          <w:rFonts w:ascii="Times New Roman" w:hAnsi="Times New Roman" w:cs="Times New Roman"/>
          <w:b/>
          <w:bCs/>
          <w:sz w:val="24"/>
          <w:szCs w:val="24"/>
        </w:rPr>
        <w:t>Projekto</w:t>
      </w:r>
    </w:p>
    <w:p w14:paraId="05AECBF3" w14:textId="77777777" w:rsidR="004144EA" w:rsidRPr="005362AA" w:rsidRDefault="004144EA" w:rsidP="0057248A">
      <w:pPr>
        <w:spacing w:after="0" w:line="240" w:lineRule="auto"/>
        <w:ind w:left="6946"/>
        <w:rPr>
          <w:rFonts w:ascii="Times New Roman" w:hAnsi="Times New Roman" w:cs="Times New Roman"/>
          <w:b/>
          <w:bCs/>
          <w:sz w:val="24"/>
          <w:szCs w:val="24"/>
        </w:rPr>
      </w:pPr>
      <w:r w:rsidRPr="005362AA">
        <w:rPr>
          <w:rFonts w:ascii="Times New Roman" w:hAnsi="Times New Roman" w:cs="Times New Roman"/>
          <w:b/>
          <w:bCs/>
          <w:sz w:val="24"/>
          <w:szCs w:val="24"/>
        </w:rPr>
        <w:t>lyginamasis variantas</w:t>
      </w:r>
    </w:p>
    <w:p w14:paraId="1DD2DDCE" w14:textId="77777777" w:rsidR="004144EA" w:rsidRPr="00512EDA" w:rsidRDefault="004144EA" w:rsidP="00817D6D">
      <w:pPr>
        <w:spacing w:after="0" w:line="31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D93E7FA" w14:textId="77777777" w:rsidR="00AC5F5D" w:rsidRPr="005362AA" w:rsidRDefault="00AC5F5D" w:rsidP="00AC5F5D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62AA">
        <w:rPr>
          <w:rFonts w:ascii="Times New Roman" w:hAnsi="Times New Roman" w:cs="Times New Roman"/>
          <w:b/>
          <w:bCs/>
          <w:sz w:val="24"/>
          <w:szCs w:val="24"/>
        </w:rPr>
        <w:t>LIETUVOS RESPUBLIKOS</w:t>
      </w:r>
    </w:p>
    <w:p w14:paraId="6E3727E0" w14:textId="3BC2C062" w:rsidR="00AC5F5D" w:rsidRPr="005362AA" w:rsidRDefault="00AC5F5D" w:rsidP="00AC5F5D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62AA">
        <w:rPr>
          <w:rFonts w:ascii="Times New Roman" w:hAnsi="Times New Roman" w:cs="Times New Roman"/>
          <w:b/>
          <w:bCs/>
          <w:sz w:val="24"/>
          <w:szCs w:val="24"/>
        </w:rPr>
        <w:t xml:space="preserve">GYVENTOJŲ REGISTRO ĮSTATYMO NR. I-2237 </w:t>
      </w:r>
      <w:r>
        <w:rPr>
          <w:rFonts w:ascii="Times New Roman" w:hAnsi="Times New Roman" w:cs="Times New Roman"/>
          <w:b/>
          <w:bCs/>
          <w:sz w:val="24"/>
          <w:szCs w:val="24"/>
        </w:rPr>
        <w:t>9, 10, 11, 13</w:t>
      </w:r>
      <w:r w:rsidR="001862B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5362AA">
        <w:rPr>
          <w:rFonts w:ascii="Times New Roman" w:hAnsi="Times New Roman" w:cs="Times New Roman"/>
          <w:b/>
          <w:bCs/>
          <w:sz w:val="24"/>
          <w:szCs w:val="24"/>
        </w:rPr>
        <w:t xml:space="preserve"> 14 STRAIPSNIŲ PAKEITIMO </w:t>
      </w:r>
      <w:r>
        <w:rPr>
          <w:rFonts w:ascii="Times New Roman" w:hAnsi="Times New Roman" w:cs="Times New Roman"/>
          <w:b/>
          <w:bCs/>
          <w:sz w:val="24"/>
          <w:szCs w:val="24"/>
        </w:rPr>
        <w:t>IR 12 STRAIPSNIO PRIPAŽINIMO NETEKUSIU GALIOS</w:t>
      </w:r>
    </w:p>
    <w:p w14:paraId="5501B635" w14:textId="77777777" w:rsidR="00AC5F5D" w:rsidRPr="005362AA" w:rsidRDefault="00AC5F5D" w:rsidP="00AC5F5D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62AA">
        <w:rPr>
          <w:rFonts w:ascii="Times New Roman" w:hAnsi="Times New Roman" w:cs="Times New Roman"/>
          <w:b/>
          <w:bCs/>
          <w:sz w:val="24"/>
          <w:szCs w:val="24"/>
        </w:rPr>
        <w:t>ĮSTATYMAS</w:t>
      </w:r>
    </w:p>
    <w:p w14:paraId="3DB7F695" w14:textId="77777777" w:rsidR="004144EA" w:rsidRPr="00AC5F5D" w:rsidRDefault="004144EA" w:rsidP="00817D6D">
      <w:pPr>
        <w:spacing w:after="0" w:line="31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CBBBD09" w14:textId="77777777" w:rsidR="004144EA" w:rsidRPr="005362AA" w:rsidRDefault="00F60CF4" w:rsidP="00817D6D">
      <w:pPr>
        <w:spacing w:after="0" w:line="31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201</w:t>
      </w:r>
      <w:r w:rsidR="00905770">
        <w:rPr>
          <w:rFonts w:ascii="Times New Roman" w:hAnsi="Times New Roman" w:cs="Times New Roman"/>
          <w:bCs/>
          <w:sz w:val="24"/>
          <w:szCs w:val="24"/>
        </w:rPr>
        <w:t>9</w:t>
      </w:r>
      <w:r>
        <w:rPr>
          <w:rFonts w:ascii="Times New Roman" w:hAnsi="Times New Roman" w:cs="Times New Roman"/>
          <w:bCs/>
          <w:sz w:val="24"/>
          <w:szCs w:val="24"/>
        </w:rPr>
        <w:t xml:space="preserve"> m. </w:t>
      </w:r>
      <w:r w:rsidR="00905770">
        <w:rPr>
          <w:rFonts w:ascii="Times New Roman" w:hAnsi="Times New Roman" w:cs="Times New Roman"/>
          <w:bCs/>
          <w:sz w:val="24"/>
          <w:szCs w:val="24"/>
        </w:rPr>
        <w:tab/>
      </w:r>
      <w:r w:rsidR="0090577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d. </w:t>
      </w:r>
      <w:r w:rsidR="004144EA" w:rsidRPr="005362AA">
        <w:rPr>
          <w:rFonts w:ascii="Times New Roman" w:hAnsi="Times New Roman" w:cs="Times New Roman"/>
          <w:bCs/>
          <w:sz w:val="24"/>
          <w:szCs w:val="24"/>
        </w:rPr>
        <w:t>Nr.</w:t>
      </w:r>
    </w:p>
    <w:p w14:paraId="494FED91" w14:textId="77777777" w:rsidR="004144EA" w:rsidRPr="005362AA" w:rsidRDefault="004144EA" w:rsidP="00817D6D">
      <w:pPr>
        <w:spacing w:after="0" w:line="31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362AA">
        <w:rPr>
          <w:rFonts w:ascii="Times New Roman" w:hAnsi="Times New Roman" w:cs="Times New Roman"/>
          <w:bCs/>
          <w:sz w:val="24"/>
          <w:szCs w:val="24"/>
        </w:rPr>
        <w:t>Vilnius</w:t>
      </w:r>
    </w:p>
    <w:p w14:paraId="1A59B1B7" w14:textId="77777777" w:rsidR="004144EA" w:rsidRDefault="004144EA" w:rsidP="00817D6D">
      <w:pPr>
        <w:spacing w:after="0" w:line="31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E036B61" w14:textId="77777777" w:rsidR="004144EA" w:rsidRPr="001862B0" w:rsidRDefault="004144EA" w:rsidP="00817D6D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bookmarkStart w:id="0" w:name="part_e67f6d39f9dd4fcab8d9f40baccb914b"/>
      <w:bookmarkEnd w:id="0"/>
      <w:r w:rsidRPr="001862B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1 straipsnis. </w:t>
      </w:r>
      <w:r w:rsidR="00A415B5" w:rsidRPr="001862B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9</w:t>
      </w:r>
      <w:r w:rsidRPr="001862B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straipsnio pakeitimas</w:t>
      </w:r>
    </w:p>
    <w:p w14:paraId="643B6764" w14:textId="77777777" w:rsidR="001862B0" w:rsidRPr="0057248A" w:rsidRDefault="001862B0" w:rsidP="00817D6D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724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Pakeisti 9 </w:t>
      </w:r>
      <w:r w:rsidRPr="001862B0">
        <w:rPr>
          <w:rFonts w:ascii="Times New Roman" w:eastAsia="Times New Roman" w:hAnsi="Times New Roman" w:cs="Times New Roman"/>
          <w:sz w:val="24"/>
          <w:szCs w:val="24"/>
          <w:lang w:eastAsia="lt-LT"/>
        </w:rPr>
        <w:t>straipsn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io 1 dalies 19 punktą</w:t>
      </w:r>
      <w:r w:rsidRPr="005724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jį išdėstyti taip:</w:t>
      </w:r>
    </w:p>
    <w:p w14:paraId="55FA4A9B" w14:textId="5EF3747D" w:rsidR="00F91934" w:rsidRPr="00E53BF3" w:rsidRDefault="00F91934" w:rsidP="00F9193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1" w:name="part_553e7ff1b0e143d8b71c7b76417594e9"/>
      <w:bookmarkEnd w:id="1"/>
      <w:r w:rsidRPr="00E53BF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„19) asmens kontaktiniai duomenys </w:t>
      </w:r>
      <w:r w:rsidRPr="00E53BF3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>(virtualusis adresas, tai yra Lietuvos Respublikos adresų registre įregistruoto adreso atitikmuo elektroninėje erdvėje; Nacionalinės elektroninių pranešimų ir elektroninių dokumentų pristatymo fiziniams ir juridiniams asmenims, naudojant pašto tinklą, informacinėje sistemoje sukurtos elektroninio pristatymo dėžutės adresas; fiksuotojo arba judriojo ryšio telefono numeris, jeigu asmuo sutinka, kad jo telefono numeris būtų naudojamas Gyventojų registro tvarkymo tikslais ir (ar) teikiamas tretiesiems asmenims</w:t>
      </w:r>
      <w:r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>)</w:t>
      </w:r>
      <w:r w:rsidRPr="00E53BF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E53BF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(Nacionalinės elektroninių siuntų pristatymo, naudojant pašto tinklą, informacinės sistemos aktyvuotos elektroninio pristatymo dėžutės adresas; elektroninio pašto adresas ir fiksuotojo arba judriojo ryšio telefono numeris, kurie naudojami susisiekti su asmenimis teikiant </w:t>
      </w:r>
      <w:r w:rsidR="001862B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jiems</w:t>
      </w:r>
      <w:r w:rsidR="001862B0" w:rsidRPr="00E53BF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E53BF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Gyventojų registro duomenis, dokumentus ar informaciją pagal pateiktus prašymus, informuojant </w:t>
      </w:r>
      <w:r w:rsidR="001862B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juos</w:t>
      </w:r>
      <w:r w:rsidR="001862B0" w:rsidRPr="00E53BF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E53BF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apie išduoto kvalifikuoto elektroninio parašo sertifikato galiojimo sustabdymą ar galiojimo atšaukimą</w:t>
      </w:r>
      <w:r w:rsidR="0057248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)</w:t>
      </w:r>
      <w:r w:rsidR="00F024E3">
        <w:rPr>
          <w:rFonts w:ascii="Times New Roman" w:eastAsia="Times New Roman" w:hAnsi="Times New Roman" w:cs="Times New Roman"/>
          <w:sz w:val="24"/>
          <w:szCs w:val="24"/>
          <w:lang w:eastAsia="lt-LT"/>
        </w:rPr>
        <w:t>.“</w:t>
      </w:r>
    </w:p>
    <w:p w14:paraId="7E0D0FFF" w14:textId="77777777" w:rsidR="00E764FB" w:rsidRPr="00817D6D" w:rsidRDefault="00E764FB" w:rsidP="00817D6D">
      <w:pPr>
        <w:spacing w:after="0" w:line="312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62B94DC" w14:textId="77777777" w:rsidR="00817D6D" w:rsidRDefault="00817D6D" w:rsidP="00817D6D">
      <w:pPr>
        <w:spacing w:after="0" w:line="312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 straipsnis. 10 straipsnio pakeitimas</w:t>
      </w:r>
    </w:p>
    <w:p w14:paraId="60FA9310" w14:textId="77777777" w:rsidR="00817D6D" w:rsidRDefault="00817D6D" w:rsidP="00817D6D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1. Pakeisti 10 straipsnio 1 dalį ir ją išdėstyti taip:</w:t>
      </w:r>
    </w:p>
    <w:p w14:paraId="07E8B02C" w14:textId="77777777" w:rsidR="00817D6D" w:rsidRDefault="00817D6D" w:rsidP="00817D6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„1. </w:t>
      </w:r>
      <w:r>
        <w:rPr>
          <w:rFonts w:ascii="Times New Roman" w:hAnsi="Times New Roman" w:cs="Times New Roman"/>
          <w:sz w:val="24"/>
          <w:szCs w:val="24"/>
        </w:rPr>
        <w:t xml:space="preserve">Gyventojų registro duomenys tvarkomi vadovaujantis šiuo įstatymu, </w:t>
      </w:r>
      <w:bookmarkStart w:id="2" w:name="n1_38"/>
      <w:r>
        <w:rPr>
          <w:rFonts w:ascii="Times New Roman" w:hAnsi="Times New Roman" w:cs="Times New Roman"/>
          <w:b/>
          <w:sz w:val="24"/>
          <w:szCs w:val="24"/>
        </w:rPr>
        <w:t xml:space="preserve">2016 m. balandžio 27 d. Europos Parlamento ir Tarybos reglamentu (ES) 2016/679 dėl fizinių asmenų apsaugos tvarkant asmens duomenis ir dėl laisvo tokių duomenų judėjimo ir kuriuo panaikinama Direktyva 95/46/EB (Bendrasis duomenų apsaugos reglamentas) (OL 2016 L 119, p. 1) (toliau – Bendrasis duomenų apsaugos reglamentas), </w:t>
      </w:r>
      <w:r>
        <w:rPr>
          <w:rFonts w:ascii="Times New Roman" w:hAnsi="Times New Roman" w:cs="Times New Roman"/>
          <w:sz w:val="24"/>
          <w:szCs w:val="24"/>
        </w:rPr>
        <w:t>Valstybės informacinių išteklių valdymo įstatymu</w:t>
      </w:r>
      <w:bookmarkStart w:id="3" w:name="pn1_38"/>
      <w:bookmarkEnd w:id="2"/>
      <w:bookmarkEnd w:id="3"/>
      <w:r>
        <w:rPr>
          <w:rFonts w:ascii="Times New Roman" w:hAnsi="Times New Roman" w:cs="Times New Roman"/>
          <w:sz w:val="24"/>
          <w:szCs w:val="24"/>
        </w:rPr>
        <w:t xml:space="preserve">, Lietuvos Respublikos asmens duomenų teisinės apsaugos įstatymu </w:t>
      </w:r>
      <w:r w:rsidRPr="0057248A">
        <w:rPr>
          <w:rFonts w:ascii="Times New Roman" w:hAnsi="Times New Roman" w:cs="Times New Roman"/>
          <w:strike/>
          <w:sz w:val="24"/>
          <w:szCs w:val="24"/>
        </w:rPr>
        <w:t xml:space="preserve">(toliau – </w:t>
      </w:r>
      <w:bookmarkStart w:id="4" w:name="n1_40"/>
      <w:r w:rsidRPr="0057248A">
        <w:rPr>
          <w:rFonts w:ascii="Times New Roman" w:hAnsi="Times New Roman" w:cs="Times New Roman"/>
          <w:strike/>
          <w:sz w:val="24"/>
          <w:szCs w:val="24"/>
        </w:rPr>
        <w:t>Asmens duomenų teisinės apsaugos įstatymas</w:t>
      </w:r>
      <w:bookmarkStart w:id="5" w:name="pn1_40"/>
      <w:bookmarkEnd w:id="4"/>
      <w:bookmarkEnd w:id="5"/>
      <w:r w:rsidRPr="0057248A">
        <w:rPr>
          <w:rFonts w:ascii="Times New Roman" w:hAnsi="Times New Roman" w:cs="Times New Roman"/>
          <w:strike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ir Gyventojų registro nuostatais.“</w:t>
      </w:r>
    </w:p>
    <w:p w14:paraId="04BB35EB" w14:textId="77777777" w:rsidR="00817D6D" w:rsidRDefault="00817D6D" w:rsidP="00817D6D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2. Pakeisti 10 straipsnio 4 dalį ir ją išdėstyti taip:</w:t>
      </w:r>
    </w:p>
    <w:p w14:paraId="1D10391D" w14:textId="77777777" w:rsidR="00817D6D" w:rsidRDefault="00817D6D" w:rsidP="00817D6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„4. </w:t>
      </w:r>
      <w:r>
        <w:rPr>
          <w:rFonts w:ascii="Times New Roman" w:hAnsi="Times New Roman" w:cs="Times New Roman"/>
          <w:sz w:val="24"/>
          <w:szCs w:val="24"/>
        </w:rPr>
        <w:t xml:space="preserve">Gyventojų registro duomenys saugomi </w:t>
      </w:r>
      <w:bookmarkStart w:id="6" w:name="n1_41"/>
      <w:r>
        <w:rPr>
          <w:rFonts w:ascii="Times New Roman" w:hAnsi="Times New Roman" w:cs="Times New Roman"/>
          <w:strike/>
          <w:sz w:val="24"/>
          <w:szCs w:val="24"/>
        </w:rPr>
        <w:t>Asmens duomenų teisinės apsaugos įstatyme</w:t>
      </w:r>
      <w:bookmarkStart w:id="7" w:name="pn1_41"/>
      <w:bookmarkEnd w:id="6"/>
      <w:bookmarkEnd w:id="7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Bendrajame duomenų apsaugos reglamente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Start w:id="8" w:name="n1_42"/>
      <w:r>
        <w:rPr>
          <w:rFonts w:ascii="Times New Roman" w:hAnsi="Times New Roman" w:cs="Times New Roman"/>
          <w:sz w:val="24"/>
          <w:szCs w:val="24"/>
        </w:rPr>
        <w:t>Valstybės informacinių išteklių valdymo įstatyme</w:t>
      </w:r>
      <w:bookmarkStart w:id="9" w:name="pn1_42"/>
      <w:bookmarkEnd w:id="8"/>
      <w:bookmarkEnd w:id="9"/>
      <w:r>
        <w:rPr>
          <w:rFonts w:ascii="Times New Roman" w:hAnsi="Times New Roman" w:cs="Times New Roman"/>
          <w:sz w:val="24"/>
          <w:szCs w:val="24"/>
        </w:rPr>
        <w:t>, šiame įstatyme ir Gyventojų registro nuostatuose nustatyta tvarka.“</w:t>
      </w:r>
    </w:p>
    <w:p w14:paraId="126BBE9E" w14:textId="77777777" w:rsidR="00817D6D" w:rsidRDefault="00817D6D" w:rsidP="00817D6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01522C" w14:textId="77777777" w:rsidR="00817D6D" w:rsidRDefault="00817D6D" w:rsidP="00817D6D">
      <w:pPr>
        <w:spacing w:after="0" w:line="312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3 straipsnis. 11 straipsnio pakeitimas</w:t>
      </w:r>
    </w:p>
    <w:p w14:paraId="1ABA2B57" w14:textId="77777777" w:rsidR="00817D6D" w:rsidRDefault="00817D6D" w:rsidP="00817D6D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Pakeisti 11 straipsnio 1 dalį ir ją išdėstyti taip:</w:t>
      </w:r>
    </w:p>
    <w:p w14:paraId="731D7BC6" w14:textId="77777777" w:rsidR="00817D6D" w:rsidRDefault="00817D6D" w:rsidP="00817D6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 xml:space="preserve">„1. </w:t>
      </w:r>
      <w:r>
        <w:rPr>
          <w:rFonts w:ascii="Times New Roman" w:hAnsi="Times New Roman" w:cs="Times New Roman"/>
          <w:sz w:val="24"/>
          <w:szCs w:val="24"/>
        </w:rPr>
        <w:t xml:space="preserve">Gyventojų registro duomenys teikiami ir naudojami vadovaujantis šiuo įstatymu, </w:t>
      </w:r>
      <w:bookmarkStart w:id="10" w:name="n1_46"/>
      <w:r>
        <w:rPr>
          <w:rFonts w:ascii="Times New Roman" w:hAnsi="Times New Roman" w:cs="Times New Roman"/>
          <w:b/>
          <w:sz w:val="24"/>
          <w:szCs w:val="24"/>
        </w:rPr>
        <w:t>Bendruoju duomenų apsaugos reglamentu,</w:t>
      </w:r>
      <w:r>
        <w:rPr>
          <w:rFonts w:ascii="Times New Roman" w:hAnsi="Times New Roman" w:cs="Times New Roman"/>
          <w:sz w:val="24"/>
          <w:szCs w:val="24"/>
        </w:rPr>
        <w:t xml:space="preserve"> Valstybės informacinių išteklių valdymo įstatymu</w:t>
      </w:r>
      <w:bookmarkStart w:id="11" w:name="pn1_46"/>
      <w:bookmarkEnd w:id="10"/>
      <w:bookmarkEnd w:id="11"/>
      <w:r>
        <w:rPr>
          <w:rFonts w:ascii="Times New Roman" w:hAnsi="Times New Roman" w:cs="Times New Roman"/>
          <w:sz w:val="24"/>
          <w:szCs w:val="24"/>
        </w:rPr>
        <w:t xml:space="preserve">, </w:t>
      </w:r>
      <w:bookmarkStart w:id="12" w:name="n1_47"/>
      <w:r>
        <w:rPr>
          <w:rFonts w:ascii="Times New Roman" w:hAnsi="Times New Roman" w:cs="Times New Roman"/>
          <w:sz w:val="24"/>
          <w:szCs w:val="24"/>
        </w:rPr>
        <w:t>Asmens duomenų teisinės apsaugos įstatymu</w:t>
      </w:r>
      <w:bookmarkStart w:id="13" w:name="pn1_47"/>
      <w:bookmarkEnd w:id="12"/>
      <w:bookmarkEnd w:id="13"/>
      <w:r>
        <w:rPr>
          <w:rFonts w:ascii="Times New Roman" w:hAnsi="Times New Roman" w:cs="Times New Roman"/>
          <w:sz w:val="24"/>
          <w:szCs w:val="24"/>
        </w:rPr>
        <w:t xml:space="preserve"> ir Gyventojų registro nuostatais.“</w:t>
      </w:r>
    </w:p>
    <w:p w14:paraId="4D224C98" w14:textId="77777777" w:rsidR="00817D6D" w:rsidRDefault="00817D6D" w:rsidP="00817D6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E15230" w14:textId="77777777" w:rsidR="00AC5F5D" w:rsidRPr="005362AA" w:rsidRDefault="00AC5F5D" w:rsidP="00AC5F5D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2AA">
        <w:rPr>
          <w:rFonts w:ascii="Times New Roman" w:hAnsi="Times New Roman" w:cs="Times New Roman"/>
          <w:b/>
          <w:sz w:val="24"/>
          <w:szCs w:val="24"/>
        </w:rPr>
        <w:t>4 straipsnis. 12 straipsnio pripažinimas netekusiu galios</w:t>
      </w:r>
    </w:p>
    <w:p w14:paraId="5A1AD5A6" w14:textId="77777777" w:rsidR="00AC5F5D" w:rsidRPr="005362AA" w:rsidRDefault="00AC5F5D" w:rsidP="00AC5F5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2AA">
        <w:rPr>
          <w:rFonts w:ascii="Times New Roman" w:hAnsi="Times New Roman" w:cs="Times New Roman"/>
          <w:sz w:val="24"/>
          <w:szCs w:val="24"/>
        </w:rPr>
        <w:t>Pripažinti netekusiu galios 12 straipsnį.</w:t>
      </w:r>
    </w:p>
    <w:p w14:paraId="528335D1" w14:textId="77777777" w:rsidR="00AC5F5D" w:rsidRPr="005362AA" w:rsidRDefault="00AC5F5D" w:rsidP="00AC5F5D">
      <w:pPr>
        <w:pStyle w:val="taltipfb"/>
        <w:spacing w:after="0" w:line="312" w:lineRule="auto"/>
        <w:ind w:firstLine="709"/>
        <w:jc w:val="both"/>
        <w:rPr>
          <w:strike/>
        </w:rPr>
      </w:pPr>
      <w:r w:rsidRPr="005362AA">
        <w:rPr>
          <w:bCs/>
          <w:strike/>
        </w:rPr>
        <w:t>12 straipsnis. Asmens, kurio duomenys tvarkomi Gyventojų registre, teisės</w:t>
      </w:r>
    </w:p>
    <w:p w14:paraId="0EB47E14" w14:textId="77777777" w:rsidR="00AC5F5D" w:rsidRPr="005362AA" w:rsidRDefault="00AC5F5D" w:rsidP="00AC5F5D">
      <w:pPr>
        <w:pStyle w:val="tajtip"/>
        <w:spacing w:after="0" w:line="312" w:lineRule="auto"/>
        <w:ind w:firstLine="709"/>
        <w:jc w:val="both"/>
        <w:rPr>
          <w:strike/>
        </w:rPr>
      </w:pPr>
      <w:r w:rsidRPr="005362AA">
        <w:rPr>
          <w:strike/>
        </w:rPr>
        <w:t xml:space="preserve">1. Asmens, kurio duomenys tvarkomi Gyventojų registre, teises reglamentuoja šis įstatymas, </w:t>
      </w:r>
      <w:bookmarkStart w:id="14" w:name="n1_61"/>
      <w:r w:rsidRPr="005362AA">
        <w:rPr>
          <w:strike/>
        </w:rPr>
        <w:t>Asmens duomenų teisinės apsaugos įstatymas</w:t>
      </w:r>
      <w:bookmarkStart w:id="15" w:name="pn1_61"/>
      <w:bookmarkEnd w:id="14"/>
      <w:bookmarkEnd w:id="15"/>
      <w:r w:rsidRPr="005362AA">
        <w:rPr>
          <w:strike/>
        </w:rPr>
        <w:t xml:space="preserve"> ir Gyventojų registro nuostatai.</w:t>
      </w:r>
    </w:p>
    <w:p w14:paraId="3D556F00" w14:textId="77777777" w:rsidR="00AC5F5D" w:rsidRPr="005362AA" w:rsidRDefault="00AC5F5D" w:rsidP="00AC5F5D">
      <w:pPr>
        <w:pStyle w:val="tajtip"/>
        <w:spacing w:after="0" w:line="312" w:lineRule="auto"/>
        <w:ind w:firstLine="709"/>
        <w:jc w:val="both"/>
        <w:rPr>
          <w:strike/>
        </w:rPr>
      </w:pPr>
      <w:r w:rsidRPr="005362AA">
        <w:rPr>
          <w:strike/>
        </w:rPr>
        <w:t>2. Asmuo, kurio duomenys įrašyti į Gyventojų registrą, Gyventojų registro nuostatuose nustatyta tvarka turi teisę:</w:t>
      </w:r>
    </w:p>
    <w:p w14:paraId="11903383" w14:textId="77777777" w:rsidR="00AC5F5D" w:rsidRPr="005362AA" w:rsidRDefault="00AC5F5D" w:rsidP="00AC5F5D">
      <w:pPr>
        <w:pStyle w:val="tajtip"/>
        <w:spacing w:after="0" w:line="312" w:lineRule="auto"/>
        <w:ind w:firstLine="709"/>
        <w:jc w:val="both"/>
        <w:rPr>
          <w:strike/>
        </w:rPr>
      </w:pPr>
      <w:r w:rsidRPr="005362AA">
        <w:rPr>
          <w:strike/>
        </w:rPr>
        <w:t>1) susipažinti ir gauti dokumentą su savo, savo nepilnamečių vaikų ir įvaikių, taip pat asmenų, kuriems nustatyta globa ar rūpyba, duomenimis;</w:t>
      </w:r>
    </w:p>
    <w:p w14:paraId="6414DA44" w14:textId="77777777" w:rsidR="00AC5F5D" w:rsidRPr="005362AA" w:rsidRDefault="00AC5F5D" w:rsidP="00AC5F5D">
      <w:pPr>
        <w:pStyle w:val="tajtip"/>
        <w:spacing w:after="0" w:line="312" w:lineRule="auto"/>
        <w:ind w:firstLine="709"/>
        <w:jc w:val="both"/>
        <w:rPr>
          <w:strike/>
        </w:rPr>
      </w:pPr>
      <w:r w:rsidRPr="005362AA">
        <w:rPr>
          <w:strike/>
        </w:rPr>
        <w:t>2) reikalauti patikslinti į Gyventojų registrą įrašytus netikslius,</w:t>
      </w:r>
      <w:r w:rsidRPr="005362AA">
        <w:rPr>
          <w:b/>
          <w:bCs/>
          <w:strike/>
        </w:rPr>
        <w:t xml:space="preserve"> </w:t>
      </w:r>
      <w:r w:rsidRPr="005362AA">
        <w:rPr>
          <w:strike/>
        </w:rPr>
        <w:t>neteisingus, neišsamius savo, savo nepilnamečių vaikų ir įvaikių, taip pat asmenų, kuriems nustatyta globa ar rūpyba, duomenis;</w:t>
      </w:r>
    </w:p>
    <w:p w14:paraId="0F064CF4" w14:textId="77777777" w:rsidR="00AC5F5D" w:rsidRPr="005362AA" w:rsidRDefault="00AC5F5D" w:rsidP="00AC5F5D">
      <w:pPr>
        <w:pStyle w:val="tajtip"/>
        <w:spacing w:after="0" w:line="312" w:lineRule="auto"/>
        <w:ind w:firstLine="709"/>
        <w:jc w:val="both"/>
      </w:pPr>
      <w:r w:rsidRPr="005362AA">
        <w:rPr>
          <w:strike/>
        </w:rPr>
        <w:t>3) apskųsti Gyventojų registro tvarkytojo (tvarkytojų) atsisakymą pateikti arba patikslinti prašomus Gyventojų registro duomenis Gyventojų registro valdytojui; Gyventojų registro valdytojo atsakymą – Valstybinei duomenų apsaugos inspekcijai; Valstybinės duomenų apsaugos inspekcijos sprendimą – teismui Lietuvos Respublikos įstatymų nustatyta tvarka.</w:t>
      </w:r>
      <w:r w:rsidRPr="005362AA">
        <w:t xml:space="preserve"> </w:t>
      </w:r>
    </w:p>
    <w:p w14:paraId="7FC2F5D8" w14:textId="77777777" w:rsidR="00817D6D" w:rsidRDefault="00817D6D" w:rsidP="00AC5F5D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55E4B10" w14:textId="77777777" w:rsidR="00817D6D" w:rsidRDefault="00817D6D" w:rsidP="00817D6D">
      <w:pPr>
        <w:spacing w:after="0" w:line="312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5 straipsnis. 13 straipsnio pakeitimas</w:t>
      </w:r>
    </w:p>
    <w:p w14:paraId="3D729EB9" w14:textId="77777777" w:rsidR="00817D6D" w:rsidRDefault="00817D6D" w:rsidP="00817D6D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Pakeisti 13 straipsnio 4 dalies 1 punktą ir jį išdėstyti taip:</w:t>
      </w:r>
    </w:p>
    <w:p w14:paraId="713FE710" w14:textId="77777777" w:rsidR="00817D6D" w:rsidRDefault="00817D6D" w:rsidP="00817D6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„1) </w:t>
      </w:r>
      <w:r>
        <w:rPr>
          <w:rFonts w:ascii="Times New Roman" w:hAnsi="Times New Roman" w:cs="Times New Roman"/>
          <w:sz w:val="24"/>
          <w:szCs w:val="24"/>
        </w:rPr>
        <w:t xml:space="preserve">teikti duomenis Gyventojų registro tvarkytojui (tvarkytojams) šiame įstatyme, </w:t>
      </w:r>
      <w:bookmarkStart w:id="16" w:name="n1_69"/>
      <w:r>
        <w:rPr>
          <w:rFonts w:ascii="Times New Roman" w:hAnsi="Times New Roman" w:cs="Times New Roman"/>
          <w:b/>
          <w:sz w:val="24"/>
          <w:szCs w:val="24"/>
        </w:rPr>
        <w:t>Bendrajame duomenų apsaugos reglamente,</w:t>
      </w:r>
      <w:r>
        <w:rPr>
          <w:rFonts w:ascii="Times New Roman" w:hAnsi="Times New Roman" w:cs="Times New Roman"/>
          <w:sz w:val="24"/>
          <w:szCs w:val="24"/>
        </w:rPr>
        <w:t xml:space="preserve"> Valstybės informacinių išteklių valdymo įstatyme</w:t>
      </w:r>
      <w:bookmarkStart w:id="17" w:name="pn1_69"/>
      <w:bookmarkEnd w:id="16"/>
      <w:bookmarkEnd w:id="17"/>
      <w:r>
        <w:rPr>
          <w:rFonts w:ascii="Times New Roman" w:hAnsi="Times New Roman" w:cs="Times New Roman"/>
          <w:strike/>
          <w:sz w:val="24"/>
          <w:szCs w:val="24"/>
        </w:rPr>
        <w:t xml:space="preserve">, </w:t>
      </w:r>
      <w:bookmarkStart w:id="18" w:name="n1_70"/>
      <w:r>
        <w:rPr>
          <w:rFonts w:ascii="Times New Roman" w:hAnsi="Times New Roman" w:cs="Times New Roman"/>
          <w:strike/>
          <w:sz w:val="24"/>
          <w:szCs w:val="24"/>
        </w:rPr>
        <w:t>Asmens duomenų teisinės apsaugos įstatyme</w:t>
      </w:r>
      <w:bookmarkStart w:id="19" w:name="pn1_70"/>
      <w:bookmarkEnd w:id="18"/>
      <w:bookmarkEnd w:id="19"/>
      <w:r>
        <w:rPr>
          <w:rFonts w:ascii="Times New Roman" w:hAnsi="Times New Roman" w:cs="Times New Roman"/>
          <w:sz w:val="24"/>
          <w:szCs w:val="24"/>
        </w:rPr>
        <w:t xml:space="preserve"> ir Gyventojų registro nuostatuose nustatyta tvarka;“</w:t>
      </w:r>
      <w:r w:rsidR="00CC6066">
        <w:rPr>
          <w:rFonts w:ascii="Times New Roman" w:hAnsi="Times New Roman" w:cs="Times New Roman"/>
          <w:sz w:val="24"/>
          <w:szCs w:val="24"/>
        </w:rPr>
        <w:t>.</w:t>
      </w:r>
    </w:p>
    <w:p w14:paraId="3B903212" w14:textId="77777777" w:rsidR="00817D6D" w:rsidRDefault="00817D6D" w:rsidP="00817D6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DDADB0" w14:textId="77777777" w:rsidR="00817D6D" w:rsidRDefault="00817D6D" w:rsidP="00817D6D">
      <w:pPr>
        <w:spacing w:after="0" w:line="312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6 straipsnis. 14 straipsnio pakeitimas</w:t>
      </w:r>
    </w:p>
    <w:p w14:paraId="445D07E9" w14:textId="77777777" w:rsidR="00817D6D" w:rsidRDefault="00817D6D" w:rsidP="00817D6D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Pakeisti 14 straipsnio 2 dalį ir ją išdėstyti taip:</w:t>
      </w:r>
    </w:p>
    <w:p w14:paraId="400560B8" w14:textId="77777777" w:rsidR="00817D6D" w:rsidRDefault="00817D6D" w:rsidP="00817D6D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>„2. Gyventojų registro tvarkytojo (tvarkytojų)</w:t>
      </w:r>
      <w:r w:rsidRPr="001F454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darbuotojai turi pasirašyti pasižadėjimus, </w:t>
      </w:r>
      <w:r w:rsidR="009C0A6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kad saugos asmens duomenų paslaptį ir nepažeis šio įstatymo</w:t>
      </w:r>
      <w:r>
        <w:rPr>
          <w:rFonts w:ascii="Times New Roman" w:hAnsi="Times New Roman" w:cs="Times New Roman"/>
          <w:b/>
          <w:sz w:val="24"/>
          <w:szCs w:val="24"/>
        </w:rPr>
        <w:t>, Bendrojo duomenų apsaugos reglamento</w:t>
      </w:r>
      <w:r>
        <w:rPr>
          <w:rFonts w:ascii="Times New Roman" w:hAnsi="Times New Roman" w:cs="Times New Roman"/>
          <w:sz w:val="24"/>
          <w:szCs w:val="24"/>
        </w:rPr>
        <w:t xml:space="preserve"> ir </w:t>
      </w:r>
      <w:bookmarkStart w:id="20" w:name="n1_74"/>
      <w:r>
        <w:rPr>
          <w:rFonts w:ascii="Times New Roman" w:hAnsi="Times New Roman" w:cs="Times New Roman"/>
          <w:sz w:val="24"/>
          <w:szCs w:val="24"/>
        </w:rPr>
        <w:t>Asmens duomenų teisinės apsaugos įstatymo</w:t>
      </w:r>
      <w:bookmarkStart w:id="21" w:name="pn1_74"/>
      <w:bookmarkEnd w:id="20"/>
      <w:bookmarkEnd w:id="21"/>
      <w:r>
        <w:rPr>
          <w:rFonts w:ascii="Times New Roman" w:hAnsi="Times New Roman" w:cs="Times New Roman"/>
          <w:sz w:val="24"/>
          <w:szCs w:val="24"/>
        </w:rPr>
        <w:t>.“</w:t>
      </w:r>
    </w:p>
    <w:p w14:paraId="295C3BFA" w14:textId="77777777" w:rsidR="00E6507A" w:rsidRPr="005362AA" w:rsidRDefault="00E6507A" w:rsidP="00817D6D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275A416" w14:textId="77777777" w:rsidR="009C0A6F" w:rsidRPr="004144EA" w:rsidRDefault="009C0A6F" w:rsidP="009C0A6F">
      <w:pPr>
        <w:spacing w:after="0" w:line="312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bookmarkStart w:id="22" w:name="part_4547f0e8ee6848bea87f70e32b4c9b54"/>
      <w:bookmarkEnd w:id="22"/>
      <w:r w:rsidRPr="005362A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7</w:t>
      </w:r>
      <w:r w:rsidRPr="004144E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straipsnis. Įstatymo įsigaliojimas ir įgyvendinimas</w:t>
      </w:r>
    </w:p>
    <w:p w14:paraId="0624B7AA" w14:textId="77777777" w:rsidR="009C0A6F" w:rsidRPr="004144EA" w:rsidRDefault="009C0A6F" w:rsidP="009C0A6F">
      <w:pPr>
        <w:spacing w:after="0" w:line="312" w:lineRule="auto"/>
        <w:ind w:left="108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bookmarkStart w:id="23" w:name="part_6ff61b6d6cb14a90b388a32be0266199"/>
      <w:bookmarkEnd w:id="23"/>
      <w:r w:rsidRPr="004144EA">
        <w:rPr>
          <w:rFonts w:ascii="Times New Roman" w:eastAsia="Times New Roman" w:hAnsi="Times New Roman" w:cs="Times New Roman"/>
          <w:sz w:val="24"/>
          <w:szCs w:val="24"/>
          <w:lang w:eastAsia="lt-LT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4144E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Šis įstatymas įsigalioja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2022 m. sausio 1</w:t>
      </w:r>
      <w:r w:rsidRPr="004144E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</w:t>
      </w:r>
      <w:r w:rsidR="00514A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49A695CD" w14:textId="4210E082" w:rsidR="009C0A6F" w:rsidRPr="004144EA" w:rsidRDefault="009C0A6F" w:rsidP="009C0A6F">
      <w:pPr>
        <w:spacing w:after="0" w:line="312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bookmarkStart w:id="24" w:name="part_1d1211f1703c42e6a0b75aecc065f513"/>
      <w:bookmarkEnd w:id="24"/>
      <w:r w:rsidRPr="004144EA">
        <w:rPr>
          <w:rFonts w:ascii="Times New Roman" w:eastAsia="Times New Roman" w:hAnsi="Times New Roman" w:cs="Times New Roman"/>
          <w:sz w:val="24"/>
          <w:szCs w:val="24"/>
          <w:lang w:eastAsia="lt-LT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4144E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Lietuvos Respublikos Vyriausybė </w:t>
      </w:r>
      <w:r w:rsidRPr="005362A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ir kitos institucijos </w:t>
      </w:r>
      <w:r w:rsidRPr="004144E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iki </w:t>
      </w:r>
      <w:r w:rsidR="009C6B7D">
        <w:rPr>
          <w:rFonts w:ascii="Times New Roman" w:eastAsia="Times New Roman" w:hAnsi="Times New Roman" w:cs="Times New Roman"/>
          <w:sz w:val="24"/>
          <w:szCs w:val="24"/>
          <w:lang w:eastAsia="lt-LT"/>
        </w:rPr>
        <w:t>2021 m. gruodžio 31 d.</w:t>
      </w:r>
      <w:r w:rsidRPr="004144E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priima šio įstatymo įgyvendinamuosius teisės aktus.</w:t>
      </w:r>
    </w:p>
    <w:p w14:paraId="6CFD2EE1" w14:textId="77777777" w:rsidR="009C0A6F" w:rsidRDefault="009C0A6F" w:rsidP="009C0A6F">
      <w:pPr>
        <w:spacing w:after="0" w:line="31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5575DD" w14:textId="77777777" w:rsidR="00D5561D" w:rsidRPr="005362AA" w:rsidRDefault="00D5561D" w:rsidP="009C0A6F">
      <w:pPr>
        <w:spacing w:after="0" w:line="31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25" w:name="_GoBack"/>
      <w:bookmarkEnd w:id="25"/>
    </w:p>
    <w:p w14:paraId="47FC52E4" w14:textId="77777777" w:rsidR="009C0A6F" w:rsidRPr="004144EA" w:rsidRDefault="009C0A6F" w:rsidP="009C0A6F">
      <w:pPr>
        <w:spacing w:after="0" w:line="312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4144EA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Skelbiu šį Lietuvos Respublikos Seimo priimtą įstatymą</w:t>
      </w:r>
      <w:r w:rsidRPr="004144EA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3604D70F" w14:textId="77777777" w:rsidR="009C0A6F" w:rsidRPr="004144EA" w:rsidRDefault="009C0A6F" w:rsidP="009C0A6F">
      <w:pPr>
        <w:spacing w:after="0" w:line="312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</w:p>
    <w:p w14:paraId="72BB394E" w14:textId="77777777" w:rsidR="004144EA" w:rsidRPr="000F5799" w:rsidRDefault="009C0A6F" w:rsidP="00EA28AE">
      <w:pPr>
        <w:spacing w:after="0" w:line="312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4144EA">
        <w:rPr>
          <w:rFonts w:ascii="Times New Roman" w:eastAsia="Times New Roman" w:hAnsi="Times New Roman" w:cs="Times New Roman"/>
          <w:sz w:val="24"/>
          <w:szCs w:val="24"/>
          <w:lang w:eastAsia="lt-LT"/>
        </w:rPr>
        <w:t>Respublikos Prezidentas</w:t>
      </w:r>
    </w:p>
    <w:sectPr w:rsidR="004144EA" w:rsidRPr="000F5799" w:rsidSect="00EA28AE">
      <w:headerReference w:type="default" r:id="rId6"/>
      <w:pgSz w:w="11906" w:h="16838"/>
      <w:pgMar w:top="1134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5ABDFE" w14:textId="77777777" w:rsidR="000B0810" w:rsidRDefault="000B0810" w:rsidP="009C0A6F">
      <w:pPr>
        <w:spacing w:after="0" w:line="240" w:lineRule="auto"/>
      </w:pPr>
      <w:r>
        <w:separator/>
      </w:r>
    </w:p>
  </w:endnote>
  <w:endnote w:type="continuationSeparator" w:id="0">
    <w:p w14:paraId="73EEB56A" w14:textId="77777777" w:rsidR="000B0810" w:rsidRDefault="000B0810" w:rsidP="009C0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A2EACB" w14:textId="77777777" w:rsidR="000B0810" w:rsidRDefault="000B0810" w:rsidP="009C0A6F">
      <w:pPr>
        <w:spacing w:after="0" w:line="240" w:lineRule="auto"/>
      </w:pPr>
      <w:r>
        <w:separator/>
      </w:r>
    </w:p>
  </w:footnote>
  <w:footnote w:type="continuationSeparator" w:id="0">
    <w:p w14:paraId="1924CC73" w14:textId="77777777" w:rsidR="000B0810" w:rsidRDefault="000B0810" w:rsidP="009C0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57405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0430A57" w14:textId="77777777" w:rsidR="009C0A6F" w:rsidRPr="009C0A6F" w:rsidRDefault="009C0A6F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C0A6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C0A6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C0A6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5561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C0A6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6F09388" w14:textId="77777777" w:rsidR="009C0A6F" w:rsidRPr="009C0A6F" w:rsidRDefault="009C0A6F">
    <w:pPr>
      <w:pStyle w:val="Antrats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254"/>
    <w:rsid w:val="000243FC"/>
    <w:rsid w:val="000B008D"/>
    <w:rsid w:val="000B0810"/>
    <w:rsid w:val="000F5799"/>
    <w:rsid w:val="00132B5A"/>
    <w:rsid w:val="001862B0"/>
    <w:rsid w:val="00190254"/>
    <w:rsid w:val="001965C8"/>
    <w:rsid w:val="001B7E3E"/>
    <w:rsid w:val="001C540C"/>
    <w:rsid w:val="001D06F9"/>
    <w:rsid w:val="001F454A"/>
    <w:rsid w:val="00252DF8"/>
    <w:rsid w:val="002622B0"/>
    <w:rsid w:val="00280945"/>
    <w:rsid w:val="002F0114"/>
    <w:rsid w:val="00310F7A"/>
    <w:rsid w:val="003C10FE"/>
    <w:rsid w:val="003F48EE"/>
    <w:rsid w:val="004144EA"/>
    <w:rsid w:val="00416AEB"/>
    <w:rsid w:val="00491A2E"/>
    <w:rsid w:val="004A525F"/>
    <w:rsid w:val="004E6176"/>
    <w:rsid w:val="004F53E6"/>
    <w:rsid w:val="00506655"/>
    <w:rsid w:val="00512EDA"/>
    <w:rsid w:val="00514A0F"/>
    <w:rsid w:val="005362AA"/>
    <w:rsid w:val="00550B79"/>
    <w:rsid w:val="005675C7"/>
    <w:rsid w:val="0057248A"/>
    <w:rsid w:val="00604655"/>
    <w:rsid w:val="00607C0D"/>
    <w:rsid w:val="00677F7F"/>
    <w:rsid w:val="006E1785"/>
    <w:rsid w:val="00766EF4"/>
    <w:rsid w:val="007A1D8F"/>
    <w:rsid w:val="00817D6D"/>
    <w:rsid w:val="00825B1C"/>
    <w:rsid w:val="00905770"/>
    <w:rsid w:val="0091297B"/>
    <w:rsid w:val="00985BC6"/>
    <w:rsid w:val="009A375A"/>
    <w:rsid w:val="009C0A6F"/>
    <w:rsid w:val="009C6B7D"/>
    <w:rsid w:val="009E0982"/>
    <w:rsid w:val="00A415B5"/>
    <w:rsid w:val="00AA603F"/>
    <w:rsid w:val="00AA6916"/>
    <w:rsid w:val="00AB4662"/>
    <w:rsid w:val="00AC5F5D"/>
    <w:rsid w:val="00B91FA8"/>
    <w:rsid w:val="00BE5E1C"/>
    <w:rsid w:val="00BF3DE5"/>
    <w:rsid w:val="00C20DEB"/>
    <w:rsid w:val="00C61E6B"/>
    <w:rsid w:val="00CB188D"/>
    <w:rsid w:val="00CC6066"/>
    <w:rsid w:val="00D5561D"/>
    <w:rsid w:val="00D74022"/>
    <w:rsid w:val="00DC5A1D"/>
    <w:rsid w:val="00E31368"/>
    <w:rsid w:val="00E46EAB"/>
    <w:rsid w:val="00E6507A"/>
    <w:rsid w:val="00E72D68"/>
    <w:rsid w:val="00E764FB"/>
    <w:rsid w:val="00EA28AE"/>
    <w:rsid w:val="00EB5545"/>
    <w:rsid w:val="00ED148E"/>
    <w:rsid w:val="00F024E3"/>
    <w:rsid w:val="00F60CF4"/>
    <w:rsid w:val="00F73F41"/>
    <w:rsid w:val="00F91934"/>
    <w:rsid w:val="00FE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04824"/>
  <w15:docId w15:val="{20459815-D9BF-4E8C-8BCC-1D96D1CA8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73F41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F73F41"/>
    <w:rPr>
      <w:strike w:val="0"/>
      <w:dstrike w:val="0"/>
      <w:color w:val="6E717F"/>
      <w:u w:val="none"/>
      <w:effect w:val="none"/>
      <w:shd w:val="clear" w:color="auto" w:fill="auto"/>
    </w:rPr>
  </w:style>
  <w:style w:type="paragraph" w:customStyle="1" w:styleId="taltipfb">
    <w:name w:val="taltipfb"/>
    <w:basedOn w:val="prastasis"/>
    <w:rsid w:val="00ED148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prastasis"/>
    <w:rsid w:val="00ED148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52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52DF8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C5A1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C5A1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C5A1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C5A1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C5A1D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9C0A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C0A6F"/>
  </w:style>
  <w:style w:type="paragraph" w:styleId="Porat">
    <w:name w:val="footer"/>
    <w:basedOn w:val="prastasis"/>
    <w:link w:val="PoratDiagrama"/>
    <w:uiPriority w:val="99"/>
    <w:unhideWhenUsed/>
    <w:rsid w:val="009C0A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C0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9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9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6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4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63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6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45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2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85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035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56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3084</Words>
  <Characters>1758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2018-11-08T09:47:00Z</dcterms:created>
  <dc:creator>Darius Domarkas</dc:creator>
  <cp:lastModifiedBy>Sigita Panovienė</cp:lastModifiedBy>
  <cp:lastPrinted>2018-10-02T10:44:00Z</cp:lastPrinted>
  <dcterms:modified xsi:type="dcterms:W3CDTF">2019-12-02T05:24:00Z</dcterms:modified>
  <cp:revision>49</cp:revision>
</cp:coreProperties>
</file>