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bottom w:val="single" w:sz="4" w:space="0" w:color="auto"/>
          <w:insideH w:val="single" w:sz="4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EC69CA" w:rsidRPr="00DE14D5" w14:paraId="4615798B" w14:textId="77777777" w:rsidTr="00D4656F">
        <w:trPr>
          <w:trHeight w:hRule="exact" w:val="915"/>
        </w:trPr>
        <w:tc>
          <w:tcPr>
            <w:tcW w:w="949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0C639EAC" w14:textId="77777777" w:rsidR="00EC69CA" w:rsidRPr="00DE14D5" w:rsidRDefault="00147F55" w:rsidP="00B05CD1">
            <w:pPr>
              <w:ind w:left="-567"/>
              <w:jc w:val="center"/>
              <w:rPr>
                <w:lang w:val="lt-LT"/>
              </w:rPr>
            </w:pPr>
            <w:bookmarkStart w:id="0" w:name="_GoBack"/>
            <w:bookmarkEnd w:id="0"/>
            <w:r w:rsidRPr="00DE14D5">
              <w:rPr>
                <w:noProof/>
                <w:lang w:val="lt-LT" w:eastAsia="lt-LT"/>
              </w:rPr>
              <w:drawing>
                <wp:inline distT="0" distB="0" distL="0" distR="0" wp14:anchorId="44E38CC9" wp14:editId="44E38CCA">
                  <wp:extent cx="552450" cy="5619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AD372" w14:textId="77777777" w:rsidR="00C21892" w:rsidRPr="00DE14D5" w:rsidRDefault="00C21892" w:rsidP="00B05CD1">
            <w:pPr>
              <w:ind w:left="-567"/>
              <w:jc w:val="center"/>
              <w:rPr>
                <w:lang w:val="lt-LT"/>
              </w:rPr>
            </w:pPr>
          </w:p>
          <w:p w14:paraId="541EA7A3" w14:textId="77777777" w:rsidR="00C21892" w:rsidRPr="00DE14D5" w:rsidRDefault="00C21892" w:rsidP="00B05CD1">
            <w:pPr>
              <w:ind w:left="-567"/>
              <w:jc w:val="center"/>
              <w:rPr>
                <w:lang w:val="lt-LT"/>
              </w:rPr>
            </w:pPr>
          </w:p>
          <w:p w14:paraId="3711EF48" w14:textId="77777777" w:rsidR="00C21892" w:rsidRPr="00DE14D5" w:rsidRDefault="00C21892" w:rsidP="00B05CD1">
            <w:pPr>
              <w:ind w:left="-567"/>
              <w:jc w:val="center"/>
              <w:rPr>
                <w:color w:val="000000"/>
                <w:sz w:val="20"/>
                <w:lang w:val="lt-LT"/>
              </w:rPr>
            </w:pPr>
          </w:p>
        </w:tc>
      </w:tr>
      <w:tr w:rsidR="00EC69CA" w:rsidRPr="00DE14D5" w14:paraId="1D3B9820" w14:textId="77777777" w:rsidTr="00D4656F">
        <w:tblPrEx>
          <w:tblLook w:val="0000" w:firstRow="0" w:lastRow="0" w:firstColumn="0" w:lastColumn="0" w:noHBand="0" w:noVBand="0"/>
        </w:tblPrEx>
        <w:tc>
          <w:tcPr>
            <w:tcW w:w="9498" w:type="dxa"/>
            <w:tcBorders>
              <w:top w:val="nil"/>
            </w:tcBorders>
          </w:tcPr>
          <w:p w14:paraId="40E4A1E9" w14:textId="77777777" w:rsidR="00C21892" w:rsidRPr="00DE14D5" w:rsidRDefault="00C21892" w:rsidP="00B05CD1">
            <w:pPr>
              <w:pStyle w:val="Heading1"/>
              <w:keepNext w:val="0"/>
              <w:ind w:left="-567"/>
            </w:pPr>
          </w:p>
          <w:p w14:paraId="1E244E60" w14:textId="77777777" w:rsidR="00EC69CA" w:rsidRPr="00DE14D5" w:rsidRDefault="00EC69CA" w:rsidP="00B05CD1">
            <w:pPr>
              <w:pStyle w:val="Heading1"/>
              <w:keepNext w:val="0"/>
              <w:ind w:left="-567"/>
            </w:pPr>
            <w:r w:rsidRPr="00DE14D5">
              <w:t>KALĖJIMŲ DEPARTAMENTAS</w:t>
            </w:r>
          </w:p>
          <w:p w14:paraId="71DF6D79" w14:textId="77777777" w:rsidR="00EC69CA" w:rsidRPr="00DE14D5" w:rsidRDefault="00EC69CA" w:rsidP="00B05CD1">
            <w:pPr>
              <w:pStyle w:val="Heading1"/>
              <w:keepNext w:val="0"/>
              <w:ind w:left="-567"/>
            </w:pPr>
            <w:r w:rsidRPr="00DE14D5">
              <w:t xml:space="preserve"> PRIE LIETUVOS RESPUBLIKOS TEISINGUMO MINISTERIJOS</w:t>
            </w:r>
          </w:p>
          <w:p w14:paraId="2377A86E" w14:textId="77777777" w:rsidR="00EC69CA" w:rsidRPr="00DE14D5" w:rsidRDefault="00EC69CA" w:rsidP="00B05CD1">
            <w:pPr>
              <w:ind w:left="-567"/>
              <w:rPr>
                <w:lang w:val="lt-LT"/>
              </w:rPr>
            </w:pPr>
          </w:p>
          <w:p w14:paraId="53DA3C45" w14:textId="77613484" w:rsidR="009474DF" w:rsidRPr="00DE14D5" w:rsidRDefault="00DE4BC3" w:rsidP="00B05CD1">
            <w:pPr>
              <w:ind w:left="-567"/>
              <w:jc w:val="center"/>
              <w:rPr>
                <w:lang w:val="lt-LT"/>
              </w:rPr>
            </w:pPr>
            <w:r w:rsidRPr="00DE14D5">
              <w:rPr>
                <w:sz w:val="18"/>
                <w:szCs w:val="18"/>
                <w:lang w:val="lt-LT"/>
              </w:rPr>
              <w:t>B</w:t>
            </w:r>
            <w:r w:rsidR="009474DF" w:rsidRPr="00DE14D5">
              <w:rPr>
                <w:sz w:val="18"/>
                <w:szCs w:val="18"/>
                <w:lang w:val="lt-LT"/>
              </w:rPr>
              <w:t>iudžetinė įstaiga, L. Sapiegos g. 1, LT-10312 Vilnius, tel. (8 5) 271 9003, el. p. kaldep@kaldep.lt</w:t>
            </w:r>
          </w:p>
          <w:p w14:paraId="76470299" w14:textId="77777777" w:rsidR="00EC69CA" w:rsidRPr="00DE14D5" w:rsidRDefault="009474DF" w:rsidP="00B05CD1">
            <w:pPr>
              <w:ind w:left="-567"/>
              <w:jc w:val="center"/>
              <w:rPr>
                <w:lang w:val="lt-LT"/>
              </w:rPr>
            </w:pPr>
            <w:r w:rsidRPr="00DE14D5">
              <w:rPr>
                <w:rStyle w:val="Hyperlink"/>
                <w:color w:val="auto"/>
                <w:sz w:val="18"/>
                <w:szCs w:val="18"/>
                <w:u w:val="none"/>
                <w:lang w:val="lt-LT"/>
              </w:rPr>
              <w:t>Duomenys kaupiami ir saugomi Juridinių asmenų registre, kodas 288697120</w:t>
            </w:r>
          </w:p>
        </w:tc>
      </w:tr>
    </w:tbl>
    <w:p w14:paraId="1247D6E0" w14:textId="77777777" w:rsidR="00EC69CA" w:rsidRPr="00DE14D5" w:rsidRDefault="00EC69CA" w:rsidP="00B05CD1">
      <w:pPr>
        <w:pStyle w:val="Footer"/>
        <w:rPr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1496"/>
        <w:gridCol w:w="2828"/>
      </w:tblGrid>
      <w:tr w:rsidR="00DD53EE" w:rsidRPr="00DD53EE" w14:paraId="35356C2B" w14:textId="77777777" w:rsidTr="00DD53EE">
        <w:trPr>
          <w:jc w:val="center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BEBD341" w14:textId="1AD67065" w:rsidR="00DD53EE" w:rsidRDefault="00DD53EE" w:rsidP="00DD53EE">
            <w:pPr>
              <w:rPr>
                <w:lang w:val="lt-LT"/>
              </w:rPr>
            </w:pPr>
            <w:r>
              <w:rPr>
                <w:lang w:val="lt-LT"/>
              </w:rPr>
              <w:t>Lietuvos Respublikos</w:t>
            </w:r>
          </w:p>
          <w:p w14:paraId="4230F561" w14:textId="0A1BA49F" w:rsidR="00DD53EE" w:rsidRPr="00DD53EE" w:rsidRDefault="00DD53EE" w:rsidP="00DD53EE">
            <w:pPr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Pr="00DD53EE">
              <w:rPr>
                <w:lang w:val="lt-LT"/>
              </w:rPr>
              <w:t>konomikos ir inovacijų ministerijai</w:t>
            </w:r>
            <w:r>
              <w:rPr>
                <w:lang w:val="lt-LT"/>
              </w:rPr>
              <w:t xml:space="preserve">                                   </w:t>
            </w:r>
          </w:p>
          <w:p w14:paraId="5071B390" w14:textId="77777777" w:rsidR="00DD53EE" w:rsidRDefault="00DD53EE" w:rsidP="00DD53EE">
            <w:pPr>
              <w:rPr>
                <w:lang w:val="lt-LT"/>
              </w:rPr>
            </w:pPr>
          </w:p>
          <w:p w14:paraId="798FA665" w14:textId="6B047DC5" w:rsidR="00DD53EE" w:rsidRDefault="00DD53EE" w:rsidP="00DD53EE">
            <w:pPr>
              <w:rPr>
                <w:lang w:val="lt-LT"/>
              </w:rPr>
            </w:pPr>
            <w:r>
              <w:rPr>
                <w:lang w:val="lt-LT"/>
              </w:rPr>
              <w:t>Kopija</w:t>
            </w:r>
          </w:p>
          <w:p w14:paraId="7C1B23BB" w14:textId="04650F47" w:rsidR="00DD53EE" w:rsidRDefault="00DD53EE" w:rsidP="00DD53EE">
            <w:pPr>
              <w:rPr>
                <w:lang w:val="lt-LT"/>
              </w:rPr>
            </w:pPr>
            <w:r>
              <w:rPr>
                <w:lang w:val="lt-LT"/>
              </w:rPr>
              <w:t>Lietuvos Respublikos teisingumo ministerijai</w:t>
            </w:r>
          </w:p>
          <w:p w14:paraId="6B426067" w14:textId="16EF79AA" w:rsidR="00DD53EE" w:rsidRPr="00DD53EE" w:rsidRDefault="00DD53EE" w:rsidP="00DD53EE">
            <w:pPr>
              <w:rPr>
                <w:lang w:val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DE8953D" w14:textId="144C0D4B" w:rsidR="00DD53EE" w:rsidRPr="00DD53EE" w:rsidRDefault="00DD53EE" w:rsidP="00DD53EE">
            <w:pPr>
              <w:rPr>
                <w:lang w:val="lt-LT"/>
              </w:rPr>
            </w:pPr>
            <w:r w:rsidRPr="00DD53E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2019-08-         </w:t>
            </w:r>
            <w:r w:rsidRPr="00DD53EE">
              <w:rPr>
                <w:lang w:val="lt-LT"/>
              </w:rPr>
              <w:t xml:space="preserve"> </w:t>
            </w:r>
          </w:p>
          <w:p w14:paraId="6EB22B5C" w14:textId="1B14EE62" w:rsidR="00DD53EE" w:rsidRPr="00DD53EE" w:rsidRDefault="00DD53EE" w:rsidP="00DD53EE">
            <w:pPr>
              <w:rPr>
                <w:lang w:val="lt-LT"/>
              </w:rPr>
            </w:pPr>
          </w:p>
          <w:p w14:paraId="688AEE68" w14:textId="0B6BA1DC" w:rsidR="00DD53EE" w:rsidRDefault="00DD53EE" w:rsidP="00DD53EE">
            <w:pPr>
              <w:rPr>
                <w:lang w:val="lt-LT"/>
              </w:rPr>
            </w:pPr>
          </w:p>
          <w:p w14:paraId="3B2D1D75" w14:textId="77777777" w:rsidR="009828AA" w:rsidRDefault="009828AA" w:rsidP="00DD53EE">
            <w:pPr>
              <w:rPr>
                <w:lang w:val="lt-LT"/>
              </w:rPr>
            </w:pPr>
          </w:p>
          <w:p w14:paraId="178C5601" w14:textId="10FB11C5" w:rsidR="00032FE8" w:rsidRPr="00DD53EE" w:rsidRDefault="00032FE8" w:rsidP="00DD53EE">
            <w:pPr>
              <w:rPr>
                <w:lang w:val="lt-LT"/>
              </w:rPr>
            </w:pPr>
            <w:r>
              <w:rPr>
                <w:lang w:val="lt-LT"/>
              </w:rPr>
              <w:t>Į 2019-07-30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4365F55" w14:textId="7CE3D6C9" w:rsidR="00DD53EE" w:rsidRPr="00DD53EE" w:rsidRDefault="00DD53EE" w:rsidP="00DD53EE">
            <w:pPr>
              <w:rPr>
                <w:lang w:val="lt-LT"/>
              </w:rPr>
            </w:pPr>
            <w:r>
              <w:rPr>
                <w:lang w:val="lt-LT"/>
              </w:rPr>
              <w:t>Nr. 1S-</w:t>
            </w:r>
          </w:p>
          <w:p w14:paraId="74F423E8" w14:textId="6B0157D0" w:rsidR="00DD53EE" w:rsidRPr="00DD53EE" w:rsidRDefault="00DD53EE" w:rsidP="00DD53EE">
            <w:pPr>
              <w:rPr>
                <w:lang w:val="lt-LT"/>
              </w:rPr>
            </w:pPr>
          </w:p>
          <w:p w14:paraId="551267ED" w14:textId="4CCFF59C" w:rsidR="00DD53EE" w:rsidRDefault="00DD53EE" w:rsidP="00DD53EE">
            <w:pPr>
              <w:rPr>
                <w:lang w:val="lt-LT"/>
              </w:rPr>
            </w:pPr>
          </w:p>
          <w:p w14:paraId="610E2EEC" w14:textId="77777777" w:rsidR="009828AA" w:rsidRPr="00DD53EE" w:rsidRDefault="009828AA" w:rsidP="00DD53EE">
            <w:pPr>
              <w:rPr>
                <w:lang w:val="lt-LT"/>
              </w:rPr>
            </w:pPr>
          </w:p>
          <w:p w14:paraId="262A0603" w14:textId="629FB8C8" w:rsidR="00DD53EE" w:rsidRPr="00DD53EE" w:rsidRDefault="00032FE8" w:rsidP="00DD53EE">
            <w:pPr>
              <w:rPr>
                <w:lang w:val="lt-LT"/>
              </w:rPr>
            </w:pPr>
            <w:r>
              <w:rPr>
                <w:lang w:val="lt-LT"/>
              </w:rPr>
              <w:t>Nr. (1.40E) 7R-4667</w:t>
            </w:r>
          </w:p>
        </w:tc>
      </w:tr>
      <w:tr w:rsidR="00DD53EE" w:rsidRPr="00DE14D5" w14:paraId="206DB150" w14:textId="77777777" w:rsidTr="00CF3FED">
        <w:trPr>
          <w:jc w:val="center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BE42A" w14:textId="3D9C63B0" w:rsidR="00DD53EE" w:rsidRPr="00612388" w:rsidRDefault="00DD53EE" w:rsidP="00DD53EE">
            <w:pPr>
              <w:rPr>
                <w:b/>
                <w:szCs w:val="20"/>
                <w:lang w:val="lt-LT"/>
              </w:rPr>
            </w:pPr>
            <w:r w:rsidRPr="00612388">
              <w:rPr>
                <w:b/>
                <w:szCs w:val="20"/>
                <w:lang w:val="lt-LT"/>
              </w:rPr>
              <w:t>D</w:t>
            </w:r>
            <w:r w:rsidRPr="00612388">
              <w:rPr>
                <w:rFonts w:hint="eastAsia"/>
                <w:b/>
                <w:szCs w:val="20"/>
                <w:lang w:val="lt-LT"/>
              </w:rPr>
              <w:t>Ė</w:t>
            </w:r>
            <w:r w:rsidRPr="00612388">
              <w:rPr>
                <w:b/>
                <w:szCs w:val="20"/>
                <w:lang w:val="lt-LT"/>
              </w:rPr>
              <w:t xml:space="preserve">L </w:t>
            </w:r>
            <w:r>
              <w:rPr>
                <w:b/>
                <w:szCs w:val="20"/>
                <w:lang w:val="lt-LT"/>
              </w:rPr>
              <w:t>2018 M. VALSTYBĖS VALDOMŲ ĮMONIŲ STRATEGIJŲ ĮGYVENDINIMO ATASKAITOS</w:t>
            </w:r>
          </w:p>
          <w:p w14:paraId="19F64B48" w14:textId="77777777" w:rsidR="00DD53EE" w:rsidRPr="00DE14D5" w:rsidRDefault="00DD53EE" w:rsidP="00DD53EE">
            <w:pPr>
              <w:rPr>
                <w:b/>
                <w:szCs w:val="20"/>
                <w:lang w:val="lt-LT"/>
              </w:rPr>
            </w:pPr>
          </w:p>
          <w:p w14:paraId="18B2DA4E" w14:textId="77777777" w:rsidR="00DD53EE" w:rsidRPr="00DE14D5" w:rsidRDefault="00DD53EE" w:rsidP="00DD53EE">
            <w:pPr>
              <w:rPr>
                <w:b/>
                <w:szCs w:val="20"/>
                <w:lang w:val="lt-LT"/>
              </w:rPr>
            </w:pPr>
          </w:p>
        </w:tc>
      </w:tr>
    </w:tbl>
    <w:p w14:paraId="2E63B89E" w14:textId="63FAB885" w:rsidR="004A2386" w:rsidRDefault="00346840" w:rsidP="00DC31D1">
      <w:pPr>
        <w:spacing w:line="360" w:lineRule="auto"/>
        <w:jc w:val="both"/>
        <w:rPr>
          <w:lang w:val="lt-LT"/>
        </w:rPr>
      </w:pPr>
      <w:r w:rsidRPr="00DE14D5">
        <w:tab/>
      </w:r>
      <w:r w:rsidR="00612388" w:rsidRPr="00612388">
        <w:rPr>
          <w:lang w:val="lt-LT"/>
        </w:rPr>
        <w:t>Kalėjimų departamentas prie Lietuvos Respublikos teisingumo ministerijos (toliau – Kalėjimų departamentas)</w:t>
      </w:r>
      <w:r w:rsidR="0074390A">
        <w:rPr>
          <w:lang w:val="lt-LT"/>
        </w:rPr>
        <w:t>, valstybės įmonės „Mūsų amatai“ (toliau – VĮ „Mūsų amatai“</w:t>
      </w:r>
      <w:r w:rsidR="0018075C">
        <w:rPr>
          <w:lang w:val="lt-LT"/>
        </w:rPr>
        <w:t xml:space="preserve"> arba VIMA</w:t>
      </w:r>
      <w:r w:rsidR="0074390A">
        <w:rPr>
          <w:lang w:val="lt-LT"/>
        </w:rPr>
        <w:t>) savininko teises ir pareigas įgyvendinanti institucija, vykdydama</w:t>
      </w:r>
      <w:r w:rsidR="009828AA">
        <w:rPr>
          <w:lang w:val="lt-LT"/>
        </w:rPr>
        <w:t>s</w:t>
      </w:r>
      <w:r w:rsidR="0074390A">
        <w:rPr>
          <w:lang w:val="lt-LT"/>
        </w:rPr>
        <w:t xml:space="preserve"> Ministro Pirmininko pavedimą, įformintą Vyriausybės kanclerio 2019 m. liepos 24 d. rezoliucija Nr. S-2549, išnagrinėjo VšĮ „Stebėsenos ir prognozių agentūra“</w:t>
      </w:r>
      <w:r w:rsidR="0018075C">
        <w:rPr>
          <w:lang w:val="lt-LT"/>
        </w:rPr>
        <w:t xml:space="preserve"> (toliau – SIPA)</w:t>
      </w:r>
      <w:r w:rsidR="0074390A">
        <w:rPr>
          <w:lang w:val="lt-LT"/>
        </w:rPr>
        <w:t xml:space="preserve"> parengtą 2018 m. valstybės valdomų įmonių strategijų įgyvendinimo ataskaitą, įvertino joje pateiktas išvadas ir rekomendacijas. </w:t>
      </w:r>
    </w:p>
    <w:p w14:paraId="16BE4AEC" w14:textId="2485A5DA" w:rsidR="00000C34" w:rsidRDefault="0018075C" w:rsidP="00000C34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Kalėjimų departamentas</w:t>
      </w:r>
      <w:r w:rsidR="009828AA">
        <w:rPr>
          <w:lang w:val="lt-LT"/>
        </w:rPr>
        <w:t>,</w:t>
      </w:r>
      <w:r>
        <w:rPr>
          <w:lang w:val="lt-LT"/>
        </w:rPr>
        <w:t xml:space="preserve"> vertindamas SIPA rekomendacijas dėl siektino ROE</w:t>
      </w:r>
      <w:r w:rsidR="009828AA">
        <w:rPr>
          <w:lang w:val="lt-LT"/>
        </w:rPr>
        <w:t>,</w:t>
      </w:r>
      <w:r>
        <w:rPr>
          <w:lang w:val="lt-LT"/>
        </w:rPr>
        <w:t xml:space="preserve"> arba grynojo pelno rodiklio, </w:t>
      </w:r>
      <w:r w:rsidR="00E70D7B">
        <w:rPr>
          <w:lang w:val="lt-LT"/>
        </w:rPr>
        <w:t>informuoja</w:t>
      </w:r>
      <w:r>
        <w:rPr>
          <w:lang w:val="lt-LT"/>
        </w:rPr>
        <w:t xml:space="preserve">, kad </w:t>
      </w:r>
      <w:r w:rsidR="00000C34">
        <w:rPr>
          <w:lang w:val="lt-LT"/>
        </w:rPr>
        <w:t>yra laikomasi rekomendacijos valstybės valdomoms įmonėms</w:t>
      </w:r>
      <w:r w:rsidR="00475AC2">
        <w:rPr>
          <w:lang w:val="lt-LT"/>
        </w:rPr>
        <w:t xml:space="preserve"> (toliau – VVĮ)</w:t>
      </w:r>
      <w:r w:rsidR="00000C34">
        <w:rPr>
          <w:lang w:val="lt-LT"/>
        </w:rPr>
        <w:t xml:space="preserve"> siekti veikti nenuostolingai, kadangi </w:t>
      </w:r>
      <w:r>
        <w:rPr>
          <w:lang w:val="lt-LT"/>
        </w:rPr>
        <w:t>vienas iš VIMA strateginių tikslų yra veiklos efektyvumo didinimas, o</w:t>
      </w:r>
      <w:r w:rsidR="00E70D7B">
        <w:rPr>
          <w:lang w:val="lt-LT"/>
        </w:rPr>
        <w:t xml:space="preserve"> šio</w:t>
      </w:r>
      <w:r>
        <w:rPr>
          <w:lang w:val="lt-LT"/>
        </w:rPr>
        <w:t xml:space="preserve"> </w:t>
      </w:r>
      <w:r w:rsidR="00E70D7B">
        <w:rPr>
          <w:lang w:val="lt-LT"/>
        </w:rPr>
        <w:t>tikslo pagrindinis m</w:t>
      </w:r>
      <w:r w:rsidR="00000C34">
        <w:rPr>
          <w:lang w:val="lt-LT"/>
        </w:rPr>
        <w:t xml:space="preserve">atavimo </w:t>
      </w:r>
      <w:r w:rsidR="00E70D7B">
        <w:rPr>
          <w:lang w:val="lt-LT"/>
        </w:rPr>
        <w:t xml:space="preserve">rodiklis yra veiklos pelningumas. Nors Vyriausybės nustatyta siektina kapitalo grąža VIMA yra nustatyta 6,2 proc., tačiau </w:t>
      </w:r>
      <w:r w:rsidR="00000C34">
        <w:rPr>
          <w:lang w:val="lt-LT"/>
        </w:rPr>
        <w:t>užsibrėžtu siektinu veiklos pelningumo rodikliu VIMA nepasiektų Vyriausybės nustatyto rodiklio. Siekiant, kad VIMA strategija būtų logiškai susieta su pagrindine VIMA funkcija – nuteistųjų įdarbinimu</w:t>
      </w:r>
      <w:r w:rsidR="00497F49">
        <w:rPr>
          <w:lang w:val="lt-LT"/>
        </w:rPr>
        <w:t>,</w:t>
      </w:r>
      <w:r w:rsidR="00000C34">
        <w:rPr>
          <w:lang w:val="lt-LT"/>
        </w:rPr>
        <w:t xml:space="preserve"> atsižvelgiant į nuostolingą VIMA veiklą</w:t>
      </w:r>
      <w:r w:rsidR="00497F49">
        <w:rPr>
          <w:lang w:val="lt-LT"/>
        </w:rPr>
        <w:t>, vidinius resursus ir problematiką, vertiname, kad strategijoje siektinas veiklos pelningumo rodiklis yra ambicingas.</w:t>
      </w:r>
    </w:p>
    <w:p w14:paraId="22B550F6" w14:textId="38DD3269" w:rsidR="00475AC2" w:rsidRDefault="00475AC2" w:rsidP="00475AC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Rekomenduojama V</w:t>
      </w:r>
      <w:r w:rsidR="00497F49">
        <w:rPr>
          <w:lang w:val="lt-LT"/>
        </w:rPr>
        <w:t xml:space="preserve">VĮ </w:t>
      </w:r>
      <w:r>
        <w:rPr>
          <w:lang w:val="lt-LT"/>
        </w:rPr>
        <w:t xml:space="preserve">strategijas rengti, patvirtinti ir pateikti nustatytais terminais. </w:t>
      </w:r>
      <w:r w:rsidR="009828AA">
        <w:rPr>
          <w:lang w:val="lt-LT"/>
        </w:rPr>
        <w:t xml:space="preserve">VĮ </w:t>
      </w:r>
      <w:r w:rsidR="00497F49">
        <w:rPr>
          <w:lang w:val="lt-LT"/>
        </w:rPr>
        <w:t>„Mūsų amatai“ veiklos strategija 2019 – 2022 metams</w:t>
      </w:r>
      <w:r w:rsidR="009828AA">
        <w:rPr>
          <w:lang w:val="lt-LT"/>
        </w:rPr>
        <w:t xml:space="preserve"> buvo</w:t>
      </w:r>
      <w:r w:rsidR="00497F49">
        <w:rPr>
          <w:lang w:val="lt-LT"/>
        </w:rPr>
        <w:t xml:space="preserve"> patvirtinta Kalėjimų departamento direktoriaus </w:t>
      </w:r>
      <w:r w:rsidR="009828AA">
        <w:rPr>
          <w:lang w:val="lt-LT"/>
        </w:rPr>
        <w:t xml:space="preserve">2019 m. sausio 14 d. </w:t>
      </w:r>
      <w:r w:rsidR="00497F49">
        <w:rPr>
          <w:lang w:val="lt-LT"/>
        </w:rPr>
        <w:t xml:space="preserve">įsakymu Nr. V-14 „Dėl </w:t>
      </w:r>
      <w:r w:rsidR="009828AA">
        <w:rPr>
          <w:lang w:val="lt-LT"/>
        </w:rPr>
        <w:t>V</w:t>
      </w:r>
      <w:r w:rsidR="00497F49">
        <w:rPr>
          <w:lang w:val="lt-LT"/>
        </w:rPr>
        <w:t>alstybės įmonės „Mūsų amatai“ veiklos strategijos 2019 – 2022 metams patvirtinimo“</w:t>
      </w:r>
      <w:r>
        <w:rPr>
          <w:lang w:val="lt-LT"/>
        </w:rPr>
        <w:t xml:space="preserve"> ir pateikta SIPA. </w:t>
      </w:r>
      <w:r w:rsidR="009828AA">
        <w:rPr>
          <w:lang w:val="lt-LT"/>
        </w:rPr>
        <w:t xml:space="preserve"> </w:t>
      </w:r>
    </w:p>
    <w:p w14:paraId="687CFB44" w14:textId="65B93656" w:rsidR="00D63372" w:rsidRDefault="008E499B" w:rsidP="00D6337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Įvertin</w:t>
      </w:r>
      <w:r w:rsidR="009828AA">
        <w:rPr>
          <w:lang w:val="lt-LT"/>
        </w:rPr>
        <w:t>ę</w:t>
      </w:r>
      <w:r>
        <w:rPr>
          <w:lang w:val="lt-LT"/>
        </w:rPr>
        <w:t xml:space="preserve"> VIMA strategijoje iškeltų siektinų finansinių rodiklių skaičių, pastebėjome, kad yra laikomasi rekomendacijų siekti 5</w:t>
      </w:r>
      <w:r w:rsidR="009828AA">
        <w:rPr>
          <w:lang w:val="lt-LT"/>
        </w:rPr>
        <w:t xml:space="preserve"> – </w:t>
      </w:r>
      <w:r>
        <w:rPr>
          <w:lang w:val="lt-LT"/>
        </w:rPr>
        <w:t>10 finansinių rodiklių. Taip pat laikomasi rekomendacijos strategijoje pateikti nenormalizuotus finansinius rodiklius.</w:t>
      </w:r>
      <w:r w:rsidR="00D63372">
        <w:rPr>
          <w:lang w:val="lt-LT"/>
        </w:rPr>
        <w:t xml:space="preserve"> VIMA strategijoje apie 70 proc. nefinansinių rodiklių siektinos vertės atspindi, kaip konkrečių priemonių įgyvendinimas paveiks įmonės veiklos rodiklius.</w:t>
      </w:r>
    </w:p>
    <w:p w14:paraId="2DA8BD90" w14:textId="33BA6761" w:rsidR="00D63372" w:rsidRDefault="00CC6DDE" w:rsidP="008775D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Kalėjimų departamentas užtikrina, kad VIMA teiktų strategijų įgyvendinimo ataskaitas, kuriose nurodomos priežastys ir paaiškinimai dėl siektinų rodiklių įgyvendinimo</w:t>
      </w:r>
      <w:r w:rsidR="008775D2">
        <w:rPr>
          <w:lang w:val="lt-LT"/>
        </w:rPr>
        <w:t xml:space="preserve">. Taip pat bus siekiama užtikrinti, </w:t>
      </w:r>
      <w:r w:rsidR="00A275EE">
        <w:rPr>
          <w:lang w:val="lt-LT"/>
        </w:rPr>
        <w:t xml:space="preserve">kad rengiant VIMA strategijas būtų </w:t>
      </w:r>
      <w:r w:rsidR="009828AA">
        <w:rPr>
          <w:lang w:val="lt-LT"/>
        </w:rPr>
        <w:t xml:space="preserve">laikomasi </w:t>
      </w:r>
      <w:r w:rsidR="00A275EE">
        <w:rPr>
          <w:lang w:val="lt-LT"/>
        </w:rPr>
        <w:t>SIPA rekomendacij</w:t>
      </w:r>
      <w:r w:rsidR="009828AA">
        <w:rPr>
          <w:lang w:val="lt-LT"/>
        </w:rPr>
        <w:t>ų</w:t>
      </w:r>
      <w:r w:rsidR="00A275EE">
        <w:rPr>
          <w:lang w:val="lt-LT"/>
        </w:rPr>
        <w:t>.</w:t>
      </w:r>
    </w:p>
    <w:p w14:paraId="03C019FD" w14:textId="77777777" w:rsidR="00D63372" w:rsidRDefault="00D63372" w:rsidP="0002753A">
      <w:pPr>
        <w:spacing w:line="360" w:lineRule="auto"/>
        <w:jc w:val="both"/>
        <w:rPr>
          <w:lang w:val="lt-LT"/>
        </w:rPr>
      </w:pPr>
    </w:p>
    <w:p w14:paraId="6D5437C5" w14:textId="77777777" w:rsidR="00D63372" w:rsidRDefault="00D63372" w:rsidP="008E499B">
      <w:pPr>
        <w:spacing w:line="360" w:lineRule="auto"/>
        <w:ind w:firstLine="720"/>
        <w:jc w:val="both"/>
        <w:rPr>
          <w:lang w:val="lt-LT"/>
        </w:rPr>
      </w:pPr>
    </w:p>
    <w:p w14:paraId="37CA7479" w14:textId="50D1291D" w:rsidR="008E499B" w:rsidRDefault="00D448BF" w:rsidP="00D448BF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Direktorius                 </w:t>
      </w:r>
      <w:r w:rsidR="0002753A">
        <w:rPr>
          <w:lang w:val="lt-LT"/>
        </w:rPr>
        <w:t xml:space="preserve">                                                                                     </w:t>
      </w:r>
      <w:r>
        <w:rPr>
          <w:lang w:val="lt-LT"/>
        </w:rPr>
        <w:t xml:space="preserve">  </w:t>
      </w:r>
      <w:r w:rsidR="0002753A">
        <w:rPr>
          <w:lang w:val="lt-LT"/>
        </w:rPr>
        <w:t>Virginijus Kulikauskas</w:t>
      </w:r>
    </w:p>
    <w:p w14:paraId="4B6FB3BA" w14:textId="007C0B38" w:rsidR="00000C34" w:rsidRDefault="00000C34" w:rsidP="00000C34">
      <w:pPr>
        <w:spacing w:line="360" w:lineRule="auto"/>
        <w:ind w:firstLine="720"/>
        <w:jc w:val="both"/>
        <w:rPr>
          <w:lang w:val="lt-LT"/>
        </w:rPr>
      </w:pPr>
    </w:p>
    <w:p w14:paraId="416982A3" w14:textId="77777777" w:rsidR="00000C34" w:rsidRDefault="00000C34" w:rsidP="0018075C">
      <w:pPr>
        <w:spacing w:line="360" w:lineRule="auto"/>
        <w:ind w:firstLine="720"/>
        <w:jc w:val="both"/>
        <w:rPr>
          <w:lang w:val="lt-LT"/>
        </w:rPr>
      </w:pPr>
    </w:p>
    <w:p w14:paraId="40959501" w14:textId="77777777" w:rsidR="00000C34" w:rsidRDefault="00000C34" w:rsidP="0018075C">
      <w:pPr>
        <w:spacing w:line="360" w:lineRule="auto"/>
        <w:ind w:firstLine="720"/>
        <w:jc w:val="both"/>
        <w:rPr>
          <w:lang w:val="lt-LT"/>
        </w:rPr>
      </w:pPr>
    </w:p>
    <w:p w14:paraId="7C19B36D" w14:textId="77777777" w:rsidR="00000C34" w:rsidRDefault="00000C34" w:rsidP="0018075C">
      <w:pPr>
        <w:spacing w:line="360" w:lineRule="auto"/>
        <w:ind w:firstLine="720"/>
        <w:jc w:val="both"/>
        <w:rPr>
          <w:lang w:val="lt-LT"/>
        </w:rPr>
      </w:pPr>
    </w:p>
    <w:p w14:paraId="33B6F94B" w14:textId="77777777" w:rsidR="004A2386" w:rsidRDefault="004A2386" w:rsidP="00DC31D1">
      <w:pPr>
        <w:spacing w:line="360" w:lineRule="auto"/>
        <w:jc w:val="both"/>
        <w:rPr>
          <w:lang w:val="lt-LT"/>
        </w:rPr>
      </w:pPr>
    </w:p>
    <w:p w14:paraId="6A105B40" w14:textId="63883FA5" w:rsidR="00583D76" w:rsidRDefault="002E44EF" w:rsidP="00DC31D1">
      <w:pPr>
        <w:spacing w:line="360" w:lineRule="auto"/>
        <w:jc w:val="both"/>
      </w:pPr>
      <w:r>
        <w:rPr>
          <w:lang w:val="lt-LT"/>
        </w:rPr>
        <w:tab/>
      </w:r>
    </w:p>
    <w:p w14:paraId="334A491A" w14:textId="28175823" w:rsidR="00EB1732" w:rsidRDefault="00EB1732" w:rsidP="00B05CD1">
      <w:pPr>
        <w:overflowPunct w:val="0"/>
        <w:autoSpaceDE w:val="0"/>
        <w:autoSpaceDN w:val="0"/>
        <w:adjustRightInd w:val="0"/>
      </w:pPr>
    </w:p>
    <w:p w14:paraId="229D03BE" w14:textId="7CA55F5E" w:rsidR="00D448BF" w:rsidRDefault="00D448BF" w:rsidP="00B05CD1">
      <w:pPr>
        <w:overflowPunct w:val="0"/>
        <w:autoSpaceDE w:val="0"/>
        <w:autoSpaceDN w:val="0"/>
        <w:adjustRightInd w:val="0"/>
      </w:pPr>
    </w:p>
    <w:p w14:paraId="6F48A70F" w14:textId="513DEBDA" w:rsidR="00D448BF" w:rsidRDefault="00D448BF" w:rsidP="00B05CD1">
      <w:pPr>
        <w:overflowPunct w:val="0"/>
        <w:autoSpaceDE w:val="0"/>
        <w:autoSpaceDN w:val="0"/>
        <w:adjustRightInd w:val="0"/>
      </w:pPr>
    </w:p>
    <w:p w14:paraId="4F8DD858" w14:textId="0FB1931F" w:rsidR="00D448BF" w:rsidRDefault="00D448BF" w:rsidP="00B05CD1">
      <w:pPr>
        <w:overflowPunct w:val="0"/>
        <w:autoSpaceDE w:val="0"/>
        <w:autoSpaceDN w:val="0"/>
        <w:adjustRightInd w:val="0"/>
      </w:pPr>
    </w:p>
    <w:p w14:paraId="2A65B600" w14:textId="1B03D826" w:rsidR="00D448BF" w:rsidRDefault="00D448BF" w:rsidP="00B05CD1">
      <w:pPr>
        <w:overflowPunct w:val="0"/>
        <w:autoSpaceDE w:val="0"/>
        <w:autoSpaceDN w:val="0"/>
        <w:adjustRightInd w:val="0"/>
      </w:pPr>
    </w:p>
    <w:p w14:paraId="7D87DB7B" w14:textId="5FFBE7EE" w:rsidR="00D448BF" w:rsidRDefault="00D448BF" w:rsidP="00B05CD1">
      <w:pPr>
        <w:overflowPunct w:val="0"/>
        <w:autoSpaceDE w:val="0"/>
        <w:autoSpaceDN w:val="0"/>
        <w:adjustRightInd w:val="0"/>
      </w:pPr>
    </w:p>
    <w:p w14:paraId="5DFD852D" w14:textId="61EB08E1" w:rsidR="00D448BF" w:rsidRDefault="00D448BF" w:rsidP="00B05CD1">
      <w:pPr>
        <w:overflowPunct w:val="0"/>
        <w:autoSpaceDE w:val="0"/>
        <w:autoSpaceDN w:val="0"/>
        <w:adjustRightInd w:val="0"/>
      </w:pPr>
    </w:p>
    <w:p w14:paraId="10C09168" w14:textId="46970B50" w:rsidR="00D448BF" w:rsidRDefault="00D448BF" w:rsidP="00B05CD1">
      <w:pPr>
        <w:overflowPunct w:val="0"/>
        <w:autoSpaceDE w:val="0"/>
        <w:autoSpaceDN w:val="0"/>
        <w:adjustRightInd w:val="0"/>
      </w:pPr>
    </w:p>
    <w:p w14:paraId="2B99CF4F" w14:textId="46B2DBF8" w:rsidR="00D448BF" w:rsidRDefault="00D448BF" w:rsidP="00B05CD1">
      <w:pPr>
        <w:overflowPunct w:val="0"/>
        <w:autoSpaceDE w:val="0"/>
        <w:autoSpaceDN w:val="0"/>
        <w:adjustRightInd w:val="0"/>
      </w:pPr>
    </w:p>
    <w:p w14:paraId="56ADA3DE" w14:textId="5E744F44" w:rsidR="00D448BF" w:rsidRDefault="00D448BF" w:rsidP="00B05CD1">
      <w:pPr>
        <w:overflowPunct w:val="0"/>
        <w:autoSpaceDE w:val="0"/>
        <w:autoSpaceDN w:val="0"/>
        <w:adjustRightInd w:val="0"/>
      </w:pPr>
    </w:p>
    <w:p w14:paraId="2F11D8D1" w14:textId="5AB7A018" w:rsidR="00D448BF" w:rsidRDefault="00D448BF" w:rsidP="00B05CD1">
      <w:pPr>
        <w:overflowPunct w:val="0"/>
        <w:autoSpaceDE w:val="0"/>
        <w:autoSpaceDN w:val="0"/>
        <w:adjustRightInd w:val="0"/>
      </w:pPr>
    </w:p>
    <w:p w14:paraId="51858E36" w14:textId="0BAD9120" w:rsidR="00D448BF" w:rsidRDefault="00D448BF" w:rsidP="00B05CD1">
      <w:pPr>
        <w:overflowPunct w:val="0"/>
        <w:autoSpaceDE w:val="0"/>
        <w:autoSpaceDN w:val="0"/>
        <w:adjustRightInd w:val="0"/>
      </w:pPr>
    </w:p>
    <w:p w14:paraId="1CA5347F" w14:textId="08DBA4A3" w:rsidR="00D448BF" w:rsidRDefault="00D448BF" w:rsidP="00B05CD1">
      <w:pPr>
        <w:overflowPunct w:val="0"/>
        <w:autoSpaceDE w:val="0"/>
        <w:autoSpaceDN w:val="0"/>
        <w:adjustRightInd w:val="0"/>
      </w:pPr>
    </w:p>
    <w:p w14:paraId="6D47B30A" w14:textId="72AC7ED1" w:rsidR="00D448BF" w:rsidRDefault="00D448BF" w:rsidP="00B05CD1">
      <w:pPr>
        <w:overflowPunct w:val="0"/>
        <w:autoSpaceDE w:val="0"/>
        <w:autoSpaceDN w:val="0"/>
        <w:adjustRightInd w:val="0"/>
      </w:pPr>
    </w:p>
    <w:p w14:paraId="5E89FF40" w14:textId="6F1226AB" w:rsidR="00D448BF" w:rsidRDefault="00D448BF" w:rsidP="00B05CD1">
      <w:pPr>
        <w:overflowPunct w:val="0"/>
        <w:autoSpaceDE w:val="0"/>
        <w:autoSpaceDN w:val="0"/>
        <w:adjustRightInd w:val="0"/>
      </w:pPr>
    </w:p>
    <w:p w14:paraId="266267F5" w14:textId="283AE2F8" w:rsidR="00D448BF" w:rsidRDefault="00D448BF" w:rsidP="00B05CD1">
      <w:pPr>
        <w:overflowPunct w:val="0"/>
        <w:autoSpaceDE w:val="0"/>
        <w:autoSpaceDN w:val="0"/>
        <w:adjustRightInd w:val="0"/>
      </w:pPr>
    </w:p>
    <w:p w14:paraId="76220A13" w14:textId="12E96DC5" w:rsidR="00D448BF" w:rsidRDefault="00D448BF" w:rsidP="00B05CD1">
      <w:pPr>
        <w:overflowPunct w:val="0"/>
        <w:autoSpaceDE w:val="0"/>
        <w:autoSpaceDN w:val="0"/>
        <w:adjustRightInd w:val="0"/>
      </w:pPr>
    </w:p>
    <w:p w14:paraId="2024E394" w14:textId="423B6368" w:rsidR="00D448BF" w:rsidRDefault="00D448BF" w:rsidP="00B05CD1">
      <w:pPr>
        <w:overflowPunct w:val="0"/>
        <w:autoSpaceDE w:val="0"/>
        <w:autoSpaceDN w:val="0"/>
        <w:adjustRightInd w:val="0"/>
      </w:pPr>
    </w:p>
    <w:p w14:paraId="7B6160EC" w14:textId="0323144E" w:rsidR="00D448BF" w:rsidRDefault="00D448BF" w:rsidP="00B05CD1">
      <w:pPr>
        <w:overflowPunct w:val="0"/>
        <w:autoSpaceDE w:val="0"/>
        <w:autoSpaceDN w:val="0"/>
        <w:adjustRightInd w:val="0"/>
      </w:pPr>
    </w:p>
    <w:p w14:paraId="73CEB4D9" w14:textId="5BFCD1BC" w:rsidR="0002753A" w:rsidRDefault="0002753A" w:rsidP="00B05CD1">
      <w:pPr>
        <w:overflowPunct w:val="0"/>
        <w:autoSpaceDE w:val="0"/>
        <w:autoSpaceDN w:val="0"/>
        <w:adjustRightInd w:val="0"/>
      </w:pPr>
    </w:p>
    <w:p w14:paraId="6199C80A" w14:textId="77777777" w:rsidR="0002753A" w:rsidRDefault="0002753A" w:rsidP="00B05CD1">
      <w:pPr>
        <w:overflowPunct w:val="0"/>
        <w:autoSpaceDE w:val="0"/>
        <w:autoSpaceDN w:val="0"/>
        <w:adjustRightInd w:val="0"/>
      </w:pPr>
    </w:p>
    <w:p w14:paraId="0CCB132D" w14:textId="65AB6509" w:rsidR="00D448BF" w:rsidRDefault="00D448BF" w:rsidP="00B05CD1">
      <w:pPr>
        <w:overflowPunct w:val="0"/>
        <w:autoSpaceDE w:val="0"/>
        <w:autoSpaceDN w:val="0"/>
        <w:adjustRightInd w:val="0"/>
      </w:pPr>
    </w:p>
    <w:p w14:paraId="0215C87F" w14:textId="77777777" w:rsidR="008775D2" w:rsidRDefault="008775D2" w:rsidP="00B05CD1">
      <w:pPr>
        <w:overflowPunct w:val="0"/>
        <w:autoSpaceDE w:val="0"/>
        <w:autoSpaceDN w:val="0"/>
        <w:adjustRightInd w:val="0"/>
      </w:pPr>
    </w:p>
    <w:p w14:paraId="636AE0C5" w14:textId="163DD91C" w:rsidR="00D448BF" w:rsidRDefault="00D448BF" w:rsidP="00B05CD1">
      <w:pPr>
        <w:overflowPunct w:val="0"/>
        <w:autoSpaceDE w:val="0"/>
        <w:autoSpaceDN w:val="0"/>
        <w:adjustRightInd w:val="0"/>
      </w:pPr>
    </w:p>
    <w:p w14:paraId="2C5EF9C4" w14:textId="111CB8E0" w:rsidR="00D448BF" w:rsidRPr="00DE14D5" w:rsidRDefault="00D448BF" w:rsidP="00B05CD1">
      <w:pPr>
        <w:overflowPunct w:val="0"/>
        <w:autoSpaceDE w:val="0"/>
        <w:autoSpaceDN w:val="0"/>
        <w:adjustRightInd w:val="0"/>
      </w:pPr>
      <w:r>
        <w:t>Eglė Gervickaitė, tel.</w:t>
      </w:r>
      <w:r w:rsidR="00735E6D">
        <w:t xml:space="preserve"> </w:t>
      </w:r>
      <w:r>
        <w:t xml:space="preserve">(8 5) </w:t>
      </w:r>
      <w:r w:rsidR="00153916">
        <w:t>219 8838</w:t>
      </w:r>
      <w:r>
        <w:t>, el. p. egle.gervickaite@kaldep.lt</w:t>
      </w:r>
    </w:p>
    <w:sectPr w:rsidR="00D448BF" w:rsidRPr="00DE14D5" w:rsidSect="00735E6D">
      <w:headerReference w:type="default" r:id="rId9"/>
      <w:pgSz w:w="11907" w:h="16840" w:code="9"/>
      <w:pgMar w:top="1440" w:right="1080" w:bottom="1440" w:left="1080" w:header="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54DC" w14:textId="77777777" w:rsidR="00866890" w:rsidRDefault="00866890" w:rsidP="007D688B">
      <w:r>
        <w:separator/>
      </w:r>
    </w:p>
  </w:endnote>
  <w:endnote w:type="continuationSeparator" w:id="0">
    <w:p w14:paraId="3B88A4EF" w14:textId="77777777" w:rsidR="00866890" w:rsidRDefault="00866890" w:rsidP="007D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0F5F6" w14:textId="77777777" w:rsidR="00866890" w:rsidRDefault="00866890" w:rsidP="007D688B">
      <w:r>
        <w:separator/>
      </w:r>
    </w:p>
  </w:footnote>
  <w:footnote w:type="continuationSeparator" w:id="0">
    <w:p w14:paraId="11C608B6" w14:textId="77777777" w:rsidR="00866890" w:rsidRDefault="00866890" w:rsidP="007D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009583"/>
      <w:docPartObj>
        <w:docPartGallery w:val="Page Numbers (Top of Page)"/>
        <w:docPartUnique/>
      </w:docPartObj>
    </w:sdtPr>
    <w:sdtEndPr/>
    <w:sdtContent>
      <w:p w14:paraId="00DC34E7" w14:textId="08B9BC05" w:rsidR="002A254A" w:rsidRDefault="002A25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FE" w:rsidRPr="002F20FE">
          <w:rPr>
            <w:noProof/>
            <w:lang w:val="lt-LT"/>
          </w:rPr>
          <w:t>2</w:t>
        </w:r>
        <w:r>
          <w:fldChar w:fldCharType="end"/>
        </w:r>
      </w:p>
    </w:sdtContent>
  </w:sdt>
  <w:p w14:paraId="1AE63219" w14:textId="77777777" w:rsidR="00AB2E2B" w:rsidRDefault="00AB2E2B" w:rsidP="007D688B">
    <w:pPr>
      <w:pStyle w:val="Header"/>
      <w:tabs>
        <w:tab w:val="clear" w:pos="4819"/>
      </w:tabs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95D"/>
    <w:multiLevelType w:val="hybridMultilevel"/>
    <w:tmpl w:val="076E4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36AD"/>
    <w:multiLevelType w:val="hybridMultilevel"/>
    <w:tmpl w:val="CF9E6B08"/>
    <w:lvl w:ilvl="0" w:tplc="C5AE5BE4">
      <w:start w:val="201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141F24"/>
    <w:multiLevelType w:val="hybridMultilevel"/>
    <w:tmpl w:val="F8961908"/>
    <w:lvl w:ilvl="0" w:tplc="B6989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20AC"/>
    <w:multiLevelType w:val="hybridMultilevel"/>
    <w:tmpl w:val="93605810"/>
    <w:lvl w:ilvl="0" w:tplc="C4EAEA06">
      <w:start w:val="2013"/>
      <w:numFmt w:val="bullet"/>
      <w:lvlText w:val="-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510D2CDA"/>
    <w:multiLevelType w:val="hybridMultilevel"/>
    <w:tmpl w:val="2D78B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CA"/>
    <w:rsid w:val="00000C34"/>
    <w:rsid w:val="0000606E"/>
    <w:rsid w:val="00006EBE"/>
    <w:rsid w:val="00020FBB"/>
    <w:rsid w:val="0002637F"/>
    <w:rsid w:val="00026FF9"/>
    <w:rsid w:val="0002753A"/>
    <w:rsid w:val="00032FE8"/>
    <w:rsid w:val="00033C88"/>
    <w:rsid w:val="00036A54"/>
    <w:rsid w:val="00050802"/>
    <w:rsid w:val="00064EE6"/>
    <w:rsid w:val="00084A91"/>
    <w:rsid w:val="00095124"/>
    <w:rsid w:val="00095F42"/>
    <w:rsid w:val="00096F00"/>
    <w:rsid w:val="000B1A63"/>
    <w:rsid w:val="000B36D5"/>
    <w:rsid w:val="000B6AE1"/>
    <w:rsid w:val="000C3473"/>
    <w:rsid w:val="000C47C9"/>
    <w:rsid w:val="000C5573"/>
    <w:rsid w:val="000D37C7"/>
    <w:rsid w:val="000D392E"/>
    <w:rsid w:val="000D5254"/>
    <w:rsid w:val="000E5D13"/>
    <w:rsid w:val="000E7546"/>
    <w:rsid w:val="00100578"/>
    <w:rsid w:val="001176EF"/>
    <w:rsid w:val="00140133"/>
    <w:rsid w:val="00144AE1"/>
    <w:rsid w:val="00147F55"/>
    <w:rsid w:val="00153916"/>
    <w:rsid w:val="00160A0A"/>
    <w:rsid w:val="0016226E"/>
    <w:rsid w:val="00175B76"/>
    <w:rsid w:val="0018075C"/>
    <w:rsid w:val="00191313"/>
    <w:rsid w:val="00193A08"/>
    <w:rsid w:val="0019453A"/>
    <w:rsid w:val="0019482E"/>
    <w:rsid w:val="001A3D1E"/>
    <w:rsid w:val="001A556E"/>
    <w:rsid w:val="001B5500"/>
    <w:rsid w:val="001B6875"/>
    <w:rsid w:val="001C21E1"/>
    <w:rsid w:val="001C4EF4"/>
    <w:rsid w:val="001C6D82"/>
    <w:rsid w:val="001D2241"/>
    <w:rsid w:val="001E3754"/>
    <w:rsid w:val="001F2FAC"/>
    <w:rsid w:val="001F586D"/>
    <w:rsid w:val="0020651D"/>
    <w:rsid w:val="00217301"/>
    <w:rsid w:val="002203E6"/>
    <w:rsid w:val="002223E3"/>
    <w:rsid w:val="00222C0D"/>
    <w:rsid w:val="00230B2B"/>
    <w:rsid w:val="00250CA3"/>
    <w:rsid w:val="0026039F"/>
    <w:rsid w:val="002721B7"/>
    <w:rsid w:val="00272BE2"/>
    <w:rsid w:val="0028670C"/>
    <w:rsid w:val="00292CFD"/>
    <w:rsid w:val="00293C45"/>
    <w:rsid w:val="002A1DAC"/>
    <w:rsid w:val="002A254A"/>
    <w:rsid w:val="002B4303"/>
    <w:rsid w:val="002B797B"/>
    <w:rsid w:val="002C66DE"/>
    <w:rsid w:val="002D0968"/>
    <w:rsid w:val="002D3CAA"/>
    <w:rsid w:val="002E3FAD"/>
    <w:rsid w:val="002E44EF"/>
    <w:rsid w:val="002E7C39"/>
    <w:rsid w:val="002F1378"/>
    <w:rsid w:val="002F20FE"/>
    <w:rsid w:val="002F4667"/>
    <w:rsid w:val="0031043E"/>
    <w:rsid w:val="00315D31"/>
    <w:rsid w:val="00323EBD"/>
    <w:rsid w:val="003258EA"/>
    <w:rsid w:val="003319CD"/>
    <w:rsid w:val="003336A8"/>
    <w:rsid w:val="00333983"/>
    <w:rsid w:val="00336E70"/>
    <w:rsid w:val="00340E42"/>
    <w:rsid w:val="00346840"/>
    <w:rsid w:val="0035295B"/>
    <w:rsid w:val="00357397"/>
    <w:rsid w:val="00357FF8"/>
    <w:rsid w:val="00364CEB"/>
    <w:rsid w:val="00381207"/>
    <w:rsid w:val="00391FF3"/>
    <w:rsid w:val="00396D07"/>
    <w:rsid w:val="003A1ED4"/>
    <w:rsid w:val="003A7D45"/>
    <w:rsid w:val="003B4E5A"/>
    <w:rsid w:val="003B696F"/>
    <w:rsid w:val="003D3A68"/>
    <w:rsid w:val="003E67BA"/>
    <w:rsid w:val="003F50FD"/>
    <w:rsid w:val="003F5AA5"/>
    <w:rsid w:val="003F6662"/>
    <w:rsid w:val="00401761"/>
    <w:rsid w:val="00401948"/>
    <w:rsid w:val="0041141A"/>
    <w:rsid w:val="00426B2C"/>
    <w:rsid w:val="00427B39"/>
    <w:rsid w:val="0043318C"/>
    <w:rsid w:val="004466B8"/>
    <w:rsid w:val="004537AA"/>
    <w:rsid w:val="004616EB"/>
    <w:rsid w:val="00463118"/>
    <w:rsid w:val="00464F1B"/>
    <w:rsid w:val="004735AF"/>
    <w:rsid w:val="00475AC2"/>
    <w:rsid w:val="00482926"/>
    <w:rsid w:val="00486CDE"/>
    <w:rsid w:val="00492CCF"/>
    <w:rsid w:val="00497F49"/>
    <w:rsid w:val="004A2386"/>
    <w:rsid w:val="004B4E1B"/>
    <w:rsid w:val="004C20BB"/>
    <w:rsid w:val="004D26F5"/>
    <w:rsid w:val="004E39D1"/>
    <w:rsid w:val="00507F90"/>
    <w:rsid w:val="00513879"/>
    <w:rsid w:val="00516A66"/>
    <w:rsid w:val="00522065"/>
    <w:rsid w:val="00522E91"/>
    <w:rsid w:val="00525C5B"/>
    <w:rsid w:val="0053027E"/>
    <w:rsid w:val="00532865"/>
    <w:rsid w:val="005401F1"/>
    <w:rsid w:val="00540B33"/>
    <w:rsid w:val="00543FCD"/>
    <w:rsid w:val="00544EAF"/>
    <w:rsid w:val="00557B51"/>
    <w:rsid w:val="00583D76"/>
    <w:rsid w:val="005A4451"/>
    <w:rsid w:val="005B7642"/>
    <w:rsid w:val="005B77BF"/>
    <w:rsid w:val="005B7EA3"/>
    <w:rsid w:val="005C0A82"/>
    <w:rsid w:val="005C13C8"/>
    <w:rsid w:val="005C27D3"/>
    <w:rsid w:val="005D0F8A"/>
    <w:rsid w:val="005D1D57"/>
    <w:rsid w:val="005D6366"/>
    <w:rsid w:val="005E50E9"/>
    <w:rsid w:val="005F0CBF"/>
    <w:rsid w:val="005F3433"/>
    <w:rsid w:val="005F5CA8"/>
    <w:rsid w:val="00603E1B"/>
    <w:rsid w:val="00610CF3"/>
    <w:rsid w:val="00612388"/>
    <w:rsid w:val="0061471F"/>
    <w:rsid w:val="00620168"/>
    <w:rsid w:val="00622381"/>
    <w:rsid w:val="0062310D"/>
    <w:rsid w:val="00635648"/>
    <w:rsid w:val="00636578"/>
    <w:rsid w:val="00641F55"/>
    <w:rsid w:val="00645503"/>
    <w:rsid w:val="00652BE4"/>
    <w:rsid w:val="00662703"/>
    <w:rsid w:val="00666485"/>
    <w:rsid w:val="006675D8"/>
    <w:rsid w:val="00670864"/>
    <w:rsid w:val="006836AD"/>
    <w:rsid w:val="00683EF2"/>
    <w:rsid w:val="006842EA"/>
    <w:rsid w:val="00686E09"/>
    <w:rsid w:val="006A1C2C"/>
    <w:rsid w:val="006A4959"/>
    <w:rsid w:val="006B6850"/>
    <w:rsid w:val="006C6EB2"/>
    <w:rsid w:val="006D121B"/>
    <w:rsid w:val="006D36F2"/>
    <w:rsid w:val="006D415A"/>
    <w:rsid w:val="006E4936"/>
    <w:rsid w:val="006F0CE3"/>
    <w:rsid w:val="006F3757"/>
    <w:rsid w:val="006F6013"/>
    <w:rsid w:val="00706CFD"/>
    <w:rsid w:val="00714D5A"/>
    <w:rsid w:val="00726D3D"/>
    <w:rsid w:val="00726DD5"/>
    <w:rsid w:val="0072716A"/>
    <w:rsid w:val="00727E34"/>
    <w:rsid w:val="00732DD5"/>
    <w:rsid w:val="00735E6D"/>
    <w:rsid w:val="00736DE8"/>
    <w:rsid w:val="00743463"/>
    <w:rsid w:val="0074390A"/>
    <w:rsid w:val="007557C2"/>
    <w:rsid w:val="0075684E"/>
    <w:rsid w:val="007712B5"/>
    <w:rsid w:val="007866F0"/>
    <w:rsid w:val="0079799F"/>
    <w:rsid w:val="007A29C5"/>
    <w:rsid w:val="007C1F95"/>
    <w:rsid w:val="007C7CEE"/>
    <w:rsid w:val="007D3DD3"/>
    <w:rsid w:val="007D61C3"/>
    <w:rsid w:val="007D688B"/>
    <w:rsid w:val="007E1D8D"/>
    <w:rsid w:val="0080097A"/>
    <w:rsid w:val="008012F8"/>
    <w:rsid w:val="00804CB1"/>
    <w:rsid w:val="00816096"/>
    <w:rsid w:val="008163BE"/>
    <w:rsid w:val="00824476"/>
    <w:rsid w:val="008406FD"/>
    <w:rsid w:val="00861DB6"/>
    <w:rsid w:val="00862A67"/>
    <w:rsid w:val="00866890"/>
    <w:rsid w:val="00871B2E"/>
    <w:rsid w:val="008775D2"/>
    <w:rsid w:val="008870EA"/>
    <w:rsid w:val="008A3D91"/>
    <w:rsid w:val="008E499B"/>
    <w:rsid w:val="008F18CA"/>
    <w:rsid w:val="008F7B0B"/>
    <w:rsid w:val="00900EE7"/>
    <w:rsid w:val="00901C7D"/>
    <w:rsid w:val="00905A51"/>
    <w:rsid w:val="009176D9"/>
    <w:rsid w:val="00920B67"/>
    <w:rsid w:val="0092149D"/>
    <w:rsid w:val="009247F8"/>
    <w:rsid w:val="0094540A"/>
    <w:rsid w:val="00947374"/>
    <w:rsid w:val="009474DF"/>
    <w:rsid w:val="00947A8B"/>
    <w:rsid w:val="00947CE2"/>
    <w:rsid w:val="00947F11"/>
    <w:rsid w:val="00950457"/>
    <w:rsid w:val="00961BED"/>
    <w:rsid w:val="00961FA1"/>
    <w:rsid w:val="00962169"/>
    <w:rsid w:val="00964DB3"/>
    <w:rsid w:val="00967352"/>
    <w:rsid w:val="00971154"/>
    <w:rsid w:val="00971DD8"/>
    <w:rsid w:val="009828AA"/>
    <w:rsid w:val="0098760A"/>
    <w:rsid w:val="00991A7F"/>
    <w:rsid w:val="00993209"/>
    <w:rsid w:val="009955B8"/>
    <w:rsid w:val="009C7A4B"/>
    <w:rsid w:val="009D0297"/>
    <w:rsid w:val="009E4871"/>
    <w:rsid w:val="009E69FD"/>
    <w:rsid w:val="009F0C81"/>
    <w:rsid w:val="009F73A3"/>
    <w:rsid w:val="00A062C7"/>
    <w:rsid w:val="00A109B2"/>
    <w:rsid w:val="00A1533F"/>
    <w:rsid w:val="00A275EE"/>
    <w:rsid w:val="00A27DD7"/>
    <w:rsid w:val="00A37AE9"/>
    <w:rsid w:val="00A46A65"/>
    <w:rsid w:val="00A542C4"/>
    <w:rsid w:val="00A64BD8"/>
    <w:rsid w:val="00A66655"/>
    <w:rsid w:val="00A83D7A"/>
    <w:rsid w:val="00A8601D"/>
    <w:rsid w:val="00A96461"/>
    <w:rsid w:val="00AA4629"/>
    <w:rsid w:val="00AA7F45"/>
    <w:rsid w:val="00AB2E2B"/>
    <w:rsid w:val="00AD4979"/>
    <w:rsid w:val="00AE16F5"/>
    <w:rsid w:val="00AE4120"/>
    <w:rsid w:val="00AF6120"/>
    <w:rsid w:val="00B00CD0"/>
    <w:rsid w:val="00B02741"/>
    <w:rsid w:val="00B0470D"/>
    <w:rsid w:val="00B05CD1"/>
    <w:rsid w:val="00B14D2F"/>
    <w:rsid w:val="00B153C0"/>
    <w:rsid w:val="00B17672"/>
    <w:rsid w:val="00B232C4"/>
    <w:rsid w:val="00B272A6"/>
    <w:rsid w:val="00B27D4C"/>
    <w:rsid w:val="00B308B7"/>
    <w:rsid w:val="00B3545B"/>
    <w:rsid w:val="00B40130"/>
    <w:rsid w:val="00B40824"/>
    <w:rsid w:val="00B4167C"/>
    <w:rsid w:val="00B416E4"/>
    <w:rsid w:val="00B47DA4"/>
    <w:rsid w:val="00B5184B"/>
    <w:rsid w:val="00B522B8"/>
    <w:rsid w:val="00B534E6"/>
    <w:rsid w:val="00B66BC0"/>
    <w:rsid w:val="00B67916"/>
    <w:rsid w:val="00B9726C"/>
    <w:rsid w:val="00BA491B"/>
    <w:rsid w:val="00BA5ED4"/>
    <w:rsid w:val="00BB364A"/>
    <w:rsid w:val="00BB39EE"/>
    <w:rsid w:val="00BB5E6F"/>
    <w:rsid w:val="00BC3524"/>
    <w:rsid w:val="00BC3ABF"/>
    <w:rsid w:val="00BD2457"/>
    <w:rsid w:val="00BD571E"/>
    <w:rsid w:val="00BD7497"/>
    <w:rsid w:val="00BE1319"/>
    <w:rsid w:val="00BE31B7"/>
    <w:rsid w:val="00C143E5"/>
    <w:rsid w:val="00C21892"/>
    <w:rsid w:val="00C35D20"/>
    <w:rsid w:val="00C36888"/>
    <w:rsid w:val="00C41C12"/>
    <w:rsid w:val="00C42CC4"/>
    <w:rsid w:val="00C50F0E"/>
    <w:rsid w:val="00C53D08"/>
    <w:rsid w:val="00C55386"/>
    <w:rsid w:val="00C66BD7"/>
    <w:rsid w:val="00C71747"/>
    <w:rsid w:val="00C80392"/>
    <w:rsid w:val="00C97A09"/>
    <w:rsid w:val="00CB6FB1"/>
    <w:rsid w:val="00CC4745"/>
    <w:rsid w:val="00CC6DDE"/>
    <w:rsid w:val="00CE3A5C"/>
    <w:rsid w:val="00CF3FED"/>
    <w:rsid w:val="00D10A4D"/>
    <w:rsid w:val="00D36CC4"/>
    <w:rsid w:val="00D41683"/>
    <w:rsid w:val="00D448BF"/>
    <w:rsid w:val="00D4656F"/>
    <w:rsid w:val="00D57355"/>
    <w:rsid w:val="00D627D9"/>
    <w:rsid w:val="00D62CDE"/>
    <w:rsid w:val="00D63372"/>
    <w:rsid w:val="00D83D94"/>
    <w:rsid w:val="00D86417"/>
    <w:rsid w:val="00D953C7"/>
    <w:rsid w:val="00D96424"/>
    <w:rsid w:val="00DA385E"/>
    <w:rsid w:val="00DA6A11"/>
    <w:rsid w:val="00DB480A"/>
    <w:rsid w:val="00DC2C2D"/>
    <w:rsid w:val="00DC31D1"/>
    <w:rsid w:val="00DC3E54"/>
    <w:rsid w:val="00DD236C"/>
    <w:rsid w:val="00DD3CEB"/>
    <w:rsid w:val="00DD53EE"/>
    <w:rsid w:val="00DE14D5"/>
    <w:rsid w:val="00DE4BC3"/>
    <w:rsid w:val="00DE62F3"/>
    <w:rsid w:val="00DF5A32"/>
    <w:rsid w:val="00E031E5"/>
    <w:rsid w:val="00E1378A"/>
    <w:rsid w:val="00E16A6C"/>
    <w:rsid w:val="00E21E92"/>
    <w:rsid w:val="00E31809"/>
    <w:rsid w:val="00E33038"/>
    <w:rsid w:val="00E441AA"/>
    <w:rsid w:val="00E542FF"/>
    <w:rsid w:val="00E678B6"/>
    <w:rsid w:val="00E70D7B"/>
    <w:rsid w:val="00E720EE"/>
    <w:rsid w:val="00E72D1D"/>
    <w:rsid w:val="00E75FEE"/>
    <w:rsid w:val="00E839CC"/>
    <w:rsid w:val="00E8648F"/>
    <w:rsid w:val="00E8677D"/>
    <w:rsid w:val="00E95999"/>
    <w:rsid w:val="00EA6B87"/>
    <w:rsid w:val="00EB1732"/>
    <w:rsid w:val="00EC2124"/>
    <w:rsid w:val="00EC69CA"/>
    <w:rsid w:val="00ED2EE0"/>
    <w:rsid w:val="00ED3FA0"/>
    <w:rsid w:val="00ED5F17"/>
    <w:rsid w:val="00EE2470"/>
    <w:rsid w:val="00EE5857"/>
    <w:rsid w:val="00EF48A9"/>
    <w:rsid w:val="00F043A9"/>
    <w:rsid w:val="00F0454B"/>
    <w:rsid w:val="00F05090"/>
    <w:rsid w:val="00F079C4"/>
    <w:rsid w:val="00F179C8"/>
    <w:rsid w:val="00F20BBF"/>
    <w:rsid w:val="00F4398B"/>
    <w:rsid w:val="00F44138"/>
    <w:rsid w:val="00F50139"/>
    <w:rsid w:val="00F52DEB"/>
    <w:rsid w:val="00F62FBB"/>
    <w:rsid w:val="00F85E06"/>
    <w:rsid w:val="00F86B11"/>
    <w:rsid w:val="00F86BD2"/>
    <w:rsid w:val="00FA29F6"/>
    <w:rsid w:val="00FA50BC"/>
    <w:rsid w:val="00FA6C91"/>
    <w:rsid w:val="00FB3A2F"/>
    <w:rsid w:val="00FC5311"/>
    <w:rsid w:val="00FC694C"/>
    <w:rsid w:val="00FD62A7"/>
    <w:rsid w:val="00FE266D"/>
    <w:rsid w:val="00FE522A"/>
    <w:rsid w:val="00FF0B9C"/>
    <w:rsid w:val="00FF2D27"/>
    <w:rsid w:val="00FF5769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46E032"/>
  <w15:docId w15:val="{86DD3C24-E350-4088-938C-487E3B2C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CA"/>
    <w:rPr>
      <w:sz w:val="24"/>
      <w:szCs w:val="24"/>
    </w:rPr>
  </w:style>
  <w:style w:type="paragraph" w:styleId="Heading1">
    <w:name w:val="heading 1"/>
    <w:basedOn w:val="Normal"/>
    <w:next w:val="Normal"/>
    <w:qFormat/>
    <w:rsid w:val="00EC69C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qFormat/>
    <w:rsid w:val="00EC69CA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69C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Hyperlink">
    <w:name w:val="Hyperlink"/>
    <w:unhideWhenUsed/>
    <w:rsid w:val="00EC69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454B"/>
    <w:pPr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styleId="Header">
    <w:name w:val="header"/>
    <w:basedOn w:val="Normal"/>
    <w:link w:val="HeaderChar"/>
    <w:uiPriority w:val="99"/>
    <w:rsid w:val="007D688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D688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3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DE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B1732"/>
    <w:pPr>
      <w:spacing w:before="100" w:beforeAutospacing="1" w:after="100" w:afterAutospacing="1"/>
    </w:pPr>
    <w:rPr>
      <w:lang w:val="lt-LT"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B17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060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6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60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BF34-5D03-4BCD-9515-AB65FDFA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2805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3153</CharactersWithSpaces>
  <SharedDoc>false</SharedDoc>
  <HLinks>
    <vt:vector size="6" baseType="variant"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mailto:vardas.pavardaitis@kaldep.lt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</dc:creator>
  <cp:lastModifiedBy>Garbauskiene Laurentina</cp:lastModifiedBy>
  <cp:revision>2</cp:revision>
  <cp:lastPrinted>2019-04-05T08:20:00Z</cp:lastPrinted>
  <dcterms:created xsi:type="dcterms:W3CDTF">2019-10-01T13:12:00Z</dcterms:created>
  <dcterms:modified xsi:type="dcterms:W3CDTF">2019-10-01T13:12:00Z</dcterms:modified>
</cp:coreProperties>
</file>