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7891C" w14:textId="7842E473" w:rsidR="002C6D54" w:rsidRDefault="008C4B42" w:rsidP="00343915">
      <w:pPr>
        <w:ind w:left="6804"/>
        <w:rPr>
          <w:b/>
          <w:bCs/>
          <w:szCs w:val="24"/>
        </w:rPr>
      </w:pPr>
      <w:r>
        <w:rPr>
          <w:b/>
          <w:bCs/>
          <w:szCs w:val="24"/>
        </w:rPr>
        <w:t>Projekto</w:t>
      </w:r>
    </w:p>
    <w:p w14:paraId="4ED7E8B2" w14:textId="323F4DAA" w:rsidR="008C4B42" w:rsidRDefault="002C6D54" w:rsidP="00343915">
      <w:pPr>
        <w:ind w:left="6804"/>
        <w:rPr>
          <w:b/>
          <w:bCs/>
          <w:caps/>
          <w:szCs w:val="24"/>
        </w:rPr>
      </w:pPr>
      <w:r>
        <w:rPr>
          <w:b/>
          <w:bCs/>
          <w:szCs w:val="24"/>
        </w:rPr>
        <w:t>l</w:t>
      </w:r>
      <w:r w:rsidR="008C4B42">
        <w:rPr>
          <w:b/>
          <w:bCs/>
          <w:szCs w:val="24"/>
        </w:rPr>
        <w:t>yginamasis</w:t>
      </w:r>
      <w:r>
        <w:rPr>
          <w:b/>
          <w:bCs/>
          <w:szCs w:val="24"/>
        </w:rPr>
        <w:t xml:space="preserve"> </w:t>
      </w:r>
      <w:r w:rsidR="008C4B42">
        <w:rPr>
          <w:b/>
          <w:bCs/>
          <w:szCs w:val="24"/>
        </w:rPr>
        <w:t>variantas</w:t>
      </w:r>
    </w:p>
    <w:p w14:paraId="4C06CFB4" w14:textId="77777777" w:rsidR="00EF6DB0" w:rsidRDefault="00EF6DB0" w:rsidP="00956F45">
      <w:pPr>
        <w:jc w:val="center"/>
        <w:rPr>
          <w:b/>
          <w:caps/>
          <w:szCs w:val="24"/>
        </w:rPr>
      </w:pPr>
    </w:p>
    <w:p w14:paraId="09478B6A" w14:textId="77777777" w:rsidR="00EF6DB0" w:rsidRDefault="00EF6DB0" w:rsidP="00956F45">
      <w:pPr>
        <w:jc w:val="center"/>
        <w:rPr>
          <w:b/>
          <w:caps/>
          <w:szCs w:val="24"/>
        </w:rPr>
      </w:pPr>
      <w:r>
        <w:rPr>
          <w:b/>
          <w:caps/>
          <w:szCs w:val="24"/>
        </w:rPr>
        <w:t>LIETUVOS RESPUBLIKOS VYRIAUSYBĖ</w:t>
      </w:r>
    </w:p>
    <w:p w14:paraId="18BC0F5E" w14:textId="77777777" w:rsidR="000B38B5" w:rsidRDefault="000B38B5" w:rsidP="00956F45">
      <w:pPr>
        <w:jc w:val="center"/>
        <w:rPr>
          <w:caps/>
          <w:lang w:eastAsia="lt-LT"/>
        </w:rPr>
      </w:pPr>
    </w:p>
    <w:p w14:paraId="01A642EC" w14:textId="77777777" w:rsidR="000B38B5" w:rsidRDefault="000B5780" w:rsidP="00956F45">
      <w:pPr>
        <w:jc w:val="center"/>
        <w:rPr>
          <w:b/>
          <w:caps/>
          <w:lang w:eastAsia="lt-LT"/>
        </w:rPr>
      </w:pPr>
      <w:r>
        <w:rPr>
          <w:b/>
          <w:caps/>
          <w:lang w:eastAsia="lt-LT"/>
        </w:rPr>
        <w:t>nutarimas</w:t>
      </w:r>
    </w:p>
    <w:p w14:paraId="62620CEF" w14:textId="77777777" w:rsidR="000B38B5" w:rsidRDefault="000B5780" w:rsidP="00956F45">
      <w:pPr>
        <w:widowControl w:val="0"/>
        <w:jc w:val="center"/>
        <w:rPr>
          <w:b/>
          <w:caps/>
          <w:lang w:eastAsia="lt-LT"/>
        </w:rPr>
      </w:pPr>
      <w:r>
        <w:rPr>
          <w:b/>
          <w:caps/>
          <w:lang w:eastAsia="lt-LT"/>
        </w:rPr>
        <w:t>DĖL lietu</w:t>
      </w:r>
      <w:r w:rsidR="007F1143">
        <w:rPr>
          <w:b/>
          <w:caps/>
          <w:lang w:eastAsia="lt-LT"/>
        </w:rPr>
        <w:t>vos respublikos vyriausybės 2010 m. gruodžio</w:t>
      </w:r>
      <w:r>
        <w:rPr>
          <w:b/>
          <w:caps/>
          <w:lang w:eastAsia="lt-LT"/>
        </w:rPr>
        <w:t xml:space="preserve"> </w:t>
      </w:r>
      <w:r w:rsidR="007F1143">
        <w:rPr>
          <w:b/>
          <w:caps/>
          <w:lang w:eastAsia="lt-LT"/>
        </w:rPr>
        <w:t>15 d. nutarimo nr. 1771</w:t>
      </w:r>
      <w:r>
        <w:rPr>
          <w:b/>
          <w:caps/>
          <w:lang w:eastAsia="lt-LT"/>
        </w:rPr>
        <w:t xml:space="preserve"> „</w:t>
      </w:r>
      <w:r w:rsidR="007F1143">
        <w:rPr>
          <w:b/>
          <w:caps/>
          <w:lang w:eastAsia="lt-LT"/>
        </w:rPr>
        <w:t>DĖL NEVEIKSNIŲ IR RIBOTAI VEIKSNIŲ ASMENŲ REGISTRO REORGANIZAVIMO IR NEVEIKSNIŲ IR RIBOTAI VEIKSNIŲ ASMENŲ REGISTRO NUOSTATŲ PATVIRTINIMO</w:t>
      </w:r>
      <w:r>
        <w:rPr>
          <w:b/>
          <w:caps/>
          <w:lang w:eastAsia="lt-LT"/>
        </w:rPr>
        <w:t>“ pakeitimo</w:t>
      </w:r>
    </w:p>
    <w:p w14:paraId="66970550" w14:textId="77777777" w:rsidR="00C958BE" w:rsidRDefault="00C958BE" w:rsidP="00956F45">
      <w:pPr>
        <w:tabs>
          <w:tab w:val="center" w:pos="4153"/>
          <w:tab w:val="right" w:pos="8306"/>
        </w:tabs>
        <w:rPr>
          <w:lang w:eastAsia="lt-LT"/>
        </w:rPr>
      </w:pPr>
    </w:p>
    <w:p w14:paraId="4AB3C739" w14:textId="16F250EB" w:rsidR="000B38B5" w:rsidRDefault="00B510AD" w:rsidP="00956F45">
      <w:pPr>
        <w:jc w:val="center"/>
        <w:rPr>
          <w:lang w:eastAsia="lt-LT"/>
        </w:rPr>
      </w:pPr>
      <w:r>
        <w:rPr>
          <w:lang w:eastAsia="lt-LT"/>
        </w:rPr>
        <w:t xml:space="preserve">2019 </w:t>
      </w:r>
      <w:r w:rsidR="000B5780">
        <w:rPr>
          <w:lang w:eastAsia="lt-LT"/>
        </w:rPr>
        <w:t xml:space="preserve">m. </w:t>
      </w:r>
      <w:r w:rsidR="00F777F3">
        <w:rPr>
          <w:lang w:eastAsia="lt-LT"/>
        </w:rPr>
        <w:t xml:space="preserve">              </w:t>
      </w:r>
      <w:r w:rsidR="00A220F2">
        <w:rPr>
          <w:lang w:eastAsia="lt-LT"/>
        </w:rPr>
        <w:t xml:space="preserve">   </w:t>
      </w:r>
      <w:r w:rsidR="000B5780">
        <w:rPr>
          <w:lang w:eastAsia="lt-LT"/>
        </w:rPr>
        <w:t xml:space="preserve">d. Nr. </w:t>
      </w:r>
    </w:p>
    <w:p w14:paraId="6DEEA487" w14:textId="77777777" w:rsidR="000B38B5" w:rsidRDefault="000B5780" w:rsidP="00956F45">
      <w:pPr>
        <w:jc w:val="center"/>
        <w:rPr>
          <w:lang w:eastAsia="lt-LT"/>
        </w:rPr>
      </w:pPr>
      <w:r>
        <w:rPr>
          <w:lang w:eastAsia="lt-LT"/>
        </w:rPr>
        <w:t>Vilnius</w:t>
      </w:r>
    </w:p>
    <w:p w14:paraId="772AD28A" w14:textId="77777777" w:rsidR="000B38B5" w:rsidRDefault="000B38B5" w:rsidP="00956F45">
      <w:pPr>
        <w:rPr>
          <w:lang w:eastAsia="lt-LT"/>
        </w:rPr>
      </w:pPr>
    </w:p>
    <w:p w14:paraId="40DBEFF2" w14:textId="77777777" w:rsidR="0073562E" w:rsidRDefault="0073562E" w:rsidP="00F3047D">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5090DB79" w14:textId="77777777" w:rsidR="0073562E" w:rsidRDefault="0073562E" w:rsidP="00F3047D">
      <w:pPr>
        <w:spacing w:line="360" w:lineRule="atLeast"/>
        <w:ind w:firstLine="720"/>
        <w:jc w:val="both"/>
        <w:rPr>
          <w:szCs w:val="24"/>
          <w:lang w:eastAsia="lt-LT"/>
        </w:rPr>
      </w:pPr>
      <w:r>
        <w:rPr>
          <w:szCs w:val="24"/>
          <w:lang w:eastAsia="lt-LT"/>
        </w:rPr>
        <w:t xml:space="preserve">1. </w:t>
      </w:r>
      <w:r w:rsidRPr="00F777F3">
        <w:rPr>
          <w:szCs w:val="24"/>
          <w:lang w:eastAsia="lt-LT"/>
        </w:rPr>
        <w:t xml:space="preserve">Pakeisti </w:t>
      </w:r>
      <w:r w:rsidRPr="007F1143">
        <w:rPr>
          <w:szCs w:val="24"/>
          <w:lang w:eastAsia="lt-LT"/>
        </w:rPr>
        <w:t>Neveiksnių ir ribotai veiksnių asmenų</w:t>
      </w:r>
      <w:r w:rsidRPr="00F777F3">
        <w:rPr>
          <w:szCs w:val="24"/>
          <w:lang w:eastAsia="lt-LT"/>
        </w:rPr>
        <w:t xml:space="preserve"> </w:t>
      </w:r>
      <w:r>
        <w:rPr>
          <w:szCs w:val="24"/>
          <w:lang w:eastAsia="lt-LT"/>
        </w:rPr>
        <w:t xml:space="preserve">registro </w:t>
      </w:r>
      <w:r w:rsidRPr="00F777F3">
        <w:rPr>
          <w:szCs w:val="24"/>
          <w:lang w:eastAsia="lt-LT"/>
        </w:rPr>
        <w:t xml:space="preserve">nuostatus, patvirtintus Lietuvos Respublikos </w:t>
      </w:r>
      <w:r>
        <w:rPr>
          <w:szCs w:val="24"/>
          <w:lang w:eastAsia="lt-LT"/>
        </w:rPr>
        <w:t>Vyriausybės 2010 m. gruodži</w:t>
      </w:r>
      <w:r w:rsidRPr="00F777F3">
        <w:rPr>
          <w:szCs w:val="24"/>
          <w:lang w:eastAsia="lt-LT"/>
        </w:rPr>
        <w:t xml:space="preserve">o </w:t>
      </w:r>
      <w:r>
        <w:rPr>
          <w:szCs w:val="24"/>
          <w:lang w:eastAsia="lt-LT"/>
        </w:rPr>
        <w:t>15 d. nutarimu Nr. 1771</w:t>
      </w:r>
      <w:r w:rsidRPr="00F777F3">
        <w:rPr>
          <w:szCs w:val="24"/>
          <w:lang w:eastAsia="lt-LT"/>
        </w:rPr>
        <w:t xml:space="preserve"> „</w:t>
      </w:r>
      <w:r w:rsidRPr="007F1143">
        <w:rPr>
          <w:szCs w:val="24"/>
          <w:lang w:eastAsia="lt-LT"/>
        </w:rPr>
        <w:t>Dėl Neveiksnių ir ribotai veiksnių asmenų registro reorganizavimo ir Neveiksnių ir ribotai veiksnių asmenų registro nuostatų patvirtinimo</w:t>
      </w:r>
      <w:r w:rsidRPr="00F777F3">
        <w:rPr>
          <w:szCs w:val="24"/>
          <w:lang w:eastAsia="lt-LT"/>
        </w:rPr>
        <w:t>“</w:t>
      </w:r>
      <w:bookmarkStart w:id="0" w:name="part_79471b108a7e469686a8e52c762bde5b"/>
      <w:bookmarkEnd w:id="0"/>
      <w:r>
        <w:rPr>
          <w:szCs w:val="24"/>
          <w:lang w:eastAsia="lt-LT"/>
        </w:rPr>
        <w:t>:</w:t>
      </w:r>
    </w:p>
    <w:p w14:paraId="2284EFD7" w14:textId="6C82A745" w:rsidR="000F39F4" w:rsidRDefault="004E69C7" w:rsidP="00F3047D">
      <w:pPr>
        <w:spacing w:line="360" w:lineRule="atLeast"/>
        <w:ind w:firstLine="720"/>
        <w:jc w:val="both"/>
        <w:rPr>
          <w:szCs w:val="24"/>
          <w:lang w:eastAsia="lt-LT"/>
        </w:rPr>
      </w:pPr>
      <w:r>
        <w:rPr>
          <w:lang w:eastAsia="lt-LT"/>
        </w:rPr>
        <w:t>1.</w:t>
      </w:r>
      <w:r w:rsidR="00B23CFC">
        <w:rPr>
          <w:lang w:eastAsia="lt-LT"/>
        </w:rPr>
        <w:t>1</w:t>
      </w:r>
      <w:r>
        <w:rPr>
          <w:lang w:eastAsia="lt-LT"/>
        </w:rPr>
        <w:t>.</w:t>
      </w:r>
      <w:r w:rsidR="000F39F4">
        <w:rPr>
          <w:szCs w:val="24"/>
          <w:lang w:eastAsia="lt-LT"/>
        </w:rPr>
        <w:t xml:space="preserve"> Pakeisti 64 punktą ir jį išdėstyti taip:</w:t>
      </w:r>
    </w:p>
    <w:p w14:paraId="60F1D150" w14:textId="7AADBFB7" w:rsidR="007F6FE7" w:rsidRDefault="000F39F4" w:rsidP="00F3047D">
      <w:pPr>
        <w:spacing w:line="360" w:lineRule="atLeast"/>
        <w:ind w:firstLine="720"/>
        <w:jc w:val="both"/>
        <w:rPr>
          <w:color w:val="000000"/>
        </w:rPr>
      </w:pPr>
      <w:r>
        <w:rPr>
          <w:color w:val="000000"/>
        </w:rPr>
        <w:t>„64</w:t>
      </w:r>
      <w:r w:rsidRPr="00737E63">
        <w:rPr>
          <w:color w:val="000000"/>
        </w:rPr>
        <w:t xml:space="preserve">. Duomenys apie asmenis, teismo pripažintus neveiksniais tam tikroje srityje, </w:t>
      </w:r>
      <w:r w:rsidRPr="00CC349C">
        <w:rPr>
          <w:strike/>
          <w:color w:val="000000"/>
        </w:rPr>
        <w:t>ir</w:t>
      </w:r>
      <w:r w:rsidRPr="00737E63">
        <w:rPr>
          <w:color w:val="000000"/>
        </w:rPr>
        <w:t xml:space="preserve"> asmenis, kurių civilinis veiksnumas tam tikroje srityje apribotas, </w:t>
      </w:r>
      <w:r w:rsidR="00DC19D0" w:rsidRPr="00F3047D">
        <w:rPr>
          <w:b/>
          <w:color w:val="000000"/>
        </w:rPr>
        <w:t xml:space="preserve">jų </w:t>
      </w:r>
      <w:r w:rsidR="00737E63" w:rsidRPr="00CC349C">
        <w:rPr>
          <w:b/>
          <w:color w:val="000000"/>
        </w:rPr>
        <w:t>globėjus ir rūpintojus</w:t>
      </w:r>
      <w:r w:rsidR="00737E63">
        <w:rPr>
          <w:color w:val="000000"/>
        </w:rPr>
        <w:t xml:space="preserve"> </w:t>
      </w:r>
      <w:r w:rsidRPr="00737E63">
        <w:rPr>
          <w:color w:val="000000"/>
        </w:rPr>
        <w:t xml:space="preserve">Registro duomenų bazės archyve saugomi 35 metus nuo duomenų perkėlimo į šį archyvą dienos. Duomenys apie nepilnamečius nuo 14 iki 18 metų, kurių teisės savarankiškai disponuoti savo pajamomis ir turtu teismo sprendimu apribotos ar atimtos, duomenų bazės archyve saugomi 15 metų nuo duomenų perkėlimo į šį archyvą dienos. Duomenys apie </w:t>
      </w:r>
      <w:r w:rsidRPr="00CC349C">
        <w:rPr>
          <w:strike/>
          <w:color w:val="000000"/>
        </w:rPr>
        <w:t>globėjus ir rūpintojus,</w:t>
      </w:r>
      <w:r w:rsidRPr="00737E63">
        <w:rPr>
          <w:color w:val="000000"/>
        </w:rPr>
        <w:t xml:space="preserve"> asmenis, sudariusius pagalbos sutartį, pagalbą priimant sprendimus teikiančius asmenis ir sritis, kuriose asmeniui teikiama pagalba priimant sprendimus, asmenų pateiktus išankstinius nurodymus duomenų bazės archyve saugomi 10 metų nuo duomenų perkėlimo į šį archyvą dienos. </w:t>
      </w:r>
      <w:r>
        <w:rPr>
          <w:color w:val="000000"/>
        </w:rPr>
        <w:t>Pasibaigus Registro duomenų saugojimo terminui</w:t>
      </w:r>
      <w:r w:rsidR="00255BDA" w:rsidRPr="0084667B">
        <w:rPr>
          <w:b/>
          <w:color w:val="000000"/>
        </w:rPr>
        <w:t>,</w:t>
      </w:r>
      <w:r>
        <w:rPr>
          <w:color w:val="000000"/>
        </w:rPr>
        <w:t xml:space="preserve"> duomenys sunaikinami.“</w:t>
      </w:r>
    </w:p>
    <w:p w14:paraId="486B1FF8" w14:textId="6B57E7BE" w:rsidR="007F5B89" w:rsidRDefault="007F5B89" w:rsidP="00F3047D">
      <w:pPr>
        <w:spacing w:line="360" w:lineRule="atLeast"/>
        <w:ind w:firstLine="720"/>
        <w:jc w:val="both"/>
        <w:rPr>
          <w:lang w:eastAsia="lt-LT"/>
        </w:rPr>
      </w:pPr>
      <w:r>
        <w:rPr>
          <w:lang w:eastAsia="lt-LT"/>
        </w:rPr>
        <w:t>1.</w:t>
      </w:r>
      <w:r w:rsidR="0059419D">
        <w:rPr>
          <w:lang w:eastAsia="lt-LT"/>
        </w:rPr>
        <w:t>2</w:t>
      </w:r>
      <w:r>
        <w:rPr>
          <w:lang w:eastAsia="lt-LT"/>
        </w:rPr>
        <w:t xml:space="preserve">. Pakeisti </w:t>
      </w:r>
      <w:r w:rsidRPr="00387972">
        <w:rPr>
          <w:lang w:eastAsia="lt-LT"/>
        </w:rPr>
        <w:t>79.12</w:t>
      </w:r>
      <w:r>
        <w:rPr>
          <w:lang w:eastAsia="lt-LT"/>
        </w:rPr>
        <w:t xml:space="preserve"> papunktį ir jį išdėstyti taip:</w:t>
      </w:r>
    </w:p>
    <w:p w14:paraId="51ACC38F" w14:textId="47EFACCF" w:rsidR="007F5B89" w:rsidRDefault="007F5B89" w:rsidP="00F3047D">
      <w:pPr>
        <w:spacing w:line="360" w:lineRule="atLeast"/>
        <w:ind w:firstLine="720"/>
        <w:jc w:val="both"/>
        <w:rPr>
          <w:lang w:eastAsia="lt-LT"/>
        </w:rPr>
      </w:pPr>
      <w:r>
        <w:rPr>
          <w:lang w:eastAsia="lt-LT"/>
        </w:rPr>
        <w:t>„</w:t>
      </w:r>
      <w:r w:rsidRPr="00387972">
        <w:rPr>
          <w:lang w:eastAsia="lt-LT"/>
        </w:rPr>
        <w:t>79.12. notarinius veiksmus turintys teisę atlikti asmenys</w:t>
      </w:r>
      <w:r w:rsidRPr="00387972">
        <w:rPr>
          <w:strike/>
          <w:lang w:eastAsia="lt-LT"/>
        </w:rPr>
        <w:t>,</w:t>
      </w:r>
      <w:r w:rsidRPr="00387972">
        <w:rPr>
          <w:lang w:eastAsia="lt-LT"/>
        </w:rPr>
        <w:t xml:space="preserve"> </w:t>
      </w:r>
      <w:r w:rsidRPr="00387972">
        <w:rPr>
          <w:b/>
          <w:lang w:eastAsia="lt-LT"/>
        </w:rPr>
        <w:t xml:space="preserve">ir </w:t>
      </w:r>
      <w:r>
        <w:rPr>
          <w:lang w:eastAsia="lt-LT"/>
        </w:rPr>
        <w:t xml:space="preserve">asmenys, </w:t>
      </w:r>
      <w:r w:rsidRPr="00387972">
        <w:rPr>
          <w:lang w:eastAsia="lt-LT"/>
        </w:rPr>
        <w:t>nurodyti Civilinio kodekso 2.138 straipsnio 2 dalyje</w:t>
      </w:r>
      <w:r w:rsidR="00C10388" w:rsidRPr="00387972">
        <w:rPr>
          <w:lang w:eastAsia="lt-LT"/>
        </w:rPr>
        <w:t>;</w:t>
      </w:r>
      <w:r>
        <w:rPr>
          <w:lang w:eastAsia="lt-LT"/>
        </w:rPr>
        <w:t>“</w:t>
      </w:r>
      <w:r w:rsidR="00DC19D0">
        <w:rPr>
          <w:lang w:eastAsia="lt-LT"/>
        </w:rPr>
        <w:t>.</w:t>
      </w:r>
    </w:p>
    <w:p w14:paraId="55CE7903" w14:textId="26625099" w:rsidR="007D1482" w:rsidRDefault="007D1482" w:rsidP="00F3047D">
      <w:pPr>
        <w:spacing w:line="360" w:lineRule="atLeast"/>
        <w:ind w:firstLine="720"/>
        <w:jc w:val="both"/>
        <w:rPr>
          <w:szCs w:val="24"/>
          <w:lang w:eastAsia="lt-LT"/>
        </w:rPr>
      </w:pPr>
      <w:r>
        <w:rPr>
          <w:szCs w:val="24"/>
          <w:lang w:eastAsia="lt-LT"/>
        </w:rPr>
        <w:t>1.</w:t>
      </w:r>
      <w:r w:rsidR="0059419D">
        <w:rPr>
          <w:szCs w:val="24"/>
          <w:lang w:eastAsia="lt-LT"/>
        </w:rPr>
        <w:t>3</w:t>
      </w:r>
      <w:r>
        <w:rPr>
          <w:szCs w:val="24"/>
          <w:lang w:eastAsia="lt-LT"/>
        </w:rPr>
        <w:t>. Pakeisti 80 punktą ir jį išdėstyti taip:</w:t>
      </w:r>
    </w:p>
    <w:p w14:paraId="3DC92F39" w14:textId="6B02CAAB" w:rsidR="007D1482" w:rsidRPr="007D1482" w:rsidRDefault="007D1482" w:rsidP="00F3047D">
      <w:pPr>
        <w:spacing w:line="360" w:lineRule="atLeast"/>
        <w:ind w:firstLine="720"/>
        <w:jc w:val="both"/>
        <w:rPr>
          <w:szCs w:val="24"/>
          <w:lang w:eastAsia="lt-LT"/>
        </w:rPr>
      </w:pPr>
      <w:r>
        <w:rPr>
          <w:szCs w:val="24"/>
          <w:lang w:eastAsia="lt-LT"/>
        </w:rPr>
        <w:t>„80</w:t>
      </w:r>
      <w:r w:rsidRPr="009C2366">
        <w:rPr>
          <w:szCs w:val="24"/>
          <w:lang w:eastAsia="lt-LT"/>
        </w:rPr>
        <w:t>.</w:t>
      </w:r>
      <w:r w:rsidRPr="001C4586">
        <w:rPr>
          <w:color w:val="000000"/>
        </w:rPr>
        <w:t xml:space="preserve"> </w:t>
      </w:r>
      <w:r>
        <w:rPr>
          <w:color w:val="000000"/>
        </w:rPr>
        <w:t>Registrui pateiktų dokumentų kopijas teisės aktų nustatytoms funkcijoms atlikti turi teisę gauti tik teismai</w:t>
      </w:r>
      <w:r w:rsidRPr="00CC349C">
        <w:rPr>
          <w:b/>
          <w:color w:val="000000"/>
        </w:rPr>
        <w:t>,</w:t>
      </w:r>
      <w:r>
        <w:rPr>
          <w:color w:val="000000"/>
        </w:rPr>
        <w:t xml:space="preserve"> </w:t>
      </w:r>
      <w:r w:rsidRPr="00CC349C">
        <w:rPr>
          <w:strike/>
          <w:color w:val="000000"/>
        </w:rPr>
        <w:t xml:space="preserve">ir </w:t>
      </w:r>
      <w:r>
        <w:rPr>
          <w:color w:val="000000"/>
        </w:rPr>
        <w:t xml:space="preserve">teisėtvarkos institucijos </w:t>
      </w:r>
      <w:r w:rsidRPr="001B4163">
        <w:rPr>
          <w:b/>
          <w:color w:val="000000"/>
        </w:rPr>
        <w:t>ir</w:t>
      </w:r>
      <w:r>
        <w:rPr>
          <w:color w:val="000000"/>
        </w:rPr>
        <w:t xml:space="preserve"> </w:t>
      </w:r>
      <w:r w:rsidRPr="00CC349C">
        <w:rPr>
          <w:b/>
          <w:color w:val="000000"/>
        </w:rPr>
        <w:t>notarai</w:t>
      </w:r>
      <w:r>
        <w:rPr>
          <w:color w:val="000000"/>
        </w:rPr>
        <w:t>.</w:t>
      </w:r>
      <w:r>
        <w:rPr>
          <w:szCs w:val="24"/>
          <w:lang w:eastAsia="lt-LT"/>
        </w:rPr>
        <w:t>“</w:t>
      </w:r>
    </w:p>
    <w:p w14:paraId="051E41A3" w14:textId="24BAB8B4" w:rsidR="007F5B89" w:rsidRDefault="007F5B89" w:rsidP="00F3047D">
      <w:pPr>
        <w:spacing w:line="360" w:lineRule="atLeast"/>
        <w:ind w:firstLine="720"/>
        <w:jc w:val="both"/>
        <w:rPr>
          <w:lang w:eastAsia="lt-LT"/>
        </w:rPr>
      </w:pPr>
      <w:r>
        <w:rPr>
          <w:lang w:eastAsia="lt-LT"/>
        </w:rPr>
        <w:t>1.</w:t>
      </w:r>
      <w:r w:rsidR="0059419D">
        <w:rPr>
          <w:lang w:eastAsia="lt-LT"/>
        </w:rPr>
        <w:t>4</w:t>
      </w:r>
      <w:r>
        <w:rPr>
          <w:lang w:eastAsia="lt-LT"/>
        </w:rPr>
        <w:t>. Pakeisti 85 punktą ir jį išdėstyti taip:</w:t>
      </w:r>
    </w:p>
    <w:p w14:paraId="52CD6508" w14:textId="42D7EBAB" w:rsidR="00776ADB" w:rsidRDefault="00776ADB" w:rsidP="00F3047D">
      <w:pPr>
        <w:spacing w:line="360" w:lineRule="atLeast"/>
        <w:ind w:firstLine="720"/>
        <w:jc w:val="both"/>
        <w:rPr>
          <w:color w:val="000000"/>
        </w:rPr>
      </w:pPr>
      <w:r>
        <w:rPr>
          <w:szCs w:val="24"/>
          <w:lang w:eastAsia="lt-LT"/>
        </w:rPr>
        <w:t xml:space="preserve">„85. </w:t>
      </w:r>
      <w:r w:rsidRPr="00F3047D">
        <w:rPr>
          <w:color w:val="000000"/>
        </w:rPr>
        <w:t>Registro duomenys</w:t>
      </w:r>
      <w:r w:rsidR="004664A7" w:rsidRPr="00991750">
        <w:rPr>
          <w:b/>
          <w:color w:val="000000"/>
        </w:rPr>
        <w:t xml:space="preserve"> ir</w:t>
      </w:r>
      <w:r w:rsidR="0016774A">
        <w:rPr>
          <w:b/>
          <w:color w:val="000000"/>
        </w:rPr>
        <w:t xml:space="preserve"> (ar)</w:t>
      </w:r>
      <w:r w:rsidR="004664A7" w:rsidRPr="00991750">
        <w:rPr>
          <w:b/>
          <w:color w:val="000000"/>
        </w:rPr>
        <w:t xml:space="preserve"> dokumentų kopijos teikiami atlygintinai, išskyrus</w:t>
      </w:r>
      <w:r w:rsidRPr="007F5B89">
        <w:rPr>
          <w:strike/>
          <w:color w:val="000000"/>
        </w:rPr>
        <w:t xml:space="preserve"> neatlygintinai teikiami </w:t>
      </w:r>
      <w:r w:rsidRPr="00F3047D">
        <w:rPr>
          <w:color w:val="000000"/>
        </w:rPr>
        <w:t xml:space="preserve">Valstybės informacinių išteklių valdymo įstatyme </w:t>
      </w:r>
      <w:r w:rsidR="004664A7" w:rsidRPr="00991750">
        <w:rPr>
          <w:b/>
          <w:color w:val="000000"/>
        </w:rPr>
        <w:t>nurodytus atvejus</w:t>
      </w:r>
      <w:r w:rsidRPr="007F5B89">
        <w:rPr>
          <w:strike/>
          <w:color w:val="000000"/>
        </w:rPr>
        <w:t xml:space="preserve">nustatytais atvejais, taip pat žvalgybos institucijoms, notarams, notarinius veiksmus turintiems teisę atlikti asmenims, nurodytiems Civilinio kodekso 2.138 straipsnio 2 dalyje, konsuliniams pareigūnams ir Lošimų priežiūros tarnybai prie Lietuvos Respublikos finansų </w:t>
      </w:r>
      <w:r w:rsidRPr="007F5B89">
        <w:rPr>
          <w:strike/>
          <w:color w:val="000000"/>
        </w:rPr>
        <w:lastRenderedPageBreak/>
        <w:t>ministerijos jų tiesioginėms funkcijoms atlikti. Dokumentų kopijos neatlygintinai teikiamos Nuostatų 80 punkte nurodytiems duomenų gavėjams</w:t>
      </w:r>
      <w:r w:rsidR="004664A7" w:rsidRPr="00F3047D">
        <w:rPr>
          <w:color w:val="000000"/>
        </w:rPr>
        <w:t>.</w:t>
      </w:r>
      <w:r w:rsidR="004664A7">
        <w:rPr>
          <w:color w:val="000000"/>
        </w:rPr>
        <w:t>“</w:t>
      </w:r>
    </w:p>
    <w:p w14:paraId="66961D8A" w14:textId="09C5F164" w:rsidR="0059419D" w:rsidRDefault="0059419D" w:rsidP="00F3047D">
      <w:pPr>
        <w:spacing w:line="360" w:lineRule="atLeast"/>
        <w:ind w:firstLine="720"/>
        <w:jc w:val="both"/>
        <w:rPr>
          <w:color w:val="000000"/>
        </w:rPr>
      </w:pPr>
      <w:r>
        <w:rPr>
          <w:color w:val="000000"/>
        </w:rPr>
        <w:t>1.5. Pripažinti netekusiu galios 86 punktą</w:t>
      </w:r>
      <w:r w:rsidR="00F71098">
        <w:rPr>
          <w:color w:val="000000"/>
        </w:rPr>
        <w:t>.</w:t>
      </w:r>
    </w:p>
    <w:p w14:paraId="27F820DC" w14:textId="311DBEE5" w:rsidR="0059419D" w:rsidRPr="003E45A8" w:rsidRDefault="0059419D" w:rsidP="00F3047D">
      <w:pPr>
        <w:spacing w:line="360" w:lineRule="atLeast"/>
        <w:ind w:firstLine="720"/>
        <w:jc w:val="both"/>
        <w:rPr>
          <w:b/>
          <w:szCs w:val="24"/>
          <w:lang w:eastAsia="lt-LT"/>
        </w:rPr>
      </w:pPr>
      <w:r w:rsidRPr="0059419D">
        <w:rPr>
          <w:strike/>
          <w:color w:val="000000"/>
        </w:rPr>
        <w:t>86. Kitiems Nuostatų 85 punkte nenurodytiems Registro duomenų gavėjams, turintiems įstatymų ir kitų teisės aktų nustatytą teisę šiuos duomenis gauti jų tiesioginėms funkcijoms atlikti, Registro duomenys teikiami už atlyginimą, kurio dydį ir mokėjimo tvarką nustato Lietuvos Respublikos Vyriausybė.</w:t>
      </w:r>
    </w:p>
    <w:p w14:paraId="0B183E7A" w14:textId="3CB814E2" w:rsidR="005255F7" w:rsidRDefault="005255F7" w:rsidP="00631A31">
      <w:pPr>
        <w:spacing w:line="360" w:lineRule="atLeast"/>
        <w:ind w:firstLine="720"/>
        <w:jc w:val="both"/>
        <w:rPr>
          <w:lang w:eastAsia="lt-LT"/>
        </w:rPr>
      </w:pPr>
      <w:r>
        <w:rPr>
          <w:lang w:eastAsia="lt-LT"/>
        </w:rPr>
        <w:t>2. Nustatyti, kad</w:t>
      </w:r>
      <w:r w:rsidRPr="00830D8C">
        <w:rPr>
          <w:lang w:eastAsia="lt-LT"/>
        </w:rPr>
        <w:t xml:space="preserve"> </w:t>
      </w:r>
      <w:r>
        <w:rPr>
          <w:lang w:eastAsia="lt-LT"/>
        </w:rPr>
        <w:t>valstybės įmonė Registrų centras</w:t>
      </w:r>
      <w:r w:rsidR="00306B99">
        <w:rPr>
          <w:lang w:eastAsia="lt-LT"/>
        </w:rPr>
        <w:t xml:space="preserve"> iki 2019 m.</w:t>
      </w:r>
      <w:r w:rsidR="00000F9D">
        <w:rPr>
          <w:lang w:eastAsia="lt-LT"/>
        </w:rPr>
        <w:t xml:space="preserve"> gruodžio 31 </w:t>
      </w:r>
      <w:r w:rsidR="00306B99">
        <w:rPr>
          <w:lang w:eastAsia="lt-LT"/>
        </w:rPr>
        <w:t>d.</w:t>
      </w:r>
      <w:r>
        <w:rPr>
          <w:lang w:eastAsia="lt-LT"/>
        </w:rPr>
        <w:t>:</w:t>
      </w:r>
    </w:p>
    <w:p w14:paraId="3C2195CD" w14:textId="5D311994" w:rsidR="005255F7" w:rsidRDefault="005255F7" w:rsidP="00631A31">
      <w:pPr>
        <w:spacing w:line="360" w:lineRule="atLeast"/>
        <w:ind w:firstLine="720"/>
        <w:jc w:val="both"/>
        <w:rPr>
          <w:lang w:eastAsia="lt-LT"/>
        </w:rPr>
      </w:pPr>
      <w:r>
        <w:rPr>
          <w:lang w:eastAsia="lt-LT"/>
        </w:rPr>
        <w:t>2.1.</w:t>
      </w:r>
      <w:r w:rsidRPr="00830D8C">
        <w:rPr>
          <w:lang w:eastAsia="lt-LT"/>
        </w:rPr>
        <w:t xml:space="preserve"> </w:t>
      </w:r>
      <w:r>
        <w:rPr>
          <w:lang w:eastAsia="lt-LT"/>
        </w:rPr>
        <w:t xml:space="preserve">patikslina </w:t>
      </w:r>
      <w:r w:rsidRPr="007F1143">
        <w:rPr>
          <w:szCs w:val="24"/>
          <w:lang w:eastAsia="lt-LT"/>
        </w:rPr>
        <w:t>Neveiksnių ir ribotai veiksnių asmenų</w:t>
      </w:r>
      <w:r w:rsidRPr="00F777F3">
        <w:rPr>
          <w:szCs w:val="24"/>
          <w:lang w:eastAsia="lt-LT"/>
        </w:rPr>
        <w:t xml:space="preserve"> </w:t>
      </w:r>
      <w:r>
        <w:rPr>
          <w:szCs w:val="24"/>
          <w:lang w:eastAsia="lt-LT"/>
        </w:rPr>
        <w:t xml:space="preserve">registro (toliau – Registras) </w:t>
      </w:r>
      <w:r>
        <w:rPr>
          <w:lang w:eastAsia="lt-LT"/>
        </w:rPr>
        <w:t xml:space="preserve">objekto duomenis, įrašydamas asmenų, teismo tvarka pripažintų </w:t>
      </w:r>
      <w:r w:rsidRPr="00830D8C">
        <w:rPr>
          <w:lang w:eastAsia="lt-LT"/>
        </w:rPr>
        <w:t>neveiksni</w:t>
      </w:r>
      <w:r>
        <w:rPr>
          <w:lang w:eastAsia="lt-LT"/>
        </w:rPr>
        <w:t>ais</w:t>
      </w:r>
      <w:r w:rsidRPr="00830D8C">
        <w:rPr>
          <w:lang w:eastAsia="lt-LT"/>
        </w:rPr>
        <w:t xml:space="preserve">, </w:t>
      </w:r>
      <w:r>
        <w:rPr>
          <w:lang w:eastAsia="lt-LT"/>
        </w:rPr>
        <w:t>arba</w:t>
      </w:r>
      <w:r w:rsidRPr="00830D8C">
        <w:rPr>
          <w:lang w:eastAsia="lt-LT"/>
        </w:rPr>
        <w:t xml:space="preserve"> asmen</w:t>
      </w:r>
      <w:r>
        <w:rPr>
          <w:lang w:eastAsia="lt-LT"/>
        </w:rPr>
        <w:t>ų</w:t>
      </w:r>
      <w:r w:rsidRPr="00830D8C">
        <w:rPr>
          <w:lang w:eastAsia="lt-LT"/>
        </w:rPr>
        <w:t>, kuri</w:t>
      </w:r>
      <w:r>
        <w:rPr>
          <w:lang w:eastAsia="lt-LT"/>
        </w:rPr>
        <w:t>ų</w:t>
      </w:r>
      <w:r w:rsidRPr="00830D8C">
        <w:rPr>
          <w:lang w:eastAsia="lt-LT"/>
        </w:rPr>
        <w:t xml:space="preserve"> civilinis veiksnumas apribotas</w:t>
      </w:r>
      <w:r>
        <w:rPr>
          <w:lang w:eastAsia="lt-LT"/>
        </w:rPr>
        <w:t xml:space="preserve">, asmens kodus, jeigu tarp </w:t>
      </w:r>
      <w:r w:rsidRPr="00830D8C">
        <w:rPr>
          <w:lang w:eastAsia="lt-LT"/>
        </w:rPr>
        <w:t xml:space="preserve">iki </w:t>
      </w:r>
      <w:r w:rsidR="00C20EB0">
        <w:rPr>
          <w:lang w:eastAsia="lt-LT"/>
        </w:rPr>
        <w:br/>
      </w:r>
      <w:r w:rsidR="00202A0F" w:rsidRPr="00830D8C">
        <w:rPr>
          <w:lang w:eastAsia="lt-LT"/>
        </w:rPr>
        <w:t>2011</w:t>
      </w:r>
      <w:r w:rsidR="00202A0F">
        <w:rPr>
          <w:lang w:eastAsia="lt-LT"/>
        </w:rPr>
        <w:t> </w:t>
      </w:r>
      <w:r w:rsidRPr="00830D8C">
        <w:rPr>
          <w:lang w:eastAsia="lt-LT"/>
        </w:rPr>
        <w:t>m. sausio 1 d.</w:t>
      </w:r>
      <w:r w:rsidRPr="00546CBF">
        <w:rPr>
          <w:b/>
          <w:lang w:eastAsia="lt-LT"/>
        </w:rPr>
        <w:t xml:space="preserve"> </w:t>
      </w:r>
      <w:r w:rsidR="002D4433" w:rsidRPr="004A5C02">
        <w:rPr>
          <w:lang w:eastAsia="lt-LT"/>
        </w:rPr>
        <w:t>sukauptų ir</w:t>
      </w:r>
      <w:r w:rsidR="002D4433">
        <w:rPr>
          <w:b/>
          <w:lang w:eastAsia="lt-LT"/>
        </w:rPr>
        <w:t xml:space="preserve"> </w:t>
      </w:r>
      <w:r>
        <w:rPr>
          <w:lang w:eastAsia="lt-LT"/>
        </w:rPr>
        <w:t>Lietuvos notarų rūmų pateiktų duomenų nurodytos šių asmenų gimimo datos</w:t>
      </w:r>
      <w:r w:rsidRPr="00830D8C">
        <w:rPr>
          <w:lang w:eastAsia="lt-LT"/>
        </w:rPr>
        <w:t>, tačiau nenurod</w:t>
      </w:r>
      <w:r>
        <w:rPr>
          <w:lang w:eastAsia="lt-LT"/>
        </w:rPr>
        <w:t xml:space="preserve">yti asmens kodai, ir jeigu šiuos asmenis galima identifikuoti pagal Lietuvos Respublikos gyventojų registro duomenis;  </w:t>
      </w:r>
    </w:p>
    <w:p w14:paraId="489605D2" w14:textId="691714EB" w:rsidR="00015E70" w:rsidRDefault="005255F7" w:rsidP="00631A31">
      <w:pPr>
        <w:spacing w:line="360" w:lineRule="atLeast"/>
        <w:ind w:firstLine="720"/>
        <w:jc w:val="both"/>
        <w:rPr>
          <w:lang w:eastAsia="lt-LT"/>
        </w:rPr>
      </w:pPr>
      <w:r>
        <w:rPr>
          <w:lang w:eastAsia="lt-LT"/>
        </w:rPr>
        <w:t xml:space="preserve">2.2. išregistruoja iš </w:t>
      </w:r>
      <w:r>
        <w:rPr>
          <w:szCs w:val="24"/>
          <w:lang w:eastAsia="lt-LT"/>
        </w:rPr>
        <w:t xml:space="preserve">Registro </w:t>
      </w:r>
      <w:r>
        <w:rPr>
          <w:lang w:eastAsia="lt-LT"/>
        </w:rPr>
        <w:t>asme</w:t>
      </w:r>
      <w:bookmarkStart w:id="1" w:name="_GoBack"/>
      <w:bookmarkEnd w:id="1"/>
      <w:r>
        <w:rPr>
          <w:lang w:eastAsia="lt-LT"/>
        </w:rPr>
        <w:t xml:space="preserve">nis, teismo tvarka pripažintus neveiksniais, ir asmenis, kurių civilinis veiksnumas apribotas, </w:t>
      </w:r>
      <w:r w:rsidRPr="00830D8C">
        <w:rPr>
          <w:lang w:eastAsia="lt-LT"/>
        </w:rPr>
        <w:t>jeigu</w:t>
      </w:r>
      <w:r>
        <w:rPr>
          <w:lang w:eastAsia="lt-LT"/>
        </w:rPr>
        <w:t xml:space="preserve"> </w:t>
      </w:r>
      <w:r w:rsidRPr="00830D8C">
        <w:rPr>
          <w:lang w:eastAsia="lt-LT"/>
        </w:rPr>
        <w:t>tarp iki 2011 m. sausio 1</w:t>
      </w:r>
      <w:r>
        <w:rPr>
          <w:lang w:eastAsia="lt-LT"/>
        </w:rPr>
        <w:t> </w:t>
      </w:r>
      <w:r w:rsidRPr="00830D8C">
        <w:rPr>
          <w:lang w:eastAsia="lt-LT"/>
        </w:rPr>
        <w:t xml:space="preserve">d. </w:t>
      </w:r>
      <w:r w:rsidR="002D4433">
        <w:rPr>
          <w:lang w:eastAsia="lt-LT"/>
        </w:rPr>
        <w:t xml:space="preserve">sukauptų ir </w:t>
      </w:r>
      <w:r w:rsidRPr="00830D8C">
        <w:rPr>
          <w:lang w:eastAsia="lt-LT"/>
        </w:rPr>
        <w:t>Lietuvos notarų rūmų pateiktų duomenų nenurodyt</w:t>
      </w:r>
      <w:r>
        <w:rPr>
          <w:lang w:eastAsia="lt-LT"/>
        </w:rPr>
        <w:t>os</w:t>
      </w:r>
      <w:r w:rsidRPr="00830D8C">
        <w:rPr>
          <w:lang w:eastAsia="lt-LT"/>
        </w:rPr>
        <w:t xml:space="preserve"> </w:t>
      </w:r>
      <w:r>
        <w:rPr>
          <w:lang w:eastAsia="lt-LT"/>
        </w:rPr>
        <w:t xml:space="preserve">šių </w:t>
      </w:r>
      <w:r w:rsidRPr="00830D8C">
        <w:rPr>
          <w:lang w:eastAsia="lt-LT"/>
        </w:rPr>
        <w:t>asmen</w:t>
      </w:r>
      <w:r>
        <w:rPr>
          <w:lang w:eastAsia="lt-LT"/>
        </w:rPr>
        <w:t>ų</w:t>
      </w:r>
      <w:r w:rsidRPr="00830D8C">
        <w:rPr>
          <w:lang w:eastAsia="lt-LT"/>
        </w:rPr>
        <w:t xml:space="preserve"> gimimo dat</w:t>
      </w:r>
      <w:r>
        <w:rPr>
          <w:lang w:eastAsia="lt-LT"/>
        </w:rPr>
        <w:t>os</w:t>
      </w:r>
      <w:r w:rsidRPr="005D6067">
        <w:rPr>
          <w:lang w:eastAsia="lt-LT"/>
        </w:rPr>
        <w:t xml:space="preserve"> </w:t>
      </w:r>
      <w:r>
        <w:rPr>
          <w:lang w:eastAsia="lt-LT"/>
        </w:rPr>
        <w:t xml:space="preserve">ir </w:t>
      </w:r>
      <w:r w:rsidRPr="00830D8C">
        <w:rPr>
          <w:lang w:eastAsia="lt-LT"/>
        </w:rPr>
        <w:t>asmens koda</w:t>
      </w:r>
      <w:r>
        <w:rPr>
          <w:lang w:eastAsia="lt-LT"/>
        </w:rPr>
        <w:t>i arba šių asmenų negalima identifikuoti pagal Lietuvos Respublikos gyventojų registro duomenis.</w:t>
      </w:r>
    </w:p>
    <w:p w14:paraId="4B6CB04D" w14:textId="4A45498B" w:rsidR="00CB625E" w:rsidRDefault="00015E70" w:rsidP="00F3047D">
      <w:pPr>
        <w:spacing w:line="360" w:lineRule="atLeast"/>
        <w:ind w:firstLine="720"/>
        <w:jc w:val="both"/>
        <w:rPr>
          <w:lang w:eastAsia="lt-LT"/>
        </w:rPr>
      </w:pPr>
      <w:r>
        <w:rPr>
          <w:lang w:eastAsia="lt-LT"/>
        </w:rPr>
        <w:t>3</w:t>
      </w:r>
      <w:r w:rsidR="00B924F2">
        <w:rPr>
          <w:lang w:eastAsia="lt-LT"/>
        </w:rPr>
        <w:t>. Šis nutarimas</w:t>
      </w:r>
      <w:r w:rsidR="005255F7">
        <w:rPr>
          <w:lang w:eastAsia="lt-LT"/>
        </w:rPr>
        <w:t>, išskyrus 2 punktą,</w:t>
      </w:r>
      <w:r w:rsidR="00B924F2">
        <w:rPr>
          <w:lang w:eastAsia="lt-LT"/>
        </w:rPr>
        <w:t xml:space="preserve"> įsigalioja 2019 m. balandžio 1 d</w:t>
      </w:r>
      <w:r w:rsidR="004664A7">
        <w:rPr>
          <w:lang w:eastAsia="lt-LT"/>
        </w:rPr>
        <w:t>ieną</w:t>
      </w:r>
      <w:r w:rsidR="00B924F2">
        <w:rPr>
          <w:lang w:eastAsia="lt-LT"/>
        </w:rPr>
        <w:t>.</w:t>
      </w:r>
    </w:p>
    <w:p w14:paraId="7B17219B" w14:textId="77777777" w:rsidR="005255F7" w:rsidRPr="003E45A8" w:rsidRDefault="005255F7" w:rsidP="00B924F2">
      <w:pPr>
        <w:spacing w:line="312" w:lineRule="auto"/>
        <w:ind w:firstLine="851"/>
        <w:jc w:val="both"/>
        <w:rPr>
          <w:b/>
          <w:lang w:eastAsia="lt-LT"/>
        </w:rPr>
      </w:pPr>
    </w:p>
    <w:p w14:paraId="58116375" w14:textId="0E507985" w:rsidR="0098010F" w:rsidRDefault="0098010F" w:rsidP="004B57BA">
      <w:pPr>
        <w:tabs>
          <w:tab w:val="center" w:pos="-7800"/>
          <w:tab w:val="left" w:pos="6237"/>
          <w:tab w:val="right" w:pos="8306"/>
        </w:tabs>
        <w:jc w:val="both"/>
        <w:rPr>
          <w:lang w:eastAsia="lt-LT"/>
        </w:rPr>
      </w:pPr>
    </w:p>
    <w:p w14:paraId="70CF8639" w14:textId="77777777" w:rsidR="0014787E" w:rsidRDefault="0014787E" w:rsidP="0014787E">
      <w:pPr>
        <w:tabs>
          <w:tab w:val="center" w:pos="-7800"/>
          <w:tab w:val="left" w:pos="6237"/>
          <w:tab w:val="right" w:pos="8306"/>
        </w:tabs>
        <w:spacing w:line="312" w:lineRule="auto"/>
        <w:rPr>
          <w:lang w:eastAsia="lt-LT"/>
        </w:rPr>
      </w:pPr>
      <w:r>
        <w:rPr>
          <w:lang w:eastAsia="lt-LT"/>
        </w:rPr>
        <w:t>Ministras Pirmininkas</w:t>
      </w:r>
      <w:r>
        <w:rPr>
          <w:lang w:eastAsia="lt-LT"/>
        </w:rPr>
        <w:tab/>
      </w:r>
    </w:p>
    <w:p w14:paraId="645D1C23" w14:textId="77777777" w:rsidR="0014787E" w:rsidRDefault="0014787E" w:rsidP="0014787E">
      <w:pPr>
        <w:tabs>
          <w:tab w:val="center" w:pos="-7800"/>
          <w:tab w:val="left" w:pos="6237"/>
          <w:tab w:val="right" w:pos="8306"/>
        </w:tabs>
        <w:spacing w:line="312" w:lineRule="auto"/>
        <w:rPr>
          <w:lang w:eastAsia="lt-LT"/>
        </w:rPr>
      </w:pPr>
    </w:p>
    <w:p w14:paraId="458B81AF" w14:textId="77777777" w:rsidR="00C141AD" w:rsidRDefault="00C141AD" w:rsidP="0014787E">
      <w:pPr>
        <w:tabs>
          <w:tab w:val="center" w:pos="-7800"/>
          <w:tab w:val="left" w:pos="6237"/>
          <w:tab w:val="right" w:pos="8306"/>
        </w:tabs>
        <w:spacing w:line="312" w:lineRule="auto"/>
        <w:rPr>
          <w:lang w:eastAsia="lt-LT"/>
        </w:rPr>
      </w:pPr>
    </w:p>
    <w:p w14:paraId="0F454AAD" w14:textId="77777777" w:rsidR="0014787E" w:rsidRDefault="0014787E" w:rsidP="0014787E">
      <w:pPr>
        <w:tabs>
          <w:tab w:val="center" w:pos="-7800"/>
          <w:tab w:val="left" w:pos="6237"/>
          <w:tab w:val="right" w:pos="8306"/>
        </w:tabs>
        <w:spacing w:line="312" w:lineRule="auto"/>
        <w:rPr>
          <w:lang w:eastAsia="lt-LT"/>
        </w:rPr>
      </w:pPr>
      <w:r>
        <w:rPr>
          <w:lang w:eastAsia="lt-LT"/>
        </w:rPr>
        <w:t>Teisingumo ministras</w:t>
      </w:r>
      <w:r>
        <w:rPr>
          <w:lang w:eastAsia="lt-LT"/>
        </w:rPr>
        <w:tab/>
      </w:r>
    </w:p>
    <w:p w14:paraId="40528C27" w14:textId="77777777" w:rsidR="0014787E" w:rsidRPr="001C29C6" w:rsidRDefault="0014787E" w:rsidP="004B57BA">
      <w:pPr>
        <w:tabs>
          <w:tab w:val="center" w:pos="-7800"/>
          <w:tab w:val="left" w:pos="6237"/>
          <w:tab w:val="right" w:pos="8306"/>
        </w:tabs>
        <w:jc w:val="both"/>
        <w:rPr>
          <w:lang w:eastAsia="lt-LT"/>
        </w:rPr>
      </w:pPr>
    </w:p>
    <w:sectPr w:rsidR="0014787E" w:rsidRPr="001C29C6" w:rsidSect="00F3047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12A20" w14:textId="77777777" w:rsidR="005A29D3" w:rsidRDefault="005A29D3">
      <w:pPr>
        <w:rPr>
          <w:lang w:eastAsia="lt-LT"/>
        </w:rPr>
      </w:pPr>
      <w:r>
        <w:rPr>
          <w:lang w:eastAsia="lt-LT"/>
        </w:rPr>
        <w:separator/>
      </w:r>
    </w:p>
  </w:endnote>
  <w:endnote w:type="continuationSeparator" w:id="0">
    <w:p w14:paraId="14D4ADD7" w14:textId="77777777" w:rsidR="005A29D3" w:rsidRDefault="005A29D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EBA0" w14:textId="77777777" w:rsidR="000B38B5" w:rsidRDefault="000B38B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3439" w14:textId="77777777" w:rsidR="000B38B5" w:rsidRDefault="000B38B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DBD03" w14:textId="77777777" w:rsidR="000B38B5" w:rsidRDefault="000B38B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AC972" w14:textId="77777777" w:rsidR="005A29D3" w:rsidRDefault="005A29D3">
      <w:pPr>
        <w:rPr>
          <w:lang w:eastAsia="lt-LT"/>
        </w:rPr>
      </w:pPr>
      <w:r>
        <w:rPr>
          <w:lang w:eastAsia="lt-LT"/>
        </w:rPr>
        <w:separator/>
      </w:r>
    </w:p>
  </w:footnote>
  <w:footnote w:type="continuationSeparator" w:id="0">
    <w:p w14:paraId="1D249E14" w14:textId="77777777" w:rsidR="005A29D3" w:rsidRDefault="005A29D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E807" w14:textId="77777777"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3254649" w14:textId="77777777" w:rsidR="000B38B5" w:rsidRDefault="000B38B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04AE" w14:textId="56046795"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5173BB">
      <w:rPr>
        <w:noProof/>
        <w:lang w:eastAsia="lt-LT"/>
      </w:rPr>
      <w:t>2</w:t>
    </w:r>
    <w:r>
      <w:rPr>
        <w:lang w:eastAsia="lt-LT"/>
      </w:rPr>
      <w:fldChar w:fldCharType="end"/>
    </w:r>
  </w:p>
  <w:p w14:paraId="2D8E77FB" w14:textId="77777777" w:rsidR="000B38B5" w:rsidRDefault="000B38B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CD3E" w14:textId="77777777" w:rsidR="000B38B5" w:rsidRDefault="000B38B5">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F9D"/>
    <w:rsid w:val="00013FF5"/>
    <w:rsid w:val="00015E70"/>
    <w:rsid w:val="000219D9"/>
    <w:rsid w:val="00031FDD"/>
    <w:rsid w:val="000323CC"/>
    <w:rsid w:val="0003319B"/>
    <w:rsid w:val="00033408"/>
    <w:rsid w:val="00036DFE"/>
    <w:rsid w:val="00040CAB"/>
    <w:rsid w:val="00043004"/>
    <w:rsid w:val="000445DE"/>
    <w:rsid w:val="00051443"/>
    <w:rsid w:val="00054F3C"/>
    <w:rsid w:val="00063910"/>
    <w:rsid w:val="000A33D6"/>
    <w:rsid w:val="000A538E"/>
    <w:rsid w:val="000A6524"/>
    <w:rsid w:val="000B06E4"/>
    <w:rsid w:val="000B2A0C"/>
    <w:rsid w:val="000B330E"/>
    <w:rsid w:val="000B38B5"/>
    <w:rsid w:val="000B4E05"/>
    <w:rsid w:val="000B5780"/>
    <w:rsid w:val="000B6F03"/>
    <w:rsid w:val="000C514F"/>
    <w:rsid w:val="000D2C24"/>
    <w:rsid w:val="000D3E73"/>
    <w:rsid w:val="000E340B"/>
    <w:rsid w:val="000F39F4"/>
    <w:rsid w:val="001144F9"/>
    <w:rsid w:val="00115047"/>
    <w:rsid w:val="0011743A"/>
    <w:rsid w:val="00121CC9"/>
    <w:rsid w:val="0012307C"/>
    <w:rsid w:val="00130022"/>
    <w:rsid w:val="00132A3E"/>
    <w:rsid w:val="001331FD"/>
    <w:rsid w:val="001379F3"/>
    <w:rsid w:val="00140459"/>
    <w:rsid w:val="0014491B"/>
    <w:rsid w:val="00144FFE"/>
    <w:rsid w:val="0014787E"/>
    <w:rsid w:val="00151276"/>
    <w:rsid w:val="00165DAB"/>
    <w:rsid w:val="0016774A"/>
    <w:rsid w:val="0017205D"/>
    <w:rsid w:val="00182AAA"/>
    <w:rsid w:val="0018326E"/>
    <w:rsid w:val="00184D99"/>
    <w:rsid w:val="00190698"/>
    <w:rsid w:val="00190892"/>
    <w:rsid w:val="00197A1F"/>
    <w:rsid w:val="001A4B92"/>
    <w:rsid w:val="001B4163"/>
    <w:rsid w:val="001B548D"/>
    <w:rsid w:val="001C29C6"/>
    <w:rsid w:val="001D0CBC"/>
    <w:rsid w:val="001D49EC"/>
    <w:rsid w:val="001D72BF"/>
    <w:rsid w:val="001D7359"/>
    <w:rsid w:val="001E0EAB"/>
    <w:rsid w:val="00202A0F"/>
    <w:rsid w:val="0020404A"/>
    <w:rsid w:val="00204513"/>
    <w:rsid w:val="0020465C"/>
    <w:rsid w:val="002517D0"/>
    <w:rsid w:val="00253D7C"/>
    <w:rsid w:val="00255BDA"/>
    <w:rsid w:val="002578C8"/>
    <w:rsid w:val="00273C65"/>
    <w:rsid w:val="0028741E"/>
    <w:rsid w:val="002915AE"/>
    <w:rsid w:val="00293839"/>
    <w:rsid w:val="002B2C79"/>
    <w:rsid w:val="002B57F3"/>
    <w:rsid w:val="002B5A23"/>
    <w:rsid w:val="002B658F"/>
    <w:rsid w:val="002C3F7F"/>
    <w:rsid w:val="002C6D54"/>
    <w:rsid w:val="002D4433"/>
    <w:rsid w:val="002D4D75"/>
    <w:rsid w:val="002F49F4"/>
    <w:rsid w:val="002F583A"/>
    <w:rsid w:val="002F5C79"/>
    <w:rsid w:val="002F6B74"/>
    <w:rsid w:val="002F7BA0"/>
    <w:rsid w:val="00304D49"/>
    <w:rsid w:val="00306B99"/>
    <w:rsid w:val="00313D7D"/>
    <w:rsid w:val="00316634"/>
    <w:rsid w:val="003249CE"/>
    <w:rsid w:val="00326879"/>
    <w:rsid w:val="00335275"/>
    <w:rsid w:val="00336D04"/>
    <w:rsid w:val="00341331"/>
    <w:rsid w:val="00343361"/>
    <w:rsid w:val="00343915"/>
    <w:rsid w:val="00353FAF"/>
    <w:rsid w:val="003544DA"/>
    <w:rsid w:val="00373F4D"/>
    <w:rsid w:val="00385478"/>
    <w:rsid w:val="003918FC"/>
    <w:rsid w:val="00396630"/>
    <w:rsid w:val="003970D4"/>
    <w:rsid w:val="003A3CE8"/>
    <w:rsid w:val="003A7CDF"/>
    <w:rsid w:val="003B4A5B"/>
    <w:rsid w:val="003B7E74"/>
    <w:rsid w:val="003D7BB4"/>
    <w:rsid w:val="003E0F54"/>
    <w:rsid w:val="003E3A1A"/>
    <w:rsid w:val="003E45A8"/>
    <w:rsid w:val="003E5638"/>
    <w:rsid w:val="003F2F19"/>
    <w:rsid w:val="003F7762"/>
    <w:rsid w:val="00407FB6"/>
    <w:rsid w:val="004227AC"/>
    <w:rsid w:val="00425CF8"/>
    <w:rsid w:val="00433E16"/>
    <w:rsid w:val="004500D1"/>
    <w:rsid w:val="00450D02"/>
    <w:rsid w:val="00451556"/>
    <w:rsid w:val="00451E65"/>
    <w:rsid w:val="00452BB5"/>
    <w:rsid w:val="00462570"/>
    <w:rsid w:val="0046421E"/>
    <w:rsid w:val="004664A7"/>
    <w:rsid w:val="0047127C"/>
    <w:rsid w:val="0047305B"/>
    <w:rsid w:val="00481EB6"/>
    <w:rsid w:val="00494735"/>
    <w:rsid w:val="004A5C02"/>
    <w:rsid w:val="004A5FBD"/>
    <w:rsid w:val="004B2A71"/>
    <w:rsid w:val="004B57BA"/>
    <w:rsid w:val="004C0204"/>
    <w:rsid w:val="004C5F5E"/>
    <w:rsid w:val="004C66E7"/>
    <w:rsid w:val="004E69C7"/>
    <w:rsid w:val="004E737A"/>
    <w:rsid w:val="004F22EB"/>
    <w:rsid w:val="00501A40"/>
    <w:rsid w:val="00514B77"/>
    <w:rsid w:val="005173BB"/>
    <w:rsid w:val="00524F49"/>
    <w:rsid w:val="005255F7"/>
    <w:rsid w:val="005269C6"/>
    <w:rsid w:val="0054421C"/>
    <w:rsid w:val="00570E33"/>
    <w:rsid w:val="00576A0A"/>
    <w:rsid w:val="00585660"/>
    <w:rsid w:val="0058788B"/>
    <w:rsid w:val="0059419D"/>
    <w:rsid w:val="00594371"/>
    <w:rsid w:val="005A29D3"/>
    <w:rsid w:val="005B2D55"/>
    <w:rsid w:val="005B352F"/>
    <w:rsid w:val="005C7459"/>
    <w:rsid w:val="005D545F"/>
    <w:rsid w:val="005E2712"/>
    <w:rsid w:val="005E2A80"/>
    <w:rsid w:val="005F3929"/>
    <w:rsid w:val="005F4E33"/>
    <w:rsid w:val="005F6904"/>
    <w:rsid w:val="0061009A"/>
    <w:rsid w:val="0063146D"/>
    <w:rsid w:val="00631A31"/>
    <w:rsid w:val="0063297B"/>
    <w:rsid w:val="00634CF2"/>
    <w:rsid w:val="00640866"/>
    <w:rsid w:val="0064272D"/>
    <w:rsid w:val="00663029"/>
    <w:rsid w:val="006728B5"/>
    <w:rsid w:val="00675875"/>
    <w:rsid w:val="00680A59"/>
    <w:rsid w:val="00681DAB"/>
    <w:rsid w:val="006834E8"/>
    <w:rsid w:val="006850A2"/>
    <w:rsid w:val="00690541"/>
    <w:rsid w:val="006A49BD"/>
    <w:rsid w:val="006B23B9"/>
    <w:rsid w:val="006C72A9"/>
    <w:rsid w:val="006D14E8"/>
    <w:rsid w:val="006E5352"/>
    <w:rsid w:val="006E689A"/>
    <w:rsid w:val="006F40A0"/>
    <w:rsid w:val="00705FC7"/>
    <w:rsid w:val="007066B6"/>
    <w:rsid w:val="00714552"/>
    <w:rsid w:val="007155BA"/>
    <w:rsid w:val="007204C5"/>
    <w:rsid w:val="00721770"/>
    <w:rsid w:val="00723847"/>
    <w:rsid w:val="0073562E"/>
    <w:rsid w:val="00737E63"/>
    <w:rsid w:val="0074050A"/>
    <w:rsid w:val="00745C54"/>
    <w:rsid w:val="007510E6"/>
    <w:rsid w:val="00753F3B"/>
    <w:rsid w:val="007555CE"/>
    <w:rsid w:val="007558FC"/>
    <w:rsid w:val="00767C02"/>
    <w:rsid w:val="00776ADB"/>
    <w:rsid w:val="0079259C"/>
    <w:rsid w:val="00796536"/>
    <w:rsid w:val="00797448"/>
    <w:rsid w:val="00797A0E"/>
    <w:rsid w:val="007C3E12"/>
    <w:rsid w:val="007D1482"/>
    <w:rsid w:val="007E1E1D"/>
    <w:rsid w:val="007F1143"/>
    <w:rsid w:val="007F5B89"/>
    <w:rsid w:val="007F68D6"/>
    <w:rsid w:val="007F6FE7"/>
    <w:rsid w:val="00801485"/>
    <w:rsid w:val="008124C3"/>
    <w:rsid w:val="008159F9"/>
    <w:rsid w:val="0083388C"/>
    <w:rsid w:val="00834B12"/>
    <w:rsid w:val="0084059F"/>
    <w:rsid w:val="0084524C"/>
    <w:rsid w:val="0084667B"/>
    <w:rsid w:val="00862BF5"/>
    <w:rsid w:val="0086457B"/>
    <w:rsid w:val="00867D2A"/>
    <w:rsid w:val="00872D7A"/>
    <w:rsid w:val="008B3B53"/>
    <w:rsid w:val="008B5678"/>
    <w:rsid w:val="008C1D4F"/>
    <w:rsid w:val="008C4B42"/>
    <w:rsid w:val="008C63AA"/>
    <w:rsid w:val="008C7DFB"/>
    <w:rsid w:val="008E34E8"/>
    <w:rsid w:val="00907C8A"/>
    <w:rsid w:val="00907CA7"/>
    <w:rsid w:val="0091275F"/>
    <w:rsid w:val="0091333E"/>
    <w:rsid w:val="00915FA2"/>
    <w:rsid w:val="00917A0F"/>
    <w:rsid w:val="0092343C"/>
    <w:rsid w:val="009420A3"/>
    <w:rsid w:val="00947944"/>
    <w:rsid w:val="00956F45"/>
    <w:rsid w:val="0096043A"/>
    <w:rsid w:val="00964969"/>
    <w:rsid w:val="00964B28"/>
    <w:rsid w:val="00966866"/>
    <w:rsid w:val="00972EA9"/>
    <w:rsid w:val="00973B46"/>
    <w:rsid w:val="0098010F"/>
    <w:rsid w:val="009810F4"/>
    <w:rsid w:val="009930AE"/>
    <w:rsid w:val="009938D5"/>
    <w:rsid w:val="00993F21"/>
    <w:rsid w:val="009B6EDC"/>
    <w:rsid w:val="009C2366"/>
    <w:rsid w:val="009D2CA6"/>
    <w:rsid w:val="009E1A36"/>
    <w:rsid w:val="009E4BA8"/>
    <w:rsid w:val="009E599E"/>
    <w:rsid w:val="009F5C86"/>
    <w:rsid w:val="009F6766"/>
    <w:rsid w:val="009F6962"/>
    <w:rsid w:val="00A00678"/>
    <w:rsid w:val="00A02361"/>
    <w:rsid w:val="00A038FB"/>
    <w:rsid w:val="00A0727F"/>
    <w:rsid w:val="00A07644"/>
    <w:rsid w:val="00A1102B"/>
    <w:rsid w:val="00A20D30"/>
    <w:rsid w:val="00A220F2"/>
    <w:rsid w:val="00A22115"/>
    <w:rsid w:val="00A27AFE"/>
    <w:rsid w:val="00A32F01"/>
    <w:rsid w:val="00A3720A"/>
    <w:rsid w:val="00A41087"/>
    <w:rsid w:val="00A413C3"/>
    <w:rsid w:val="00A429F7"/>
    <w:rsid w:val="00A52CDD"/>
    <w:rsid w:val="00A60572"/>
    <w:rsid w:val="00A62A28"/>
    <w:rsid w:val="00A708EB"/>
    <w:rsid w:val="00A74918"/>
    <w:rsid w:val="00A75ACA"/>
    <w:rsid w:val="00A83B06"/>
    <w:rsid w:val="00A86920"/>
    <w:rsid w:val="00A87121"/>
    <w:rsid w:val="00AA7A0D"/>
    <w:rsid w:val="00AC6927"/>
    <w:rsid w:val="00B02219"/>
    <w:rsid w:val="00B05926"/>
    <w:rsid w:val="00B1691B"/>
    <w:rsid w:val="00B21338"/>
    <w:rsid w:val="00B23CFC"/>
    <w:rsid w:val="00B5082C"/>
    <w:rsid w:val="00B510AD"/>
    <w:rsid w:val="00B60664"/>
    <w:rsid w:val="00B62E8C"/>
    <w:rsid w:val="00B924F2"/>
    <w:rsid w:val="00B938B1"/>
    <w:rsid w:val="00B939F1"/>
    <w:rsid w:val="00B94D07"/>
    <w:rsid w:val="00BB3508"/>
    <w:rsid w:val="00BC77B8"/>
    <w:rsid w:val="00BD364D"/>
    <w:rsid w:val="00BF1BE0"/>
    <w:rsid w:val="00BF5CF4"/>
    <w:rsid w:val="00BF73B6"/>
    <w:rsid w:val="00C003C1"/>
    <w:rsid w:val="00C037B2"/>
    <w:rsid w:val="00C04F66"/>
    <w:rsid w:val="00C10388"/>
    <w:rsid w:val="00C141AD"/>
    <w:rsid w:val="00C14EF1"/>
    <w:rsid w:val="00C16125"/>
    <w:rsid w:val="00C17E6B"/>
    <w:rsid w:val="00C20EB0"/>
    <w:rsid w:val="00C247B7"/>
    <w:rsid w:val="00C32B30"/>
    <w:rsid w:val="00C47297"/>
    <w:rsid w:val="00C51B31"/>
    <w:rsid w:val="00C61950"/>
    <w:rsid w:val="00C637B9"/>
    <w:rsid w:val="00C66B79"/>
    <w:rsid w:val="00C66D86"/>
    <w:rsid w:val="00C86E3E"/>
    <w:rsid w:val="00C926CD"/>
    <w:rsid w:val="00C92F0E"/>
    <w:rsid w:val="00C958BE"/>
    <w:rsid w:val="00C97538"/>
    <w:rsid w:val="00CA0CCD"/>
    <w:rsid w:val="00CA656B"/>
    <w:rsid w:val="00CB625E"/>
    <w:rsid w:val="00CC3095"/>
    <w:rsid w:val="00CC31DF"/>
    <w:rsid w:val="00CC349C"/>
    <w:rsid w:val="00CD2ECE"/>
    <w:rsid w:val="00CF6C19"/>
    <w:rsid w:val="00D00268"/>
    <w:rsid w:val="00D02F73"/>
    <w:rsid w:val="00D11BAF"/>
    <w:rsid w:val="00D22ED3"/>
    <w:rsid w:val="00D24D21"/>
    <w:rsid w:val="00D33C30"/>
    <w:rsid w:val="00D33D54"/>
    <w:rsid w:val="00D3523F"/>
    <w:rsid w:val="00D35F30"/>
    <w:rsid w:val="00D37946"/>
    <w:rsid w:val="00D37A38"/>
    <w:rsid w:val="00D416B3"/>
    <w:rsid w:val="00D4300F"/>
    <w:rsid w:val="00D51B42"/>
    <w:rsid w:val="00D7695B"/>
    <w:rsid w:val="00D772B8"/>
    <w:rsid w:val="00D83B54"/>
    <w:rsid w:val="00D90CA7"/>
    <w:rsid w:val="00D962E1"/>
    <w:rsid w:val="00D974F6"/>
    <w:rsid w:val="00DA00A8"/>
    <w:rsid w:val="00DA7929"/>
    <w:rsid w:val="00DB04C6"/>
    <w:rsid w:val="00DB7BFA"/>
    <w:rsid w:val="00DC151F"/>
    <w:rsid w:val="00DC17C2"/>
    <w:rsid w:val="00DC19D0"/>
    <w:rsid w:val="00DD6232"/>
    <w:rsid w:val="00DD6C24"/>
    <w:rsid w:val="00E0305C"/>
    <w:rsid w:val="00E12BE1"/>
    <w:rsid w:val="00E2177E"/>
    <w:rsid w:val="00E243B7"/>
    <w:rsid w:val="00E503FA"/>
    <w:rsid w:val="00E52544"/>
    <w:rsid w:val="00E76754"/>
    <w:rsid w:val="00E8645F"/>
    <w:rsid w:val="00E93B38"/>
    <w:rsid w:val="00E96DAE"/>
    <w:rsid w:val="00EB218F"/>
    <w:rsid w:val="00EB2427"/>
    <w:rsid w:val="00EB4E45"/>
    <w:rsid w:val="00EC26B8"/>
    <w:rsid w:val="00EC276E"/>
    <w:rsid w:val="00EC580E"/>
    <w:rsid w:val="00EF6DB0"/>
    <w:rsid w:val="00F17F5E"/>
    <w:rsid w:val="00F22E84"/>
    <w:rsid w:val="00F3047D"/>
    <w:rsid w:val="00F428FF"/>
    <w:rsid w:val="00F46FFA"/>
    <w:rsid w:val="00F51E6E"/>
    <w:rsid w:val="00F5260D"/>
    <w:rsid w:val="00F57FA0"/>
    <w:rsid w:val="00F62D25"/>
    <w:rsid w:val="00F65015"/>
    <w:rsid w:val="00F6544A"/>
    <w:rsid w:val="00F66668"/>
    <w:rsid w:val="00F71098"/>
    <w:rsid w:val="00F72803"/>
    <w:rsid w:val="00F73883"/>
    <w:rsid w:val="00F754F0"/>
    <w:rsid w:val="00F777F3"/>
    <w:rsid w:val="00F81356"/>
    <w:rsid w:val="00F9113F"/>
    <w:rsid w:val="00FA0880"/>
    <w:rsid w:val="00FA0A4C"/>
    <w:rsid w:val="00FE33F9"/>
    <w:rsid w:val="00FF05FE"/>
    <w:rsid w:val="00FF1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1E73"/>
  <w15:docId w15:val="{408A0988-CA93-4B97-B4F7-8D509DFB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777F3"/>
    <w:pPr>
      <w:ind w:left="720"/>
      <w:contextualSpacing/>
    </w:pPr>
  </w:style>
  <w:style w:type="paragraph" w:styleId="Debesliotekstas">
    <w:name w:val="Balloon Text"/>
    <w:basedOn w:val="prastasis"/>
    <w:link w:val="DebesliotekstasDiagrama"/>
    <w:semiHidden/>
    <w:unhideWhenUsed/>
    <w:rsid w:val="00253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3D7C"/>
    <w:rPr>
      <w:rFonts w:ascii="Segoe UI" w:hAnsi="Segoe UI" w:cs="Segoe UI"/>
      <w:sz w:val="18"/>
      <w:szCs w:val="18"/>
    </w:rPr>
  </w:style>
  <w:style w:type="character" w:styleId="Komentaronuoroda">
    <w:name w:val="annotation reference"/>
    <w:basedOn w:val="Numatytasispastraiposriftas"/>
    <w:semiHidden/>
    <w:unhideWhenUsed/>
    <w:rsid w:val="00253D7C"/>
    <w:rPr>
      <w:sz w:val="16"/>
      <w:szCs w:val="16"/>
    </w:rPr>
  </w:style>
  <w:style w:type="paragraph" w:styleId="Komentarotekstas">
    <w:name w:val="annotation text"/>
    <w:basedOn w:val="prastasis"/>
    <w:link w:val="KomentarotekstasDiagrama"/>
    <w:unhideWhenUsed/>
    <w:rsid w:val="00253D7C"/>
    <w:rPr>
      <w:sz w:val="20"/>
    </w:rPr>
  </w:style>
  <w:style w:type="character" w:customStyle="1" w:styleId="KomentarotekstasDiagrama">
    <w:name w:val="Komentaro tekstas Diagrama"/>
    <w:basedOn w:val="Numatytasispastraiposriftas"/>
    <w:link w:val="Komentarotekstas"/>
    <w:rsid w:val="00253D7C"/>
    <w:rPr>
      <w:sz w:val="20"/>
    </w:rPr>
  </w:style>
  <w:style w:type="paragraph" w:styleId="Komentarotema">
    <w:name w:val="annotation subject"/>
    <w:basedOn w:val="Komentarotekstas"/>
    <w:next w:val="Komentarotekstas"/>
    <w:link w:val="KomentarotemaDiagrama"/>
    <w:semiHidden/>
    <w:unhideWhenUsed/>
    <w:rsid w:val="00253D7C"/>
    <w:rPr>
      <w:b/>
      <w:bCs/>
    </w:rPr>
  </w:style>
  <w:style w:type="character" w:customStyle="1" w:styleId="KomentarotemaDiagrama">
    <w:name w:val="Komentaro tema Diagrama"/>
    <w:basedOn w:val="KomentarotekstasDiagrama"/>
    <w:link w:val="Komentarotema"/>
    <w:semiHidden/>
    <w:rsid w:val="00253D7C"/>
    <w:rPr>
      <w:b/>
      <w:bCs/>
      <w:sz w:val="20"/>
    </w:rPr>
  </w:style>
  <w:style w:type="paragraph" w:styleId="Pataisymai">
    <w:name w:val="Revision"/>
    <w:hidden/>
    <w:semiHidden/>
    <w:rsid w:val="0018326E"/>
  </w:style>
  <w:style w:type="paragraph" w:customStyle="1" w:styleId="tajtip">
    <w:name w:val="tajtip"/>
    <w:basedOn w:val="prastasis"/>
    <w:rsid w:val="00F51E6E"/>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48520027">
      <w:bodyDiv w:val="1"/>
      <w:marLeft w:val="0"/>
      <w:marRight w:val="0"/>
      <w:marTop w:val="0"/>
      <w:marBottom w:val="0"/>
      <w:divBdr>
        <w:top w:val="none" w:sz="0" w:space="0" w:color="auto"/>
        <w:left w:val="none" w:sz="0" w:space="0" w:color="auto"/>
        <w:bottom w:val="none" w:sz="0" w:space="0" w:color="auto"/>
        <w:right w:val="none" w:sz="0" w:space="0" w:color="auto"/>
      </w:divBdr>
    </w:div>
    <w:div w:id="1885019566">
      <w:bodyDiv w:val="1"/>
      <w:marLeft w:val="0"/>
      <w:marRight w:val="0"/>
      <w:marTop w:val="0"/>
      <w:marBottom w:val="0"/>
      <w:divBdr>
        <w:top w:val="none" w:sz="0" w:space="0" w:color="auto"/>
        <w:left w:val="none" w:sz="0" w:space="0" w:color="auto"/>
        <w:bottom w:val="none" w:sz="0" w:space="0" w:color="auto"/>
        <w:right w:val="none" w:sz="0" w:space="0" w:color="auto"/>
      </w:divBdr>
      <w:divsChild>
        <w:div w:id="541140076">
          <w:marLeft w:val="0"/>
          <w:marRight w:val="0"/>
          <w:marTop w:val="0"/>
          <w:marBottom w:val="0"/>
          <w:divBdr>
            <w:top w:val="none" w:sz="0" w:space="0" w:color="auto"/>
            <w:left w:val="none" w:sz="0" w:space="0" w:color="auto"/>
            <w:bottom w:val="none" w:sz="0" w:space="0" w:color="auto"/>
            <w:right w:val="none" w:sz="0" w:space="0" w:color="auto"/>
          </w:divBdr>
        </w:div>
        <w:div w:id="1689062123">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F6AF-3124-4362-A64E-385A5FB9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2552</Words>
  <Characters>1456</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2019-02-20T07:22:00Z</dcterms:created>
  <dc:creator>lrvk</dc:creator>
  <cp:lastModifiedBy>Virmantė Voinilko</cp:lastModifiedBy>
  <cp:lastPrinted>2018-11-08T14:03:00Z</cp:lastPrinted>
  <dcterms:modified xsi:type="dcterms:W3CDTF">2019-02-20T07:22:00Z</dcterms:modified>
  <cp:revision>2</cp:revision>
</cp:coreProperties>
</file>