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8B59D" w14:textId="77777777" w:rsidR="009D08A2" w:rsidRPr="00A53FFB" w:rsidRDefault="009D08A2" w:rsidP="009D08A2">
      <w:pPr>
        <w:jc w:val="center"/>
        <w:rPr>
          <w:b/>
          <w:color w:val="000000"/>
          <w:szCs w:val="24"/>
        </w:rPr>
      </w:pPr>
      <w:r w:rsidRPr="00A53FFB">
        <w:rPr>
          <w:b/>
          <w:color w:val="000000"/>
          <w:szCs w:val="24"/>
        </w:rPr>
        <w:t>NUMATOMO TEISINIO REGULIAVIMO POVEIKIO VERTINIMO PAŽYM</w:t>
      </w:r>
      <w:r w:rsidR="00F83FB6" w:rsidRPr="00A53FFB">
        <w:rPr>
          <w:b/>
          <w:color w:val="000000"/>
          <w:szCs w:val="24"/>
        </w:rPr>
        <w:t>A</w:t>
      </w:r>
    </w:p>
    <w:p w14:paraId="1C0BF1D9" w14:textId="77777777" w:rsidR="009D08A2" w:rsidRPr="00A53FFB" w:rsidRDefault="009D08A2" w:rsidP="009D08A2">
      <w:pPr>
        <w:rPr>
          <w:b/>
          <w:color w:val="0000FF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D08A2" w:rsidRPr="00A53FFB" w14:paraId="066C1301" w14:textId="77777777" w:rsidTr="001328B5">
        <w:tc>
          <w:tcPr>
            <w:tcW w:w="2235" w:type="dxa"/>
            <w:shd w:val="clear" w:color="auto" w:fill="DBE5F1"/>
            <w:hideMark/>
          </w:tcPr>
          <w:p w14:paraId="1149D2F3" w14:textId="77777777" w:rsidR="009D08A2" w:rsidRPr="00A53FFB" w:rsidRDefault="009D08A2" w:rsidP="001328B5">
            <w:pPr>
              <w:rPr>
                <w:szCs w:val="24"/>
                <w:shd w:val="clear" w:color="auto" w:fill="DBE5F1"/>
              </w:rPr>
            </w:pPr>
            <w:r w:rsidRPr="00A53FFB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14:paraId="582E61D5" w14:textId="1F4D0D37" w:rsidR="009D08A2" w:rsidRPr="00621630" w:rsidRDefault="005131E7" w:rsidP="005131E7">
            <w:pPr>
              <w:jc w:val="both"/>
            </w:pPr>
            <w:r>
              <w:t>Lietuvos Respublikos</w:t>
            </w:r>
            <w:r w:rsidR="00621630">
              <w:t xml:space="preserve"> </w:t>
            </w:r>
            <w:r>
              <w:t xml:space="preserve">energetikos įstatymo </w:t>
            </w:r>
            <w:r w:rsidR="004D053E">
              <w:t>N</w:t>
            </w:r>
            <w:r>
              <w:t>r. I</w:t>
            </w:r>
            <w:r w:rsidR="00ED1A94">
              <w:t>X</w:t>
            </w:r>
            <w:r>
              <w:t>-884 2, 3, 8,  19</w:t>
            </w:r>
            <w:r w:rsidR="006B6A75">
              <w:t xml:space="preserve"> </w:t>
            </w:r>
            <w:bookmarkStart w:id="0" w:name="_GoBack"/>
            <w:bookmarkEnd w:id="0"/>
            <w:r>
              <w:t xml:space="preserve">straipsnių pakeitimo ir </w:t>
            </w:r>
            <w:r w:rsidR="00AB11B4">
              <w:t>Į</w:t>
            </w:r>
            <w:r>
              <w:t>statymo papildymo 18</w:t>
            </w:r>
            <w:r w:rsidRPr="00621630">
              <w:rPr>
                <w:vertAlign w:val="superscript"/>
              </w:rPr>
              <w:t>1</w:t>
            </w:r>
            <w:r>
              <w:t xml:space="preserve"> straipsniu</w:t>
            </w:r>
            <w:r w:rsidR="00621630">
              <w:t xml:space="preserve"> į</w:t>
            </w:r>
            <w:r>
              <w:t>statym</w:t>
            </w:r>
            <w:r w:rsidR="00621630">
              <w:t>o</w:t>
            </w:r>
            <w:r w:rsidR="00AD367A" w:rsidRPr="00A53FFB">
              <w:t xml:space="preserve"> projekt</w:t>
            </w:r>
            <w:r w:rsidR="00F43955" w:rsidRPr="00A53FFB">
              <w:t>as (toliau –</w:t>
            </w:r>
            <w:r w:rsidR="00467D6A">
              <w:t xml:space="preserve"> </w:t>
            </w:r>
            <w:r w:rsidR="00F43955" w:rsidRPr="00A53FFB">
              <w:t>EĮ projektas)</w:t>
            </w:r>
          </w:p>
        </w:tc>
      </w:tr>
    </w:tbl>
    <w:p w14:paraId="7B21D30B" w14:textId="77777777" w:rsidR="009D08A2" w:rsidRPr="00A53FFB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D08A2" w:rsidRPr="00A53FFB" w14:paraId="4325F8F1" w14:textId="77777777" w:rsidTr="001328B5">
        <w:tc>
          <w:tcPr>
            <w:tcW w:w="2235" w:type="dxa"/>
            <w:shd w:val="clear" w:color="auto" w:fill="DBE5F1"/>
            <w:hideMark/>
          </w:tcPr>
          <w:p w14:paraId="5BAA4A5A" w14:textId="77777777" w:rsidR="009D08A2" w:rsidRPr="00A53FFB" w:rsidRDefault="009D08A2" w:rsidP="001328B5">
            <w:pPr>
              <w:rPr>
                <w:szCs w:val="24"/>
              </w:rPr>
            </w:pPr>
            <w:r w:rsidRPr="00A53FFB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2EF33431" w14:textId="77777777" w:rsidR="009D08A2" w:rsidRPr="00A53FFB" w:rsidRDefault="009D08A2" w:rsidP="001328B5">
            <w:pPr>
              <w:jc w:val="both"/>
              <w:rPr>
                <w:b/>
                <w:szCs w:val="24"/>
              </w:rPr>
            </w:pPr>
            <w:r w:rsidRPr="00A53FFB">
              <w:rPr>
                <w:szCs w:val="24"/>
              </w:rPr>
              <w:t>Lietuvos Respublikos energetikos ministerija</w:t>
            </w:r>
          </w:p>
        </w:tc>
      </w:tr>
    </w:tbl>
    <w:p w14:paraId="22CC17C9" w14:textId="77777777" w:rsidR="009D08A2" w:rsidRPr="00A53FFB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D08A2" w:rsidRPr="00A53FFB" w14:paraId="40FEBF43" w14:textId="77777777" w:rsidTr="001328B5">
        <w:tc>
          <w:tcPr>
            <w:tcW w:w="2235" w:type="dxa"/>
            <w:shd w:val="clear" w:color="auto" w:fill="DBE5F1"/>
            <w:hideMark/>
          </w:tcPr>
          <w:p w14:paraId="0AB93285" w14:textId="77777777" w:rsidR="009D08A2" w:rsidRPr="00A53FFB" w:rsidRDefault="009D08A2" w:rsidP="001328B5">
            <w:pPr>
              <w:rPr>
                <w:b/>
                <w:szCs w:val="24"/>
              </w:rPr>
            </w:pPr>
            <w:r w:rsidRPr="00A53FFB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14:paraId="79DA0A73" w14:textId="2A56F4B6" w:rsidR="006346FC" w:rsidRPr="00A53FFB" w:rsidRDefault="006346FC" w:rsidP="000E0EF3">
            <w:pPr>
              <w:jc w:val="both"/>
              <w:rPr>
                <w:szCs w:val="24"/>
              </w:rPr>
            </w:pPr>
            <w:r w:rsidRPr="00A53FFB">
              <w:rPr>
                <w:szCs w:val="24"/>
              </w:rPr>
              <w:t>E</w:t>
            </w:r>
            <w:r w:rsidR="00936C15" w:rsidRPr="00A53FFB">
              <w:rPr>
                <w:szCs w:val="24"/>
              </w:rPr>
              <w:t>Į</w:t>
            </w:r>
            <w:r w:rsidRPr="00A53FFB">
              <w:rPr>
                <w:szCs w:val="24"/>
              </w:rPr>
              <w:t xml:space="preserve"> </w:t>
            </w:r>
            <w:r w:rsidR="00936C15" w:rsidRPr="00A53FFB">
              <w:rPr>
                <w:szCs w:val="24"/>
              </w:rPr>
              <w:t>projekt</w:t>
            </w:r>
            <w:r w:rsidRPr="00A53FFB">
              <w:rPr>
                <w:szCs w:val="24"/>
              </w:rPr>
              <w:t>u siekiama:</w:t>
            </w:r>
          </w:p>
          <w:p w14:paraId="7265B6CE" w14:textId="5E62538C" w:rsidR="00326E67" w:rsidRDefault="00F9691E" w:rsidP="00326E67">
            <w:pPr>
              <w:pStyle w:val="ListParagraph"/>
              <w:numPr>
                <w:ilvl w:val="0"/>
                <w:numId w:val="8"/>
              </w:numPr>
              <w:tabs>
                <w:tab w:val="left" w:pos="488"/>
              </w:tabs>
              <w:ind w:left="0" w:firstLine="360"/>
              <w:jc w:val="both"/>
            </w:pPr>
            <w:r w:rsidRPr="009D09AD">
              <w:t>sukurti bandomąją energetikos inovacijų aplinką</w:t>
            </w:r>
            <w:r w:rsidR="00326E67">
              <w:t>;</w:t>
            </w:r>
          </w:p>
          <w:p w14:paraId="44279FA0" w14:textId="250C3091" w:rsidR="00AD183F" w:rsidRDefault="00A8292B" w:rsidP="00642440">
            <w:pPr>
              <w:pStyle w:val="ListParagraph"/>
              <w:numPr>
                <w:ilvl w:val="0"/>
                <w:numId w:val="8"/>
              </w:numPr>
              <w:tabs>
                <w:tab w:val="left" w:pos="488"/>
              </w:tabs>
              <w:ind w:left="0" w:firstLine="360"/>
              <w:jc w:val="both"/>
            </w:pPr>
            <w:r>
              <w:t>įtvirtinti sąvoką</w:t>
            </w:r>
            <w:r w:rsidR="004C7B1C">
              <w:t xml:space="preserve"> „energetikos inovacijos“</w:t>
            </w:r>
            <w:r w:rsidR="00AD183F">
              <w:t>;</w:t>
            </w:r>
          </w:p>
          <w:p w14:paraId="04BBEFDF" w14:textId="6329CA3D" w:rsidR="006346FC" w:rsidRPr="00A53FFB" w:rsidRDefault="00FF339C" w:rsidP="00642440">
            <w:pPr>
              <w:pStyle w:val="ListParagraph"/>
              <w:numPr>
                <w:ilvl w:val="0"/>
                <w:numId w:val="8"/>
              </w:numPr>
              <w:tabs>
                <w:tab w:val="left" w:pos="488"/>
              </w:tabs>
              <w:ind w:left="0" w:firstLine="360"/>
              <w:jc w:val="both"/>
            </w:pPr>
            <w:bookmarkStart w:id="1" w:name="_Hlk22886593"/>
            <w:r>
              <w:t>papildyti Valstybinės energetikos reguliavimo tarybos</w:t>
            </w:r>
            <w:r w:rsidR="00756E84">
              <w:t xml:space="preserve"> (VERT)</w:t>
            </w:r>
            <w:r>
              <w:t xml:space="preserve"> funkcij</w:t>
            </w:r>
            <w:r w:rsidR="006974A6">
              <w:t>a</w:t>
            </w:r>
            <w:r>
              <w:t>s</w:t>
            </w:r>
            <w:r w:rsidR="009469FD">
              <w:t xml:space="preserve"> su </w:t>
            </w:r>
            <w:r w:rsidR="00B82735">
              <w:t xml:space="preserve">energetikos </w:t>
            </w:r>
            <w:r w:rsidR="0052264C">
              <w:t xml:space="preserve">inovacijų skatinimu ir </w:t>
            </w:r>
            <w:r w:rsidR="004D6EEA" w:rsidRPr="00BF6072">
              <w:rPr>
                <w:szCs w:val="24"/>
              </w:rPr>
              <w:t>bandom</w:t>
            </w:r>
            <w:r w:rsidR="004D6EEA">
              <w:rPr>
                <w:szCs w:val="24"/>
              </w:rPr>
              <w:t>ąja</w:t>
            </w:r>
            <w:r w:rsidR="004D6EEA" w:rsidRPr="00BF6072">
              <w:rPr>
                <w:szCs w:val="24"/>
              </w:rPr>
              <w:t xml:space="preserve"> energetikos inovacijų aplink</w:t>
            </w:r>
            <w:r w:rsidR="004D6EEA">
              <w:rPr>
                <w:szCs w:val="24"/>
              </w:rPr>
              <w:t>a</w:t>
            </w:r>
            <w:r w:rsidR="00F70321">
              <w:t xml:space="preserve"> susijusiomis funkcijomis.</w:t>
            </w:r>
          </w:p>
          <w:bookmarkEnd w:id="1"/>
          <w:p w14:paraId="7DD3CA24" w14:textId="3A02306A" w:rsidR="009D08A2" w:rsidRPr="00A53FFB" w:rsidRDefault="009D08A2" w:rsidP="000E0EF3">
            <w:pPr>
              <w:jc w:val="both"/>
              <w:rPr>
                <w:szCs w:val="24"/>
              </w:rPr>
            </w:pPr>
          </w:p>
        </w:tc>
      </w:tr>
    </w:tbl>
    <w:p w14:paraId="07FC54AB" w14:textId="77777777" w:rsidR="009D08A2" w:rsidRPr="00A53FFB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334"/>
      </w:tblGrid>
      <w:tr w:rsidR="009D08A2" w:rsidRPr="00A53FFB" w14:paraId="1BC83B8C" w14:textId="77777777" w:rsidTr="00D40680">
        <w:trPr>
          <w:trHeight w:val="415"/>
        </w:trPr>
        <w:tc>
          <w:tcPr>
            <w:tcW w:w="2164" w:type="dxa"/>
            <w:shd w:val="clear" w:color="auto" w:fill="DBE5F1"/>
          </w:tcPr>
          <w:p w14:paraId="7648EA1A" w14:textId="77777777" w:rsidR="009D08A2" w:rsidRPr="00A53FFB" w:rsidRDefault="009D08A2" w:rsidP="001328B5">
            <w:pPr>
              <w:rPr>
                <w:szCs w:val="24"/>
              </w:rPr>
            </w:pPr>
          </w:p>
        </w:tc>
        <w:tc>
          <w:tcPr>
            <w:tcW w:w="7334" w:type="dxa"/>
            <w:shd w:val="clear" w:color="auto" w:fill="DBE5F1"/>
            <w:hideMark/>
          </w:tcPr>
          <w:p w14:paraId="6649DA4F" w14:textId="77777777" w:rsidR="009D08A2" w:rsidRPr="00A53FFB" w:rsidRDefault="009D08A2" w:rsidP="001328B5">
            <w:pPr>
              <w:jc w:val="center"/>
              <w:rPr>
                <w:b/>
                <w:szCs w:val="24"/>
              </w:rPr>
            </w:pPr>
            <w:r w:rsidRPr="00A53FFB">
              <w:rPr>
                <w:b/>
                <w:szCs w:val="24"/>
              </w:rPr>
              <w:t xml:space="preserve">Siūlomo projekto poveikio įvertinimas </w:t>
            </w:r>
          </w:p>
          <w:p w14:paraId="3A48F412" w14:textId="77777777" w:rsidR="009D08A2" w:rsidRPr="00A53FFB" w:rsidRDefault="009D08A2" w:rsidP="001328B5">
            <w:pPr>
              <w:jc w:val="center"/>
              <w:rPr>
                <w:b/>
                <w:szCs w:val="24"/>
              </w:rPr>
            </w:pPr>
            <w:r w:rsidRPr="00A53FFB">
              <w:rPr>
                <w:b/>
                <w:szCs w:val="24"/>
              </w:rPr>
              <w:t>(</w:t>
            </w:r>
            <w:r w:rsidRPr="00A53FFB">
              <w:rPr>
                <w:b/>
                <w:bCs/>
                <w:szCs w:val="24"/>
              </w:rPr>
              <w:t>teigiamos ir (ar) neigiamos pasekmės)</w:t>
            </w:r>
            <w:r w:rsidR="00770998" w:rsidRPr="00A53FFB" w:rsidDel="00770998">
              <w:rPr>
                <w:b/>
                <w:bCs/>
                <w:szCs w:val="24"/>
              </w:rPr>
              <w:t xml:space="preserve"> </w:t>
            </w:r>
          </w:p>
        </w:tc>
      </w:tr>
    </w:tbl>
    <w:p w14:paraId="6BA117A3" w14:textId="77777777" w:rsidR="009D08A2" w:rsidRPr="00A53FFB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7796"/>
      </w:tblGrid>
      <w:tr w:rsidR="009D08A2" w:rsidRPr="00A53FFB" w14:paraId="40AA977D" w14:textId="77777777" w:rsidTr="0079043E">
        <w:tc>
          <w:tcPr>
            <w:tcW w:w="1843" w:type="dxa"/>
            <w:shd w:val="clear" w:color="auto" w:fill="DBE5F1"/>
          </w:tcPr>
          <w:p w14:paraId="1E14C7BF" w14:textId="77777777" w:rsidR="009D08A2" w:rsidRPr="00A53FFB" w:rsidRDefault="009D08A2" w:rsidP="001328B5">
            <w:pPr>
              <w:rPr>
                <w:b/>
                <w:szCs w:val="24"/>
              </w:rPr>
            </w:pPr>
            <w:r w:rsidRPr="00A53FFB">
              <w:rPr>
                <w:b/>
                <w:szCs w:val="24"/>
              </w:rPr>
              <w:t xml:space="preserve">Poveikis atitinkamai </w:t>
            </w:r>
          </w:p>
          <w:p w14:paraId="1E3FA3DC" w14:textId="77777777" w:rsidR="009D08A2" w:rsidRPr="00A53FFB" w:rsidRDefault="009D08A2" w:rsidP="001328B5">
            <w:pPr>
              <w:rPr>
                <w:b/>
                <w:szCs w:val="24"/>
              </w:rPr>
            </w:pPr>
            <w:r w:rsidRPr="00A53FFB">
              <w:rPr>
                <w:b/>
                <w:szCs w:val="24"/>
              </w:rPr>
              <w:t>sričiai</w:t>
            </w:r>
          </w:p>
        </w:tc>
        <w:tc>
          <w:tcPr>
            <w:tcW w:w="7796" w:type="dxa"/>
          </w:tcPr>
          <w:p w14:paraId="0A7DEE9D" w14:textId="0D39D270" w:rsidR="009D08A2" w:rsidRDefault="009D08A2" w:rsidP="00382B24">
            <w:pPr>
              <w:jc w:val="both"/>
              <w:rPr>
                <w:szCs w:val="24"/>
              </w:rPr>
            </w:pPr>
            <w:r w:rsidRPr="00A53FFB">
              <w:rPr>
                <w:szCs w:val="24"/>
              </w:rPr>
              <w:t>Sritis: energetikos sektorius.</w:t>
            </w:r>
          </w:p>
          <w:p w14:paraId="5CAE8C4F" w14:textId="77777777" w:rsidR="001677D0" w:rsidRDefault="001677D0" w:rsidP="001677D0">
            <w:pPr>
              <w:pStyle w:val="NormalWeb"/>
              <w:spacing w:before="0" w:beforeAutospacing="0" w:after="0" w:afterAutospacing="0"/>
              <w:jc w:val="both"/>
            </w:pPr>
          </w:p>
          <w:p w14:paraId="7BFDDA89" w14:textId="4A7BB3EC" w:rsidR="001E4379" w:rsidRDefault="00192F0A" w:rsidP="001677D0">
            <w:pPr>
              <w:pStyle w:val="NormalWeb"/>
              <w:spacing w:before="0" w:beforeAutospacing="0" w:after="0" w:afterAutospacing="0"/>
              <w:jc w:val="both"/>
            </w:pPr>
            <w:r>
              <w:t>Priėmus EĮ projektą, bus</w:t>
            </w:r>
            <w:r w:rsidR="006841C0">
              <w:t xml:space="preserve"> </w:t>
            </w:r>
            <w:r w:rsidR="001677D0" w:rsidRPr="00C255DA">
              <w:t>palengvintas ir skatinamas inovacijų diegimas energetikos sektoriuje</w:t>
            </w:r>
            <w:r w:rsidR="00520218">
              <w:t>.</w:t>
            </w:r>
            <w:r w:rsidR="006C1CD2">
              <w:t xml:space="preserve"> </w:t>
            </w:r>
            <w:r w:rsidR="00E02C70">
              <w:t>B</w:t>
            </w:r>
            <w:r w:rsidR="00E02C70" w:rsidRPr="00DC543E">
              <w:rPr>
                <w:rFonts w:cstheme="minorBidi"/>
              </w:rPr>
              <w:t xml:space="preserve">us reglamentuota galimybė įgyti teisę veikti bandomojoje energetikos inovacijų aplinkoje, nustatyti šios teisės suteikimo kriterijai, taip pat </w:t>
            </w:r>
            <w:r w:rsidR="00756E84">
              <w:rPr>
                <w:rFonts w:cstheme="minorBidi"/>
              </w:rPr>
              <w:t>VERT</w:t>
            </w:r>
            <w:r w:rsidR="00E02C70" w:rsidRPr="00DC543E">
              <w:rPr>
                <w:rFonts w:cstheme="minorBidi"/>
              </w:rPr>
              <w:t xml:space="preserve"> bus suteikta teisė atlikti asmenų, veikiančių bandomojoje energetikos inovacijų aplinkoje, priežiūrą. Vykdant veiklą bandomojoje energetikos inovacijų aplinkoje galės išryškėti energetikos veiklos reguliavimo trūkumai, kuriuos bus siekiama pašalinti arba sumažinti. </w:t>
            </w:r>
            <w:r w:rsidR="00E02C70" w:rsidRPr="075D5394">
              <w:t xml:space="preserve">Taip pat bus skatinamos reguliuojamų energetikos įmonių inovacijos, apibrėžiant inovacijų finansavimo šaltinius </w:t>
            </w:r>
            <w:r w:rsidR="004C7B1C">
              <w:t xml:space="preserve">vykdant </w:t>
            </w:r>
            <w:r w:rsidR="00E02C70" w:rsidRPr="075D5394">
              <w:t>toki</w:t>
            </w:r>
            <w:r w:rsidR="004C7B1C">
              <w:t>ą</w:t>
            </w:r>
            <w:r w:rsidR="00E02C70" w:rsidRPr="075D5394">
              <w:t xml:space="preserve"> veikl</w:t>
            </w:r>
            <w:r w:rsidR="004C7B1C">
              <w:t>ą</w:t>
            </w:r>
            <w:r w:rsidR="00E02C70">
              <w:t>.</w:t>
            </w:r>
            <w:r w:rsidR="00520218">
              <w:t xml:space="preserve"> </w:t>
            </w:r>
            <w:r w:rsidR="008151FE" w:rsidRPr="00770C6E">
              <w:t>Šiuo metu galiojančiuose įstatymuose nėra reglamentuota galimybė sukurti bandomąją energetikos inovacijų aplinką. Strateginės kryptys dėl inovacinės aplinkos sukūrimo yra nustatytos</w:t>
            </w:r>
            <w:r w:rsidR="008151FE">
              <w:t xml:space="preserve"> Nacionalinės energetinės nepriklausomybės strategijos</w:t>
            </w:r>
            <w:r w:rsidR="008151FE" w:rsidRPr="00770C6E">
              <w:t xml:space="preserve"> </w:t>
            </w:r>
            <w:r w:rsidR="008151FE">
              <w:t>(</w:t>
            </w:r>
            <w:r w:rsidR="004C7B1C">
              <w:t>toliau –</w:t>
            </w:r>
            <w:r w:rsidR="008151FE" w:rsidRPr="00770C6E">
              <w:t>NENS</w:t>
            </w:r>
            <w:r w:rsidR="008151FE">
              <w:t>)</w:t>
            </w:r>
            <w:r w:rsidR="008151FE" w:rsidRPr="00770C6E">
              <w:t xml:space="preserve"> ir NENS</w:t>
            </w:r>
            <w:r w:rsidR="008151FE">
              <w:t xml:space="preserve"> </w:t>
            </w:r>
            <w:r w:rsidR="008151FE" w:rsidRPr="00770C6E">
              <w:t>įgyvendinimo</w:t>
            </w:r>
            <w:r w:rsidR="000C58E0">
              <w:t xml:space="preserve"> priemonių</w:t>
            </w:r>
            <w:r w:rsidR="008151FE" w:rsidRPr="00770C6E">
              <w:t xml:space="preserve"> plane</w:t>
            </w:r>
            <w:r w:rsidR="008151FE">
              <w:t>.</w:t>
            </w:r>
          </w:p>
          <w:p w14:paraId="1B69B0A6" w14:textId="7BBF7BD0" w:rsidR="00E63AE1" w:rsidRPr="001677D0" w:rsidRDefault="00E63AE1" w:rsidP="001677D0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</w:rPr>
            </w:pPr>
          </w:p>
        </w:tc>
      </w:tr>
    </w:tbl>
    <w:p w14:paraId="6B825F50" w14:textId="77777777" w:rsidR="009D08A2" w:rsidRPr="00A53FFB" w:rsidRDefault="009D08A2" w:rsidP="009D08A2">
      <w:pPr>
        <w:rPr>
          <w:szCs w:val="24"/>
        </w:rPr>
      </w:pPr>
    </w:p>
    <w:tbl>
      <w:tblPr>
        <w:tblW w:w="9363" w:type="dxa"/>
        <w:tblLayout w:type="fixed"/>
        <w:tblLook w:val="00A0" w:firstRow="1" w:lastRow="0" w:firstColumn="1" w:lastColumn="0" w:noHBand="0" w:noVBand="0"/>
      </w:tblPr>
      <w:tblGrid>
        <w:gridCol w:w="1843"/>
        <w:gridCol w:w="7520"/>
      </w:tblGrid>
      <w:tr w:rsidR="009D08A2" w:rsidRPr="00A53FFB" w14:paraId="6152CE91" w14:textId="77777777" w:rsidTr="004B02AB">
        <w:tc>
          <w:tcPr>
            <w:tcW w:w="1843" w:type="dxa"/>
            <w:shd w:val="clear" w:color="auto" w:fill="DBE5F1"/>
            <w:hideMark/>
          </w:tcPr>
          <w:p w14:paraId="038F7627" w14:textId="77777777" w:rsidR="009D08A2" w:rsidRPr="00A53FFB" w:rsidRDefault="009D08A2" w:rsidP="001328B5">
            <w:pPr>
              <w:rPr>
                <w:b/>
                <w:szCs w:val="24"/>
              </w:rPr>
            </w:pPr>
            <w:r w:rsidRPr="00A53FFB">
              <w:rPr>
                <w:b/>
                <w:szCs w:val="24"/>
              </w:rPr>
              <w:t xml:space="preserve">Poveikis </w:t>
            </w:r>
          </w:p>
          <w:p w14:paraId="31B473D6" w14:textId="77777777" w:rsidR="009D08A2" w:rsidRPr="00A53FFB" w:rsidRDefault="009D08A2" w:rsidP="001328B5">
            <w:pPr>
              <w:rPr>
                <w:b/>
                <w:szCs w:val="24"/>
              </w:rPr>
            </w:pPr>
            <w:r w:rsidRPr="00A53FFB">
              <w:rPr>
                <w:b/>
                <w:szCs w:val="24"/>
              </w:rPr>
              <w:t>valstybės finansams</w:t>
            </w:r>
          </w:p>
        </w:tc>
        <w:tc>
          <w:tcPr>
            <w:tcW w:w="7520" w:type="dxa"/>
            <w:hideMark/>
          </w:tcPr>
          <w:p w14:paraId="76B6E3EC" w14:textId="0EEF9399" w:rsidR="00042479" w:rsidRPr="00A53FFB" w:rsidRDefault="005B3816" w:rsidP="00C8657F">
            <w:pPr>
              <w:jc w:val="both"/>
              <w:rPr>
                <w:szCs w:val="24"/>
              </w:rPr>
            </w:pPr>
            <w:r w:rsidRPr="00A53FFB">
              <w:rPr>
                <w:szCs w:val="24"/>
              </w:rPr>
              <w:t xml:space="preserve">Papildomų biudžetų ir kitų valstybės įsteigtų fondų lėšų </w:t>
            </w:r>
            <w:r w:rsidR="00966E64">
              <w:rPr>
                <w:szCs w:val="24"/>
              </w:rPr>
              <w:t>E</w:t>
            </w:r>
            <w:r w:rsidRPr="00A53FFB">
              <w:rPr>
                <w:szCs w:val="24"/>
              </w:rPr>
              <w:t>Į</w:t>
            </w:r>
            <w:r w:rsidR="00966E64">
              <w:rPr>
                <w:szCs w:val="24"/>
              </w:rPr>
              <w:t xml:space="preserve"> </w:t>
            </w:r>
            <w:r w:rsidRPr="00A53FFB">
              <w:rPr>
                <w:szCs w:val="24"/>
              </w:rPr>
              <w:t>projekto įgyvendinimas nepareikalaus.</w:t>
            </w:r>
          </w:p>
        </w:tc>
      </w:tr>
    </w:tbl>
    <w:p w14:paraId="58C78458" w14:textId="2EC2E121" w:rsidR="00FA32AE" w:rsidRPr="00A53FFB" w:rsidRDefault="00FA32AE" w:rsidP="009D08A2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796"/>
      </w:tblGrid>
      <w:tr w:rsidR="009D08A2" w:rsidRPr="00A53FFB" w14:paraId="4563F93B" w14:textId="77777777" w:rsidTr="004B02A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51D1D4AD" w14:textId="4DDBF366" w:rsidR="009D08A2" w:rsidRPr="00A53FFB" w:rsidRDefault="009D08A2" w:rsidP="00015E53">
            <w:pPr>
              <w:shd w:val="clear" w:color="auto" w:fill="DBE5F1"/>
              <w:rPr>
                <w:szCs w:val="24"/>
              </w:rPr>
            </w:pPr>
            <w:r w:rsidRPr="00A53FFB">
              <w:rPr>
                <w:b/>
                <w:szCs w:val="24"/>
              </w:rPr>
              <w:t>Poveikis administracinei naštai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23E7C" w14:textId="093CE578" w:rsidR="009D08A2" w:rsidRPr="00A53FFB" w:rsidRDefault="00966E64" w:rsidP="00AA37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7B7647" w:rsidRPr="00A53FFB">
              <w:rPr>
                <w:szCs w:val="24"/>
              </w:rPr>
              <w:t>Į</w:t>
            </w:r>
            <w:r>
              <w:rPr>
                <w:szCs w:val="24"/>
              </w:rPr>
              <w:t xml:space="preserve"> </w:t>
            </w:r>
            <w:r w:rsidR="007B7647" w:rsidRPr="00A53FFB">
              <w:rPr>
                <w:szCs w:val="24"/>
              </w:rPr>
              <w:t xml:space="preserve">projekte </w:t>
            </w:r>
            <w:r w:rsidR="00797844" w:rsidRPr="00A53FFB">
              <w:rPr>
                <w:szCs w:val="24"/>
              </w:rPr>
              <w:t>ne</w:t>
            </w:r>
            <w:r w:rsidR="007B7647" w:rsidRPr="00A53FFB">
              <w:rPr>
                <w:szCs w:val="24"/>
              </w:rPr>
              <w:t>nustatomi informaciniai įpareigojimai</w:t>
            </w:r>
            <w:r w:rsidR="00797844" w:rsidRPr="00A53FFB">
              <w:rPr>
                <w:szCs w:val="24"/>
              </w:rPr>
              <w:t>.</w:t>
            </w:r>
          </w:p>
        </w:tc>
      </w:tr>
      <w:tr w:rsidR="00015E53" w:rsidRPr="00A53FFB" w14:paraId="14C93085" w14:textId="77777777" w:rsidTr="004B02A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2D243666" w14:textId="77777777" w:rsidR="00015E53" w:rsidRPr="00A53FFB" w:rsidRDefault="00015E53" w:rsidP="001328B5">
            <w:pPr>
              <w:shd w:val="clear" w:color="auto" w:fill="DBE5F1"/>
              <w:rPr>
                <w:b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6147A671" w14:textId="77777777" w:rsidR="00015E53" w:rsidRPr="00A53FFB" w:rsidRDefault="00015E53" w:rsidP="00AA372B">
            <w:pPr>
              <w:jc w:val="both"/>
              <w:rPr>
                <w:szCs w:val="24"/>
              </w:rPr>
            </w:pPr>
          </w:p>
        </w:tc>
      </w:tr>
    </w:tbl>
    <w:p w14:paraId="275D32A3" w14:textId="4E64723A" w:rsidR="009D08A2" w:rsidRDefault="009D08A2" w:rsidP="009D08A2">
      <w:pPr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796"/>
      </w:tblGrid>
      <w:tr w:rsidR="00015E53" w:rsidRPr="00A53FFB" w14:paraId="180BC6A0" w14:textId="77777777" w:rsidTr="001328B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2C9C682" w14:textId="2C1C345D" w:rsidR="00015E53" w:rsidRPr="00A53FFB" w:rsidRDefault="00015E53" w:rsidP="001328B5">
            <w:pPr>
              <w:shd w:val="clear" w:color="auto" w:fill="DBE5F1"/>
              <w:rPr>
                <w:szCs w:val="24"/>
              </w:rPr>
            </w:pPr>
            <w:r w:rsidRPr="00A53FFB">
              <w:rPr>
                <w:b/>
                <w:szCs w:val="24"/>
              </w:rPr>
              <w:t xml:space="preserve">Poveikis </w:t>
            </w:r>
            <w:r>
              <w:rPr>
                <w:b/>
                <w:szCs w:val="24"/>
              </w:rPr>
              <w:t>ekonomikai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041B7" w14:textId="3636C04A" w:rsidR="00F071CD" w:rsidRDefault="00F071CD" w:rsidP="00A71562">
            <w:pPr>
              <w:jc w:val="both"/>
            </w:pPr>
            <w:r>
              <w:t xml:space="preserve">Remiantis NENS, </w:t>
            </w:r>
            <w:r w:rsidRPr="001F3B2C">
              <w:t xml:space="preserve">Lietuva iš energetikos technologijas importuojančios šalies turi tapti </w:t>
            </w:r>
            <w:r w:rsidR="00A575AF" w:rsidRPr="00A575AF">
              <w:rPr>
                <w:u w:val="single"/>
              </w:rPr>
              <w:t>energetikos technologijas kuriančia, žinias, paslaugas generuojančia ir jas eksportuojančia šalimi</w:t>
            </w:r>
            <w:r w:rsidRPr="001F3B2C">
              <w:t xml:space="preserve">. </w:t>
            </w:r>
            <w:r w:rsidR="007B1C6A">
              <w:t>Energetikos inovacijų</w:t>
            </w:r>
            <w:r w:rsidRPr="001F3B2C">
              <w:t xml:space="preserve"> skatinimas sukur</w:t>
            </w:r>
            <w:r w:rsidR="007B1C6A">
              <w:t>tų</w:t>
            </w:r>
            <w:r w:rsidRPr="001F3B2C">
              <w:t xml:space="preserve"> didelę </w:t>
            </w:r>
            <w:r w:rsidR="00802F00">
              <w:t>energetikos</w:t>
            </w:r>
            <w:r w:rsidRPr="001F3B2C">
              <w:t xml:space="preserve"> paslaugų</w:t>
            </w:r>
            <w:r w:rsidR="00802F00">
              <w:t xml:space="preserve"> ir produktų</w:t>
            </w:r>
            <w:r w:rsidRPr="001F3B2C">
              <w:t xml:space="preserve"> rinką </w:t>
            </w:r>
            <w:r w:rsidR="00802F00">
              <w:t>bei</w:t>
            </w:r>
            <w:r w:rsidRPr="001F3B2C">
              <w:t xml:space="preserve"> galimybę kurti darbo vietas, vystyti </w:t>
            </w:r>
            <w:r w:rsidRPr="001F3B2C">
              <w:lastRenderedPageBreak/>
              <w:t>mažo išmetamų šiltnamio efektą sukeliančių dujų ir aplinkos oro teršalų kiekio inovatyvias technologijas ir žmogiškųjų išteklių gebėjimus.</w:t>
            </w:r>
          </w:p>
          <w:p w14:paraId="4FB95641" w14:textId="06B23151" w:rsidR="00B67ACB" w:rsidRDefault="00BD1DD3" w:rsidP="00B67ACB">
            <w:pPr>
              <w:ind w:firstLine="596"/>
              <w:jc w:val="both"/>
            </w:pPr>
            <w:r>
              <w:t>Įgyvendinus energetikos srities inovaciją, būtų teikiamos reikšmingai naudingesnės paslaugos arba būtų prisidedama prie kitų pozityvių, visuomenei reikšmingų tikslų.</w:t>
            </w:r>
            <w:r w:rsidR="00D123FB">
              <w:t xml:space="preserve"> Tokiu būdu siekiama pagreitinti ir palengvinti energetikos naujovių kelią iki vartotoj</w:t>
            </w:r>
            <w:r w:rsidR="004C7B1C">
              <w:t>ų</w:t>
            </w:r>
            <w:r w:rsidR="00426D91">
              <w:t xml:space="preserve">, </w:t>
            </w:r>
            <w:r w:rsidR="00B67ACB">
              <w:t>kurie gautų modernias, kokybiškesnes, pigesnes ar net visiškai naujas energetikos paslaugas.</w:t>
            </w:r>
          </w:p>
          <w:p w14:paraId="5977AB75" w14:textId="055DDB24" w:rsidR="00B9636B" w:rsidRDefault="00C75577" w:rsidP="00B67ACB">
            <w:pPr>
              <w:ind w:firstLine="596"/>
              <w:jc w:val="both"/>
            </w:pPr>
            <w:r>
              <w:t xml:space="preserve">Taip pat tikimasi, kad </w:t>
            </w:r>
            <w:r w:rsidR="002E556E" w:rsidRPr="002E556E">
              <w:t>sukurta bandomoji reguliacinė aplink</w:t>
            </w:r>
            <w:r w:rsidR="002E556E">
              <w:t xml:space="preserve">a </w:t>
            </w:r>
            <w:r w:rsidR="00DB0717" w:rsidRPr="00DB0717">
              <w:t>paskatins pažangius energetikos sprendimus</w:t>
            </w:r>
            <w:r w:rsidR="00DB0717">
              <w:t xml:space="preserve"> diegti ir</w:t>
            </w:r>
            <w:r w:rsidR="00DB0717" w:rsidRPr="00DB0717">
              <w:t xml:space="preserve"> Lietuvoj</w:t>
            </w:r>
            <w:r w:rsidR="00DB0717">
              <w:t>e.</w:t>
            </w:r>
            <w:r w:rsidR="00024590">
              <w:t xml:space="preserve"> </w:t>
            </w:r>
            <w:r w:rsidR="004E0A07">
              <w:t xml:space="preserve">Tikimasi didėsiančių investicijų į </w:t>
            </w:r>
            <w:r w:rsidR="00EF4696">
              <w:t xml:space="preserve">naujas energetikos technologijas ir </w:t>
            </w:r>
            <w:r w:rsidR="00791832">
              <w:t xml:space="preserve">intensyvėjančios vartotojams naudingos konkurencinės aplinkos energetikoje, kuri </w:t>
            </w:r>
            <w:r w:rsidR="00342993">
              <w:t xml:space="preserve">skatintų tobulinti siūlomus </w:t>
            </w:r>
            <w:r w:rsidR="008750C8">
              <w:t>produktus bei teikiamas paslaugas.</w:t>
            </w:r>
          </w:p>
          <w:p w14:paraId="41D15DE4" w14:textId="3E3D4629" w:rsidR="008D0DE9" w:rsidRPr="00A53FFB" w:rsidRDefault="00A10169" w:rsidP="00B67ACB">
            <w:pPr>
              <w:ind w:firstLine="596"/>
              <w:jc w:val="both"/>
              <w:rPr>
                <w:szCs w:val="24"/>
              </w:rPr>
            </w:pPr>
            <w:r w:rsidRPr="00770C6E">
              <w:t>Numatomas teisinis reguliavimas palengvins energetikos inovacijų diegimą energetikos sektoriuje, leis supaprastinti ir (ar) detalizuoti teisinį reguliavimą</w:t>
            </w:r>
            <w:r w:rsidR="00F36BDA">
              <w:t>.</w:t>
            </w:r>
          </w:p>
        </w:tc>
      </w:tr>
      <w:tr w:rsidR="00015E53" w:rsidRPr="00A53FFB" w14:paraId="590164E1" w14:textId="77777777" w:rsidTr="001328B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16CFB6F4" w14:textId="77777777" w:rsidR="00015E53" w:rsidRPr="00A53FFB" w:rsidRDefault="00015E53" w:rsidP="001328B5">
            <w:pPr>
              <w:shd w:val="clear" w:color="auto" w:fill="DBE5F1"/>
              <w:rPr>
                <w:b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39AA656A" w14:textId="77777777" w:rsidR="00015E53" w:rsidRPr="00A53FFB" w:rsidRDefault="00015E53" w:rsidP="001328B5">
            <w:pPr>
              <w:jc w:val="both"/>
              <w:rPr>
                <w:szCs w:val="24"/>
              </w:rPr>
            </w:pPr>
          </w:p>
        </w:tc>
      </w:tr>
    </w:tbl>
    <w:p w14:paraId="7E7EFEA6" w14:textId="68FC0F80" w:rsidR="00015E53" w:rsidRDefault="00015E53" w:rsidP="009D08A2">
      <w:pPr>
        <w:rPr>
          <w:i/>
          <w:szCs w:val="24"/>
        </w:rPr>
      </w:pPr>
    </w:p>
    <w:p w14:paraId="28EBA29A" w14:textId="77777777" w:rsidR="00015E53" w:rsidRPr="00A53FFB" w:rsidRDefault="00015E53" w:rsidP="009D08A2">
      <w:pPr>
        <w:rPr>
          <w:i/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9639"/>
      </w:tblGrid>
      <w:tr w:rsidR="009D08A2" w:rsidRPr="00A53FFB" w14:paraId="54C75C6C" w14:textId="77777777" w:rsidTr="004B02AB">
        <w:trPr>
          <w:trHeight w:val="458"/>
        </w:trPr>
        <w:tc>
          <w:tcPr>
            <w:tcW w:w="9639" w:type="dxa"/>
            <w:vMerge w:val="restart"/>
            <w:shd w:val="clear" w:color="auto" w:fill="DBE5F1"/>
            <w:hideMark/>
          </w:tcPr>
          <w:p w14:paraId="3D6C67C3" w14:textId="77777777" w:rsidR="009D08A2" w:rsidRPr="00A53FFB" w:rsidRDefault="009D08A2" w:rsidP="001328B5">
            <w:pPr>
              <w:rPr>
                <w:b/>
                <w:szCs w:val="24"/>
              </w:rPr>
            </w:pPr>
            <w:r w:rsidRPr="00A53FFB">
              <w:rPr>
                <w:b/>
                <w:szCs w:val="24"/>
              </w:rPr>
              <w:t>Kita svarbi informacija</w:t>
            </w:r>
          </w:p>
          <w:p w14:paraId="02D587CC" w14:textId="1DB1A17A" w:rsidR="009D08A2" w:rsidRPr="008F7BA8" w:rsidRDefault="008F7BA8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Š</w:t>
            </w:r>
            <w:r w:rsidRPr="008F7BA8">
              <w:rPr>
                <w:szCs w:val="24"/>
              </w:rPr>
              <w:t xml:space="preserve">iuo projektu taikoma analogija su Lietuvos banko įgyvendinama </w:t>
            </w:r>
            <w:r w:rsidR="00B82735">
              <w:rPr>
                <w:szCs w:val="24"/>
              </w:rPr>
              <w:t xml:space="preserve">bandomąja finansinių inovacijų aplinkos </w:t>
            </w:r>
            <w:r w:rsidRPr="008F7BA8">
              <w:rPr>
                <w:szCs w:val="24"/>
              </w:rPr>
              <w:t xml:space="preserve">koncepcija. Lietuvos bankas yra patvirtinęs </w:t>
            </w:r>
            <w:r w:rsidR="005A6FDB">
              <w:rPr>
                <w:szCs w:val="24"/>
              </w:rPr>
              <w:t>L</w:t>
            </w:r>
            <w:r w:rsidR="005A6FDB" w:rsidRPr="008F7BA8">
              <w:rPr>
                <w:szCs w:val="24"/>
              </w:rPr>
              <w:t>ietuvos banko bandomosios finansinių inovacijų aplinkos aprašą</w:t>
            </w:r>
            <w:r w:rsidR="001C1381">
              <w:rPr>
                <w:szCs w:val="24"/>
              </w:rPr>
              <w:t xml:space="preserve"> </w:t>
            </w:r>
            <w:r w:rsidRPr="008F7BA8">
              <w:rPr>
                <w:szCs w:val="24"/>
              </w:rPr>
              <w:t>(</w:t>
            </w:r>
            <w:hyperlink r:id="rId11" w:history="1">
              <w:r w:rsidR="006476D1" w:rsidRPr="007F3971">
                <w:rPr>
                  <w:rStyle w:val="Hyperlink"/>
                  <w:szCs w:val="24"/>
                </w:rPr>
                <w:t>https://www.lb.lt/uploads/documents/files/musu-veikla/finansu-rinkos-dalyviu-prieziura/bandomoji-finansiniu-inovaciju-aplinka/Nutarimas-del-inovaciju-aplinkos-apraso.pdf</w:t>
              </w:r>
            </w:hyperlink>
            <w:r w:rsidRPr="008F7BA8">
              <w:rPr>
                <w:szCs w:val="24"/>
              </w:rPr>
              <w:t>), kuriame detalizuojama inovacijų aplinkos įgyvendinimo tvarka.</w:t>
            </w:r>
          </w:p>
        </w:tc>
      </w:tr>
      <w:tr w:rsidR="009D08A2" w:rsidRPr="00A53FFB" w14:paraId="2A310260" w14:textId="77777777" w:rsidTr="004B02AB">
        <w:trPr>
          <w:trHeight w:val="458"/>
        </w:trPr>
        <w:tc>
          <w:tcPr>
            <w:tcW w:w="9639" w:type="dxa"/>
            <w:vMerge/>
            <w:vAlign w:val="center"/>
            <w:hideMark/>
          </w:tcPr>
          <w:p w14:paraId="7F3187BB" w14:textId="77777777" w:rsidR="009D08A2" w:rsidRPr="00A53FFB" w:rsidRDefault="009D08A2" w:rsidP="001328B5">
            <w:pPr>
              <w:rPr>
                <w:b/>
                <w:szCs w:val="24"/>
              </w:rPr>
            </w:pPr>
          </w:p>
        </w:tc>
      </w:tr>
      <w:tr w:rsidR="009D08A2" w:rsidRPr="00A53FFB" w14:paraId="4BF51BA2" w14:textId="77777777" w:rsidTr="004B02AB">
        <w:trPr>
          <w:trHeight w:val="458"/>
        </w:trPr>
        <w:tc>
          <w:tcPr>
            <w:tcW w:w="9639" w:type="dxa"/>
            <w:vMerge/>
            <w:vAlign w:val="center"/>
            <w:hideMark/>
          </w:tcPr>
          <w:p w14:paraId="3534F704" w14:textId="77777777" w:rsidR="009D08A2" w:rsidRPr="00A53FFB" w:rsidRDefault="009D08A2" w:rsidP="001328B5">
            <w:pPr>
              <w:rPr>
                <w:b/>
                <w:szCs w:val="24"/>
              </w:rPr>
            </w:pPr>
          </w:p>
        </w:tc>
      </w:tr>
    </w:tbl>
    <w:p w14:paraId="328B9B46" w14:textId="77777777" w:rsidR="000045CB" w:rsidRDefault="000045CB" w:rsidP="009D08A2">
      <w:pPr>
        <w:pStyle w:val="ListParagraph1"/>
        <w:ind w:left="0"/>
        <w:contextualSpacing/>
        <w:jc w:val="both"/>
        <w:rPr>
          <w:b/>
          <w:szCs w:val="24"/>
        </w:rPr>
      </w:pPr>
    </w:p>
    <w:p w14:paraId="1532051F" w14:textId="77777777" w:rsidR="009D08A2" w:rsidRPr="00A53FFB" w:rsidRDefault="009D08A2" w:rsidP="009D08A2">
      <w:pPr>
        <w:pStyle w:val="ListParagraph1"/>
        <w:ind w:left="0"/>
        <w:contextualSpacing/>
        <w:jc w:val="both"/>
        <w:rPr>
          <w:b/>
          <w:szCs w:val="24"/>
        </w:rPr>
      </w:pPr>
      <w:r w:rsidRPr="00A53FFB">
        <w:rPr>
          <w:b/>
          <w:szCs w:val="24"/>
        </w:rPr>
        <w:t>Informacija apie asmenį ir instituciją, atsakingą už poveikio vertinimą</w:t>
      </w:r>
    </w:p>
    <w:p w14:paraId="3AFB45FC" w14:textId="77777777" w:rsidR="009D08A2" w:rsidRPr="00A53FFB" w:rsidRDefault="009D08A2" w:rsidP="009D08A2">
      <w:pPr>
        <w:pStyle w:val="ListParagraph1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3"/>
        <w:gridCol w:w="6895"/>
      </w:tblGrid>
      <w:tr w:rsidR="009D08A2" w:rsidRPr="00A53FFB" w14:paraId="53D9D0BC" w14:textId="77777777" w:rsidTr="001328B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54B8B893" w14:textId="77777777" w:rsidR="009D08A2" w:rsidRPr="00A53FFB" w:rsidRDefault="009D08A2" w:rsidP="001328B5">
            <w:pPr>
              <w:pStyle w:val="ListParagraph1"/>
              <w:ind w:left="0"/>
              <w:rPr>
                <w:szCs w:val="24"/>
              </w:rPr>
            </w:pPr>
            <w:r w:rsidRPr="00A53FFB">
              <w:rPr>
                <w:szCs w:val="24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D8DCC0C" w14:textId="4F821E1C" w:rsidR="00F44FCA" w:rsidRPr="00A53FFB" w:rsidRDefault="001A7D67" w:rsidP="00C73D95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Daumantas Kerežis</w:t>
            </w:r>
          </w:p>
        </w:tc>
      </w:tr>
      <w:tr w:rsidR="009D08A2" w:rsidRPr="00A53FFB" w14:paraId="0D03A5F0" w14:textId="77777777" w:rsidTr="001328B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629971C" w14:textId="77777777" w:rsidR="009D08A2" w:rsidRPr="00A53FFB" w:rsidRDefault="009D08A2" w:rsidP="001328B5">
            <w:pPr>
              <w:pStyle w:val="ListParagraph1"/>
              <w:ind w:left="0"/>
              <w:rPr>
                <w:b/>
                <w:szCs w:val="24"/>
              </w:rPr>
            </w:pPr>
            <w:r w:rsidRPr="00A53FFB">
              <w:rPr>
                <w:szCs w:val="24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496ECB4" w14:textId="31C713B8" w:rsidR="0075281E" w:rsidRPr="00A53FFB" w:rsidRDefault="00012EFC" w:rsidP="00806CB2">
            <w:pPr>
              <w:pStyle w:val="ListParagraph1"/>
              <w:ind w:left="0"/>
              <w:jc w:val="both"/>
              <w:rPr>
                <w:szCs w:val="24"/>
              </w:rPr>
            </w:pPr>
            <w:r w:rsidRPr="002C2063">
              <w:rPr>
                <w:szCs w:val="24"/>
              </w:rPr>
              <w:t>Inovacijų ir tarptautiškumo skatinimo grupė</w:t>
            </w:r>
            <w:r>
              <w:rPr>
                <w:szCs w:val="24"/>
              </w:rPr>
              <w:t>s vadovas</w:t>
            </w:r>
          </w:p>
        </w:tc>
      </w:tr>
      <w:tr w:rsidR="009D08A2" w:rsidRPr="00A53FFB" w14:paraId="18190D32" w14:textId="77777777" w:rsidTr="001328B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00194EB" w14:textId="77777777" w:rsidR="009D08A2" w:rsidRPr="00A53FFB" w:rsidRDefault="009D08A2" w:rsidP="001328B5">
            <w:pPr>
              <w:pStyle w:val="ListParagraph1"/>
              <w:ind w:left="0"/>
              <w:rPr>
                <w:b/>
                <w:szCs w:val="24"/>
              </w:rPr>
            </w:pPr>
            <w:r w:rsidRPr="00A53FFB">
              <w:rPr>
                <w:szCs w:val="24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7BAE612" w14:textId="77777777" w:rsidR="009D08A2" w:rsidRPr="00A53FFB" w:rsidRDefault="00731029" w:rsidP="001328B5">
            <w:pPr>
              <w:pStyle w:val="ListParagraph1"/>
              <w:ind w:left="0"/>
              <w:jc w:val="both"/>
              <w:rPr>
                <w:szCs w:val="24"/>
              </w:rPr>
            </w:pPr>
            <w:r w:rsidRPr="00A53FFB">
              <w:rPr>
                <w:szCs w:val="24"/>
              </w:rPr>
              <w:t>E</w:t>
            </w:r>
            <w:r w:rsidR="00C73D95" w:rsidRPr="00A53FFB">
              <w:rPr>
                <w:szCs w:val="24"/>
              </w:rPr>
              <w:t>nergetikos ministerija</w:t>
            </w:r>
          </w:p>
        </w:tc>
      </w:tr>
      <w:tr w:rsidR="009D08A2" w:rsidRPr="00A53FFB" w14:paraId="70C263CE" w14:textId="77777777" w:rsidTr="001328B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41BE3AD" w14:textId="77777777" w:rsidR="009D08A2" w:rsidRPr="00A53FFB" w:rsidRDefault="009D08A2" w:rsidP="001328B5">
            <w:pPr>
              <w:pStyle w:val="ListParagraph1"/>
              <w:ind w:left="0"/>
              <w:rPr>
                <w:szCs w:val="24"/>
              </w:rPr>
            </w:pPr>
            <w:r w:rsidRPr="00A53FFB">
              <w:rPr>
                <w:szCs w:val="24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CFA1348" w14:textId="08870E95" w:rsidR="0075281E" w:rsidRPr="00A53FFB" w:rsidRDefault="002C09B8" w:rsidP="001328B5">
            <w:pPr>
              <w:pStyle w:val="ListParagraph1"/>
              <w:ind w:left="0"/>
              <w:jc w:val="both"/>
              <w:rPr>
                <w:szCs w:val="24"/>
              </w:rPr>
            </w:pPr>
            <w:r w:rsidRPr="007277D2">
              <w:rPr>
                <w:szCs w:val="24"/>
              </w:rPr>
              <w:t>(8 5) 203 4677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papild</w:t>
            </w:r>
            <w:proofErr w:type="spellEnd"/>
            <w:r>
              <w:rPr>
                <w:szCs w:val="24"/>
              </w:rPr>
              <w:t xml:space="preserve">. 1, el. p. </w:t>
            </w:r>
            <w:r w:rsidRPr="007277D2">
              <w:rPr>
                <w:bCs/>
                <w:szCs w:val="24"/>
              </w:rPr>
              <w:t>daumantas.kerezis@enmin.lt</w:t>
            </w:r>
          </w:p>
        </w:tc>
      </w:tr>
    </w:tbl>
    <w:p w14:paraId="6C7BCDF2" w14:textId="6905CF51" w:rsidR="002C598E" w:rsidRPr="00A53FFB" w:rsidRDefault="002C598E">
      <w:pPr>
        <w:rPr>
          <w:szCs w:val="24"/>
        </w:rPr>
      </w:pPr>
    </w:p>
    <w:p w14:paraId="5DCA1C72" w14:textId="77777777" w:rsidR="00981B69" w:rsidRPr="00A53FFB" w:rsidRDefault="00981B69" w:rsidP="00981B69">
      <w:pPr>
        <w:jc w:val="both"/>
        <w:rPr>
          <w:szCs w:val="24"/>
        </w:rPr>
      </w:pPr>
    </w:p>
    <w:p w14:paraId="1EEF4F83" w14:textId="15FC3D62" w:rsidR="00981B69" w:rsidRPr="00A53FFB" w:rsidRDefault="00981B69" w:rsidP="00A96BA7">
      <w:pPr>
        <w:pStyle w:val="Header"/>
        <w:tabs>
          <w:tab w:val="left" w:pos="6237"/>
        </w:tabs>
        <w:jc w:val="center"/>
        <w:rPr>
          <w:szCs w:val="24"/>
        </w:rPr>
      </w:pPr>
      <w:r w:rsidRPr="00A53FFB">
        <w:rPr>
          <w:szCs w:val="24"/>
        </w:rPr>
        <w:t>__________________</w:t>
      </w:r>
    </w:p>
    <w:sectPr w:rsidR="00981B69" w:rsidRPr="00A53FFB" w:rsidSect="004B02AB">
      <w:headerReference w:type="default" r:id="rId12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A6089" w14:textId="77777777" w:rsidR="0041519B" w:rsidRDefault="0041519B" w:rsidP="006D5EA5">
      <w:r>
        <w:separator/>
      </w:r>
    </w:p>
  </w:endnote>
  <w:endnote w:type="continuationSeparator" w:id="0">
    <w:p w14:paraId="4089AE2E" w14:textId="77777777" w:rsidR="0041519B" w:rsidRDefault="0041519B" w:rsidP="006D5EA5">
      <w:r>
        <w:continuationSeparator/>
      </w:r>
    </w:p>
  </w:endnote>
  <w:endnote w:type="continuationNotice" w:id="1">
    <w:p w14:paraId="03341559" w14:textId="77777777" w:rsidR="0041519B" w:rsidRDefault="00415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551C0" w14:textId="77777777" w:rsidR="0041519B" w:rsidRDefault="0041519B" w:rsidP="006D5EA5">
      <w:r>
        <w:separator/>
      </w:r>
    </w:p>
  </w:footnote>
  <w:footnote w:type="continuationSeparator" w:id="0">
    <w:p w14:paraId="752261B9" w14:textId="77777777" w:rsidR="0041519B" w:rsidRDefault="0041519B" w:rsidP="006D5EA5">
      <w:r>
        <w:continuationSeparator/>
      </w:r>
    </w:p>
  </w:footnote>
  <w:footnote w:type="continuationNotice" w:id="1">
    <w:p w14:paraId="394176A0" w14:textId="77777777" w:rsidR="0041519B" w:rsidRDefault="00415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8020"/>
      <w:docPartObj>
        <w:docPartGallery w:val="Page Numbers (Top of Page)"/>
        <w:docPartUnique/>
      </w:docPartObj>
    </w:sdtPr>
    <w:sdtEndPr/>
    <w:sdtContent>
      <w:p w14:paraId="610B6EAF" w14:textId="55CCABB2" w:rsidR="00D56F01" w:rsidRDefault="00D56F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805">
          <w:rPr>
            <w:noProof/>
          </w:rPr>
          <w:t>3</w:t>
        </w:r>
        <w:r>
          <w:fldChar w:fldCharType="end"/>
        </w:r>
      </w:p>
    </w:sdtContent>
  </w:sdt>
  <w:p w14:paraId="0EA22CDC" w14:textId="77777777" w:rsidR="00D56F01" w:rsidRDefault="00D56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CFE"/>
    <w:multiLevelType w:val="hybridMultilevel"/>
    <w:tmpl w:val="4468DD94"/>
    <w:lvl w:ilvl="0" w:tplc="7AD489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B5B"/>
    <w:multiLevelType w:val="hybridMultilevel"/>
    <w:tmpl w:val="4F26BFDC"/>
    <w:lvl w:ilvl="0" w:tplc="3A7E4B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12149B"/>
    <w:multiLevelType w:val="hybridMultilevel"/>
    <w:tmpl w:val="403EE276"/>
    <w:lvl w:ilvl="0" w:tplc="E7F431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3B7"/>
    <w:multiLevelType w:val="hybridMultilevel"/>
    <w:tmpl w:val="7812D2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CCC"/>
    <w:multiLevelType w:val="hybridMultilevel"/>
    <w:tmpl w:val="742C317E"/>
    <w:lvl w:ilvl="0" w:tplc="2F309850">
      <w:start w:val="1"/>
      <w:numFmt w:val="decimal"/>
      <w:lvlText w:val="%1)"/>
      <w:lvlJc w:val="left"/>
      <w:pPr>
        <w:ind w:left="84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560" w:hanging="360"/>
      </w:pPr>
    </w:lvl>
    <w:lvl w:ilvl="2" w:tplc="0427001B">
      <w:start w:val="1"/>
      <w:numFmt w:val="lowerRoman"/>
      <w:lvlText w:val="%3."/>
      <w:lvlJc w:val="right"/>
      <w:pPr>
        <w:ind w:left="2280" w:hanging="180"/>
      </w:pPr>
    </w:lvl>
    <w:lvl w:ilvl="3" w:tplc="0427000F">
      <w:start w:val="1"/>
      <w:numFmt w:val="decimal"/>
      <w:lvlText w:val="%4."/>
      <w:lvlJc w:val="left"/>
      <w:pPr>
        <w:ind w:left="3000" w:hanging="360"/>
      </w:pPr>
    </w:lvl>
    <w:lvl w:ilvl="4" w:tplc="04270019">
      <w:start w:val="1"/>
      <w:numFmt w:val="lowerLetter"/>
      <w:lvlText w:val="%5."/>
      <w:lvlJc w:val="left"/>
      <w:pPr>
        <w:ind w:left="3720" w:hanging="360"/>
      </w:pPr>
    </w:lvl>
    <w:lvl w:ilvl="5" w:tplc="0427001B">
      <w:start w:val="1"/>
      <w:numFmt w:val="lowerRoman"/>
      <w:lvlText w:val="%6."/>
      <w:lvlJc w:val="right"/>
      <w:pPr>
        <w:ind w:left="4440" w:hanging="180"/>
      </w:pPr>
    </w:lvl>
    <w:lvl w:ilvl="6" w:tplc="0427000F">
      <w:start w:val="1"/>
      <w:numFmt w:val="decimal"/>
      <w:lvlText w:val="%7."/>
      <w:lvlJc w:val="left"/>
      <w:pPr>
        <w:ind w:left="5160" w:hanging="360"/>
      </w:pPr>
    </w:lvl>
    <w:lvl w:ilvl="7" w:tplc="04270019">
      <w:start w:val="1"/>
      <w:numFmt w:val="lowerLetter"/>
      <w:lvlText w:val="%8."/>
      <w:lvlJc w:val="left"/>
      <w:pPr>
        <w:ind w:left="5880" w:hanging="360"/>
      </w:pPr>
    </w:lvl>
    <w:lvl w:ilvl="8" w:tplc="0427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39A1CB0"/>
    <w:multiLevelType w:val="hybridMultilevel"/>
    <w:tmpl w:val="0FFC9D2C"/>
    <w:lvl w:ilvl="0" w:tplc="DC683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92128"/>
    <w:multiLevelType w:val="hybridMultilevel"/>
    <w:tmpl w:val="49FE2A7C"/>
    <w:lvl w:ilvl="0" w:tplc="C3EA7CE8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764D0"/>
    <w:multiLevelType w:val="hybridMultilevel"/>
    <w:tmpl w:val="402EB0BE"/>
    <w:lvl w:ilvl="0" w:tplc="0427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04"/>
    <w:rsid w:val="00000856"/>
    <w:rsid w:val="000045CB"/>
    <w:rsid w:val="00012EFC"/>
    <w:rsid w:val="00014684"/>
    <w:rsid w:val="0001480A"/>
    <w:rsid w:val="000158CB"/>
    <w:rsid w:val="0001598D"/>
    <w:rsid w:val="00015E53"/>
    <w:rsid w:val="0002087D"/>
    <w:rsid w:val="0002432B"/>
    <w:rsid w:val="00024590"/>
    <w:rsid w:val="0002566F"/>
    <w:rsid w:val="00025A4D"/>
    <w:rsid w:val="0003286A"/>
    <w:rsid w:val="00033731"/>
    <w:rsid w:val="00036FF2"/>
    <w:rsid w:val="00042479"/>
    <w:rsid w:val="00046F51"/>
    <w:rsid w:val="00047665"/>
    <w:rsid w:val="000574BF"/>
    <w:rsid w:val="00061E59"/>
    <w:rsid w:val="000648B0"/>
    <w:rsid w:val="0006497C"/>
    <w:rsid w:val="0007162F"/>
    <w:rsid w:val="00071AF4"/>
    <w:rsid w:val="00073B41"/>
    <w:rsid w:val="00073F22"/>
    <w:rsid w:val="000865B0"/>
    <w:rsid w:val="00090062"/>
    <w:rsid w:val="00090DEF"/>
    <w:rsid w:val="00093E13"/>
    <w:rsid w:val="00094EB8"/>
    <w:rsid w:val="00097AFA"/>
    <w:rsid w:val="000A0835"/>
    <w:rsid w:val="000A7BA4"/>
    <w:rsid w:val="000B0C85"/>
    <w:rsid w:val="000B5212"/>
    <w:rsid w:val="000C58E0"/>
    <w:rsid w:val="000C69F4"/>
    <w:rsid w:val="000D25DA"/>
    <w:rsid w:val="000D7612"/>
    <w:rsid w:val="000E0EF3"/>
    <w:rsid w:val="000E224A"/>
    <w:rsid w:val="000F301E"/>
    <w:rsid w:val="000F6011"/>
    <w:rsid w:val="001071CC"/>
    <w:rsid w:val="00110CAE"/>
    <w:rsid w:val="00131242"/>
    <w:rsid w:val="001328B5"/>
    <w:rsid w:val="00135B0C"/>
    <w:rsid w:val="0013713A"/>
    <w:rsid w:val="0014313E"/>
    <w:rsid w:val="00143F97"/>
    <w:rsid w:val="00145C39"/>
    <w:rsid w:val="00151754"/>
    <w:rsid w:val="00156C2A"/>
    <w:rsid w:val="001641FA"/>
    <w:rsid w:val="001677D0"/>
    <w:rsid w:val="001722B6"/>
    <w:rsid w:val="00172D39"/>
    <w:rsid w:val="001737F3"/>
    <w:rsid w:val="00174B73"/>
    <w:rsid w:val="00180973"/>
    <w:rsid w:val="001816C2"/>
    <w:rsid w:val="00183594"/>
    <w:rsid w:val="00190F0D"/>
    <w:rsid w:val="0019253F"/>
    <w:rsid w:val="00192F0A"/>
    <w:rsid w:val="001939F9"/>
    <w:rsid w:val="001952AC"/>
    <w:rsid w:val="00196573"/>
    <w:rsid w:val="00197170"/>
    <w:rsid w:val="001A207E"/>
    <w:rsid w:val="001A6453"/>
    <w:rsid w:val="001A6AF1"/>
    <w:rsid w:val="001A7D67"/>
    <w:rsid w:val="001B0061"/>
    <w:rsid w:val="001B22A8"/>
    <w:rsid w:val="001B7D10"/>
    <w:rsid w:val="001C037C"/>
    <w:rsid w:val="001C1381"/>
    <w:rsid w:val="001C273F"/>
    <w:rsid w:val="001D0096"/>
    <w:rsid w:val="001D4D78"/>
    <w:rsid w:val="001E4379"/>
    <w:rsid w:val="001E56E4"/>
    <w:rsid w:val="001E75CC"/>
    <w:rsid w:val="001F6384"/>
    <w:rsid w:val="001F6391"/>
    <w:rsid w:val="00201195"/>
    <w:rsid w:val="002152BA"/>
    <w:rsid w:val="00217D21"/>
    <w:rsid w:val="00223EB5"/>
    <w:rsid w:val="00241A36"/>
    <w:rsid w:val="0024292C"/>
    <w:rsid w:val="00252D20"/>
    <w:rsid w:val="00257699"/>
    <w:rsid w:val="00261148"/>
    <w:rsid w:val="00267F4D"/>
    <w:rsid w:val="00271D3C"/>
    <w:rsid w:val="00272C11"/>
    <w:rsid w:val="00276050"/>
    <w:rsid w:val="00277795"/>
    <w:rsid w:val="00277873"/>
    <w:rsid w:val="002801B9"/>
    <w:rsid w:val="00280CDA"/>
    <w:rsid w:val="00286E15"/>
    <w:rsid w:val="00287CD6"/>
    <w:rsid w:val="00293664"/>
    <w:rsid w:val="002A2EAC"/>
    <w:rsid w:val="002A4B67"/>
    <w:rsid w:val="002A61A6"/>
    <w:rsid w:val="002A7798"/>
    <w:rsid w:val="002B1072"/>
    <w:rsid w:val="002B4A5D"/>
    <w:rsid w:val="002C09B8"/>
    <w:rsid w:val="002C44DC"/>
    <w:rsid w:val="002C507F"/>
    <w:rsid w:val="002C598E"/>
    <w:rsid w:val="002C793A"/>
    <w:rsid w:val="002D5A74"/>
    <w:rsid w:val="002E4F12"/>
    <w:rsid w:val="002E556E"/>
    <w:rsid w:val="002E70EF"/>
    <w:rsid w:val="002F30E6"/>
    <w:rsid w:val="00300DC3"/>
    <w:rsid w:val="003016A7"/>
    <w:rsid w:val="00305278"/>
    <w:rsid w:val="0031223D"/>
    <w:rsid w:val="00312A45"/>
    <w:rsid w:val="003217BF"/>
    <w:rsid w:val="00326E67"/>
    <w:rsid w:val="00332576"/>
    <w:rsid w:val="0033309F"/>
    <w:rsid w:val="00334EE7"/>
    <w:rsid w:val="00342993"/>
    <w:rsid w:val="00343109"/>
    <w:rsid w:val="00351B5F"/>
    <w:rsid w:val="003564FC"/>
    <w:rsid w:val="003630B7"/>
    <w:rsid w:val="00363DAF"/>
    <w:rsid w:val="00366CF5"/>
    <w:rsid w:val="00366FE5"/>
    <w:rsid w:val="00370677"/>
    <w:rsid w:val="00374EC0"/>
    <w:rsid w:val="00382B24"/>
    <w:rsid w:val="00384083"/>
    <w:rsid w:val="00396152"/>
    <w:rsid w:val="00397D8A"/>
    <w:rsid w:val="003A1ED8"/>
    <w:rsid w:val="003B21BF"/>
    <w:rsid w:val="003B7320"/>
    <w:rsid w:val="003D2524"/>
    <w:rsid w:val="003D4661"/>
    <w:rsid w:val="003D7C87"/>
    <w:rsid w:val="003E186A"/>
    <w:rsid w:val="003E6328"/>
    <w:rsid w:val="003F7516"/>
    <w:rsid w:val="00400BC0"/>
    <w:rsid w:val="00403A0F"/>
    <w:rsid w:val="00405656"/>
    <w:rsid w:val="00406A16"/>
    <w:rsid w:val="00412677"/>
    <w:rsid w:val="0041519B"/>
    <w:rsid w:val="00416147"/>
    <w:rsid w:val="00422221"/>
    <w:rsid w:val="00423D14"/>
    <w:rsid w:val="0042553A"/>
    <w:rsid w:val="00426D91"/>
    <w:rsid w:val="00434A70"/>
    <w:rsid w:val="004429C5"/>
    <w:rsid w:val="004449E2"/>
    <w:rsid w:val="00444AEA"/>
    <w:rsid w:val="004505E8"/>
    <w:rsid w:val="00450D51"/>
    <w:rsid w:val="004519AC"/>
    <w:rsid w:val="00455338"/>
    <w:rsid w:val="0045627C"/>
    <w:rsid w:val="00467D6A"/>
    <w:rsid w:val="00473D3A"/>
    <w:rsid w:val="0047750F"/>
    <w:rsid w:val="004805C9"/>
    <w:rsid w:val="00481245"/>
    <w:rsid w:val="00487E4E"/>
    <w:rsid w:val="00494548"/>
    <w:rsid w:val="00494A26"/>
    <w:rsid w:val="00495D78"/>
    <w:rsid w:val="004975C3"/>
    <w:rsid w:val="004A1CD8"/>
    <w:rsid w:val="004B02AB"/>
    <w:rsid w:val="004B27F7"/>
    <w:rsid w:val="004B51B1"/>
    <w:rsid w:val="004B5693"/>
    <w:rsid w:val="004C7B1C"/>
    <w:rsid w:val="004C7D44"/>
    <w:rsid w:val="004D053E"/>
    <w:rsid w:val="004D1331"/>
    <w:rsid w:val="004D1EE6"/>
    <w:rsid w:val="004D34FC"/>
    <w:rsid w:val="004D6EEA"/>
    <w:rsid w:val="004D7C24"/>
    <w:rsid w:val="004E0A07"/>
    <w:rsid w:val="004E0E04"/>
    <w:rsid w:val="004E752C"/>
    <w:rsid w:val="0050056D"/>
    <w:rsid w:val="0050188E"/>
    <w:rsid w:val="005131E7"/>
    <w:rsid w:val="00513962"/>
    <w:rsid w:val="00515979"/>
    <w:rsid w:val="00520218"/>
    <w:rsid w:val="005216F4"/>
    <w:rsid w:val="0052264C"/>
    <w:rsid w:val="00522BDD"/>
    <w:rsid w:val="00522DF2"/>
    <w:rsid w:val="005232AF"/>
    <w:rsid w:val="00525514"/>
    <w:rsid w:val="00535759"/>
    <w:rsid w:val="00560559"/>
    <w:rsid w:val="00573A09"/>
    <w:rsid w:val="00594EB6"/>
    <w:rsid w:val="005A4F44"/>
    <w:rsid w:val="005A6CAE"/>
    <w:rsid w:val="005A6FDB"/>
    <w:rsid w:val="005B0F63"/>
    <w:rsid w:val="005B3816"/>
    <w:rsid w:val="005B3ED4"/>
    <w:rsid w:val="005C5001"/>
    <w:rsid w:val="005C759E"/>
    <w:rsid w:val="005D2A0D"/>
    <w:rsid w:val="005E2D1F"/>
    <w:rsid w:val="005E3B26"/>
    <w:rsid w:val="005E3E3E"/>
    <w:rsid w:val="005E755F"/>
    <w:rsid w:val="005F02E7"/>
    <w:rsid w:val="005F2C7A"/>
    <w:rsid w:val="005F6828"/>
    <w:rsid w:val="0060303F"/>
    <w:rsid w:val="00610352"/>
    <w:rsid w:val="0061222F"/>
    <w:rsid w:val="006124E1"/>
    <w:rsid w:val="006158EC"/>
    <w:rsid w:val="00617844"/>
    <w:rsid w:val="00617CDD"/>
    <w:rsid w:val="00621630"/>
    <w:rsid w:val="00621D61"/>
    <w:rsid w:val="00623A2A"/>
    <w:rsid w:val="00624F60"/>
    <w:rsid w:val="006250CF"/>
    <w:rsid w:val="006346FC"/>
    <w:rsid w:val="00635D1C"/>
    <w:rsid w:val="00642440"/>
    <w:rsid w:val="0064412D"/>
    <w:rsid w:val="0064506B"/>
    <w:rsid w:val="0064686C"/>
    <w:rsid w:val="006476D1"/>
    <w:rsid w:val="00663F3F"/>
    <w:rsid w:val="00664EE1"/>
    <w:rsid w:val="00667D2A"/>
    <w:rsid w:val="00667FEE"/>
    <w:rsid w:val="0067572B"/>
    <w:rsid w:val="00681675"/>
    <w:rsid w:val="006841C0"/>
    <w:rsid w:val="00686836"/>
    <w:rsid w:val="00691805"/>
    <w:rsid w:val="006920DF"/>
    <w:rsid w:val="006974A6"/>
    <w:rsid w:val="006A300B"/>
    <w:rsid w:val="006A5429"/>
    <w:rsid w:val="006A6B43"/>
    <w:rsid w:val="006A6EB9"/>
    <w:rsid w:val="006B22AB"/>
    <w:rsid w:val="006B4F0F"/>
    <w:rsid w:val="006B6A75"/>
    <w:rsid w:val="006B6CD7"/>
    <w:rsid w:val="006B7C35"/>
    <w:rsid w:val="006C1CD2"/>
    <w:rsid w:val="006C5044"/>
    <w:rsid w:val="006C585A"/>
    <w:rsid w:val="006D1286"/>
    <w:rsid w:val="006D2AF2"/>
    <w:rsid w:val="006D5EA5"/>
    <w:rsid w:val="006D7F87"/>
    <w:rsid w:val="006E3AAB"/>
    <w:rsid w:val="007015DC"/>
    <w:rsid w:val="007029D5"/>
    <w:rsid w:val="0072017A"/>
    <w:rsid w:val="00720B24"/>
    <w:rsid w:val="007222B5"/>
    <w:rsid w:val="00725512"/>
    <w:rsid w:val="00731029"/>
    <w:rsid w:val="00743D90"/>
    <w:rsid w:val="0075197F"/>
    <w:rsid w:val="0075281E"/>
    <w:rsid w:val="00756E84"/>
    <w:rsid w:val="00760CA2"/>
    <w:rsid w:val="007670C7"/>
    <w:rsid w:val="00770998"/>
    <w:rsid w:val="007834F3"/>
    <w:rsid w:val="0079043E"/>
    <w:rsid w:val="00791832"/>
    <w:rsid w:val="00796DBC"/>
    <w:rsid w:val="00797844"/>
    <w:rsid w:val="007B1C6A"/>
    <w:rsid w:val="007B2EE2"/>
    <w:rsid w:val="007B6003"/>
    <w:rsid w:val="007B7122"/>
    <w:rsid w:val="007B7647"/>
    <w:rsid w:val="007C6C0F"/>
    <w:rsid w:val="007D4881"/>
    <w:rsid w:val="007D560B"/>
    <w:rsid w:val="007E666D"/>
    <w:rsid w:val="007F2254"/>
    <w:rsid w:val="007F6D00"/>
    <w:rsid w:val="0080248D"/>
    <w:rsid w:val="00802F00"/>
    <w:rsid w:val="0080587F"/>
    <w:rsid w:val="00806CB2"/>
    <w:rsid w:val="00806DFF"/>
    <w:rsid w:val="00807EF9"/>
    <w:rsid w:val="008151FE"/>
    <w:rsid w:val="0083240F"/>
    <w:rsid w:val="00833892"/>
    <w:rsid w:val="00842104"/>
    <w:rsid w:val="00842257"/>
    <w:rsid w:val="00845F56"/>
    <w:rsid w:val="00853D0E"/>
    <w:rsid w:val="008542A5"/>
    <w:rsid w:val="008750C8"/>
    <w:rsid w:val="00875E99"/>
    <w:rsid w:val="00884A14"/>
    <w:rsid w:val="00890953"/>
    <w:rsid w:val="00893682"/>
    <w:rsid w:val="008A2601"/>
    <w:rsid w:val="008A2A08"/>
    <w:rsid w:val="008A6A23"/>
    <w:rsid w:val="008A7E21"/>
    <w:rsid w:val="008B749D"/>
    <w:rsid w:val="008B7E95"/>
    <w:rsid w:val="008C00B5"/>
    <w:rsid w:val="008C02F6"/>
    <w:rsid w:val="008C707D"/>
    <w:rsid w:val="008C791D"/>
    <w:rsid w:val="008D0893"/>
    <w:rsid w:val="008D0DE9"/>
    <w:rsid w:val="008D4BF2"/>
    <w:rsid w:val="008D79EF"/>
    <w:rsid w:val="008E475C"/>
    <w:rsid w:val="008E4F18"/>
    <w:rsid w:val="008F1307"/>
    <w:rsid w:val="008F20D3"/>
    <w:rsid w:val="008F7BA8"/>
    <w:rsid w:val="009000BD"/>
    <w:rsid w:val="00901B35"/>
    <w:rsid w:val="00903A17"/>
    <w:rsid w:val="00910B56"/>
    <w:rsid w:val="009305C0"/>
    <w:rsid w:val="00934C63"/>
    <w:rsid w:val="00936C15"/>
    <w:rsid w:val="00937ABC"/>
    <w:rsid w:val="00945374"/>
    <w:rsid w:val="009469FD"/>
    <w:rsid w:val="00946E62"/>
    <w:rsid w:val="00947B81"/>
    <w:rsid w:val="0095145B"/>
    <w:rsid w:val="00951CF6"/>
    <w:rsid w:val="0096093A"/>
    <w:rsid w:val="00965549"/>
    <w:rsid w:val="00966E64"/>
    <w:rsid w:val="00972406"/>
    <w:rsid w:val="00974524"/>
    <w:rsid w:val="00981B69"/>
    <w:rsid w:val="00983EB4"/>
    <w:rsid w:val="00992129"/>
    <w:rsid w:val="009927DC"/>
    <w:rsid w:val="009A4200"/>
    <w:rsid w:val="009B4660"/>
    <w:rsid w:val="009B5418"/>
    <w:rsid w:val="009B596B"/>
    <w:rsid w:val="009C14D1"/>
    <w:rsid w:val="009C6B95"/>
    <w:rsid w:val="009D08A2"/>
    <w:rsid w:val="009D23BE"/>
    <w:rsid w:val="009D575A"/>
    <w:rsid w:val="009D58A0"/>
    <w:rsid w:val="009E5634"/>
    <w:rsid w:val="009F2BB0"/>
    <w:rsid w:val="009F6D54"/>
    <w:rsid w:val="00A002BF"/>
    <w:rsid w:val="00A0613E"/>
    <w:rsid w:val="00A070A5"/>
    <w:rsid w:val="00A10169"/>
    <w:rsid w:val="00A14376"/>
    <w:rsid w:val="00A1678A"/>
    <w:rsid w:val="00A2141D"/>
    <w:rsid w:val="00A32929"/>
    <w:rsid w:val="00A45B5D"/>
    <w:rsid w:val="00A501F9"/>
    <w:rsid w:val="00A5106D"/>
    <w:rsid w:val="00A510C8"/>
    <w:rsid w:val="00A5285C"/>
    <w:rsid w:val="00A53FFB"/>
    <w:rsid w:val="00A556B3"/>
    <w:rsid w:val="00A575AF"/>
    <w:rsid w:val="00A62EC6"/>
    <w:rsid w:val="00A63BC6"/>
    <w:rsid w:val="00A71562"/>
    <w:rsid w:val="00A724F2"/>
    <w:rsid w:val="00A73C71"/>
    <w:rsid w:val="00A765FD"/>
    <w:rsid w:val="00A8292B"/>
    <w:rsid w:val="00A82DA1"/>
    <w:rsid w:val="00A8476F"/>
    <w:rsid w:val="00A93BB6"/>
    <w:rsid w:val="00A96BA7"/>
    <w:rsid w:val="00AA0E34"/>
    <w:rsid w:val="00AA2DDE"/>
    <w:rsid w:val="00AA372B"/>
    <w:rsid w:val="00AA4832"/>
    <w:rsid w:val="00AA4FD5"/>
    <w:rsid w:val="00AA5819"/>
    <w:rsid w:val="00AB11B4"/>
    <w:rsid w:val="00AC616B"/>
    <w:rsid w:val="00AC7152"/>
    <w:rsid w:val="00AD183F"/>
    <w:rsid w:val="00AD367A"/>
    <w:rsid w:val="00AD3937"/>
    <w:rsid w:val="00AD3D82"/>
    <w:rsid w:val="00AD43E2"/>
    <w:rsid w:val="00AF05BA"/>
    <w:rsid w:val="00AF0CE7"/>
    <w:rsid w:val="00AF1B4E"/>
    <w:rsid w:val="00AF31AE"/>
    <w:rsid w:val="00B043AE"/>
    <w:rsid w:val="00B04632"/>
    <w:rsid w:val="00B059CF"/>
    <w:rsid w:val="00B06A95"/>
    <w:rsid w:val="00B06FBD"/>
    <w:rsid w:val="00B07A7B"/>
    <w:rsid w:val="00B10B6A"/>
    <w:rsid w:val="00B14B49"/>
    <w:rsid w:val="00B1581C"/>
    <w:rsid w:val="00B204B0"/>
    <w:rsid w:val="00B245C4"/>
    <w:rsid w:val="00B33D00"/>
    <w:rsid w:val="00B41B03"/>
    <w:rsid w:val="00B515FC"/>
    <w:rsid w:val="00B51C82"/>
    <w:rsid w:val="00B52FC7"/>
    <w:rsid w:val="00B5677E"/>
    <w:rsid w:val="00B67ACB"/>
    <w:rsid w:val="00B77139"/>
    <w:rsid w:val="00B8170D"/>
    <w:rsid w:val="00B82735"/>
    <w:rsid w:val="00B83139"/>
    <w:rsid w:val="00B918FE"/>
    <w:rsid w:val="00B922FA"/>
    <w:rsid w:val="00B928DD"/>
    <w:rsid w:val="00B93B09"/>
    <w:rsid w:val="00B959A6"/>
    <w:rsid w:val="00B9636B"/>
    <w:rsid w:val="00BC1E3B"/>
    <w:rsid w:val="00BC24D5"/>
    <w:rsid w:val="00BD1DD3"/>
    <w:rsid w:val="00BD3438"/>
    <w:rsid w:val="00BF1D72"/>
    <w:rsid w:val="00BF4221"/>
    <w:rsid w:val="00C0172A"/>
    <w:rsid w:val="00C05E09"/>
    <w:rsid w:val="00C0668D"/>
    <w:rsid w:val="00C06D2E"/>
    <w:rsid w:val="00C109D1"/>
    <w:rsid w:val="00C1695B"/>
    <w:rsid w:val="00C16DEE"/>
    <w:rsid w:val="00C213FD"/>
    <w:rsid w:val="00C336C0"/>
    <w:rsid w:val="00C3535A"/>
    <w:rsid w:val="00C37C7D"/>
    <w:rsid w:val="00C40FAF"/>
    <w:rsid w:val="00C415AE"/>
    <w:rsid w:val="00C41952"/>
    <w:rsid w:val="00C42C3A"/>
    <w:rsid w:val="00C522D3"/>
    <w:rsid w:val="00C57DFE"/>
    <w:rsid w:val="00C73D95"/>
    <w:rsid w:val="00C75577"/>
    <w:rsid w:val="00C8657F"/>
    <w:rsid w:val="00C8747B"/>
    <w:rsid w:val="00C875EF"/>
    <w:rsid w:val="00C906A7"/>
    <w:rsid w:val="00C9642D"/>
    <w:rsid w:val="00CA257E"/>
    <w:rsid w:val="00CA59CE"/>
    <w:rsid w:val="00CA7E05"/>
    <w:rsid w:val="00CB5324"/>
    <w:rsid w:val="00CB7F46"/>
    <w:rsid w:val="00CC2A06"/>
    <w:rsid w:val="00CC5EEF"/>
    <w:rsid w:val="00CD6100"/>
    <w:rsid w:val="00CD6A74"/>
    <w:rsid w:val="00CE1CCC"/>
    <w:rsid w:val="00CF08E8"/>
    <w:rsid w:val="00CF2E92"/>
    <w:rsid w:val="00CF5E8C"/>
    <w:rsid w:val="00CF6688"/>
    <w:rsid w:val="00D02FBB"/>
    <w:rsid w:val="00D123FB"/>
    <w:rsid w:val="00D1290B"/>
    <w:rsid w:val="00D15EE9"/>
    <w:rsid w:val="00D20CD0"/>
    <w:rsid w:val="00D24B80"/>
    <w:rsid w:val="00D27164"/>
    <w:rsid w:val="00D36B9D"/>
    <w:rsid w:val="00D40411"/>
    <w:rsid w:val="00D40680"/>
    <w:rsid w:val="00D4684B"/>
    <w:rsid w:val="00D473F1"/>
    <w:rsid w:val="00D520CA"/>
    <w:rsid w:val="00D52F14"/>
    <w:rsid w:val="00D5385D"/>
    <w:rsid w:val="00D56F01"/>
    <w:rsid w:val="00D57409"/>
    <w:rsid w:val="00D61EEC"/>
    <w:rsid w:val="00D76A64"/>
    <w:rsid w:val="00D93558"/>
    <w:rsid w:val="00D93D47"/>
    <w:rsid w:val="00DA72DA"/>
    <w:rsid w:val="00DB0717"/>
    <w:rsid w:val="00DB3311"/>
    <w:rsid w:val="00DB5F95"/>
    <w:rsid w:val="00DB715B"/>
    <w:rsid w:val="00DC3801"/>
    <w:rsid w:val="00DC3C2E"/>
    <w:rsid w:val="00DE0067"/>
    <w:rsid w:val="00DE0410"/>
    <w:rsid w:val="00DE44BF"/>
    <w:rsid w:val="00DE49BC"/>
    <w:rsid w:val="00DE4B72"/>
    <w:rsid w:val="00DE7EDC"/>
    <w:rsid w:val="00DF3FA2"/>
    <w:rsid w:val="00E01902"/>
    <w:rsid w:val="00E02C70"/>
    <w:rsid w:val="00E12E1B"/>
    <w:rsid w:val="00E17361"/>
    <w:rsid w:val="00E21456"/>
    <w:rsid w:val="00E26FC1"/>
    <w:rsid w:val="00E365E6"/>
    <w:rsid w:val="00E40765"/>
    <w:rsid w:val="00E4080F"/>
    <w:rsid w:val="00E600DA"/>
    <w:rsid w:val="00E6077B"/>
    <w:rsid w:val="00E611D2"/>
    <w:rsid w:val="00E62A4B"/>
    <w:rsid w:val="00E62E34"/>
    <w:rsid w:val="00E63AE1"/>
    <w:rsid w:val="00E71FEE"/>
    <w:rsid w:val="00E816E8"/>
    <w:rsid w:val="00E8518D"/>
    <w:rsid w:val="00E8580D"/>
    <w:rsid w:val="00E868DA"/>
    <w:rsid w:val="00E87AA1"/>
    <w:rsid w:val="00E96C04"/>
    <w:rsid w:val="00EA2740"/>
    <w:rsid w:val="00EA6BCA"/>
    <w:rsid w:val="00EA7F50"/>
    <w:rsid w:val="00EB5166"/>
    <w:rsid w:val="00EC0382"/>
    <w:rsid w:val="00EC03DB"/>
    <w:rsid w:val="00EC20E8"/>
    <w:rsid w:val="00EC75AB"/>
    <w:rsid w:val="00ED1A94"/>
    <w:rsid w:val="00ED2D6F"/>
    <w:rsid w:val="00EE011B"/>
    <w:rsid w:val="00EE322B"/>
    <w:rsid w:val="00EE4F92"/>
    <w:rsid w:val="00EE64EB"/>
    <w:rsid w:val="00EF0070"/>
    <w:rsid w:val="00EF4696"/>
    <w:rsid w:val="00EF6AB4"/>
    <w:rsid w:val="00EF7BA4"/>
    <w:rsid w:val="00F002B8"/>
    <w:rsid w:val="00F00B9F"/>
    <w:rsid w:val="00F05B72"/>
    <w:rsid w:val="00F071CD"/>
    <w:rsid w:val="00F07612"/>
    <w:rsid w:val="00F157E3"/>
    <w:rsid w:val="00F21B10"/>
    <w:rsid w:val="00F258ED"/>
    <w:rsid w:val="00F33E9D"/>
    <w:rsid w:val="00F35B04"/>
    <w:rsid w:val="00F36BDA"/>
    <w:rsid w:val="00F415CC"/>
    <w:rsid w:val="00F43955"/>
    <w:rsid w:val="00F44FCA"/>
    <w:rsid w:val="00F45141"/>
    <w:rsid w:val="00F5758C"/>
    <w:rsid w:val="00F606D0"/>
    <w:rsid w:val="00F60836"/>
    <w:rsid w:val="00F65F52"/>
    <w:rsid w:val="00F70321"/>
    <w:rsid w:val="00F704FC"/>
    <w:rsid w:val="00F70A78"/>
    <w:rsid w:val="00F741A9"/>
    <w:rsid w:val="00F75562"/>
    <w:rsid w:val="00F767FC"/>
    <w:rsid w:val="00F83417"/>
    <w:rsid w:val="00F83FB6"/>
    <w:rsid w:val="00F856FF"/>
    <w:rsid w:val="00F8673F"/>
    <w:rsid w:val="00F876C8"/>
    <w:rsid w:val="00F87F50"/>
    <w:rsid w:val="00F90044"/>
    <w:rsid w:val="00F9691E"/>
    <w:rsid w:val="00FA32AE"/>
    <w:rsid w:val="00FA3593"/>
    <w:rsid w:val="00FB0BCC"/>
    <w:rsid w:val="00FB10E3"/>
    <w:rsid w:val="00FB17AA"/>
    <w:rsid w:val="00FB307E"/>
    <w:rsid w:val="00FC054A"/>
    <w:rsid w:val="00FC2F3E"/>
    <w:rsid w:val="00FC7E7B"/>
    <w:rsid w:val="00FD2ABB"/>
    <w:rsid w:val="00FD537A"/>
    <w:rsid w:val="00FE0E56"/>
    <w:rsid w:val="00FE0EB4"/>
    <w:rsid w:val="00FE10CE"/>
    <w:rsid w:val="00FE23AB"/>
    <w:rsid w:val="00FE3D66"/>
    <w:rsid w:val="00FE638C"/>
    <w:rsid w:val="00FE6647"/>
    <w:rsid w:val="00FF339C"/>
    <w:rsid w:val="00FF439A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D877"/>
  <w15:chartTrackingRefBased/>
  <w15:docId w15:val="{61A86973-1DBA-4159-8D92-7DD9540B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08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9D08A2"/>
    <w:pPr>
      <w:ind w:left="1296"/>
    </w:pPr>
  </w:style>
  <w:style w:type="table" w:styleId="TableGrid">
    <w:name w:val="Table Grid"/>
    <w:basedOn w:val="TableNormal"/>
    <w:uiPriority w:val="39"/>
    <w:rsid w:val="009D0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23E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23E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23EB5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EB5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EB5"/>
    <w:rPr>
      <w:rFonts w:ascii="Segoe UI" w:eastAsia="Times New Roman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64686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D5EA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EA5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6D5EA5"/>
    <w:rPr>
      <w:vertAlign w:val="superscript"/>
    </w:rPr>
  </w:style>
  <w:style w:type="paragraph" w:styleId="Header">
    <w:name w:val="header"/>
    <w:aliases w:val="Char,Diagrama"/>
    <w:basedOn w:val="Normal"/>
    <w:link w:val="HeaderChar"/>
    <w:uiPriority w:val="99"/>
    <w:unhideWhenUsed/>
    <w:rsid w:val="00D56F01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D56F0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56F0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F01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FontStyle53">
    <w:name w:val="Font Style53"/>
    <w:rsid w:val="006C5044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C964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F44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F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975C3"/>
    <w:pPr>
      <w:spacing w:before="100" w:beforeAutospacing="1" w:after="100" w:afterAutospacing="1"/>
    </w:pPr>
    <w:rPr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BD1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
                 Target="https://www.lb.lt/uploads/documents/files/musu-veikla/finansu-rinkos-dalyviu-prieziura/bandomoji-finansiniu-inovaciju-aplinka/Nutarimas-del-inovaciju-aplinkos-apraso.pdf"
                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5" ma:contentTypeDescription="Kurkite naują dokumentą." ma:contentTypeScope="" ma:versionID="855ea751026b097cd2dea721a380069e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c8cc16cc16a8ba2e10d8037ef64686f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33F16-25AB-4FBB-9E8F-53D1697FC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509C04-BD53-4B28-8370-B0559201F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02E77-10AB-4330-911A-A3125F4D2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4244E-C01C-480D-A251-7CAE3205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2714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2019-10-25T06:36:00Z</dcterms:created>
  <dc:creator>Aurimas Salapėta</dc:creator>
  <cp:lastModifiedBy>Jevgenija Jankevič</cp:lastModifiedBy>
  <cp:lastPrinted>2018-08-10T17:02:00Z</cp:lastPrinted>
  <dcterms:modified xsi:type="dcterms:W3CDTF">2019-10-25T06:37:00Z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