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E5E08" w14:textId="77777777" w:rsidR="008043E3" w:rsidRPr="000C1B94" w:rsidRDefault="008C609B" w:rsidP="008043E3">
      <w:pPr>
        <w:spacing w:after="0" w:line="240" w:lineRule="auto"/>
        <w:jc w:val="center"/>
        <w:rPr>
          <w:rFonts w:ascii="Times New Roman" w:hAnsi="Times New Roman"/>
          <w:lang w:eastAsia="lt-LT"/>
        </w:rPr>
      </w:pPr>
      <w:bookmarkStart w:id="0" w:name="_GoBack"/>
      <w:bookmarkEnd w:id="0"/>
      <w:r w:rsidRPr="000C1B94">
        <w:rPr>
          <w:rFonts w:ascii="Times New Roman" w:hAnsi="Times New Roman"/>
          <w:b/>
          <w:bCs/>
          <w:szCs w:val="24"/>
          <w:lang w:eastAsia="lt-LT"/>
        </w:rPr>
        <w:t>VALSTYBINĖ ATOMINĖS ENERGETIKOS SAUGOS INSPEKCIJA</w:t>
      </w:r>
    </w:p>
    <w:p w14:paraId="105A44CE" w14:textId="77777777" w:rsidR="008043E3" w:rsidRPr="000C1B94" w:rsidRDefault="008043E3" w:rsidP="008043E3">
      <w:pPr>
        <w:spacing w:after="0" w:line="240" w:lineRule="auto"/>
        <w:jc w:val="center"/>
        <w:rPr>
          <w:rFonts w:ascii="Times New Roman" w:hAnsi="Times New Roman"/>
          <w:lang w:eastAsia="lt-LT"/>
        </w:rPr>
      </w:pPr>
    </w:p>
    <w:p w14:paraId="720E5BE3" w14:textId="77777777" w:rsidR="008043E3" w:rsidRPr="000C1B94" w:rsidRDefault="008043E3" w:rsidP="008043E3">
      <w:pPr>
        <w:spacing w:after="0" w:line="240" w:lineRule="auto"/>
        <w:jc w:val="center"/>
        <w:rPr>
          <w:rFonts w:ascii="Times New Roman" w:hAnsi="Times New Roman"/>
          <w:szCs w:val="24"/>
          <w:lang w:eastAsia="lt-LT"/>
        </w:rPr>
      </w:pPr>
      <w:r w:rsidRPr="000C1B94">
        <w:rPr>
          <w:rFonts w:ascii="Times New Roman" w:hAnsi="Times New Roman"/>
          <w:b/>
          <w:bCs/>
          <w:color w:val="000000"/>
          <w:szCs w:val="24"/>
          <w:lang w:eastAsia="lt-LT"/>
        </w:rPr>
        <w:t xml:space="preserve">ADMINISTRACINĖS NAŠTOS </w:t>
      </w:r>
      <w:r w:rsidRPr="000C1B94">
        <w:rPr>
          <w:rFonts w:ascii="Times New Roman" w:hAnsi="Times New Roman"/>
          <w:b/>
          <w:szCs w:val="24"/>
          <w:lang w:eastAsia="lt-LT"/>
        </w:rPr>
        <w:t>ŪKIO SUBJEKTAMS</w:t>
      </w:r>
      <w:r w:rsidRPr="000C1B94">
        <w:rPr>
          <w:rFonts w:ascii="Times New Roman" w:hAnsi="Times New Roman"/>
          <w:b/>
          <w:bCs/>
          <w:color w:val="000000"/>
          <w:szCs w:val="24"/>
          <w:lang w:eastAsia="lt-LT"/>
        </w:rPr>
        <w:t xml:space="preserve"> APSKAIČIAVIMO ATASKAITA</w:t>
      </w:r>
    </w:p>
    <w:p w14:paraId="2BE8177D" w14:textId="77777777" w:rsidR="00D971E7" w:rsidRPr="000C1B94" w:rsidRDefault="00D971E7" w:rsidP="008043E3">
      <w:pPr>
        <w:spacing w:after="0" w:line="240" w:lineRule="auto"/>
        <w:jc w:val="center"/>
        <w:rPr>
          <w:rFonts w:ascii="Times New Roman" w:hAnsi="Times New Roman"/>
          <w:lang w:eastAsia="lt-LT"/>
        </w:rPr>
      </w:pPr>
    </w:p>
    <w:p w14:paraId="0980FF8E" w14:textId="77777777" w:rsidR="00481CBA" w:rsidRPr="00692086" w:rsidRDefault="00481CBA" w:rsidP="00481CBA">
      <w:pPr>
        <w:spacing w:after="0" w:line="240" w:lineRule="auto"/>
        <w:jc w:val="center"/>
        <w:rPr>
          <w:rFonts w:ascii="Times New Roman" w:hAnsi="Times New Roman"/>
        </w:rPr>
      </w:pPr>
      <w:r>
        <w:rPr>
          <w:rFonts w:ascii="Times New Roman" w:hAnsi="Times New Roman"/>
          <w:lang w:eastAsia="lt-LT"/>
        </w:rPr>
        <w:t>2020</w:t>
      </w:r>
      <w:r w:rsidRPr="009E0D91">
        <w:rPr>
          <w:rFonts w:ascii="Times New Roman" w:hAnsi="Times New Roman"/>
          <w:lang w:eastAsia="lt-LT"/>
        </w:rPr>
        <w:t>-</w:t>
      </w:r>
      <w:r>
        <w:rPr>
          <w:rFonts w:ascii="Times New Roman" w:hAnsi="Times New Roman"/>
          <w:lang w:val="ru-RU" w:eastAsia="lt-LT"/>
        </w:rPr>
        <w:t>04</w:t>
      </w:r>
      <w:r>
        <w:rPr>
          <w:rFonts w:ascii="Times New Roman" w:hAnsi="Times New Roman"/>
          <w:lang w:eastAsia="lt-LT"/>
        </w:rPr>
        <w:t>-</w:t>
      </w:r>
      <w:r>
        <w:rPr>
          <w:rFonts w:ascii="Times New Roman" w:hAnsi="Times New Roman"/>
          <w:lang w:val="ru-RU" w:eastAsia="lt-LT"/>
        </w:rPr>
        <w:t>06</w:t>
      </w:r>
      <w:r>
        <w:rPr>
          <w:rFonts w:ascii="Times New Roman" w:hAnsi="Times New Roman"/>
          <w:lang w:eastAsia="lt-LT"/>
        </w:rPr>
        <w:t xml:space="preserve">  </w:t>
      </w:r>
      <w:r w:rsidRPr="009E0D91">
        <w:rPr>
          <w:rFonts w:ascii="Times New Roman" w:hAnsi="Times New Roman"/>
          <w:lang w:eastAsia="lt-LT"/>
        </w:rPr>
        <w:t xml:space="preserve"> Nr.</w:t>
      </w:r>
      <w:r>
        <w:rPr>
          <w:rFonts w:ascii="Times New Roman" w:hAnsi="Times New Roman"/>
          <w:lang w:val="ru-RU" w:eastAsia="lt-LT"/>
        </w:rPr>
        <w:t xml:space="preserve"> 21.33-5</w:t>
      </w:r>
    </w:p>
    <w:p w14:paraId="2133154E" w14:textId="77777777" w:rsidR="00523085" w:rsidRPr="000C1B94" w:rsidRDefault="00523085" w:rsidP="008043E3">
      <w:pPr>
        <w:spacing w:after="0" w:line="240" w:lineRule="auto"/>
        <w:ind w:left="5865" w:firstLine="514"/>
        <w:rPr>
          <w:rFonts w:ascii="Times New Roman" w:hAnsi="Times New Roman"/>
          <w:lang w:eastAsia="lt-LT"/>
        </w:rPr>
      </w:pPr>
    </w:p>
    <w:tbl>
      <w:tblPr>
        <w:tblW w:w="14680" w:type="dxa"/>
        <w:tblInd w:w="57" w:type="dxa"/>
        <w:tblLayout w:type="fixed"/>
        <w:tblCellMar>
          <w:left w:w="0" w:type="dxa"/>
          <w:right w:w="0" w:type="dxa"/>
        </w:tblCellMar>
        <w:tblLook w:val="0000" w:firstRow="0" w:lastRow="0" w:firstColumn="0" w:lastColumn="0" w:noHBand="0" w:noVBand="0"/>
      </w:tblPr>
      <w:tblGrid>
        <w:gridCol w:w="645"/>
        <w:gridCol w:w="3321"/>
        <w:gridCol w:w="1782"/>
        <w:gridCol w:w="1274"/>
        <w:gridCol w:w="1345"/>
        <w:gridCol w:w="502"/>
        <w:gridCol w:w="349"/>
        <w:gridCol w:w="708"/>
        <w:gridCol w:w="643"/>
        <w:gridCol w:w="708"/>
        <w:gridCol w:w="778"/>
        <w:gridCol w:w="784"/>
        <w:gridCol w:w="766"/>
        <w:gridCol w:w="1075"/>
      </w:tblGrid>
      <w:tr w:rsidR="009177F7" w:rsidRPr="000C1B94" w14:paraId="3DEEC56B" w14:textId="77777777" w:rsidTr="009177F7">
        <w:trPr>
          <w:cantSplit/>
          <w:trHeight w:val="20"/>
          <w:tblHeader/>
        </w:trPr>
        <w:tc>
          <w:tcPr>
            <w:tcW w:w="2850" w:type="pct"/>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C50411" w14:textId="52D7CC97" w:rsidR="008043E3" w:rsidRPr="000C1B94" w:rsidRDefault="00692086" w:rsidP="00D90A06">
            <w:pPr>
              <w:jc w:val="both"/>
              <w:rPr>
                <w:rFonts w:ascii="Times New Roman" w:hAnsi="Times New Roman"/>
                <w:sz w:val="20"/>
                <w:szCs w:val="20"/>
              </w:rPr>
            </w:pPr>
            <w:r w:rsidRPr="004078F9">
              <w:rPr>
                <w:rFonts w:ascii="Times New Roman" w:hAnsi="Times New Roman"/>
                <w:sz w:val="20"/>
                <w:szCs w:val="20"/>
                <w:lang w:eastAsia="lt-LT"/>
              </w:rPr>
              <w:t xml:space="preserve">Lietuvos Respublikos branduolinės saugos įstatymo </w:t>
            </w:r>
            <w:r w:rsidR="004078F9" w:rsidRPr="004078F9">
              <w:rPr>
                <w:rFonts w:ascii="Times New Roman" w:hAnsi="Times New Roman"/>
                <w:sz w:val="20"/>
                <w:szCs w:val="20"/>
                <w:lang w:eastAsia="lt-LT"/>
              </w:rPr>
              <w:t>Nr. XI-1539 5, 22, 23, 24, 25, 26, 29, 32, 36, 39</w:t>
            </w:r>
            <w:r w:rsidR="004078F9" w:rsidRPr="004078F9">
              <w:rPr>
                <w:rFonts w:ascii="Times New Roman" w:hAnsi="Times New Roman"/>
                <w:sz w:val="20"/>
                <w:szCs w:val="20"/>
                <w:vertAlign w:val="superscript"/>
                <w:lang w:eastAsia="lt-LT"/>
              </w:rPr>
              <w:t>1</w:t>
            </w:r>
            <w:r w:rsidR="004078F9" w:rsidRPr="004078F9">
              <w:rPr>
                <w:rFonts w:ascii="Times New Roman" w:hAnsi="Times New Roman"/>
                <w:sz w:val="20"/>
                <w:szCs w:val="20"/>
                <w:lang w:eastAsia="lt-LT"/>
              </w:rPr>
              <w:t xml:space="preserve"> straipsnių ir 2 priedo</w:t>
            </w:r>
            <w:r w:rsidRPr="004078F9">
              <w:rPr>
                <w:rFonts w:ascii="Times New Roman" w:hAnsi="Times New Roman"/>
                <w:sz w:val="20"/>
                <w:szCs w:val="20"/>
                <w:lang w:eastAsia="lt-LT"/>
              </w:rPr>
              <w:t xml:space="preserve"> pakeitimo</w:t>
            </w:r>
            <w:r w:rsidRPr="009E0D91">
              <w:rPr>
                <w:rFonts w:ascii="Times New Roman" w:hAnsi="Times New Roman"/>
                <w:sz w:val="20"/>
                <w:szCs w:val="20"/>
                <w:lang w:eastAsia="lt-LT"/>
              </w:rPr>
              <w:t xml:space="preserve"> </w:t>
            </w:r>
            <w:r w:rsidRPr="009E0D91">
              <w:rPr>
                <w:rFonts w:ascii="Times New Roman" w:hAnsi="Times New Roman"/>
                <w:sz w:val="20"/>
                <w:szCs w:val="20"/>
              </w:rPr>
              <w:t>įstatym</w:t>
            </w:r>
            <w:r w:rsidR="004C6659" w:rsidRPr="009E0D91">
              <w:rPr>
                <w:rFonts w:ascii="Times New Roman" w:hAnsi="Times New Roman"/>
                <w:sz w:val="20"/>
                <w:szCs w:val="20"/>
              </w:rPr>
              <w:t>o projektas</w:t>
            </w:r>
          </w:p>
        </w:tc>
        <w:tc>
          <w:tcPr>
            <w:tcW w:w="29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39C989"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Laikas (valandomis)</w:t>
            </w: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F53994"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 xml:space="preserve">Vidinis tarifas </w:t>
            </w:r>
          </w:p>
        </w:tc>
        <w:tc>
          <w:tcPr>
            <w:tcW w:w="2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AEAE11"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Pridėtinės išlaidos</w:t>
            </w: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58B112"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 xml:space="preserve">Išorinis tarifas </w:t>
            </w:r>
          </w:p>
        </w:tc>
        <w:tc>
          <w:tcPr>
            <w:tcW w:w="2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8DD2C9"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Vykdymo veiksmo atlikimo dažnis</w:t>
            </w:r>
          </w:p>
        </w:tc>
        <w:tc>
          <w:tcPr>
            <w:tcW w:w="2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DC3B4B"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 xml:space="preserve">Ūkio subjektų skaičius </w:t>
            </w:r>
          </w:p>
        </w:tc>
        <w:tc>
          <w:tcPr>
            <w:tcW w:w="2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DB70A8"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pacing w:val="-4"/>
                <w:sz w:val="20"/>
                <w:szCs w:val="20"/>
                <w:lang w:eastAsia="lt-LT"/>
              </w:rPr>
              <w:t>Kiekio kintamasis</w:t>
            </w: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7DB0A7"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Administracinė našta ūkio subjektams</w:t>
            </w:r>
          </w:p>
        </w:tc>
      </w:tr>
      <w:tr w:rsidR="009177F7" w:rsidRPr="000C1B94" w14:paraId="76290AEC" w14:textId="77777777" w:rsidTr="009177F7">
        <w:trPr>
          <w:cantSplit/>
          <w:trHeight w:val="20"/>
          <w:tblHeader/>
        </w:trPr>
        <w:tc>
          <w:tcPr>
            <w:tcW w:w="2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18700B" w14:textId="77777777" w:rsidR="008043E3" w:rsidRPr="000C1B94" w:rsidRDefault="00346F8F"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E</w:t>
            </w:r>
            <w:r w:rsidR="008043E3" w:rsidRPr="000C1B94">
              <w:rPr>
                <w:rFonts w:ascii="Times New Roman" w:hAnsi="Times New Roman"/>
                <w:sz w:val="20"/>
                <w:szCs w:val="20"/>
                <w:lang w:eastAsia="lt-LT"/>
              </w:rPr>
              <w:t>il. Nr.</w:t>
            </w:r>
          </w:p>
        </w:tc>
        <w:tc>
          <w:tcPr>
            <w:tcW w:w="11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8F0521"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tiriamas straipsnis (-</w:t>
            </w:r>
            <w:proofErr w:type="spellStart"/>
            <w:r w:rsidRPr="000C1B94">
              <w:rPr>
                <w:rFonts w:ascii="Times New Roman" w:hAnsi="Times New Roman"/>
                <w:sz w:val="20"/>
                <w:szCs w:val="20"/>
                <w:lang w:eastAsia="lt-LT"/>
              </w:rPr>
              <w:t>iai</w:t>
            </w:r>
            <w:proofErr w:type="spellEnd"/>
            <w:r w:rsidRPr="000C1B94">
              <w:rPr>
                <w:rFonts w:ascii="Times New Roman" w:hAnsi="Times New Roman"/>
                <w:sz w:val="20"/>
                <w:szCs w:val="20"/>
                <w:lang w:eastAsia="lt-LT"/>
              </w:rPr>
              <w:t>), punktas (-ai)</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C48022"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vykdymo veiksmas</w:t>
            </w: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745437"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tikslinė grupė</w:t>
            </w:r>
          </w:p>
        </w:tc>
        <w:tc>
          <w:tcPr>
            <w:tcW w:w="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CFC733"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kilmė</w:t>
            </w:r>
          </w:p>
        </w:tc>
        <w:tc>
          <w:tcPr>
            <w:tcW w:w="1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19EE3C" w14:textId="77777777" w:rsidR="008043E3" w:rsidRPr="000C1B94" w:rsidRDefault="008043E3" w:rsidP="008043E3">
            <w:pPr>
              <w:spacing w:after="0" w:line="240" w:lineRule="auto"/>
              <w:jc w:val="center"/>
              <w:rPr>
                <w:rFonts w:ascii="Times New Roman" w:hAnsi="Times New Roman"/>
                <w:sz w:val="20"/>
                <w:szCs w:val="20"/>
                <w:lang w:eastAsia="lt-LT"/>
              </w:rPr>
            </w:pPr>
            <w:proofErr w:type="spellStart"/>
            <w:r w:rsidRPr="000C1B94">
              <w:rPr>
                <w:rFonts w:ascii="Times New Roman" w:hAnsi="Times New Roman"/>
                <w:sz w:val="20"/>
                <w:szCs w:val="20"/>
                <w:lang w:eastAsia="lt-LT"/>
              </w:rPr>
              <w:t>T</w:t>
            </w:r>
            <w:r w:rsidRPr="000C1B94">
              <w:rPr>
                <w:rFonts w:ascii="Times New Roman" w:hAnsi="Times New Roman"/>
                <w:sz w:val="20"/>
                <w:szCs w:val="20"/>
                <w:vertAlign w:val="subscript"/>
                <w:lang w:eastAsia="lt-LT"/>
              </w:rPr>
              <w:t>v</w:t>
            </w:r>
            <w:proofErr w:type="spellEnd"/>
          </w:p>
        </w:tc>
        <w:tc>
          <w:tcPr>
            <w:tcW w:w="1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52D44" w14:textId="77777777" w:rsidR="008043E3" w:rsidRPr="000C1B94" w:rsidRDefault="008043E3" w:rsidP="008043E3">
            <w:pPr>
              <w:spacing w:after="0" w:line="240" w:lineRule="auto"/>
              <w:jc w:val="center"/>
              <w:rPr>
                <w:rFonts w:ascii="Times New Roman" w:hAnsi="Times New Roman"/>
                <w:sz w:val="20"/>
                <w:szCs w:val="20"/>
                <w:lang w:eastAsia="lt-LT"/>
              </w:rPr>
            </w:pPr>
            <w:proofErr w:type="spellStart"/>
            <w:r w:rsidRPr="000C1B94">
              <w:rPr>
                <w:rFonts w:ascii="Times New Roman" w:hAnsi="Times New Roman"/>
                <w:sz w:val="20"/>
                <w:szCs w:val="20"/>
                <w:lang w:eastAsia="lt-LT"/>
              </w:rPr>
              <w:t>T</w:t>
            </w:r>
            <w:r w:rsidRPr="000C1B94">
              <w:rPr>
                <w:rFonts w:ascii="Times New Roman" w:hAnsi="Times New Roman"/>
                <w:sz w:val="20"/>
                <w:szCs w:val="20"/>
                <w:vertAlign w:val="subscript"/>
                <w:lang w:eastAsia="lt-LT"/>
              </w:rPr>
              <w:t>i</w:t>
            </w:r>
            <w:proofErr w:type="spellEnd"/>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366FC1" w14:textId="77777777" w:rsidR="008043E3" w:rsidRPr="000C1B94" w:rsidRDefault="008043E3" w:rsidP="008043E3">
            <w:pPr>
              <w:spacing w:after="0" w:line="240" w:lineRule="auto"/>
              <w:jc w:val="center"/>
              <w:rPr>
                <w:rFonts w:ascii="Times New Roman" w:hAnsi="Times New Roman"/>
                <w:sz w:val="20"/>
                <w:szCs w:val="20"/>
                <w:lang w:eastAsia="lt-LT"/>
              </w:rPr>
            </w:pPr>
            <w:proofErr w:type="spellStart"/>
            <w:r w:rsidRPr="000C1B94">
              <w:rPr>
                <w:rFonts w:ascii="Times New Roman" w:hAnsi="Times New Roman"/>
                <w:sz w:val="20"/>
                <w:szCs w:val="20"/>
                <w:lang w:eastAsia="lt-LT"/>
              </w:rPr>
              <w:t>C</w:t>
            </w:r>
            <w:r w:rsidRPr="000C1B94">
              <w:rPr>
                <w:rFonts w:ascii="Times New Roman" w:hAnsi="Times New Roman"/>
                <w:sz w:val="20"/>
                <w:szCs w:val="20"/>
                <w:vertAlign w:val="subscript"/>
                <w:lang w:eastAsia="lt-LT"/>
              </w:rPr>
              <w:t>v</w:t>
            </w:r>
            <w:proofErr w:type="spellEnd"/>
          </w:p>
        </w:tc>
        <w:tc>
          <w:tcPr>
            <w:tcW w:w="2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6A2817"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P</w:t>
            </w: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90C031" w14:textId="77777777" w:rsidR="008043E3" w:rsidRPr="000C1B94" w:rsidRDefault="008043E3" w:rsidP="008043E3">
            <w:pPr>
              <w:spacing w:after="0" w:line="240" w:lineRule="auto"/>
              <w:jc w:val="center"/>
              <w:rPr>
                <w:rFonts w:ascii="Times New Roman" w:hAnsi="Times New Roman"/>
                <w:sz w:val="20"/>
                <w:szCs w:val="20"/>
                <w:lang w:eastAsia="lt-LT"/>
              </w:rPr>
            </w:pPr>
            <w:proofErr w:type="spellStart"/>
            <w:r w:rsidRPr="000C1B94">
              <w:rPr>
                <w:rFonts w:ascii="Times New Roman" w:hAnsi="Times New Roman"/>
                <w:sz w:val="20"/>
                <w:szCs w:val="20"/>
                <w:lang w:eastAsia="lt-LT"/>
              </w:rPr>
              <w:t>C</w:t>
            </w:r>
            <w:r w:rsidRPr="000C1B94">
              <w:rPr>
                <w:rFonts w:ascii="Times New Roman" w:hAnsi="Times New Roman"/>
                <w:sz w:val="20"/>
                <w:szCs w:val="20"/>
                <w:vertAlign w:val="subscript"/>
                <w:lang w:eastAsia="lt-LT"/>
              </w:rPr>
              <w:t>i</w:t>
            </w:r>
            <w:proofErr w:type="spellEnd"/>
          </w:p>
        </w:tc>
        <w:tc>
          <w:tcPr>
            <w:tcW w:w="2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29D65D"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F</w:t>
            </w:r>
          </w:p>
        </w:tc>
        <w:tc>
          <w:tcPr>
            <w:tcW w:w="2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11A152"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L</w:t>
            </w:r>
          </w:p>
        </w:tc>
        <w:tc>
          <w:tcPr>
            <w:tcW w:w="2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6CA97" w14:textId="77777777" w:rsidR="008043E3" w:rsidRPr="000C1B94" w:rsidRDefault="008043E3" w:rsidP="008043E3">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Q (F x L)</w:t>
            </w: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76C9CF" w14:textId="77777777" w:rsidR="008043E3" w:rsidRPr="000C1B94" w:rsidRDefault="008043E3" w:rsidP="008043E3">
            <w:pPr>
              <w:spacing w:after="0" w:line="240" w:lineRule="auto"/>
              <w:jc w:val="center"/>
              <w:rPr>
                <w:rFonts w:ascii="Times New Roman" w:hAnsi="Times New Roman"/>
                <w:sz w:val="20"/>
                <w:szCs w:val="20"/>
                <w:lang w:eastAsia="lt-LT"/>
              </w:rPr>
            </w:pPr>
            <w:proofErr w:type="spellStart"/>
            <w:r w:rsidRPr="000C1B94">
              <w:rPr>
                <w:rFonts w:ascii="Times New Roman" w:hAnsi="Times New Roman"/>
                <w:sz w:val="20"/>
                <w:szCs w:val="20"/>
                <w:lang w:eastAsia="lt-LT"/>
              </w:rPr>
              <w:t>AN</w:t>
            </w:r>
            <w:r w:rsidRPr="000C1B94">
              <w:rPr>
                <w:rFonts w:ascii="Times New Roman" w:hAnsi="Times New Roman"/>
                <w:sz w:val="20"/>
                <w:szCs w:val="20"/>
                <w:vertAlign w:val="subscript"/>
                <w:lang w:eastAsia="lt-LT"/>
              </w:rPr>
              <w:t>vv</w:t>
            </w:r>
            <w:proofErr w:type="spellEnd"/>
            <w:r w:rsidRPr="000C1B94">
              <w:rPr>
                <w:rFonts w:ascii="Times New Roman" w:hAnsi="Times New Roman"/>
                <w:sz w:val="20"/>
                <w:szCs w:val="20"/>
                <w:lang w:eastAsia="lt-LT"/>
              </w:rPr>
              <w:t xml:space="preserve"> = (</w:t>
            </w:r>
            <w:proofErr w:type="spellStart"/>
            <w:r w:rsidRPr="000C1B94">
              <w:rPr>
                <w:rFonts w:ascii="Times New Roman" w:hAnsi="Times New Roman"/>
                <w:sz w:val="20"/>
                <w:szCs w:val="20"/>
                <w:lang w:eastAsia="lt-LT"/>
              </w:rPr>
              <w:t>C</w:t>
            </w:r>
            <w:r w:rsidRPr="000C1B94">
              <w:rPr>
                <w:rFonts w:ascii="Times New Roman" w:hAnsi="Times New Roman"/>
                <w:sz w:val="20"/>
                <w:szCs w:val="20"/>
                <w:vertAlign w:val="subscript"/>
                <w:lang w:eastAsia="lt-LT"/>
              </w:rPr>
              <w:t>v</w:t>
            </w:r>
            <w:proofErr w:type="spellEnd"/>
            <w:r w:rsidRPr="000C1B94">
              <w:rPr>
                <w:rFonts w:ascii="Times New Roman" w:hAnsi="Times New Roman"/>
                <w:sz w:val="20"/>
                <w:szCs w:val="20"/>
                <w:lang w:eastAsia="lt-LT"/>
              </w:rPr>
              <w:t xml:space="preserve"> x P x </w:t>
            </w:r>
            <w:proofErr w:type="spellStart"/>
            <w:r w:rsidRPr="000C1B94">
              <w:rPr>
                <w:rFonts w:ascii="Times New Roman" w:hAnsi="Times New Roman"/>
                <w:sz w:val="20"/>
                <w:szCs w:val="20"/>
                <w:lang w:eastAsia="lt-LT"/>
              </w:rPr>
              <w:t>T</w:t>
            </w:r>
            <w:r w:rsidRPr="000C1B94">
              <w:rPr>
                <w:rFonts w:ascii="Times New Roman" w:hAnsi="Times New Roman"/>
                <w:sz w:val="20"/>
                <w:szCs w:val="20"/>
                <w:vertAlign w:val="subscript"/>
                <w:lang w:eastAsia="lt-LT"/>
              </w:rPr>
              <w:t>v</w:t>
            </w:r>
            <w:proofErr w:type="spellEnd"/>
            <w:r w:rsidRPr="000C1B94">
              <w:rPr>
                <w:rFonts w:ascii="Times New Roman" w:hAnsi="Times New Roman"/>
                <w:sz w:val="20"/>
                <w:szCs w:val="20"/>
                <w:lang w:eastAsia="lt-LT"/>
              </w:rPr>
              <w:t xml:space="preserve"> + </w:t>
            </w:r>
            <w:proofErr w:type="spellStart"/>
            <w:r w:rsidRPr="000C1B94">
              <w:rPr>
                <w:rFonts w:ascii="Times New Roman" w:hAnsi="Times New Roman"/>
                <w:sz w:val="20"/>
                <w:szCs w:val="20"/>
                <w:lang w:eastAsia="lt-LT"/>
              </w:rPr>
              <w:t>C</w:t>
            </w:r>
            <w:r w:rsidRPr="000C1B94">
              <w:rPr>
                <w:rFonts w:ascii="Times New Roman" w:hAnsi="Times New Roman"/>
                <w:sz w:val="20"/>
                <w:szCs w:val="20"/>
                <w:vertAlign w:val="subscript"/>
                <w:lang w:eastAsia="lt-LT"/>
              </w:rPr>
              <w:t>i</w:t>
            </w:r>
            <w:proofErr w:type="spellEnd"/>
            <w:r w:rsidRPr="000C1B94">
              <w:rPr>
                <w:rFonts w:ascii="Times New Roman" w:hAnsi="Times New Roman"/>
                <w:sz w:val="20"/>
                <w:szCs w:val="20"/>
                <w:lang w:eastAsia="lt-LT"/>
              </w:rPr>
              <w:t xml:space="preserve"> x </w:t>
            </w:r>
            <w:proofErr w:type="spellStart"/>
            <w:r w:rsidRPr="000C1B94">
              <w:rPr>
                <w:rFonts w:ascii="Times New Roman" w:hAnsi="Times New Roman"/>
                <w:sz w:val="20"/>
                <w:szCs w:val="20"/>
                <w:lang w:eastAsia="lt-LT"/>
              </w:rPr>
              <w:t>T</w:t>
            </w:r>
            <w:r w:rsidRPr="000C1B94">
              <w:rPr>
                <w:rFonts w:ascii="Times New Roman" w:hAnsi="Times New Roman"/>
                <w:sz w:val="20"/>
                <w:szCs w:val="20"/>
                <w:vertAlign w:val="subscript"/>
                <w:lang w:eastAsia="lt-LT"/>
              </w:rPr>
              <w:t>i</w:t>
            </w:r>
            <w:proofErr w:type="spellEnd"/>
            <w:r w:rsidRPr="000C1B94">
              <w:rPr>
                <w:rFonts w:ascii="Times New Roman" w:hAnsi="Times New Roman"/>
                <w:sz w:val="20"/>
                <w:szCs w:val="20"/>
                <w:lang w:eastAsia="lt-LT"/>
              </w:rPr>
              <w:t>) x Q</w:t>
            </w:r>
          </w:p>
        </w:tc>
      </w:tr>
      <w:tr w:rsidR="00DC51A1" w:rsidRPr="000C1B94" w14:paraId="3281A80E" w14:textId="77777777" w:rsidTr="00194D81">
        <w:trPr>
          <w:cantSplit/>
          <w:trHeight w:val="20"/>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950230" w14:textId="3A25A92D" w:rsidR="008043E3" w:rsidRPr="000C1B94" w:rsidRDefault="008043E3" w:rsidP="00C95E03">
            <w:pPr>
              <w:tabs>
                <w:tab w:val="left" w:pos="284"/>
              </w:tabs>
              <w:spacing w:after="0" w:line="240" w:lineRule="auto"/>
              <w:jc w:val="both"/>
              <w:rPr>
                <w:rFonts w:ascii="Times New Roman" w:hAnsi="Times New Roman"/>
                <w:sz w:val="20"/>
                <w:szCs w:val="20"/>
                <w:lang w:eastAsia="lt-LT"/>
              </w:rPr>
            </w:pPr>
            <w:r w:rsidRPr="000C1B94">
              <w:rPr>
                <w:rFonts w:ascii="Times New Roman" w:hAnsi="Times New Roman"/>
                <w:sz w:val="20"/>
                <w:szCs w:val="20"/>
                <w:lang w:eastAsia="lt-LT"/>
              </w:rPr>
              <w:t xml:space="preserve">1. Numatomų keisti ir (ar) naikinti galiojančių informacinių įpareigojimų sukeliama administracinė našta (skaičiuojant galiojančių teisės aktų, nustatančių informacinius </w:t>
            </w:r>
            <w:r w:rsidR="001106F4" w:rsidRPr="000C1B94">
              <w:rPr>
                <w:rFonts w:ascii="Times New Roman" w:hAnsi="Times New Roman"/>
                <w:sz w:val="20"/>
                <w:szCs w:val="20"/>
                <w:lang w:eastAsia="lt-LT"/>
              </w:rPr>
              <w:t>įpareigojamus</w:t>
            </w:r>
            <w:r w:rsidRPr="000C1B94">
              <w:rPr>
                <w:rFonts w:ascii="Times New Roman" w:hAnsi="Times New Roman"/>
                <w:sz w:val="20"/>
                <w:szCs w:val="20"/>
                <w:lang w:eastAsia="lt-LT"/>
              </w:rPr>
              <w:t>, sukeliamą administracinę naštą ūkio subjektams, kai teisės aktai nekeičiami, pildomas tik 1 punktas)</w:t>
            </w:r>
          </w:p>
        </w:tc>
      </w:tr>
      <w:tr w:rsidR="0060360F" w:rsidRPr="000C1B94" w14:paraId="08F67334" w14:textId="77777777" w:rsidTr="009177F7">
        <w:trPr>
          <w:trHeight w:val="20"/>
        </w:trPr>
        <w:tc>
          <w:tcPr>
            <w:tcW w:w="2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0A4FAF" w14:textId="5162DFDD" w:rsidR="0060360F" w:rsidRPr="000C1B94" w:rsidRDefault="0060360F" w:rsidP="0060360F">
            <w:pPr>
              <w:spacing w:after="0" w:line="240" w:lineRule="auto"/>
              <w:ind w:firstLine="53"/>
              <w:jc w:val="center"/>
              <w:rPr>
                <w:rFonts w:ascii="Times New Roman" w:hAnsi="Times New Roman"/>
                <w:sz w:val="20"/>
                <w:szCs w:val="20"/>
                <w:lang w:eastAsia="lt-LT"/>
              </w:rPr>
            </w:pPr>
            <w:r>
              <w:rPr>
                <w:rFonts w:ascii="Times New Roman" w:hAnsi="Times New Roman"/>
                <w:sz w:val="20"/>
                <w:szCs w:val="20"/>
                <w:lang w:eastAsia="lt-LT"/>
              </w:rPr>
              <w:t>1.1</w:t>
            </w:r>
            <w:r w:rsidR="00FB2272">
              <w:rPr>
                <w:rFonts w:ascii="Times New Roman" w:hAnsi="Times New Roman"/>
                <w:sz w:val="20"/>
                <w:szCs w:val="20"/>
                <w:lang w:eastAsia="lt-LT"/>
              </w:rPr>
              <w:t>.</w:t>
            </w:r>
          </w:p>
        </w:tc>
        <w:tc>
          <w:tcPr>
            <w:tcW w:w="11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162302" w14:textId="77777777" w:rsidR="0060360F" w:rsidRDefault="0060360F" w:rsidP="0060360F">
            <w:pPr>
              <w:spacing w:after="0" w:line="240" w:lineRule="auto"/>
              <w:jc w:val="both"/>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Informacinis įpareigojimas A:</w:t>
            </w:r>
          </w:p>
          <w:p w14:paraId="1D49F3AC" w14:textId="59330131" w:rsidR="0060360F" w:rsidRDefault="0060360F" w:rsidP="0060360F">
            <w:pPr>
              <w:spacing w:after="0" w:line="240" w:lineRule="auto"/>
              <w:jc w:val="both"/>
              <w:rPr>
                <w:rFonts w:ascii="Times New Roman" w:eastAsia="Times New Roman" w:hAnsi="Times New Roman"/>
                <w:color w:val="000000"/>
                <w:sz w:val="20"/>
                <w:szCs w:val="20"/>
                <w:lang w:eastAsia="lt-LT"/>
              </w:rPr>
            </w:pPr>
            <w:r w:rsidRPr="000C1B94">
              <w:rPr>
                <w:rFonts w:ascii="Times New Roman" w:hAnsi="Times New Roman"/>
                <w:sz w:val="20"/>
                <w:szCs w:val="20"/>
                <w:lang w:eastAsia="lt-LT"/>
              </w:rPr>
              <w:t>Branduolinės saugos įstatymo</w:t>
            </w:r>
            <w:r>
              <w:rPr>
                <w:rFonts w:ascii="Times New Roman" w:eastAsia="Times New Roman" w:hAnsi="Times New Roman"/>
                <w:color w:val="000000"/>
                <w:sz w:val="20"/>
                <w:szCs w:val="20"/>
                <w:lang w:eastAsia="lt-LT"/>
              </w:rPr>
              <w:t xml:space="preserve"> 32 straipsnio 13 d</w:t>
            </w:r>
            <w:r w:rsidR="000D580C">
              <w:rPr>
                <w:rFonts w:ascii="Times New Roman" w:eastAsia="Times New Roman" w:hAnsi="Times New Roman"/>
                <w:color w:val="000000"/>
                <w:sz w:val="20"/>
                <w:szCs w:val="20"/>
                <w:lang w:eastAsia="lt-LT"/>
              </w:rPr>
              <w:t>alis</w:t>
            </w:r>
            <w:r>
              <w:rPr>
                <w:rFonts w:ascii="Times New Roman" w:eastAsia="Times New Roman" w:hAnsi="Times New Roman"/>
                <w:color w:val="000000"/>
                <w:sz w:val="20"/>
                <w:szCs w:val="20"/>
                <w:lang w:eastAsia="lt-LT"/>
              </w:rPr>
              <w:t>:</w:t>
            </w:r>
          </w:p>
          <w:p w14:paraId="3E9FD194" w14:textId="136FD8F9" w:rsidR="0060360F" w:rsidRPr="000C1B94" w:rsidRDefault="0060360F" w:rsidP="00AE2AE2">
            <w:pPr>
              <w:spacing w:after="0" w:line="240" w:lineRule="auto"/>
              <w:jc w:val="both"/>
              <w:rPr>
                <w:rFonts w:ascii="Times New Roman" w:hAnsi="Times New Roman"/>
                <w:sz w:val="20"/>
                <w:szCs w:val="20"/>
                <w:lang w:eastAsia="lt-LT"/>
              </w:rPr>
            </w:pPr>
            <w:r w:rsidRPr="005C06A0">
              <w:rPr>
                <w:rFonts w:ascii="Times New Roman" w:eastAsia="Times New Roman" w:hAnsi="Times New Roman"/>
                <w:color w:val="000000"/>
                <w:sz w:val="20"/>
                <w:szCs w:val="20"/>
                <w:lang w:eastAsia="lt-LT"/>
              </w:rPr>
              <w:t>Kartu su paraiškos gauti šio įstatymo 22 straipsnio 1 dalies 2 ir 4 punktuose nurodytas licencijas ir šio įstatymo 22 straipsnio 2 dalies 2 ir 3 punktuose nurodytus leidimus dokumentais pateikiamas su Sveikatos apsaugos ministerija suderintas radionuklidų išmetimo į aplinką planas.</w:t>
            </w:r>
            <w:r w:rsidR="00FB2272">
              <w:rPr>
                <w:rFonts w:ascii="Times New Roman" w:eastAsia="Times New Roman" w:hAnsi="Times New Roman"/>
                <w:color w:val="000000"/>
                <w:sz w:val="20"/>
                <w:szCs w:val="20"/>
                <w:lang w:eastAsia="lt-LT"/>
              </w:rPr>
              <w:t xml:space="preserve"> [</w:t>
            </w:r>
            <w:r>
              <w:rPr>
                <w:rFonts w:ascii="Times New Roman" w:eastAsia="Times New Roman" w:hAnsi="Times New Roman"/>
                <w:color w:val="000000"/>
                <w:sz w:val="20"/>
                <w:szCs w:val="20"/>
                <w:lang w:eastAsia="lt-LT"/>
              </w:rPr>
              <w:t>...</w:t>
            </w:r>
            <w:r w:rsidR="00FB2272">
              <w:rPr>
                <w:rFonts w:ascii="Times New Roman" w:eastAsia="Times New Roman" w:hAnsi="Times New Roman"/>
                <w:color w:val="000000"/>
                <w:sz w:val="20"/>
                <w:szCs w:val="20"/>
                <w:lang w:eastAsia="lt-LT"/>
              </w:rPr>
              <w:t>]</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EEEA" w14:textId="1E18D204" w:rsidR="0060360F" w:rsidRPr="000C1B94" w:rsidRDefault="0060360F" w:rsidP="00AE2AE2">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Pateikti radionuklidų išmetimo į aplinką planą</w:t>
            </w: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D539CF" w14:textId="552B433F" w:rsidR="0060360F" w:rsidRPr="000C1B94" w:rsidRDefault="0060360F" w:rsidP="00AE2AE2">
            <w:pPr>
              <w:spacing w:after="0" w:line="240" w:lineRule="auto"/>
              <w:jc w:val="both"/>
              <w:rPr>
                <w:rFonts w:ascii="Times New Roman" w:hAnsi="Times New Roman"/>
                <w:sz w:val="20"/>
                <w:szCs w:val="20"/>
                <w:lang w:eastAsia="lt-LT"/>
              </w:rPr>
            </w:pPr>
            <w:r w:rsidRPr="000C1B94">
              <w:rPr>
                <w:rFonts w:ascii="Times New Roman" w:hAnsi="Times New Roman"/>
                <w:sz w:val="20"/>
                <w:szCs w:val="20"/>
                <w:lang w:eastAsia="lt-LT"/>
              </w:rPr>
              <w:t>Branduolinės saugos įstatymo 22 straipsnio</w:t>
            </w:r>
            <w:r>
              <w:rPr>
                <w:rFonts w:ascii="Times New Roman" w:hAnsi="Times New Roman"/>
                <w:sz w:val="20"/>
                <w:szCs w:val="20"/>
                <w:lang w:eastAsia="lt-LT"/>
              </w:rPr>
              <w:t xml:space="preserve"> </w:t>
            </w:r>
            <w:r w:rsidRPr="005C06A0">
              <w:rPr>
                <w:rFonts w:ascii="Times New Roman" w:eastAsia="Times New Roman" w:hAnsi="Times New Roman"/>
                <w:color w:val="000000"/>
                <w:sz w:val="20"/>
                <w:szCs w:val="20"/>
                <w:lang w:eastAsia="lt-LT"/>
              </w:rPr>
              <w:t>1 dalies 2 ir 4 punktuose nurodyt</w:t>
            </w:r>
            <w:r>
              <w:rPr>
                <w:rFonts w:ascii="Times New Roman" w:eastAsia="Times New Roman" w:hAnsi="Times New Roman"/>
                <w:color w:val="000000"/>
                <w:sz w:val="20"/>
                <w:szCs w:val="20"/>
                <w:lang w:eastAsia="lt-LT"/>
              </w:rPr>
              <w:t>ų</w:t>
            </w:r>
            <w:r w:rsidRPr="005C06A0">
              <w:rPr>
                <w:rFonts w:ascii="Times New Roman" w:eastAsia="Times New Roman" w:hAnsi="Times New Roman"/>
                <w:color w:val="000000"/>
                <w:sz w:val="20"/>
                <w:szCs w:val="20"/>
                <w:lang w:eastAsia="lt-LT"/>
              </w:rPr>
              <w:t xml:space="preserve"> licencij</w:t>
            </w:r>
            <w:r>
              <w:rPr>
                <w:rFonts w:ascii="Times New Roman" w:eastAsia="Times New Roman" w:hAnsi="Times New Roman"/>
                <w:color w:val="000000"/>
                <w:sz w:val="20"/>
                <w:szCs w:val="20"/>
                <w:lang w:eastAsia="lt-LT"/>
              </w:rPr>
              <w:t xml:space="preserve">ų ir </w:t>
            </w:r>
            <w:r w:rsidRPr="005C06A0">
              <w:rPr>
                <w:rFonts w:ascii="Times New Roman" w:eastAsia="Times New Roman" w:hAnsi="Times New Roman"/>
                <w:color w:val="000000"/>
                <w:sz w:val="20"/>
                <w:szCs w:val="20"/>
                <w:lang w:eastAsia="lt-LT"/>
              </w:rPr>
              <w:t>22 straipsnio 2 dalies 2 ir 3 punktuose nurodyt</w:t>
            </w:r>
            <w:r>
              <w:rPr>
                <w:rFonts w:ascii="Times New Roman" w:eastAsia="Times New Roman" w:hAnsi="Times New Roman"/>
                <w:color w:val="000000"/>
                <w:sz w:val="20"/>
                <w:szCs w:val="20"/>
                <w:lang w:eastAsia="lt-LT"/>
              </w:rPr>
              <w:t>ų</w:t>
            </w:r>
            <w:r w:rsidRPr="005C06A0">
              <w:rPr>
                <w:rFonts w:ascii="Times New Roman" w:eastAsia="Times New Roman" w:hAnsi="Times New Roman"/>
                <w:color w:val="000000"/>
                <w:sz w:val="20"/>
                <w:szCs w:val="20"/>
                <w:lang w:eastAsia="lt-LT"/>
              </w:rPr>
              <w:t xml:space="preserve"> leidim</w:t>
            </w:r>
            <w:r>
              <w:rPr>
                <w:rFonts w:ascii="Times New Roman" w:eastAsia="Times New Roman" w:hAnsi="Times New Roman"/>
                <w:color w:val="000000"/>
                <w:sz w:val="20"/>
                <w:szCs w:val="20"/>
                <w:lang w:eastAsia="lt-LT"/>
              </w:rPr>
              <w:t>ų turėtojai</w:t>
            </w:r>
          </w:p>
        </w:tc>
        <w:tc>
          <w:tcPr>
            <w:tcW w:w="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1799E2" w14:textId="77BFB6ED" w:rsidR="0060360F" w:rsidRPr="000C1B94" w:rsidRDefault="0060360F" w:rsidP="0060360F">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Nacionalinė</w:t>
            </w:r>
          </w:p>
        </w:tc>
        <w:tc>
          <w:tcPr>
            <w:tcW w:w="1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74B37" w14:textId="10D9A9A5" w:rsidR="0060360F" w:rsidRPr="000C1B94" w:rsidRDefault="0060360F" w:rsidP="0060360F">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2</w:t>
            </w:r>
          </w:p>
        </w:tc>
        <w:tc>
          <w:tcPr>
            <w:tcW w:w="1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8D6E33" w14:textId="77777777" w:rsidR="0060360F" w:rsidRPr="000C1B94" w:rsidRDefault="0060360F" w:rsidP="0060360F">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C95F9C" w14:textId="094DE90D" w:rsidR="0060360F" w:rsidRPr="000C1B94" w:rsidRDefault="0060360F" w:rsidP="0060360F">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5,02</w:t>
            </w:r>
          </w:p>
        </w:tc>
        <w:tc>
          <w:tcPr>
            <w:tcW w:w="2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65CFA5" w14:textId="0CF23D7D" w:rsidR="0060360F" w:rsidRPr="000C1B94" w:rsidRDefault="0060360F" w:rsidP="0060360F">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1,25</w:t>
            </w: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DBBCF8" w14:textId="442DACDE" w:rsidR="0060360F" w:rsidRPr="000C1B94" w:rsidRDefault="0060360F" w:rsidP="0060360F">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w:t>
            </w:r>
          </w:p>
        </w:tc>
        <w:tc>
          <w:tcPr>
            <w:tcW w:w="2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D2944" w14:textId="274D8CED" w:rsidR="0060360F" w:rsidRPr="000C1B94" w:rsidRDefault="0060360F" w:rsidP="0060360F">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1</w:t>
            </w:r>
          </w:p>
        </w:tc>
        <w:tc>
          <w:tcPr>
            <w:tcW w:w="2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55183B" w14:textId="6524367D" w:rsidR="0060360F" w:rsidRPr="000C1B94" w:rsidRDefault="0060360F" w:rsidP="0060360F">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1</w:t>
            </w:r>
          </w:p>
        </w:tc>
        <w:tc>
          <w:tcPr>
            <w:tcW w:w="2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8F5318" w14:textId="394B43CF" w:rsidR="0060360F" w:rsidRPr="000C1B94" w:rsidRDefault="0060360F" w:rsidP="0060360F">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1</w:t>
            </w: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39A62" w14:textId="262D3AB4" w:rsidR="0060360F" w:rsidRPr="000C1B94" w:rsidRDefault="00FB2272" w:rsidP="0060360F">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12,55</w:t>
            </w:r>
          </w:p>
        </w:tc>
      </w:tr>
      <w:tr w:rsidR="009177F7" w:rsidRPr="000C1B94" w14:paraId="3B56458E" w14:textId="77777777" w:rsidTr="009177F7">
        <w:trPr>
          <w:trHeight w:val="20"/>
        </w:trPr>
        <w:tc>
          <w:tcPr>
            <w:tcW w:w="2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BF9BC1" w14:textId="78F68416" w:rsidR="00692086" w:rsidRPr="000C1B94" w:rsidRDefault="00692086" w:rsidP="00C00F67">
            <w:pPr>
              <w:spacing w:after="0" w:line="240" w:lineRule="auto"/>
              <w:ind w:firstLine="53"/>
              <w:jc w:val="center"/>
              <w:rPr>
                <w:rFonts w:ascii="Times New Roman" w:hAnsi="Times New Roman"/>
                <w:sz w:val="20"/>
                <w:szCs w:val="20"/>
                <w:lang w:eastAsia="lt-LT"/>
              </w:rPr>
            </w:pPr>
          </w:p>
        </w:tc>
        <w:tc>
          <w:tcPr>
            <w:tcW w:w="11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C703B7" w14:textId="15FD1142" w:rsidR="00692086" w:rsidRPr="000C1B94" w:rsidRDefault="00692086" w:rsidP="005C06A0">
            <w:pPr>
              <w:spacing w:after="0" w:line="240" w:lineRule="auto"/>
              <w:jc w:val="both"/>
              <w:rPr>
                <w:rFonts w:ascii="Times New Roman" w:hAnsi="Times New Roman"/>
                <w:sz w:val="20"/>
                <w:szCs w:val="20"/>
                <w:lang w:eastAsia="lt-LT"/>
              </w:rPr>
            </w:pP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E6840E" w14:textId="0190EAE9" w:rsidR="00692086" w:rsidRPr="000C1B94" w:rsidRDefault="00692086" w:rsidP="00C00F67">
            <w:pPr>
              <w:spacing w:after="0" w:line="240" w:lineRule="auto"/>
              <w:ind w:firstLine="53"/>
              <w:jc w:val="both"/>
              <w:rPr>
                <w:rFonts w:ascii="Times New Roman" w:hAnsi="Times New Roman"/>
                <w:sz w:val="20"/>
                <w:szCs w:val="20"/>
                <w:lang w:eastAsia="lt-LT"/>
              </w:rPr>
            </w:pP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65019A" w14:textId="6A529F2A" w:rsidR="00692086" w:rsidRPr="000C1B94" w:rsidRDefault="00692086" w:rsidP="005C06A0">
            <w:pPr>
              <w:spacing w:after="0" w:line="240" w:lineRule="auto"/>
              <w:ind w:firstLine="53"/>
              <w:jc w:val="both"/>
              <w:rPr>
                <w:rFonts w:ascii="Times New Roman" w:hAnsi="Times New Roman"/>
                <w:sz w:val="20"/>
                <w:szCs w:val="20"/>
                <w:lang w:eastAsia="lt-LT"/>
              </w:rPr>
            </w:pPr>
          </w:p>
        </w:tc>
        <w:tc>
          <w:tcPr>
            <w:tcW w:w="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B35BA" w14:textId="1F568FED" w:rsidR="00692086" w:rsidRPr="000C1B94" w:rsidRDefault="00692086" w:rsidP="00C00F67">
            <w:pPr>
              <w:spacing w:after="0" w:line="240" w:lineRule="auto"/>
              <w:jc w:val="both"/>
              <w:rPr>
                <w:rFonts w:ascii="Times New Roman" w:hAnsi="Times New Roman"/>
                <w:sz w:val="20"/>
                <w:szCs w:val="20"/>
                <w:lang w:eastAsia="lt-LT"/>
              </w:rPr>
            </w:pPr>
          </w:p>
        </w:tc>
        <w:tc>
          <w:tcPr>
            <w:tcW w:w="1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491709" w14:textId="6DBD72B8" w:rsidR="00692086" w:rsidRPr="000C1B94" w:rsidRDefault="00692086" w:rsidP="00C00F67">
            <w:pPr>
              <w:spacing w:after="0" w:line="240" w:lineRule="auto"/>
              <w:ind w:firstLine="53"/>
              <w:jc w:val="both"/>
              <w:rPr>
                <w:rFonts w:ascii="Times New Roman" w:hAnsi="Times New Roman"/>
                <w:sz w:val="20"/>
                <w:szCs w:val="20"/>
                <w:lang w:eastAsia="lt-LT"/>
              </w:rPr>
            </w:pPr>
          </w:p>
        </w:tc>
        <w:tc>
          <w:tcPr>
            <w:tcW w:w="1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056E7C" w14:textId="77777777" w:rsidR="00692086" w:rsidRPr="000C1B94" w:rsidRDefault="00692086" w:rsidP="00C00F67">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6C906C" w14:textId="56A0FE7C" w:rsidR="00692086" w:rsidRPr="000C1B94" w:rsidRDefault="00692086" w:rsidP="00C00F67">
            <w:pPr>
              <w:spacing w:after="0" w:line="240" w:lineRule="auto"/>
              <w:ind w:firstLine="53"/>
              <w:jc w:val="both"/>
              <w:rPr>
                <w:rFonts w:ascii="Times New Roman" w:hAnsi="Times New Roman"/>
                <w:sz w:val="20"/>
                <w:szCs w:val="20"/>
                <w:lang w:eastAsia="lt-LT"/>
              </w:rPr>
            </w:pPr>
          </w:p>
        </w:tc>
        <w:tc>
          <w:tcPr>
            <w:tcW w:w="2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ED3EFF" w14:textId="05937C62" w:rsidR="00692086" w:rsidRPr="000C1B94" w:rsidRDefault="00692086" w:rsidP="00C00F67">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6AC94" w14:textId="5E128120" w:rsidR="00692086" w:rsidRPr="000C1B94" w:rsidRDefault="00692086" w:rsidP="00371FC9">
            <w:pPr>
              <w:spacing w:after="0" w:line="240" w:lineRule="auto"/>
              <w:jc w:val="center"/>
              <w:rPr>
                <w:rFonts w:ascii="Times New Roman" w:hAnsi="Times New Roman"/>
                <w:sz w:val="20"/>
                <w:szCs w:val="20"/>
                <w:lang w:eastAsia="lt-LT"/>
              </w:rPr>
            </w:pPr>
          </w:p>
        </w:tc>
        <w:tc>
          <w:tcPr>
            <w:tcW w:w="2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6791D8" w14:textId="68EA4C21" w:rsidR="00692086" w:rsidRPr="000C1B94" w:rsidRDefault="00692086" w:rsidP="00C00F67">
            <w:pPr>
              <w:spacing w:after="0" w:line="240" w:lineRule="auto"/>
              <w:ind w:firstLine="53"/>
              <w:jc w:val="both"/>
              <w:rPr>
                <w:rFonts w:ascii="Times New Roman" w:hAnsi="Times New Roman"/>
                <w:sz w:val="20"/>
                <w:szCs w:val="20"/>
                <w:lang w:eastAsia="lt-LT"/>
              </w:rPr>
            </w:pPr>
          </w:p>
        </w:tc>
        <w:tc>
          <w:tcPr>
            <w:tcW w:w="2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52CA7C" w14:textId="4350E1F9" w:rsidR="00692086" w:rsidRPr="000C1B94" w:rsidRDefault="00692086" w:rsidP="00C00F67">
            <w:pPr>
              <w:spacing w:after="0" w:line="240" w:lineRule="auto"/>
              <w:ind w:firstLine="53"/>
              <w:jc w:val="both"/>
              <w:rPr>
                <w:rFonts w:ascii="Times New Roman" w:hAnsi="Times New Roman"/>
                <w:sz w:val="20"/>
                <w:szCs w:val="20"/>
                <w:lang w:eastAsia="lt-LT"/>
              </w:rPr>
            </w:pPr>
          </w:p>
        </w:tc>
        <w:tc>
          <w:tcPr>
            <w:tcW w:w="2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2EC7AB" w14:textId="29F1BD86" w:rsidR="00692086" w:rsidRPr="000C1B94" w:rsidRDefault="00692086" w:rsidP="00C00F67">
            <w:pPr>
              <w:spacing w:after="0" w:line="240" w:lineRule="auto"/>
              <w:ind w:firstLine="53"/>
              <w:jc w:val="both"/>
              <w:rPr>
                <w:rFonts w:ascii="Times New Roman" w:hAnsi="Times New Roman"/>
                <w:sz w:val="20"/>
                <w:szCs w:val="20"/>
                <w:lang w:eastAsia="lt-LT"/>
              </w:rPr>
            </w:pP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AED60B" w14:textId="14C1A1D3" w:rsidR="00692086" w:rsidRPr="000C1B94" w:rsidRDefault="00692086" w:rsidP="00371FC9">
            <w:pPr>
              <w:spacing w:after="0" w:line="240" w:lineRule="auto"/>
              <w:jc w:val="both"/>
              <w:rPr>
                <w:rFonts w:ascii="Times New Roman" w:hAnsi="Times New Roman"/>
                <w:sz w:val="20"/>
                <w:szCs w:val="20"/>
                <w:lang w:eastAsia="lt-LT"/>
              </w:rPr>
            </w:pPr>
            <w:proofErr w:type="spellStart"/>
            <w:r w:rsidRPr="000C1B94">
              <w:rPr>
                <w:rFonts w:ascii="Times New Roman" w:hAnsi="Times New Roman"/>
                <w:sz w:val="20"/>
                <w:szCs w:val="20"/>
                <w:lang w:eastAsia="lt-LT"/>
              </w:rPr>
              <w:t>AN</w:t>
            </w:r>
            <w:r w:rsidRPr="000C1B94">
              <w:rPr>
                <w:rFonts w:ascii="Times New Roman" w:hAnsi="Times New Roman"/>
                <w:sz w:val="20"/>
                <w:szCs w:val="20"/>
                <w:vertAlign w:val="subscript"/>
                <w:lang w:eastAsia="lt-LT"/>
              </w:rPr>
              <w:t>ta</w:t>
            </w:r>
            <w:r w:rsidRPr="000C1B94">
              <w:rPr>
                <w:rFonts w:ascii="Times New Roman" w:hAnsi="Times New Roman"/>
                <w:sz w:val="20"/>
                <w:szCs w:val="20"/>
                <w:vertAlign w:val="superscript"/>
                <w:lang w:eastAsia="lt-LT"/>
              </w:rPr>
              <w:t>G</w:t>
            </w:r>
            <w:proofErr w:type="spellEnd"/>
            <w:r w:rsidRPr="000C1B94">
              <w:rPr>
                <w:rFonts w:ascii="Times New Roman" w:hAnsi="Times New Roman"/>
                <w:sz w:val="20"/>
                <w:szCs w:val="20"/>
                <w:lang w:eastAsia="lt-LT"/>
              </w:rPr>
              <w:t xml:space="preserve"> </w:t>
            </w:r>
            <w:r w:rsidRPr="000C1B94">
              <w:rPr>
                <w:rFonts w:ascii="Times New Roman" w:hAnsi="Times New Roman"/>
                <w:color w:val="000000"/>
                <w:sz w:val="20"/>
                <w:szCs w:val="20"/>
                <w:lang w:eastAsia="lt-LT"/>
              </w:rPr>
              <w:t xml:space="preserve">= Σ </w:t>
            </w:r>
            <w:proofErr w:type="spellStart"/>
            <w:r w:rsidRPr="000C1B94">
              <w:rPr>
                <w:rFonts w:ascii="Times New Roman" w:hAnsi="Times New Roman"/>
                <w:color w:val="000000"/>
                <w:sz w:val="20"/>
                <w:szCs w:val="20"/>
                <w:lang w:eastAsia="lt-LT"/>
              </w:rPr>
              <w:t>AN</w:t>
            </w:r>
            <w:r w:rsidRPr="000C1B94">
              <w:rPr>
                <w:rFonts w:ascii="Times New Roman" w:hAnsi="Times New Roman"/>
                <w:color w:val="000000"/>
                <w:sz w:val="20"/>
                <w:szCs w:val="20"/>
                <w:vertAlign w:val="subscript"/>
                <w:lang w:eastAsia="lt-LT"/>
              </w:rPr>
              <w:t>iį</w:t>
            </w:r>
            <w:proofErr w:type="spellEnd"/>
            <w:r w:rsidRPr="000C1B94">
              <w:rPr>
                <w:rFonts w:ascii="Times New Roman" w:hAnsi="Times New Roman"/>
                <w:color w:val="000000"/>
                <w:sz w:val="20"/>
                <w:szCs w:val="20"/>
                <w:vertAlign w:val="subscript"/>
                <w:lang w:eastAsia="lt-LT"/>
              </w:rPr>
              <w:t xml:space="preserve"> </w:t>
            </w:r>
            <w:r w:rsidRPr="000C1B94">
              <w:rPr>
                <w:rFonts w:ascii="Times New Roman" w:hAnsi="Times New Roman"/>
                <w:color w:val="000000"/>
                <w:sz w:val="20"/>
                <w:szCs w:val="20"/>
                <w:lang w:eastAsia="lt-LT"/>
              </w:rPr>
              <w:t xml:space="preserve">= </w:t>
            </w:r>
            <w:r w:rsidR="00371FC9">
              <w:rPr>
                <w:rFonts w:ascii="Times New Roman" w:hAnsi="Times New Roman"/>
                <w:color w:val="000000"/>
                <w:sz w:val="20"/>
                <w:szCs w:val="20"/>
                <w:lang w:eastAsia="lt-LT"/>
              </w:rPr>
              <w:t>12,55</w:t>
            </w:r>
          </w:p>
        </w:tc>
      </w:tr>
      <w:tr w:rsidR="00C00F67" w:rsidRPr="000C1B94" w14:paraId="4B74FADE" w14:textId="77777777" w:rsidTr="00194D81">
        <w:trPr>
          <w:trHeight w:val="20"/>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500FA4" w14:textId="64C7F419" w:rsidR="00C00F67" w:rsidRPr="000C1B94" w:rsidRDefault="00C00F67" w:rsidP="00C00F67">
            <w:pPr>
              <w:tabs>
                <w:tab w:val="left" w:pos="284"/>
              </w:tabs>
              <w:spacing w:after="0" w:line="240" w:lineRule="auto"/>
              <w:jc w:val="both"/>
              <w:rPr>
                <w:rFonts w:ascii="Times New Roman" w:hAnsi="Times New Roman"/>
                <w:color w:val="000000"/>
                <w:sz w:val="20"/>
                <w:szCs w:val="20"/>
                <w:lang w:eastAsia="lt-LT"/>
              </w:rPr>
            </w:pPr>
            <w:r w:rsidRPr="000C1B94">
              <w:rPr>
                <w:rFonts w:ascii="Times New Roman" w:hAnsi="Times New Roman"/>
                <w:color w:val="000000"/>
                <w:sz w:val="20"/>
                <w:szCs w:val="20"/>
                <w:lang w:eastAsia="lt-LT"/>
              </w:rPr>
              <w:t xml:space="preserve">2. </w:t>
            </w:r>
            <w:r w:rsidRPr="000C1B94">
              <w:rPr>
                <w:rFonts w:ascii="Times New Roman" w:hAnsi="Times New Roman"/>
                <w:sz w:val="20"/>
                <w:szCs w:val="20"/>
                <w:lang w:eastAsia="lt-LT"/>
              </w:rPr>
              <w:t>Teisės akto projekto galima sukelti administracinė našta</w:t>
            </w:r>
            <w:r w:rsidR="00080EC7">
              <w:rPr>
                <w:rFonts w:ascii="Times New Roman" w:hAnsi="Times New Roman"/>
                <w:sz w:val="20"/>
                <w:szCs w:val="20"/>
                <w:lang w:eastAsia="lt-LT"/>
              </w:rPr>
              <w:t>*</w:t>
            </w:r>
          </w:p>
        </w:tc>
      </w:tr>
      <w:tr w:rsidR="009177F7" w:rsidRPr="000C1B94" w14:paraId="6DD52ACA" w14:textId="77777777" w:rsidTr="009177F7">
        <w:trPr>
          <w:trHeight w:val="20"/>
        </w:trPr>
        <w:tc>
          <w:tcPr>
            <w:tcW w:w="2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3977F1" w14:textId="17AC05EF" w:rsidR="00C00F67" w:rsidRPr="000C1B94" w:rsidRDefault="00C00F67" w:rsidP="00C00F67">
            <w:pPr>
              <w:spacing w:after="0" w:line="240" w:lineRule="auto"/>
              <w:ind w:firstLine="53"/>
              <w:jc w:val="both"/>
              <w:rPr>
                <w:rFonts w:ascii="Times New Roman" w:hAnsi="Times New Roman"/>
                <w:sz w:val="20"/>
                <w:szCs w:val="20"/>
                <w:lang w:eastAsia="lt-LT"/>
              </w:rPr>
            </w:pPr>
            <w:r w:rsidRPr="000C1B94">
              <w:rPr>
                <w:rFonts w:ascii="Times New Roman" w:hAnsi="Times New Roman"/>
                <w:sz w:val="20"/>
                <w:szCs w:val="20"/>
                <w:lang w:eastAsia="lt-LT"/>
              </w:rPr>
              <w:lastRenderedPageBreak/>
              <w:t>2.1.</w:t>
            </w:r>
          </w:p>
        </w:tc>
        <w:tc>
          <w:tcPr>
            <w:tcW w:w="11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A965E8" w14:textId="77777777" w:rsidR="00692086" w:rsidRPr="00692086" w:rsidRDefault="00692086" w:rsidP="00692086">
            <w:pPr>
              <w:spacing w:after="0" w:line="240" w:lineRule="auto"/>
              <w:jc w:val="both"/>
              <w:rPr>
                <w:rFonts w:ascii="Times New Roman" w:eastAsia="Times New Roman" w:hAnsi="Times New Roman"/>
                <w:color w:val="000000"/>
                <w:sz w:val="20"/>
                <w:szCs w:val="20"/>
                <w:lang w:eastAsia="lt-LT"/>
              </w:rPr>
            </w:pPr>
            <w:r w:rsidRPr="00692086">
              <w:rPr>
                <w:rFonts w:ascii="Times New Roman" w:eastAsia="Times New Roman" w:hAnsi="Times New Roman"/>
                <w:color w:val="000000"/>
                <w:sz w:val="20"/>
                <w:szCs w:val="20"/>
                <w:lang w:eastAsia="lt-LT"/>
              </w:rPr>
              <w:t>Informacinis įpareigojimas A:</w:t>
            </w:r>
          </w:p>
          <w:p w14:paraId="01B74948" w14:textId="7849741B" w:rsidR="00692086" w:rsidRPr="00692086" w:rsidRDefault="006702F4" w:rsidP="00692086">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 xml:space="preserve">Projekto </w:t>
            </w:r>
            <w:r w:rsidR="00692086" w:rsidRPr="00692086">
              <w:rPr>
                <w:rFonts w:ascii="Times New Roman" w:hAnsi="Times New Roman"/>
                <w:sz w:val="20"/>
                <w:szCs w:val="20"/>
                <w:lang w:eastAsia="lt-LT"/>
              </w:rPr>
              <w:t>22 straipsnio 2 dali</w:t>
            </w:r>
            <w:r>
              <w:rPr>
                <w:rFonts w:ascii="Times New Roman" w:hAnsi="Times New Roman"/>
                <w:sz w:val="20"/>
                <w:szCs w:val="20"/>
                <w:lang w:eastAsia="lt-LT"/>
              </w:rPr>
              <w:t>e</w:t>
            </w:r>
            <w:r w:rsidR="00692086" w:rsidRPr="00692086">
              <w:rPr>
                <w:rFonts w:ascii="Times New Roman" w:hAnsi="Times New Roman"/>
                <w:sz w:val="20"/>
                <w:szCs w:val="20"/>
                <w:lang w:eastAsia="lt-LT"/>
              </w:rPr>
              <w:t>s</w:t>
            </w:r>
            <w:r>
              <w:rPr>
                <w:rFonts w:ascii="Times New Roman" w:hAnsi="Times New Roman"/>
                <w:sz w:val="20"/>
                <w:szCs w:val="20"/>
                <w:lang w:eastAsia="lt-LT"/>
              </w:rPr>
              <w:t xml:space="preserve"> 8 punktas</w:t>
            </w:r>
            <w:r w:rsidR="00692086" w:rsidRPr="00692086">
              <w:rPr>
                <w:rFonts w:ascii="Times New Roman" w:hAnsi="Times New Roman"/>
                <w:sz w:val="20"/>
                <w:szCs w:val="20"/>
                <w:lang w:eastAsia="lt-LT"/>
              </w:rPr>
              <w:t>:</w:t>
            </w:r>
          </w:p>
          <w:p w14:paraId="6F82F405" w14:textId="77777777" w:rsidR="00692086" w:rsidRPr="00692086" w:rsidRDefault="00692086" w:rsidP="00692086">
            <w:pPr>
              <w:spacing w:after="0" w:line="240" w:lineRule="auto"/>
              <w:jc w:val="both"/>
              <w:rPr>
                <w:rFonts w:ascii="Times New Roman" w:hAnsi="Times New Roman"/>
                <w:sz w:val="20"/>
                <w:szCs w:val="20"/>
                <w:lang w:eastAsia="lt-LT"/>
              </w:rPr>
            </w:pPr>
            <w:r w:rsidRPr="00692086">
              <w:rPr>
                <w:rFonts w:ascii="Times New Roman" w:hAnsi="Times New Roman"/>
                <w:sz w:val="20"/>
                <w:szCs w:val="20"/>
                <w:lang w:eastAsia="lt-LT"/>
              </w:rPr>
              <w:t xml:space="preserve">„1. </w:t>
            </w:r>
            <w:r w:rsidRPr="00692086">
              <w:rPr>
                <w:rFonts w:ascii="Times New Roman" w:hAnsi="Times New Roman"/>
                <w:color w:val="000000"/>
                <w:sz w:val="20"/>
                <w:szCs w:val="20"/>
              </w:rPr>
              <w:t>Leidimų rūšys yra šios:</w:t>
            </w:r>
          </w:p>
          <w:p w14:paraId="0DD84BBF" w14:textId="77777777" w:rsidR="00692086" w:rsidRPr="00692086" w:rsidRDefault="00692086" w:rsidP="00692086">
            <w:pPr>
              <w:spacing w:after="0" w:line="240" w:lineRule="auto"/>
              <w:jc w:val="both"/>
              <w:rPr>
                <w:rFonts w:ascii="Times New Roman" w:hAnsi="Times New Roman"/>
                <w:sz w:val="20"/>
                <w:szCs w:val="20"/>
                <w:lang w:eastAsia="lt-LT"/>
              </w:rPr>
            </w:pPr>
            <w:r w:rsidRPr="00692086">
              <w:rPr>
                <w:rFonts w:ascii="Times New Roman" w:hAnsi="Times New Roman"/>
                <w:sz w:val="20"/>
                <w:szCs w:val="20"/>
                <w:lang w:eastAsia="lt-LT"/>
              </w:rPr>
              <w:t>&lt;...&gt;</w:t>
            </w:r>
          </w:p>
          <w:p w14:paraId="0FBB1938" w14:textId="683AF868" w:rsidR="00C00F67" w:rsidRPr="000C1B94" w:rsidRDefault="00692086" w:rsidP="00692086">
            <w:pPr>
              <w:spacing w:after="0" w:line="240" w:lineRule="auto"/>
              <w:ind w:firstLine="53"/>
              <w:jc w:val="both"/>
              <w:rPr>
                <w:rFonts w:ascii="Times New Roman" w:hAnsi="Times New Roman"/>
                <w:sz w:val="20"/>
                <w:szCs w:val="20"/>
                <w:lang w:eastAsia="lt-LT"/>
              </w:rPr>
            </w:pPr>
            <w:r w:rsidRPr="00692086">
              <w:rPr>
                <w:rFonts w:ascii="Times New Roman" w:hAnsi="Times New Roman"/>
                <w:sz w:val="20"/>
                <w:szCs w:val="20"/>
                <w:lang w:eastAsia="lt-LT"/>
              </w:rPr>
              <w:t xml:space="preserve">8) </w:t>
            </w:r>
            <w:r w:rsidRPr="00692086">
              <w:rPr>
                <w:rFonts w:ascii="Times New Roman" w:hAnsi="Times New Roman"/>
                <w:color w:val="000000"/>
                <w:sz w:val="20"/>
                <w:szCs w:val="20"/>
              </w:rPr>
              <w:t xml:space="preserve">vykdyti </w:t>
            </w:r>
            <w:r w:rsidRPr="00692086">
              <w:rPr>
                <w:rFonts w:ascii="Times New Roman" w:hAnsi="Times New Roman"/>
                <w:sz w:val="20"/>
                <w:szCs w:val="20"/>
                <w:lang w:eastAsia="lt-LT"/>
              </w:rPr>
              <w:t xml:space="preserve">branduolinės (atominės) elektrinės, branduolinės (atominės) elektrinės energijos bloko </w:t>
            </w:r>
            <w:r w:rsidR="006702F4">
              <w:rPr>
                <w:rFonts w:ascii="Times New Roman" w:hAnsi="Times New Roman"/>
                <w:sz w:val="20"/>
                <w:szCs w:val="20"/>
                <w:lang w:eastAsia="lt-LT"/>
              </w:rPr>
              <w:t xml:space="preserve">konstrukcijų, sistemų ir komponentų </w:t>
            </w:r>
            <w:r w:rsidRPr="00692086">
              <w:rPr>
                <w:rFonts w:ascii="Times New Roman" w:hAnsi="Times New Roman"/>
                <w:bCs/>
                <w:sz w:val="20"/>
                <w:szCs w:val="20"/>
              </w:rPr>
              <w:t>dezaktyvavimo ir (ar) išmontavimo darb</w:t>
            </w:r>
            <w:r w:rsidR="006702F4">
              <w:rPr>
                <w:rFonts w:ascii="Times New Roman" w:hAnsi="Times New Roman"/>
                <w:bCs/>
                <w:sz w:val="20"/>
                <w:szCs w:val="20"/>
              </w:rPr>
              <w:t>us</w:t>
            </w:r>
            <w:r w:rsidRPr="00692086">
              <w:rPr>
                <w:rFonts w:ascii="Times New Roman" w:hAnsi="Times New Roman"/>
                <w:bCs/>
                <w:sz w:val="20"/>
                <w:szCs w:val="20"/>
              </w:rPr>
              <w:t xml:space="preserve"> </w:t>
            </w:r>
            <w:r w:rsidRPr="00692086">
              <w:rPr>
                <w:rFonts w:ascii="Times New Roman" w:hAnsi="Times New Roman"/>
                <w:sz w:val="20"/>
                <w:szCs w:val="20"/>
                <w:lang w:eastAsia="lt-LT"/>
              </w:rPr>
              <w:t xml:space="preserve">branduolinės (atominės) elektrinės, branduolinės (atominės) elektrinės energijos bloko </w:t>
            </w:r>
            <w:r w:rsidRPr="00692086">
              <w:rPr>
                <w:rFonts w:ascii="Times New Roman" w:hAnsi="Times New Roman"/>
                <w:bCs/>
                <w:sz w:val="20"/>
                <w:szCs w:val="20"/>
              </w:rPr>
              <w:t xml:space="preserve">galutinio sustabdymo </w:t>
            </w:r>
            <w:r w:rsidR="006702F4">
              <w:rPr>
                <w:rFonts w:ascii="Times New Roman" w:hAnsi="Times New Roman"/>
                <w:bCs/>
                <w:sz w:val="20"/>
                <w:szCs w:val="20"/>
              </w:rPr>
              <w:t xml:space="preserve">ir (ar) eksploatavimo nutraukimo </w:t>
            </w:r>
            <w:r w:rsidRPr="00692086">
              <w:rPr>
                <w:rFonts w:ascii="Times New Roman" w:hAnsi="Times New Roman"/>
                <w:bCs/>
                <w:sz w:val="20"/>
                <w:szCs w:val="20"/>
              </w:rPr>
              <w:t>metu</w:t>
            </w:r>
            <w:r w:rsidRPr="00692086">
              <w:rPr>
                <w:rFonts w:ascii="Times New Roman" w:hAnsi="Times New Roman"/>
                <w:sz w:val="20"/>
                <w:szCs w:val="20"/>
                <w:lang w:eastAsia="lt-LT"/>
              </w:rPr>
              <w:t>.“</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C32375" w14:textId="39589003" w:rsidR="00C00F67" w:rsidRPr="000C1B94" w:rsidRDefault="00692086" w:rsidP="0013664B">
            <w:pPr>
              <w:spacing w:after="0" w:line="240" w:lineRule="auto"/>
              <w:jc w:val="both"/>
              <w:rPr>
                <w:rFonts w:ascii="Times New Roman" w:hAnsi="Times New Roman"/>
                <w:sz w:val="20"/>
                <w:szCs w:val="20"/>
                <w:lang w:eastAsia="lt-LT"/>
              </w:rPr>
            </w:pPr>
            <w:r w:rsidRPr="000C1B94">
              <w:rPr>
                <w:rFonts w:ascii="Times New Roman" w:hAnsi="Times New Roman"/>
                <w:sz w:val="20"/>
                <w:szCs w:val="20"/>
                <w:lang w:eastAsia="lt-LT"/>
              </w:rPr>
              <w:t xml:space="preserve">Pateikti prašymą </w:t>
            </w:r>
            <w:r>
              <w:rPr>
                <w:rFonts w:ascii="Times New Roman" w:hAnsi="Times New Roman"/>
                <w:sz w:val="20"/>
                <w:szCs w:val="20"/>
                <w:lang w:eastAsia="lt-LT"/>
              </w:rPr>
              <w:t>leidimui</w:t>
            </w:r>
            <w:r w:rsidR="0013664B">
              <w:rPr>
                <w:rFonts w:ascii="Times New Roman" w:hAnsi="Times New Roman"/>
                <w:sz w:val="20"/>
                <w:szCs w:val="20"/>
                <w:lang w:eastAsia="lt-LT"/>
              </w:rPr>
              <w:t xml:space="preserve"> gauti ir su prašymu susijusius dokumentus</w:t>
            </w:r>
            <w:r w:rsidR="00D20507">
              <w:rPr>
                <w:rFonts w:ascii="Times New Roman" w:hAnsi="Times New Roman"/>
                <w:sz w:val="20"/>
                <w:szCs w:val="20"/>
                <w:lang w:eastAsia="lt-LT"/>
              </w:rPr>
              <w:t>.</w:t>
            </w: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33F621" w14:textId="41E6BF78" w:rsidR="00C00F67" w:rsidRPr="000C1B94" w:rsidRDefault="00692086" w:rsidP="00080EC7">
            <w:pPr>
              <w:spacing w:after="0" w:line="240" w:lineRule="auto"/>
              <w:jc w:val="both"/>
              <w:rPr>
                <w:rFonts w:ascii="Times New Roman" w:hAnsi="Times New Roman"/>
                <w:sz w:val="20"/>
                <w:szCs w:val="20"/>
                <w:lang w:eastAsia="lt-LT"/>
              </w:rPr>
            </w:pPr>
            <w:r w:rsidRPr="000C1B94">
              <w:rPr>
                <w:rFonts w:ascii="Times New Roman" w:hAnsi="Times New Roman"/>
                <w:sz w:val="20"/>
                <w:szCs w:val="20"/>
                <w:lang w:eastAsia="lt-LT"/>
              </w:rPr>
              <w:t>Branduolinės saugos įstatymo 22 straipsnio 1 dalies 2–4 punktuose nurodytų licencijų turėtojai</w:t>
            </w:r>
          </w:p>
        </w:tc>
        <w:tc>
          <w:tcPr>
            <w:tcW w:w="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76136C" w14:textId="6CE755FC" w:rsidR="00C00F67" w:rsidRPr="000C1B94" w:rsidRDefault="00692086" w:rsidP="00C00F67">
            <w:pPr>
              <w:spacing w:after="0" w:line="240" w:lineRule="auto"/>
              <w:jc w:val="both"/>
              <w:rPr>
                <w:rFonts w:ascii="Times New Roman" w:hAnsi="Times New Roman"/>
                <w:sz w:val="20"/>
                <w:szCs w:val="20"/>
                <w:lang w:eastAsia="lt-LT"/>
              </w:rPr>
            </w:pPr>
            <w:r w:rsidRPr="000C1B94">
              <w:rPr>
                <w:rFonts w:ascii="Times New Roman" w:hAnsi="Times New Roman"/>
                <w:sz w:val="20"/>
                <w:szCs w:val="20"/>
                <w:lang w:eastAsia="lt-LT"/>
              </w:rPr>
              <w:t>Nacionalinė</w:t>
            </w:r>
          </w:p>
        </w:tc>
        <w:tc>
          <w:tcPr>
            <w:tcW w:w="1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4025A" w14:textId="4C4C306A" w:rsidR="00C00F67" w:rsidRPr="000C1B94" w:rsidRDefault="00D12109" w:rsidP="00692086">
            <w:pPr>
              <w:spacing w:after="0" w:line="240" w:lineRule="auto"/>
              <w:ind w:firstLine="53"/>
              <w:jc w:val="center"/>
              <w:rPr>
                <w:rFonts w:ascii="Times New Roman" w:hAnsi="Times New Roman"/>
                <w:sz w:val="20"/>
                <w:szCs w:val="20"/>
                <w:lang w:eastAsia="lt-LT"/>
              </w:rPr>
            </w:pPr>
            <w:r>
              <w:rPr>
                <w:rFonts w:ascii="Times New Roman" w:hAnsi="Times New Roman"/>
                <w:sz w:val="20"/>
                <w:szCs w:val="20"/>
                <w:lang w:eastAsia="lt-LT"/>
              </w:rPr>
              <w:t>10</w:t>
            </w:r>
          </w:p>
        </w:tc>
        <w:tc>
          <w:tcPr>
            <w:tcW w:w="1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6B3B06" w14:textId="0EAE7C74" w:rsidR="00C00F67" w:rsidRPr="000C1B94" w:rsidRDefault="00C00F67" w:rsidP="00692086">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w:t>
            </w: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C40044" w14:textId="7596B4B9" w:rsidR="00C00F67" w:rsidRPr="000C1B94" w:rsidRDefault="00C00F67" w:rsidP="00692086">
            <w:pPr>
              <w:spacing w:after="0" w:line="240" w:lineRule="auto"/>
              <w:ind w:firstLine="53"/>
              <w:jc w:val="center"/>
              <w:rPr>
                <w:rFonts w:ascii="Times New Roman" w:hAnsi="Times New Roman"/>
                <w:sz w:val="20"/>
                <w:szCs w:val="20"/>
                <w:lang w:eastAsia="lt-LT"/>
              </w:rPr>
            </w:pPr>
            <w:r w:rsidRPr="000C1B94">
              <w:rPr>
                <w:rFonts w:ascii="Times New Roman" w:hAnsi="Times New Roman"/>
                <w:sz w:val="20"/>
                <w:szCs w:val="20"/>
                <w:lang w:eastAsia="lt-LT"/>
              </w:rPr>
              <w:t>6,</w:t>
            </w:r>
            <w:r w:rsidR="00CB4EB2" w:rsidRPr="000C1B94">
              <w:rPr>
                <w:rFonts w:ascii="Times New Roman" w:hAnsi="Times New Roman"/>
                <w:sz w:val="20"/>
                <w:szCs w:val="20"/>
                <w:lang w:eastAsia="lt-LT"/>
              </w:rPr>
              <w:t>96</w:t>
            </w:r>
          </w:p>
        </w:tc>
        <w:tc>
          <w:tcPr>
            <w:tcW w:w="2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AF531" w14:textId="46B0539C" w:rsidR="00C00F67" w:rsidRPr="000C1B94" w:rsidRDefault="00C00F67" w:rsidP="00692086">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1,25</w:t>
            </w: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D0D07" w14:textId="75844FD3" w:rsidR="00C00F67" w:rsidRPr="000C1B94" w:rsidRDefault="00C00F67" w:rsidP="00692086">
            <w:pPr>
              <w:spacing w:after="0" w:line="240" w:lineRule="auto"/>
              <w:jc w:val="center"/>
              <w:rPr>
                <w:rFonts w:ascii="Times New Roman" w:hAnsi="Times New Roman"/>
                <w:sz w:val="20"/>
                <w:szCs w:val="20"/>
                <w:lang w:eastAsia="lt-LT"/>
              </w:rPr>
            </w:pPr>
            <w:r w:rsidRPr="000C1B94">
              <w:rPr>
                <w:rFonts w:ascii="Times New Roman" w:hAnsi="Times New Roman"/>
                <w:sz w:val="20"/>
                <w:szCs w:val="20"/>
                <w:lang w:eastAsia="lt-LT"/>
              </w:rPr>
              <w:t>-</w:t>
            </w:r>
          </w:p>
        </w:tc>
        <w:tc>
          <w:tcPr>
            <w:tcW w:w="2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9902C" w14:textId="053EF684" w:rsidR="00C00F67" w:rsidRPr="000C1B94" w:rsidRDefault="00692086" w:rsidP="00692086">
            <w:pPr>
              <w:spacing w:after="0" w:line="240" w:lineRule="auto"/>
              <w:ind w:firstLine="53"/>
              <w:jc w:val="center"/>
              <w:rPr>
                <w:rFonts w:ascii="Times New Roman" w:hAnsi="Times New Roman"/>
                <w:sz w:val="20"/>
                <w:szCs w:val="20"/>
                <w:lang w:eastAsia="lt-LT"/>
              </w:rPr>
            </w:pPr>
            <w:r>
              <w:rPr>
                <w:rFonts w:ascii="Times New Roman" w:hAnsi="Times New Roman"/>
                <w:sz w:val="20"/>
                <w:szCs w:val="20"/>
                <w:lang w:eastAsia="lt-LT"/>
              </w:rPr>
              <w:t>1</w:t>
            </w:r>
          </w:p>
        </w:tc>
        <w:tc>
          <w:tcPr>
            <w:tcW w:w="2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7CBE88" w14:textId="7102B59A" w:rsidR="00C00F67" w:rsidRPr="000C1B94" w:rsidRDefault="00C00F67" w:rsidP="00692086">
            <w:pPr>
              <w:spacing w:after="0" w:line="240" w:lineRule="auto"/>
              <w:ind w:firstLine="53"/>
              <w:jc w:val="center"/>
              <w:rPr>
                <w:rFonts w:ascii="Times New Roman" w:hAnsi="Times New Roman"/>
                <w:sz w:val="20"/>
                <w:szCs w:val="20"/>
                <w:lang w:eastAsia="lt-LT"/>
              </w:rPr>
            </w:pPr>
            <w:r w:rsidRPr="000C1B94">
              <w:rPr>
                <w:rFonts w:ascii="Times New Roman" w:hAnsi="Times New Roman"/>
                <w:sz w:val="20"/>
                <w:szCs w:val="20"/>
                <w:lang w:eastAsia="lt-LT"/>
              </w:rPr>
              <w:t>1</w:t>
            </w:r>
          </w:p>
        </w:tc>
        <w:tc>
          <w:tcPr>
            <w:tcW w:w="2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A61305" w14:textId="6BC347EF" w:rsidR="00C00F67" w:rsidRPr="000C1B94" w:rsidRDefault="00692086" w:rsidP="00692086">
            <w:pPr>
              <w:spacing w:after="0" w:line="240" w:lineRule="auto"/>
              <w:ind w:firstLine="53"/>
              <w:jc w:val="center"/>
              <w:rPr>
                <w:rFonts w:ascii="Times New Roman" w:hAnsi="Times New Roman"/>
                <w:sz w:val="20"/>
                <w:szCs w:val="20"/>
                <w:lang w:eastAsia="lt-LT"/>
              </w:rPr>
            </w:pPr>
            <w:r>
              <w:rPr>
                <w:rFonts w:ascii="Times New Roman" w:hAnsi="Times New Roman"/>
                <w:sz w:val="20"/>
                <w:szCs w:val="20"/>
                <w:lang w:eastAsia="lt-LT"/>
              </w:rPr>
              <w:t>1</w:t>
            </w: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44F5B" w14:textId="31B98CBA" w:rsidR="00C00F67" w:rsidRPr="000C1B94" w:rsidRDefault="007E3316" w:rsidP="00692086">
            <w:pPr>
              <w:spacing w:after="0" w:line="240" w:lineRule="auto"/>
              <w:jc w:val="center"/>
              <w:rPr>
                <w:rFonts w:ascii="Times New Roman" w:hAnsi="Times New Roman"/>
                <w:color w:val="000000"/>
                <w:sz w:val="20"/>
                <w:szCs w:val="20"/>
                <w:lang w:eastAsia="lt-LT"/>
              </w:rPr>
            </w:pPr>
            <w:r>
              <w:rPr>
                <w:rFonts w:ascii="Times New Roman" w:hAnsi="Times New Roman"/>
                <w:sz w:val="20"/>
                <w:szCs w:val="20"/>
                <w:lang w:eastAsia="lt-LT"/>
              </w:rPr>
              <w:t>87</w:t>
            </w:r>
            <w:r w:rsidR="00E673FD">
              <w:rPr>
                <w:rFonts w:ascii="Times New Roman" w:hAnsi="Times New Roman"/>
                <w:sz w:val="20"/>
                <w:szCs w:val="20"/>
                <w:lang w:eastAsia="lt-LT"/>
              </w:rPr>
              <w:t>,00</w:t>
            </w:r>
          </w:p>
        </w:tc>
      </w:tr>
      <w:tr w:rsidR="009177F7" w:rsidRPr="000C1B94" w14:paraId="14176CD9" w14:textId="77777777" w:rsidTr="009177F7">
        <w:trPr>
          <w:cantSplit/>
          <w:trHeight w:val="20"/>
        </w:trPr>
        <w:tc>
          <w:tcPr>
            <w:tcW w:w="2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AE385" w14:textId="4E91D023" w:rsidR="00C00F67" w:rsidRPr="000C1B94" w:rsidRDefault="00C00F67" w:rsidP="00C00F67">
            <w:pPr>
              <w:spacing w:after="0" w:line="240" w:lineRule="auto"/>
              <w:ind w:firstLine="53"/>
              <w:jc w:val="both"/>
              <w:rPr>
                <w:rFonts w:ascii="Times New Roman" w:hAnsi="Times New Roman"/>
                <w:sz w:val="20"/>
                <w:szCs w:val="20"/>
                <w:lang w:eastAsia="lt-LT"/>
              </w:rPr>
            </w:pPr>
          </w:p>
        </w:tc>
        <w:tc>
          <w:tcPr>
            <w:tcW w:w="11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75435" w14:textId="77777777" w:rsidR="00C00F67" w:rsidRPr="000C1B94" w:rsidRDefault="00C00F67" w:rsidP="00C00F67">
            <w:pPr>
              <w:spacing w:after="0" w:line="240" w:lineRule="auto"/>
              <w:ind w:firstLine="53"/>
              <w:jc w:val="both"/>
              <w:rPr>
                <w:rFonts w:ascii="Times New Roman" w:hAnsi="Times New Roman"/>
                <w:sz w:val="20"/>
                <w:szCs w:val="20"/>
                <w:lang w:eastAsia="lt-LT"/>
              </w:rPr>
            </w:pP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E66EDD" w14:textId="77777777" w:rsidR="00C00F67" w:rsidRPr="000C1B94" w:rsidRDefault="00C00F67" w:rsidP="00C00F67">
            <w:pPr>
              <w:spacing w:after="0" w:line="240" w:lineRule="auto"/>
              <w:ind w:firstLine="53"/>
              <w:jc w:val="both"/>
              <w:rPr>
                <w:rFonts w:ascii="Times New Roman" w:hAnsi="Times New Roman"/>
                <w:sz w:val="20"/>
                <w:szCs w:val="20"/>
                <w:lang w:eastAsia="lt-LT"/>
              </w:rPr>
            </w:pP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37E6A2" w14:textId="77777777" w:rsidR="00C00F67" w:rsidRPr="000C1B94" w:rsidRDefault="00C00F67" w:rsidP="00C00F67">
            <w:pPr>
              <w:spacing w:after="0" w:line="240" w:lineRule="auto"/>
              <w:ind w:firstLine="53"/>
              <w:jc w:val="both"/>
              <w:rPr>
                <w:rFonts w:ascii="Times New Roman" w:hAnsi="Times New Roman"/>
                <w:sz w:val="20"/>
                <w:szCs w:val="20"/>
                <w:lang w:eastAsia="lt-LT"/>
              </w:rPr>
            </w:pPr>
          </w:p>
        </w:tc>
        <w:tc>
          <w:tcPr>
            <w:tcW w:w="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7A03A" w14:textId="77777777" w:rsidR="00C00F67" w:rsidRPr="000C1B94" w:rsidRDefault="00C00F67" w:rsidP="00C00F67">
            <w:pPr>
              <w:spacing w:after="0" w:line="240" w:lineRule="auto"/>
              <w:jc w:val="both"/>
              <w:rPr>
                <w:rFonts w:ascii="Times New Roman" w:hAnsi="Times New Roman"/>
                <w:sz w:val="20"/>
                <w:szCs w:val="20"/>
                <w:lang w:eastAsia="lt-LT"/>
              </w:rPr>
            </w:pPr>
          </w:p>
        </w:tc>
        <w:tc>
          <w:tcPr>
            <w:tcW w:w="1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EAC6EE" w14:textId="77777777" w:rsidR="00C00F67" w:rsidRPr="000C1B94" w:rsidRDefault="00C00F67" w:rsidP="00C00F67">
            <w:pPr>
              <w:spacing w:after="0" w:line="240" w:lineRule="auto"/>
              <w:ind w:firstLine="53"/>
              <w:jc w:val="both"/>
              <w:rPr>
                <w:rFonts w:ascii="Times New Roman" w:hAnsi="Times New Roman"/>
                <w:sz w:val="20"/>
                <w:szCs w:val="20"/>
                <w:lang w:eastAsia="lt-LT"/>
              </w:rPr>
            </w:pPr>
          </w:p>
        </w:tc>
        <w:tc>
          <w:tcPr>
            <w:tcW w:w="1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DE8E06" w14:textId="77777777" w:rsidR="00C00F67" w:rsidRPr="000C1B94" w:rsidRDefault="00C00F67" w:rsidP="00C00F67">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FB55CB" w14:textId="77777777" w:rsidR="00C00F67" w:rsidRPr="000C1B94" w:rsidRDefault="00C00F67" w:rsidP="00C00F67">
            <w:pPr>
              <w:spacing w:after="0" w:line="240" w:lineRule="auto"/>
              <w:ind w:firstLine="53"/>
              <w:jc w:val="both"/>
              <w:rPr>
                <w:rFonts w:ascii="Times New Roman" w:hAnsi="Times New Roman"/>
                <w:sz w:val="20"/>
                <w:szCs w:val="20"/>
                <w:lang w:eastAsia="lt-LT"/>
              </w:rPr>
            </w:pPr>
          </w:p>
        </w:tc>
        <w:tc>
          <w:tcPr>
            <w:tcW w:w="2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172FE0" w14:textId="77777777" w:rsidR="00C00F67" w:rsidRPr="000C1B94" w:rsidRDefault="00C00F67" w:rsidP="00C00F67">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948A34" w14:textId="77777777" w:rsidR="00C00F67" w:rsidRPr="000C1B94" w:rsidRDefault="00C00F67" w:rsidP="009177F7">
            <w:pPr>
              <w:spacing w:after="0" w:line="240" w:lineRule="auto"/>
              <w:jc w:val="both"/>
              <w:rPr>
                <w:rFonts w:ascii="Times New Roman" w:hAnsi="Times New Roman"/>
                <w:sz w:val="20"/>
                <w:szCs w:val="20"/>
                <w:lang w:eastAsia="lt-LT"/>
              </w:rPr>
            </w:pPr>
          </w:p>
        </w:tc>
        <w:tc>
          <w:tcPr>
            <w:tcW w:w="2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6C0F5" w14:textId="77777777" w:rsidR="00C00F67" w:rsidRPr="000C1B94" w:rsidRDefault="00C00F67" w:rsidP="00C00F67">
            <w:pPr>
              <w:spacing w:after="0" w:line="240" w:lineRule="auto"/>
              <w:ind w:firstLine="53"/>
              <w:jc w:val="both"/>
              <w:rPr>
                <w:rFonts w:ascii="Times New Roman" w:hAnsi="Times New Roman"/>
                <w:sz w:val="20"/>
                <w:szCs w:val="20"/>
                <w:lang w:eastAsia="lt-LT"/>
              </w:rPr>
            </w:pPr>
          </w:p>
        </w:tc>
        <w:tc>
          <w:tcPr>
            <w:tcW w:w="2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A56F91" w14:textId="77777777" w:rsidR="00C00F67" w:rsidRPr="000C1B94" w:rsidRDefault="00C00F67" w:rsidP="00C00F67">
            <w:pPr>
              <w:spacing w:after="0" w:line="240" w:lineRule="auto"/>
              <w:ind w:firstLine="53"/>
              <w:jc w:val="both"/>
              <w:rPr>
                <w:rFonts w:ascii="Times New Roman" w:hAnsi="Times New Roman"/>
                <w:sz w:val="20"/>
                <w:szCs w:val="20"/>
                <w:lang w:eastAsia="lt-LT"/>
              </w:rPr>
            </w:pPr>
          </w:p>
        </w:tc>
        <w:tc>
          <w:tcPr>
            <w:tcW w:w="2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5CB32" w14:textId="77777777" w:rsidR="00C00F67" w:rsidRPr="000C1B94" w:rsidRDefault="00C00F67" w:rsidP="00C00F67">
            <w:pPr>
              <w:spacing w:after="0" w:line="240" w:lineRule="auto"/>
              <w:ind w:firstLine="53"/>
              <w:jc w:val="both"/>
              <w:rPr>
                <w:rFonts w:ascii="Times New Roman" w:hAnsi="Times New Roman"/>
                <w:sz w:val="20"/>
                <w:szCs w:val="20"/>
                <w:lang w:eastAsia="lt-LT"/>
              </w:rPr>
            </w:pP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40F582" w14:textId="4111C0C7" w:rsidR="00C00F67" w:rsidRPr="000C1B94" w:rsidRDefault="00C00F67" w:rsidP="00C00F67">
            <w:pPr>
              <w:spacing w:after="0" w:line="240" w:lineRule="auto"/>
              <w:jc w:val="both"/>
              <w:rPr>
                <w:rFonts w:ascii="Times New Roman" w:hAnsi="Times New Roman"/>
                <w:color w:val="000000"/>
                <w:sz w:val="20"/>
                <w:szCs w:val="20"/>
                <w:lang w:eastAsia="lt-LT"/>
              </w:rPr>
            </w:pPr>
            <w:proofErr w:type="spellStart"/>
            <w:r w:rsidRPr="000C1B94">
              <w:rPr>
                <w:rFonts w:ascii="Times New Roman" w:hAnsi="Times New Roman"/>
                <w:color w:val="000000"/>
                <w:sz w:val="20"/>
                <w:szCs w:val="20"/>
                <w:lang w:eastAsia="lt-LT"/>
              </w:rPr>
              <w:t>AN</w:t>
            </w:r>
            <w:r w:rsidRPr="000C1B94">
              <w:rPr>
                <w:rFonts w:ascii="Times New Roman" w:hAnsi="Times New Roman"/>
                <w:color w:val="000000"/>
                <w:sz w:val="20"/>
                <w:szCs w:val="20"/>
                <w:vertAlign w:val="subscript"/>
                <w:lang w:eastAsia="lt-LT"/>
              </w:rPr>
              <w:t>iį</w:t>
            </w:r>
            <w:proofErr w:type="spellEnd"/>
            <w:r w:rsidRPr="000C1B94">
              <w:rPr>
                <w:rFonts w:ascii="Times New Roman" w:hAnsi="Times New Roman"/>
                <w:color w:val="000000"/>
                <w:sz w:val="20"/>
                <w:szCs w:val="20"/>
                <w:vertAlign w:val="subscript"/>
                <w:lang w:eastAsia="lt-LT"/>
              </w:rPr>
              <w:t xml:space="preserve"> </w:t>
            </w:r>
            <w:r w:rsidRPr="000C1B94">
              <w:rPr>
                <w:rFonts w:ascii="Times New Roman" w:hAnsi="Times New Roman"/>
                <w:color w:val="000000"/>
                <w:sz w:val="20"/>
                <w:szCs w:val="20"/>
                <w:lang w:val="en-US" w:eastAsia="lt-LT"/>
              </w:rPr>
              <w:t xml:space="preserve">= </w:t>
            </w:r>
            <w:r w:rsidR="00E673FD">
              <w:rPr>
                <w:rFonts w:ascii="Times New Roman" w:hAnsi="Times New Roman"/>
                <w:sz w:val="20"/>
                <w:szCs w:val="20"/>
                <w:lang w:eastAsia="lt-LT"/>
              </w:rPr>
              <w:t>8</w:t>
            </w:r>
            <w:r w:rsidR="00080EC7">
              <w:rPr>
                <w:rFonts w:ascii="Times New Roman" w:hAnsi="Times New Roman"/>
                <w:sz w:val="20"/>
                <w:szCs w:val="20"/>
                <w:lang w:eastAsia="lt-LT"/>
              </w:rPr>
              <w:t>7</w:t>
            </w:r>
            <w:r w:rsidR="00692086">
              <w:rPr>
                <w:rFonts w:ascii="Times New Roman" w:hAnsi="Times New Roman"/>
                <w:sz w:val="20"/>
                <w:szCs w:val="20"/>
                <w:lang w:eastAsia="lt-LT"/>
              </w:rPr>
              <w:t>,</w:t>
            </w:r>
            <w:r w:rsidR="00E673FD">
              <w:rPr>
                <w:rFonts w:ascii="Times New Roman" w:hAnsi="Times New Roman"/>
                <w:sz w:val="20"/>
                <w:szCs w:val="20"/>
                <w:lang w:eastAsia="lt-LT"/>
              </w:rPr>
              <w:t>00</w:t>
            </w:r>
          </w:p>
        </w:tc>
      </w:tr>
      <w:tr w:rsidR="0060360F" w:rsidRPr="000C1B94" w14:paraId="16E7F71A" w14:textId="77777777" w:rsidTr="009177F7">
        <w:trPr>
          <w:cantSplit/>
          <w:trHeight w:val="20"/>
        </w:trPr>
        <w:tc>
          <w:tcPr>
            <w:tcW w:w="2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9F928" w14:textId="039529B8" w:rsidR="0060360F" w:rsidRPr="000C1B94" w:rsidRDefault="0060360F" w:rsidP="0060360F">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lastRenderedPageBreak/>
              <w:t>2.2</w:t>
            </w:r>
            <w:r w:rsidR="00FB2272">
              <w:rPr>
                <w:rFonts w:ascii="Times New Roman" w:hAnsi="Times New Roman"/>
                <w:sz w:val="20"/>
                <w:szCs w:val="20"/>
                <w:lang w:eastAsia="lt-LT"/>
              </w:rPr>
              <w:t>.</w:t>
            </w:r>
          </w:p>
        </w:tc>
        <w:tc>
          <w:tcPr>
            <w:tcW w:w="11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B674E0" w14:textId="77777777" w:rsidR="0060360F" w:rsidRDefault="0060360F" w:rsidP="00AE2AE2">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Informacinis įpareigojimas B:</w:t>
            </w:r>
          </w:p>
          <w:p w14:paraId="3EE9A427" w14:textId="6EE283A6" w:rsidR="0060360F" w:rsidRDefault="0060360F" w:rsidP="00AE2AE2">
            <w:pPr>
              <w:spacing w:after="0" w:line="240" w:lineRule="auto"/>
              <w:jc w:val="both"/>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Projekto 32 straipsnio 13 d</w:t>
            </w:r>
            <w:r w:rsidR="000D580C">
              <w:rPr>
                <w:rFonts w:ascii="Times New Roman" w:eastAsia="Times New Roman" w:hAnsi="Times New Roman"/>
                <w:color w:val="000000"/>
                <w:sz w:val="20"/>
                <w:szCs w:val="20"/>
                <w:lang w:eastAsia="lt-LT"/>
              </w:rPr>
              <w:t>alis</w:t>
            </w:r>
            <w:r>
              <w:rPr>
                <w:rFonts w:ascii="Times New Roman" w:eastAsia="Times New Roman" w:hAnsi="Times New Roman"/>
                <w:color w:val="000000"/>
                <w:sz w:val="20"/>
                <w:szCs w:val="20"/>
                <w:lang w:eastAsia="lt-LT"/>
              </w:rPr>
              <w:t>:</w:t>
            </w:r>
          </w:p>
          <w:p w14:paraId="4AD8F051" w14:textId="02E158B7" w:rsidR="0037197B" w:rsidRDefault="0037197B" w:rsidP="0037197B">
            <w:pPr>
              <w:jc w:val="both"/>
              <w:rPr>
                <w:color w:val="000000"/>
              </w:rPr>
            </w:pPr>
            <w:r w:rsidRPr="0037197B">
              <w:rPr>
                <w:rFonts w:ascii="Times New Roman" w:hAnsi="Times New Roman"/>
                <w:sz w:val="20"/>
                <w:szCs w:val="20"/>
                <w:lang w:eastAsia="lt-LT"/>
              </w:rPr>
              <w:t xml:space="preserve"> Kartu su paraiškos gauti šio įstatymo 22 straipsnio 1 dalies 2 ir 4 punktuose nurodytas licencijas ir šio įstatymo 22 straipsnio 2 dalies 2 ir 3 punktuose nurodytus leidimus dokumentais pateikiamas su Sveikatos apsaugos ministerija suderintas radionuklidų išmetimo į aplinką planas.</w:t>
            </w:r>
            <w:r>
              <w:rPr>
                <w:rFonts w:ascii="Times New Roman" w:hAnsi="Times New Roman"/>
                <w:sz w:val="20"/>
                <w:szCs w:val="20"/>
                <w:lang w:eastAsia="lt-LT"/>
              </w:rPr>
              <w:t xml:space="preserve"> </w:t>
            </w:r>
            <w:r w:rsidRPr="0037197B">
              <w:rPr>
                <w:rFonts w:ascii="Times New Roman" w:hAnsi="Times New Roman"/>
                <w:sz w:val="20"/>
                <w:szCs w:val="20"/>
                <w:lang w:eastAsia="lt-LT"/>
              </w:rPr>
              <w:t>Kartu su paraiškos gauti šio įstatymo 22 straipsnio 1 dalies 2 punkte nurodyt</w:t>
            </w:r>
            <w:r>
              <w:rPr>
                <w:rFonts w:ascii="Times New Roman" w:hAnsi="Times New Roman"/>
                <w:sz w:val="20"/>
                <w:szCs w:val="20"/>
                <w:lang w:eastAsia="lt-LT"/>
              </w:rPr>
              <w:t>ą</w:t>
            </w:r>
            <w:r w:rsidRPr="0037197B">
              <w:rPr>
                <w:rFonts w:ascii="Times New Roman" w:hAnsi="Times New Roman"/>
                <w:sz w:val="20"/>
                <w:szCs w:val="20"/>
                <w:lang w:eastAsia="lt-LT"/>
              </w:rPr>
              <w:t xml:space="preserve"> licencij</w:t>
            </w:r>
            <w:r>
              <w:rPr>
                <w:rFonts w:ascii="Times New Roman" w:hAnsi="Times New Roman"/>
                <w:sz w:val="20"/>
                <w:szCs w:val="20"/>
                <w:lang w:eastAsia="lt-LT"/>
              </w:rPr>
              <w:t>ą</w:t>
            </w:r>
            <w:r w:rsidRPr="0037197B">
              <w:rPr>
                <w:rFonts w:ascii="Times New Roman" w:hAnsi="Times New Roman"/>
                <w:sz w:val="20"/>
                <w:szCs w:val="20"/>
                <w:lang w:eastAsia="lt-LT"/>
              </w:rPr>
              <w:t xml:space="preserve"> ir šio įstatymo 22 straipsnio 2 dalies 2 ir 3 punktuose nurodytus leidimus dokumentais radionuklidų išmetimo į aplinką planas neteikiamas, jei saugos analizės ataskaitoje pagrindžiama, kad iš branduolinės energetikos objekto normalaus eksploatavimo sąlygomis radionuklidų išmetimų į aplinką nebus</w:t>
            </w:r>
          </w:p>
          <w:p w14:paraId="6ABF8063" w14:textId="58B24A4A" w:rsidR="00D67406" w:rsidRDefault="00D67406" w:rsidP="00AE2AE2">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 xml:space="preserve"> [...]</w:t>
            </w:r>
          </w:p>
          <w:p w14:paraId="1C8833AC" w14:textId="27C86688" w:rsidR="0037197B" w:rsidRPr="000C1B94" w:rsidRDefault="0037197B" w:rsidP="00AE2AE2">
            <w:pPr>
              <w:spacing w:after="0" w:line="240" w:lineRule="auto"/>
              <w:jc w:val="both"/>
              <w:rPr>
                <w:rFonts w:ascii="Times New Roman" w:hAnsi="Times New Roman"/>
                <w:sz w:val="20"/>
                <w:szCs w:val="20"/>
                <w:lang w:eastAsia="lt-LT"/>
              </w:rPr>
            </w:pP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33138B" w14:textId="2DAF02DC" w:rsidR="0060360F" w:rsidRPr="000C1B94" w:rsidRDefault="00FB2272" w:rsidP="00AE2AE2">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Pateikti radionuklidų išmetimo į aplinką planą (</w:t>
            </w:r>
            <w:r w:rsidR="00D67406" w:rsidRPr="00D67406">
              <w:rPr>
                <w:rFonts w:ascii="Times New Roman" w:hAnsi="Times New Roman"/>
                <w:sz w:val="20"/>
                <w:szCs w:val="20"/>
                <w:lang w:eastAsia="lt-LT"/>
              </w:rPr>
              <w:t>išskyrus, jei saugos analizės ataskaitoje pagrindžiama, kad iš branduolinės energetikos objekto normaliomis eksploatavimo sąlygomis radionuklidų išmetimų į aplinką nebus</w:t>
            </w:r>
            <w:r>
              <w:rPr>
                <w:rFonts w:ascii="Times New Roman" w:hAnsi="Times New Roman"/>
                <w:sz w:val="20"/>
                <w:szCs w:val="20"/>
                <w:lang w:eastAsia="lt-LT"/>
              </w:rPr>
              <w:t>)</w:t>
            </w: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18EF8" w14:textId="64903FB7" w:rsidR="0060360F" w:rsidRPr="000C1B94" w:rsidRDefault="0060360F" w:rsidP="0037197B">
            <w:pPr>
              <w:spacing w:after="0" w:line="240" w:lineRule="auto"/>
              <w:jc w:val="both"/>
              <w:rPr>
                <w:rFonts w:ascii="Times New Roman" w:hAnsi="Times New Roman"/>
                <w:sz w:val="20"/>
                <w:szCs w:val="20"/>
                <w:lang w:eastAsia="lt-LT"/>
              </w:rPr>
            </w:pPr>
            <w:r w:rsidRPr="000C1B94">
              <w:rPr>
                <w:rFonts w:ascii="Times New Roman" w:hAnsi="Times New Roman"/>
                <w:sz w:val="20"/>
                <w:szCs w:val="20"/>
                <w:lang w:eastAsia="lt-LT"/>
              </w:rPr>
              <w:t>Branduolinės saugos įstatymo 22 straipsnio</w:t>
            </w:r>
            <w:r>
              <w:rPr>
                <w:rFonts w:ascii="Times New Roman" w:hAnsi="Times New Roman"/>
                <w:sz w:val="20"/>
                <w:szCs w:val="20"/>
                <w:lang w:eastAsia="lt-LT"/>
              </w:rPr>
              <w:t xml:space="preserve"> </w:t>
            </w:r>
            <w:r w:rsidRPr="005C06A0">
              <w:rPr>
                <w:rFonts w:ascii="Times New Roman" w:eastAsia="Times New Roman" w:hAnsi="Times New Roman"/>
                <w:color w:val="000000"/>
                <w:sz w:val="20"/>
                <w:szCs w:val="20"/>
                <w:lang w:eastAsia="lt-LT"/>
              </w:rPr>
              <w:t>1 dalies 2 punkte nurodyt</w:t>
            </w:r>
            <w:r>
              <w:rPr>
                <w:rFonts w:ascii="Times New Roman" w:eastAsia="Times New Roman" w:hAnsi="Times New Roman"/>
                <w:color w:val="000000"/>
                <w:sz w:val="20"/>
                <w:szCs w:val="20"/>
                <w:lang w:eastAsia="lt-LT"/>
              </w:rPr>
              <w:t>ų</w:t>
            </w:r>
            <w:r w:rsidRPr="005C06A0">
              <w:rPr>
                <w:rFonts w:ascii="Times New Roman" w:eastAsia="Times New Roman" w:hAnsi="Times New Roman"/>
                <w:color w:val="000000"/>
                <w:sz w:val="20"/>
                <w:szCs w:val="20"/>
                <w:lang w:eastAsia="lt-LT"/>
              </w:rPr>
              <w:t xml:space="preserve"> licencij</w:t>
            </w:r>
            <w:r>
              <w:rPr>
                <w:rFonts w:ascii="Times New Roman" w:eastAsia="Times New Roman" w:hAnsi="Times New Roman"/>
                <w:color w:val="000000"/>
                <w:sz w:val="20"/>
                <w:szCs w:val="20"/>
                <w:lang w:eastAsia="lt-LT"/>
              </w:rPr>
              <w:t xml:space="preserve">ų ir </w:t>
            </w:r>
            <w:r w:rsidRPr="005C06A0">
              <w:rPr>
                <w:rFonts w:ascii="Times New Roman" w:eastAsia="Times New Roman" w:hAnsi="Times New Roman"/>
                <w:color w:val="000000"/>
                <w:sz w:val="20"/>
                <w:szCs w:val="20"/>
                <w:lang w:eastAsia="lt-LT"/>
              </w:rPr>
              <w:t>22 straipsnio 2 dalies 2 ir 3 punktuose nurodyt</w:t>
            </w:r>
            <w:r>
              <w:rPr>
                <w:rFonts w:ascii="Times New Roman" w:eastAsia="Times New Roman" w:hAnsi="Times New Roman"/>
                <w:color w:val="000000"/>
                <w:sz w:val="20"/>
                <w:szCs w:val="20"/>
                <w:lang w:eastAsia="lt-LT"/>
              </w:rPr>
              <w:t>ų</w:t>
            </w:r>
            <w:r w:rsidRPr="005C06A0">
              <w:rPr>
                <w:rFonts w:ascii="Times New Roman" w:eastAsia="Times New Roman" w:hAnsi="Times New Roman"/>
                <w:color w:val="000000"/>
                <w:sz w:val="20"/>
                <w:szCs w:val="20"/>
                <w:lang w:eastAsia="lt-LT"/>
              </w:rPr>
              <w:t xml:space="preserve"> leidim</w:t>
            </w:r>
            <w:r>
              <w:rPr>
                <w:rFonts w:ascii="Times New Roman" w:eastAsia="Times New Roman" w:hAnsi="Times New Roman"/>
                <w:color w:val="000000"/>
                <w:sz w:val="20"/>
                <w:szCs w:val="20"/>
                <w:lang w:eastAsia="lt-LT"/>
              </w:rPr>
              <w:t>ų turėtojai</w:t>
            </w:r>
          </w:p>
        </w:tc>
        <w:tc>
          <w:tcPr>
            <w:tcW w:w="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5680E8" w14:textId="2601752E" w:rsidR="0060360F" w:rsidRPr="000C1B94" w:rsidRDefault="0060360F" w:rsidP="0060360F">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Nacionalinė</w:t>
            </w:r>
          </w:p>
        </w:tc>
        <w:tc>
          <w:tcPr>
            <w:tcW w:w="1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9C22B1" w14:textId="6218DD30" w:rsidR="0060360F" w:rsidRPr="000C1B94" w:rsidRDefault="0060360F" w:rsidP="0060360F">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2</w:t>
            </w:r>
          </w:p>
        </w:tc>
        <w:tc>
          <w:tcPr>
            <w:tcW w:w="1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EBB50C" w14:textId="77777777" w:rsidR="0060360F" w:rsidRPr="000C1B94" w:rsidRDefault="0060360F" w:rsidP="0060360F">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D518C" w14:textId="5C7FF19D" w:rsidR="0060360F" w:rsidRPr="000C1B94" w:rsidRDefault="0060360F" w:rsidP="0060360F">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5,02</w:t>
            </w:r>
          </w:p>
        </w:tc>
        <w:tc>
          <w:tcPr>
            <w:tcW w:w="2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7E2694" w14:textId="336508C6" w:rsidR="0060360F" w:rsidRPr="000C1B94" w:rsidRDefault="0060360F" w:rsidP="0060360F">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1,25</w:t>
            </w: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9AB084" w14:textId="460E6D9E" w:rsidR="0060360F" w:rsidRPr="000C1B94" w:rsidRDefault="0060360F" w:rsidP="0060360F">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w:t>
            </w:r>
          </w:p>
        </w:tc>
        <w:tc>
          <w:tcPr>
            <w:tcW w:w="2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728D00" w14:textId="12459B9A" w:rsidR="0060360F" w:rsidRPr="000C1B94" w:rsidRDefault="00B85B04" w:rsidP="0060360F">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0</w:t>
            </w:r>
            <w:r w:rsidR="00FB2272">
              <w:rPr>
                <w:rFonts w:ascii="Times New Roman" w:hAnsi="Times New Roman"/>
                <w:sz w:val="20"/>
                <w:szCs w:val="20"/>
                <w:lang w:eastAsia="lt-LT"/>
              </w:rPr>
              <w:t>,5</w:t>
            </w:r>
          </w:p>
        </w:tc>
        <w:tc>
          <w:tcPr>
            <w:tcW w:w="2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97F2B2" w14:textId="60A159C4" w:rsidR="0060360F" w:rsidRPr="000C1B94" w:rsidRDefault="0060360F" w:rsidP="0060360F">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1</w:t>
            </w:r>
          </w:p>
        </w:tc>
        <w:tc>
          <w:tcPr>
            <w:tcW w:w="2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466B42" w14:textId="0BBCC91A" w:rsidR="0060360F" w:rsidRPr="000C1B94" w:rsidRDefault="00B85B04" w:rsidP="0060360F">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0</w:t>
            </w:r>
            <w:r w:rsidR="00FB2272">
              <w:rPr>
                <w:rFonts w:ascii="Times New Roman" w:hAnsi="Times New Roman"/>
                <w:sz w:val="20"/>
                <w:szCs w:val="20"/>
                <w:lang w:eastAsia="lt-LT"/>
              </w:rPr>
              <w:t>,5</w:t>
            </w: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DAB0E" w14:textId="1BCFD294" w:rsidR="0060360F" w:rsidRPr="000C1B94" w:rsidRDefault="00FB2272" w:rsidP="00FB2272">
            <w:pPr>
              <w:spacing w:after="0" w:line="240" w:lineRule="auto"/>
              <w:jc w:val="both"/>
              <w:rPr>
                <w:rFonts w:ascii="Times New Roman" w:hAnsi="Times New Roman"/>
                <w:color w:val="000000"/>
                <w:sz w:val="20"/>
                <w:szCs w:val="20"/>
                <w:lang w:eastAsia="lt-LT"/>
              </w:rPr>
            </w:pPr>
            <w:r>
              <w:rPr>
                <w:rFonts w:ascii="Times New Roman" w:hAnsi="Times New Roman"/>
                <w:color w:val="000000"/>
                <w:sz w:val="20"/>
                <w:szCs w:val="20"/>
                <w:lang w:eastAsia="lt-LT"/>
              </w:rPr>
              <w:t>6,28</w:t>
            </w:r>
          </w:p>
        </w:tc>
      </w:tr>
      <w:tr w:rsidR="0060360F" w:rsidRPr="000C1B94" w14:paraId="16C4F8A3" w14:textId="77777777" w:rsidTr="009177F7">
        <w:trPr>
          <w:cantSplit/>
          <w:trHeight w:val="20"/>
        </w:trPr>
        <w:tc>
          <w:tcPr>
            <w:tcW w:w="2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774F4" w14:textId="77777777" w:rsidR="0060360F" w:rsidRDefault="0060360F" w:rsidP="00C00F67">
            <w:pPr>
              <w:spacing w:after="0" w:line="240" w:lineRule="auto"/>
              <w:ind w:firstLine="53"/>
              <w:jc w:val="both"/>
              <w:rPr>
                <w:rFonts w:ascii="Times New Roman" w:hAnsi="Times New Roman"/>
                <w:sz w:val="20"/>
                <w:szCs w:val="20"/>
                <w:lang w:eastAsia="lt-LT"/>
              </w:rPr>
            </w:pPr>
          </w:p>
        </w:tc>
        <w:tc>
          <w:tcPr>
            <w:tcW w:w="11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FE63EC" w14:textId="77777777" w:rsidR="0060360F" w:rsidRDefault="0060360F" w:rsidP="00C00F67">
            <w:pPr>
              <w:spacing w:after="0" w:line="240" w:lineRule="auto"/>
              <w:ind w:firstLine="53"/>
              <w:jc w:val="both"/>
              <w:rPr>
                <w:rFonts w:ascii="Times New Roman" w:hAnsi="Times New Roman"/>
                <w:sz w:val="20"/>
                <w:szCs w:val="20"/>
                <w:lang w:eastAsia="lt-LT"/>
              </w:rPr>
            </w:pP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C1FD1" w14:textId="77777777" w:rsidR="0060360F" w:rsidRDefault="0060360F" w:rsidP="0060360F">
            <w:pPr>
              <w:spacing w:after="0" w:line="240" w:lineRule="auto"/>
              <w:ind w:firstLine="53"/>
              <w:jc w:val="both"/>
              <w:rPr>
                <w:rFonts w:ascii="Times New Roman" w:hAnsi="Times New Roman"/>
                <w:sz w:val="20"/>
                <w:szCs w:val="20"/>
                <w:lang w:eastAsia="lt-LT"/>
              </w:rPr>
            </w:pP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D56F0" w14:textId="77777777" w:rsidR="0060360F" w:rsidRPr="000C1B94" w:rsidRDefault="0060360F" w:rsidP="00C00F67">
            <w:pPr>
              <w:spacing w:after="0" w:line="240" w:lineRule="auto"/>
              <w:ind w:firstLine="53"/>
              <w:jc w:val="both"/>
              <w:rPr>
                <w:rFonts w:ascii="Times New Roman" w:hAnsi="Times New Roman"/>
                <w:sz w:val="20"/>
                <w:szCs w:val="20"/>
                <w:lang w:eastAsia="lt-LT"/>
              </w:rPr>
            </w:pPr>
          </w:p>
        </w:tc>
        <w:tc>
          <w:tcPr>
            <w:tcW w:w="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AD1001" w14:textId="77777777" w:rsidR="0060360F" w:rsidRDefault="0060360F" w:rsidP="00C00F67">
            <w:pPr>
              <w:spacing w:after="0" w:line="240" w:lineRule="auto"/>
              <w:jc w:val="both"/>
              <w:rPr>
                <w:rFonts w:ascii="Times New Roman" w:hAnsi="Times New Roman"/>
                <w:sz w:val="20"/>
                <w:szCs w:val="20"/>
                <w:lang w:eastAsia="lt-LT"/>
              </w:rPr>
            </w:pPr>
          </w:p>
        </w:tc>
        <w:tc>
          <w:tcPr>
            <w:tcW w:w="1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4BAF88" w14:textId="77777777" w:rsidR="0060360F" w:rsidRDefault="0060360F" w:rsidP="00C00F67">
            <w:pPr>
              <w:spacing w:after="0" w:line="240" w:lineRule="auto"/>
              <w:ind w:firstLine="53"/>
              <w:jc w:val="both"/>
              <w:rPr>
                <w:rFonts w:ascii="Times New Roman" w:hAnsi="Times New Roman"/>
                <w:sz w:val="20"/>
                <w:szCs w:val="20"/>
                <w:lang w:eastAsia="lt-LT"/>
              </w:rPr>
            </w:pPr>
          </w:p>
        </w:tc>
        <w:tc>
          <w:tcPr>
            <w:tcW w:w="1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99E4F3" w14:textId="77777777" w:rsidR="0060360F" w:rsidRPr="000C1B94" w:rsidRDefault="0060360F" w:rsidP="00C00F67">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F11186" w14:textId="77777777" w:rsidR="0060360F" w:rsidRPr="000C1B94" w:rsidRDefault="0060360F" w:rsidP="00C00F67">
            <w:pPr>
              <w:spacing w:after="0" w:line="240" w:lineRule="auto"/>
              <w:ind w:firstLine="53"/>
              <w:jc w:val="both"/>
              <w:rPr>
                <w:rFonts w:ascii="Times New Roman" w:hAnsi="Times New Roman"/>
                <w:sz w:val="20"/>
                <w:szCs w:val="20"/>
                <w:lang w:eastAsia="lt-LT"/>
              </w:rPr>
            </w:pPr>
          </w:p>
        </w:tc>
        <w:tc>
          <w:tcPr>
            <w:tcW w:w="2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3A13F3" w14:textId="77777777" w:rsidR="0060360F" w:rsidRPr="000C1B94" w:rsidRDefault="0060360F" w:rsidP="00C00F67">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1C3C0C" w14:textId="77777777" w:rsidR="0060360F" w:rsidRPr="000C1B94" w:rsidRDefault="0060360F" w:rsidP="009177F7">
            <w:pPr>
              <w:spacing w:after="0" w:line="240" w:lineRule="auto"/>
              <w:jc w:val="both"/>
              <w:rPr>
                <w:rFonts w:ascii="Times New Roman" w:hAnsi="Times New Roman"/>
                <w:sz w:val="20"/>
                <w:szCs w:val="20"/>
                <w:lang w:eastAsia="lt-LT"/>
              </w:rPr>
            </w:pPr>
          </w:p>
        </w:tc>
        <w:tc>
          <w:tcPr>
            <w:tcW w:w="2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389258" w14:textId="77777777" w:rsidR="0060360F" w:rsidRPr="000C1B94" w:rsidRDefault="0060360F" w:rsidP="00C00F67">
            <w:pPr>
              <w:spacing w:after="0" w:line="240" w:lineRule="auto"/>
              <w:ind w:firstLine="53"/>
              <w:jc w:val="both"/>
              <w:rPr>
                <w:rFonts w:ascii="Times New Roman" w:hAnsi="Times New Roman"/>
                <w:sz w:val="20"/>
                <w:szCs w:val="20"/>
                <w:lang w:eastAsia="lt-LT"/>
              </w:rPr>
            </w:pPr>
          </w:p>
        </w:tc>
        <w:tc>
          <w:tcPr>
            <w:tcW w:w="2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5308B8" w14:textId="77777777" w:rsidR="0060360F" w:rsidRPr="000C1B94" w:rsidRDefault="0060360F" w:rsidP="00C00F67">
            <w:pPr>
              <w:spacing w:after="0" w:line="240" w:lineRule="auto"/>
              <w:ind w:firstLine="53"/>
              <w:jc w:val="both"/>
              <w:rPr>
                <w:rFonts w:ascii="Times New Roman" w:hAnsi="Times New Roman"/>
                <w:sz w:val="20"/>
                <w:szCs w:val="20"/>
                <w:lang w:eastAsia="lt-LT"/>
              </w:rPr>
            </w:pPr>
          </w:p>
        </w:tc>
        <w:tc>
          <w:tcPr>
            <w:tcW w:w="2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825104" w14:textId="77777777" w:rsidR="0060360F" w:rsidRPr="000C1B94" w:rsidRDefault="0060360F" w:rsidP="00C00F67">
            <w:pPr>
              <w:spacing w:after="0" w:line="240" w:lineRule="auto"/>
              <w:ind w:firstLine="53"/>
              <w:jc w:val="both"/>
              <w:rPr>
                <w:rFonts w:ascii="Times New Roman" w:hAnsi="Times New Roman"/>
                <w:sz w:val="20"/>
                <w:szCs w:val="20"/>
                <w:lang w:eastAsia="lt-LT"/>
              </w:rPr>
            </w:pP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AB596" w14:textId="56E8BE55" w:rsidR="0060360F" w:rsidRDefault="0060360F" w:rsidP="00B85B04">
            <w:pPr>
              <w:spacing w:after="0" w:line="240" w:lineRule="auto"/>
              <w:jc w:val="both"/>
              <w:rPr>
                <w:rFonts w:ascii="Times New Roman" w:hAnsi="Times New Roman"/>
                <w:color w:val="000000"/>
                <w:sz w:val="20"/>
                <w:szCs w:val="20"/>
                <w:lang w:eastAsia="lt-LT"/>
              </w:rPr>
            </w:pPr>
            <w:proofErr w:type="spellStart"/>
            <w:r w:rsidRPr="000C1B94">
              <w:rPr>
                <w:rFonts w:ascii="Times New Roman" w:hAnsi="Times New Roman"/>
                <w:color w:val="000000"/>
                <w:sz w:val="20"/>
                <w:szCs w:val="20"/>
                <w:lang w:eastAsia="lt-LT"/>
              </w:rPr>
              <w:t>AN</w:t>
            </w:r>
            <w:r w:rsidRPr="000C1B94">
              <w:rPr>
                <w:rFonts w:ascii="Times New Roman" w:hAnsi="Times New Roman"/>
                <w:color w:val="000000"/>
                <w:sz w:val="20"/>
                <w:szCs w:val="20"/>
                <w:vertAlign w:val="subscript"/>
                <w:lang w:eastAsia="lt-LT"/>
              </w:rPr>
              <w:t>iį</w:t>
            </w:r>
            <w:proofErr w:type="spellEnd"/>
            <w:r w:rsidRPr="000C1B94">
              <w:rPr>
                <w:rFonts w:ascii="Times New Roman" w:hAnsi="Times New Roman"/>
                <w:color w:val="000000"/>
                <w:sz w:val="20"/>
                <w:szCs w:val="20"/>
                <w:lang w:eastAsia="lt-LT"/>
              </w:rPr>
              <w:t xml:space="preserve"> =</w:t>
            </w:r>
            <w:r w:rsidR="00FB2272">
              <w:rPr>
                <w:rFonts w:ascii="Times New Roman" w:hAnsi="Times New Roman"/>
                <w:color w:val="000000"/>
                <w:sz w:val="20"/>
                <w:szCs w:val="20"/>
                <w:lang w:eastAsia="lt-LT"/>
              </w:rPr>
              <w:t>6</w:t>
            </w:r>
            <w:r w:rsidR="00B85B04">
              <w:rPr>
                <w:rFonts w:ascii="Times New Roman" w:hAnsi="Times New Roman"/>
                <w:color w:val="000000"/>
                <w:sz w:val="20"/>
                <w:szCs w:val="20"/>
                <w:lang w:eastAsia="lt-LT"/>
              </w:rPr>
              <w:t>,</w:t>
            </w:r>
            <w:r w:rsidR="00FB2272">
              <w:rPr>
                <w:rFonts w:ascii="Times New Roman" w:hAnsi="Times New Roman"/>
                <w:color w:val="000000"/>
                <w:sz w:val="20"/>
                <w:szCs w:val="20"/>
                <w:lang w:eastAsia="lt-LT"/>
              </w:rPr>
              <w:t>28</w:t>
            </w:r>
          </w:p>
        </w:tc>
      </w:tr>
      <w:tr w:rsidR="009177F7" w:rsidRPr="000C1B94" w14:paraId="48038FDD" w14:textId="77777777" w:rsidTr="009177F7">
        <w:trPr>
          <w:trHeight w:val="20"/>
        </w:trPr>
        <w:tc>
          <w:tcPr>
            <w:tcW w:w="2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B02E9F" w14:textId="39DAA795" w:rsidR="0013664B" w:rsidRPr="000C1B94" w:rsidRDefault="0013664B" w:rsidP="0013664B">
            <w:pPr>
              <w:spacing w:after="0" w:line="240" w:lineRule="auto"/>
              <w:ind w:firstLine="53"/>
              <w:jc w:val="center"/>
              <w:rPr>
                <w:rFonts w:ascii="Times New Roman" w:hAnsi="Times New Roman"/>
                <w:sz w:val="20"/>
                <w:szCs w:val="20"/>
                <w:lang w:eastAsia="lt-LT"/>
              </w:rPr>
            </w:pPr>
            <w:r>
              <w:rPr>
                <w:rFonts w:ascii="Times New Roman" w:hAnsi="Times New Roman"/>
                <w:sz w:val="20"/>
                <w:szCs w:val="20"/>
                <w:lang w:eastAsia="lt-LT"/>
              </w:rPr>
              <w:t>2.</w:t>
            </w:r>
            <w:r w:rsidR="00FB2272">
              <w:rPr>
                <w:rFonts w:ascii="Times New Roman" w:hAnsi="Times New Roman"/>
                <w:sz w:val="20"/>
                <w:szCs w:val="20"/>
                <w:lang w:eastAsia="lt-LT"/>
              </w:rPr>
              <w:t>3</w:t>
            </w:r>
            <w:r>
              <w:rPr>
                <w:rFonts w:ascii="Times New Roman" w:hAnsi="Times New Roman"/>
                <w:sz w:val="20"/>
                <w:szCs w:val="20"/>
                <w:lang w:eastAsia="lt-LT"/>
              </w:rPr>
              <w:t xml:space="preserve">. </w:t>
            </w:r>
          </w:p>
        </w:tc>
        <w:tc>
          <w:tcPr>
            <w:tcW w:w="11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5CBEA" w14:textId="145BDDC4" w:rsidR="0013664B" w:rsidRDefault="0013664B" w:rsidP="0013664B">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 xml:space="preserve">Informacinis įpareigojimas </w:t>
            </w:r>
            <w:r w:rsidR="0060360F">
              <w:rPr>
                <w:rFonts w:ascii="Times New Roman" w:hAnsi="Times New Roman"/>
                <w:sz w:val="20"/>
                <w:szCs w:val="20"/>
                <w:lang w:eastAsia="lt-LT"/>
              </w:rPr>
              <w:t>C</w:t>
            </w:r>
            <w:r>
              <w:rPr>
                <w:rFonts w:ascii="Times New Roman" w:hAnsi="Times New Roman"/>
                <w:sz w:val="20"/>
                <w:szCs w:val="20"/>
                <w:lang w:eastAsia="lt-LT"/>
              </w:rPr>
              <w:t>:</w:t>
            </w:r>
          </w:p>
          <w:p w14:paraId="005658FA" w14:textId="73CC4E89" w:rsidR="0013664B" w:rsidRPr="009E0D91" w:rsidRDefault="0013664B" w:rsidP="0013664B">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Projekto 39</w:t>
            </w:r>
            <w:r w:rsidRPr="00A8002C">
              <w:rPr>
                <w:rFonts w:ascii="Times New Roman" w:hAnsi="Times New Roman"/>
                <w:sz w:val="20"/>
                <w:szCs w:val="20"/>
                <w:vertAlign w:val="superscript"/>
                <w:lang w:eastAsia="lt-LT"/>
              </w:rPr>
              <w:t>1</w:t>
            </w:r>
            <w:r>
              <w:rPr>
                <w:rFonts w:ascii="Times New Roman" w:hAnsi="Times New Roman"/>
                <w:sz w:val="20"/>
                <w:szCs w:val="20"/>
                <w:lang w:eastAsia="lt-LT"/>
              </w:rPr>
              <w:t xml:space="preserve"> straipsnio 1 dalies 5 punktas:</w:t>
            </w:r>
          </w:p>
          <w:p w14:paraId="7EE87741" w14:textId="3C5B70B6" w:rsidR="0013664B" w:rsidRDefault="006702F4" w:rsidP="0013664B">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lastRenderedPageBreak/>
              <w:t>„</w:t>
            </w:r>
            <w:r w:rsidR="0013664B" w:rsidRPr="0013664B">
              <w:rPr>
                <w:rFonts w:ascii="Times New Roman" w:hAnsi="Times New Roman"/>
                <w:sz w:val="20"/>
                <w:szCs w:val="20"/>
                <w:lang w:eastAsia="lt-LT"/>
              </w:rPr>
              <w:t>5) sprendimus dėl licencijos, nurodytos šio įstatymo 22 straipsnio 1 dalies 4 punkte, galiojimo panaikinimo</w:t>
            </w:r>
            <w:r w:rsidR="0013664B">
              <w:rPr>
                <w:rFonts w:ascii="Times New Roman" w:hAnsi="Times New Roman"/>
                <w:sz w:val="20"/>
                <w:szCs w:val="20"/>
                <w:lang w:eastAsia="lt-LT"/>
              </w:rPr>
              <w:t>.</w:t>
            </w:r>
            <w:r>
              <w:rPr>
                <w:rFonts w:ascii="Times New Roman" w:hAnsi="Times New Roman"/>
                <w:sz w:val="20"/>
                <w:szCs w:val="20"/>
                <w:lang w:eastAsia="lt-LT"/>
              </w:rPr>
              <w:t>“</w:t>
            </w:r>
          </w:p>
          <w:p w14:paraId="5EF939B7" w14:textId="25104E11" w:rsidR="0013664B" w:rsidRPr="000C1B94" w:rsidRDefault="0013664B" w:rsidP="00A8002C">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(atsižvelgiant į galiojančio Branduolinės saugos įstatymo 39</w:t>
            </w:r>
            <w:r w:rsidRPr="003236BF">
              <w:rPr>
                <w:rFonts w:ascii="Times New Roman" w:hAnsi="Times New Roman"/>
                <w:sz w:val="20"/>
                <w:szCs w:val="20"/>
                <w:vertAlign w:val="superscript"/>
                <w:lang w:eastAsia="lt-LT"/>
              </w:rPr>
              <w:t>1</w:t>
            </w:r>
            <w:r>
              <w:rPr>
                <w:rFonts w:ascii="Times New Roman" w:hAnsi="Times New Roman"/>
                <w:sz w:val="20"/>
                <w:szCs w:val="20"/>
                <w:lang w:eastAsia="lt-LT"/>
              </w:rPr>
              <w:t xml:space="preserve"> straipsnio 4 dalį: </w:t>
            </w:r>
            <w:r w:rsidR="001C3838">
              <w:rPr>
                <w:rFonts w:ascii="Times New Roman" w:hAnsi="Times New Roman"/>
                <w:sz w:val="20"/>
                <w:szCs w:val="20"/>
                <w:lang w:eastAsia="lt-LT"/>
              </w:rPr>
              <w:t>„</w:t>
            </w:r>
            <w:r w:rsidRPr="0013664B">
              <w:rPr>
                <w:rFonts w:ascii="Times New Roman" w:hAnsi="Times New Roman"/>
                <w:sz w:val="20"/>
                <w:szCs w:val="20"/>
                <w:lang w:eastAsia="lt-LT"/>
              </w:rPr>
              <w:t>Visuomenė turi teisę susipažinti su šio straipsnio 1 dalyje nurodytiems sprendimams priimti reikalingais dokumentais, išskyrus dokumentus ir juose esančią informaciją, kuriuos teikti draudžia įstatymai, ir pateikti pasiūlymus ūkio subjektui per vieną mėnesį po informacijos pateikimo visuomenei apie šio straipsnio 1 dalyje nurodytų procesų pradžią, o tais atvejais, kai dokumentai, reikalingi šio straipsnio 1 dalyje nurodytiems sprendimams priimti, pateikiami vėliau negu šio straipsnio 1 dalyje nurodytų procesų pradžioje, dėl šių dokumentų pateikti pasiūlymus ūkio subjektui per vieną mėnesį po informacijos apie dokumentų pateikimą Valstybinei atominės energetikos saugos inspekcijai paskelbimo.</w:t>
            </w:r>
            <w:r>
              <w:rPr>
                <w:rFonts w:ascii="Times New Roman" w:hAnsi="Times New Roman"/>
                <w:sz w:val="20"/>
                <w:szCs w:val="20"/>
                <w:lang w:eastAsia="lt-LT"/>
              </w:rPr>
              <w:t xml:space="preserve"> [...]</w:t>
            </w:r>
            <w:r w:rsidR="001C3838">
              <w:rPr>
                <w:rFonts w:ascii="Times New Roman" w:hAnsi="Times New Roman"/>
                <w:sz w:val="20"/>
                <w:szCs w:val="20"/>
                <w:lang w:eastAsia="lt-LT"/>
              </w:rPr>
              <w:t>“</w:t>
            </w:r>
            <w:r>
              <w:rPr>
                <w:rFonts w:ascii="Times New Roman" w:hAnsi="Times New Roman"/>
                <w:sz w:val="20"/>
                <w:szCs w:val="20"/>
                <w:lang w:eastAsia="lt-LT"/>
              </w:rPr>
              <w:t>)</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804EA" w14:textId="44F6456C" w:rsidR="0013664B" w:rsidRPr="000C1B94" w:rsidRDefault="0013664B" w:rsidP="000D580C">
            <w:pPr>
              <w:spacing w:after="0" w:line="240" w:lineRule="auto"/>
              <w:rPr>
                <w:rFonts w:ascii="Times New Roman" w:hAnsi="Times New Roman"/>
                <w:sz w:val="20"/>
                <w:szCs w:val="20"/>
                <w:lang w:eastAsia="lt-LT"/>
              </w:rPr>
            </w:pPr>
            <w:r>
              <w:rPr>
                <w:rFonts w:ascii="Times New Roman" w:hAnsi="Times New Roman"/>
                <w:sz w:val="20"/>
                <w:szCs w:val="20"/>
                <w:lang w:eastAsia="lt-LT"/>
              </w:rPr>
              <w:lastRenderedPageBreak/>
              <w:t xml:space="preserve">Pateikti dokumentus, susijusius su sprendimu panaikinti Branduolinės </w:t>
            </w:r>
            <w:r>
              <w:rPr>
                <w:rFonts w:ascii="Times New Roman" w:hAnsi="Times New Roman"/>
                <w:sz w:val="20"/>
                <w:szCs w:val="20"/>
                <w:lang w:eastAsia="lt-LT"/>
              </w:rPr>
              <w:lastRenderedPageBreak/>
              <w:t>saugos įstatymo 22 straipsnio 1 dalies 4 punkt</w:t>
            </w:r>
            <w:r w:rsidR="000D580C">
              <w:rPr>
                <w:rFonts w:ascii="Times New Roman" w:hAnsi="Times New Roman"/>
                <w:sz w:val="20"/>
                <w:szCs w:val="20"/>
                <w:lang w:eastAsia="lt-LT"/>
              </w:rPr>
              <w:t>e nurodytą licenciją,</w:t>
            </w:r>
            <w:r>
              <w:rPr>
                <w:rFonts w:ascii="Times New Roman" w:hAnsi="Times New Roman"/>
                <w:sz w:val="20"/>
                <w:szCs w:val="20"/>
                <w:lang w:eastAsia="lt-LT"/>
              </w:rPr>
              <w:t xml:space="preserve"> visuomenei</w:t>
            </w: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5150EA" w14:textId="593D37E2" w:rsidR="0013664B" w:rsidRPr="000C1B94" w:rsidRDefault="0013664B" w:rsidP="00A8002C">
            <w:pPr>
              <w:spacing w:after="0" w:line="240" w:lineRule="auto"/>
              <w:jc w:val="both"/>
              <w:rPr>
                <w:rFonts w:ascii="Times New Roman" w:hAnsi="Times New Roman"/>
                <w:sz w:val="20"/>
                <w:szCs w:val="20"/>
                <w:lang w:eastAsia="lt-LT"/>
              </w:rPr>
            </w:pPr>
            <w:r w:rsidRPr="000C1B94">
              <w:rPr>
                <w:rFonts w:ascii="Times New Roman" w:hAnsi="Times New Roman"/>
                <w:sz w:val="20"/>
                <w:szCs w:val="20"/>
                <w:lang w:eastAsia="lt-LT"/>
              </w:rPr>
              <w:lastRenderedPageBreak/>
              <w:t xml:space="preserve">Branduolinės saugos įstatymo 22 straipsnio 1 </w:t>
            </w:r>
            <w:r w:rsidRPr="000C1B94">
              <w:rPr>
                <w:rFonts w:ascii="Times New Roman" w:hAnsi="Times New Roman"/>
                <w:sz w:val="20"/>
                <w:szCs w:val="20"/>
                <w:lang w:eastAsia="lt-LT"/>
              </w:rPr>
              <w:lastRenderedPageBreak/>
              <w:t xml:space="preserve">dalies  4 </w:t>
            </w:r>
            <w:r>
              <w:rPr>
                <w:rFonts w:ascii="Times New Roman" w:hAnsi="Times New Roman"/>
                <w:sz w:val="20"/>
                <w:szCs w:val="20"/>
                <w:lang w:eastAsia="lt-LT"/>
              </w:rPr>
              <w:t>p</w:t>
            </w:r>
            <w:r w:rsidRPr="000C1B94">
              <w:rPr>
                <w:rFonts w:ascii="Times New Roman" w:hAnsi="Times New Roman"/>
                <w:sz w:val="20"/>
                <w:szCs w:val="20"/>
                <w:lang w:eastAsia="lt-LT"/>
              </w:rPr>
              <w:t>unkte nurodytų licencijų turėtojai</w:t>
            </w:r>
          </w:p>
        </w:tc>
        <w:tc>
          <w:tcPr>
            <w:tcW w:w="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99D48F" w14:textId="685C191E" w:rsidR="0013664B" w:rsidRPr="000C1B94" w:rsidRDefault="0013664B" w:rsidP="0013664B">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lastRenderedPageBreak/>
              <w:t>Tarptautinė*</w:t>
            </w:r>
            <w:r w:rsidR="00080EC7">
              <w:rPr>
                <w:rFonts w:ascii="Times New Roman" w:hAnsi="Times New Roman"/>
                <w:sz w:val="20"/>
                <w:szCs w:val="20"/>
                <w:lang w:eastAsia="lt-LT"/>
              </w:rPr>
              <w:t>*</w:t>
            </w:r>
          </w:p>
        </w:tc>
        <w:tc>
          <w:tcPr>
            <w:tcW w:w="1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7C4A96" w14:textId="6CACAE27" w:rsidR="0013664B" w:rsidRPr="000C1B94" w:rsidRDefault="0013664B" w:rsidP="0013664B">
            <w:pPr>
              <w:spacing w:after="0" w:line="240" w:lineRule="auto"/>
              <w:ind w:firstLine="53"/>
              <w:jc w:val="both"/>
              <w:rPr>
                <w:rFonts w:ascii="Times New Roman" w:hAnsi="Times New Roman"/>
                <w:sz w:val="20"/>
                <w:szCs w:val="20"/>
                <w:lang w:eastAsia="lt-LT"/>
              </w:rPr>
            </w:pPr>
            <w:r>
              <w:rPr>
                <w:rFonts w:ascii="Times New Roman" w:hAnsi="Times New Roman"/>
                <w:sz w:val="20"/>
                <w:szCs w:val="20"/>
                <w:lang w:eastAsia="lt-LT"/>
              </w:rPr>
              <w:t>5</w:t>
            </w:r>
          </w:p>
        </w:tc>
        <w:tc>
          <w:tcPr>
            <w:tcW w:w="1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465820" w14:textId="3488D631" w:rsidR="0013664B" w:rsidRPr="000C1B94" w:rsidRDefault="0013664B" w:rsidP="0013664B">
            <w:pPr>
              <w:spacing w:after="0" w:line="240" w:lineRule="auto"/>
              <w:jc w:val="both"/>
              <w:rPr>
                <w:rFonts w:ascii="Times New Roman" w:hAnsi="Times New Roman"/>
                <w:sz w:val="20"/>
                <w:szCs w:val="20"/>
                <w:lang w:eastAsia="lt-LT"/>
              </w:rPr>
            </w:pPr>
            <w:r w:rsidRPr="000C1B94">
              <w:rPr>
                <w:rFonts w:ascii="Times New Roman" w:hAnsi="Times New Roman"/>
                <w:sz w:val="20"/>
                <w:szCs w:val="20"/>
                <w:lang w:eastAsia="lt-LT"/>
              </w:rPr>
              <w:t>-</w:t>
            </w: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AF9260" w14:textId="008DE049" w:rsidR="0013664B" w:rsidRPr="000C1B94" w:rsidRDefault="0013664B" w:rsidP="0013664B">
            <w:pPr>
              <w:spacing w:after="0" w:line="240" w:lineRule="auto"/>
              <w:ind w:firstLine="53"/>
              <w:jc w:val="both"/>
              <w:rPr>
                <w:rFonts w:ascii="Times New Roman" w:hAnsi="Times New Roman"/>
                <w:sz w:val="20"/>
                <w:szCs w:val="20"/>
                <w:lang w:eastAsia="lt-LT"/>
              </w:rPr>
            </w:pPr>
            <w:r w:rsidRPr="000C1B94">
              <w:rPr>
                <w:rFonts w:ascii="Times New Roman" w:hAnsi="Times New Roman"/>
                <w:sz w:val="20"/>
                <w:szCs w:val="20"/>
                <w:lang w:eastAsia="lt-LT"/>
              </w:rPr>
              <w:t>6,96</w:t>
            </w:r>
          </w:p>
        </w:tc>
        <w:tc>
          <w:tcPr>
            <w:tcW w:w="2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8F430A" w14:textId="5DE1F2C3" w:rsidR="0013664B" w:rsidRPr="000C1B94" w:rsidRDefault="0013664B" w:rsidP="0013664B">
            <w:pPr>
              <w:spacing w:after="0" w:line="240" w:lineRule="auto"/>
              <w:jc w:val="both"/>
              <w:rPr>
                <w:rFonts w:ascii="Times New Roman" w:hAnsi="Times New Roman"/>
                <w:sz w:val="20"/>
                <w:szCs w:val="20"/>
                <w:lang w:eastAsia="lt-LT"/>
              </w:rPr>
            </w:pPr>
            <w:r w:rsidRPr="000C1B94">
              <w:rPr>
                <w:rFonts w:ascii="Times New Roman" w:hAnsi="Times New Roman"/>
                <w:sz w:val="20"/>
                <w:szCs w:val="20"/>
                <w:lang w:eastAsia="lt-LT"/>
              </w:rPr>
              <w:t>1,25</w:t>
            </w: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0BD27E" w14:textId="402AFD0E" w:rsidR="0013664B" w:rsidRPr="000C1B94" w:rsidRDefault="0013664B" w:rsidP="0013664B">
            <w:pPr>
              <w:spacing w:after="0" w:line="240" w:lineRule="auto"/>
              <w:jc w:val="both"/>
              <w:rPr>
                <w:rFonts w:ascii="Times New Roman" w:hAnsi="Times New Roman"/>
                <w:sz w:val="20"/>
                <w:szCs w:val="20"/>
                <w:lang w:eastAsia="lt-LT"/>
              </w:rPr>
            </w:pPr>
            <w:r w:rsidRPr="000C1B94">
              <w:rPr>
                <w:rFonts w:ascii="Times New Roman" w:hAnsi="Times New Roman"/>
                <w:sz w:val="20"/>
                <w:szCs w:val="20"/>
                <w:lang w:eastAsia="lt-LT"/>
              </w:rPr>
              <w:t>-</w:t>
            </w:r>
          </w:p>
        </w:tc>
        <w:tc>
          <w:tcPr>
            <w:tcW w:w="2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96E8FE" w14:textId="0D898285" w:rsidR="0013664B" w:rsidRPr="000C1B94" w:rsidRDefault="00AF3303" w:rsidP="00A8002C">
            <w:pPr>
              <w:spacing w:after="0" w:line="240" w:lineRule="auto"/>
              <w:ind w:firstLine="53"/>
              <w:jc w:val="center"/>
              <w:rPr>
                <w:rFonts w:ascii="Times New Roman" w:hAnsi="Times New Roman"/>
                <w:sz w:val="20"/>
                <w:szCs w:val="20"/>
                <w:lang w:eastAsia="lt-LT"/>
              </w:rPr>
            </w:pPr>
            <w:r>
              <w:rPr>
                <w:rFonts w:ascii="Times New Roman" w:hAnsi="Times New Roman"/>
                <w:sz w:val="20"/>
                <w:szCs w:val="20"/>
                <w:lang w:eastAsia="lt-LT"/>
              </w:rPr>
              <w:t>0,</w:t>
            </w:r>
            <w:r w:rsidR="0013664B">
              <w:rPr>
                <w:rFonts w:ascii="Times New Roman" w:hAnsi="Times New Roman"/>
                <w:sz w:val="20"/>
                <w:szCs w:val="20"/>
                <w:lang w:eastAsia="lt-LT"/>
              </w:rPr>
              <w:t>1</w:t>
            </w:r>
          </w:p>
        </w:tc>
        <w:tc>
          <w:tcPr>
            <w:tcW w:w="2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751B1B" w14:textId="090B4529" w:rsidR="0013664B" w:rsidRPr="000C1B94" w:rsidRDefault="0013664B" w:rsidP="00A8002C">
            <w:pPr>
              <w:spacing w:after="0" w:line="240" w:lineRule="auto"/>
              <w:ind w:firstLine="53"/>
              <w:jc w:val="center"/>
              <w:rPr>
                <w:rFonts w:ascii="Times New Roman" w:hAnsi="Times New Roman"/>
                <w:sz w:val="20"/>
                <w:szCs w:val="20"/>
                <w:lang w:eastAsia="lt-LT"/>
              </w:rPr>
            </w:pPr>
            <w:r w:rsidRPr="000C1B94">
              <w:rPr>
                <w:rFonts w:ascii="Times New Roman" w:hAnsi="Times New Roman"/>
                <w:sz w:val="20"/>
                <w:szCs w:val="20"/>
                <w:lang w:eastAsia="lt-LT"/>
              </w:rPr>
              <w:t>1</w:t>
            </w:r>
          </w:p>
        </w:tc>
        <w:tc>
          <w:tcPr>
            <w:tcW w:w="2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9DDBE8" w14:textId="1068F549" w:rsidR="0013664B" w:rsidRPr="000C1B94" w:rsidRDefault="0013664B" w:rsidP="00A8002C">
            <w:pPr>
              <w:spacing w:after="0" w:line="240" w:lineRule="auto"/>
              <w:ind w:firstLine="53"/>
              <w:jc w:val="center"/>
              <w:rPr>
                <w:rFonts w:ascii="Times New Roman" w:hAnsi="Times New Roman"/>
                <w:sz w:val="20"/>
                <w:szCs w:val="20"/>
                <w:lang w:eastAsia="lt-LT"/>
              </w:rPr>
            </w:pPr>
            <w:r w:rsidRPr="000C1B94">
              <w:rPr>
                <w:rFonts w:ascii="Times New Roman" w:hAnsi="Times New Roman"/>
                <w:sz w:val="20"/>
                <w:szCs w:val="20"/>
                <w:lang w:eastAsia="lt-LT"/>
              </w:rPr>
              <w:t>1</w:t>
            </w: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0A524A" w14:textId="7D8FA10A" w:rsidR="0013664B" w:rsidRPr="000C1B94" w:rsidRDefault="0013664B" w:rsidP="00AF3303">
            <w:pPr>
              <w:spacing w:after="0" w:line="240" w:lineRule="auto"/>
              <w:jc w:val="both"/>
              <w:rPr>
                <w:rFonts w:ascii="Times New Roman" w:hAnsi="Times New Roman"/>
                <w:color w:val="000000"/>
                <w:sz w:val="20"/>
                <w:szCs w:val="20"/>
                <w:lang w:eastAsia="lt-LT"/>
              </w:rPr>
            </w:pPr>
            <w:r>
              <w:rPr>
                <w:rFonts w:ascii="Times New Roman" w:hAnsi="Times New Roman"/>
                <w:color w:val="000000"/>
                <w:sz w:val="20"/>
                <w:szCs w:val="20"/>
                <w:lang w:eastAsia="lt-LT"/>
              </w:rPr>
              <w:t>4</w:t>
            </w:r>
            <w:r w:rsidR="00AF3303">
              <w:rPr>
                <w:rFonts w:ascii="Times New Roman" w:hAnsi="Times New Roman"/>
                <w:color w:val="000000"/>
                <w:sz w:val="20"/>
                <w:szCs w:val="20"/>
                <w:lang w:eastAsia="lt-LT"/>
              </w:rPr>
              <w:t>,</w:t>
            </w:r>
            <w:r>
              <w:rPr>
                <w:rFonts w:ascii="Times New Roman" w:hAnsi="Times New Roman"/>
                <w:color w:val="000000"/>
                <w:sz w:val="20"/>
                <w:szCs w:val="20"/>
                <w:lang w:eastAsia="lt-LT"/>
              </w:rPr>
              <w:t>3</w:t>
            </w:r>
            <w:r w:rsidR="00E673FD">
              <w:rPr>
                <w:rFonts w:ascii="Times New Roman" w:hAnsi="Times New Roman"/>
                <w:color w:val="000000"/>
                <w:sz w:val="20"/>
                <w:szCs w:val="20"/>
                <w:lang w:eastAsia="lt-LT"/>
              </w:rPr>
              <w:t>5</w:t>
            </w:r>
          </w:p>
        </w:tc>
      </w:tr>
      <w:tr w:rsidR="009177F7" w:rsidRPr="000C1B94" w14:paraId="4B74B8A5" w14:textId="77777777" w:rsidTr="009177F7">
        <w:trPr>
          <w:trHeight w:val="20"/>
        </w:trPr>
        <w:tc>
          <w:tcPr>
            <w:tcW w:w="2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0C4E1B" w14:textId="683ED654" w:rsidR="0013664B" w:rsidRPr="000C1B94" w:rsidRDefault="0013664B" w:rsidP="0013664B">
            <w:pPr>
              <w:spacing w:after="0" w:line="240" w:lineRule="auto"/>
              <w:ind w:firstLine="53"/>
              <w:jc w:val="center"/>
              <w:rPr>
                <w:rFonts w:ascii="Times New Roman" w:hAnsi="Times New Roman"/>
                <w:sz w:val="20"/>
                <w:szCs w:val="20"/>
                <w:lang w:eastAsia="lt-LT"/>
              </w:rPr>
            </w:pPr>
          </w:p>
        </w:tc>
        <w:tc>
          <w:tcPr>
            <w:tcW w:w="11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1D43AB"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9B323" w14:textId="77777777" w:rsidR="0013664B" w:rsidRPr="000C1B94" w:rsidRDefault="0013664B" w:rsidP="0013664B">
            <w:pPr>
              <w:spacing w:after="0" w:line="240" w:lineRule="auto"/>
              <w:ind w:firstLine="53"/>
              <w:rPr>
                <w:rFonts w:ascii="Times New Roman" w:hAnsi="Times New Roman"/>
                <w:sz w:val="20"/>
                <w:szCs w:val="20"/>
                <w:lang w:eastAsia="lt-LT"/>
              </w:rPr>
            </w:pP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1A3283"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109B89" w14:textId="77777777" w:rsidR="0013664B" w:rsidRPr="000C1B94" w:rsidRDefault="0013664B" w:rsidP="0013664B">
            <w:pPr>
              <w:spacing w:after="0" w:line="240" w:lineRule="auto"/>
              <w:jc w:val="both"/>
              <w:rPr>
                <w:rFonts w:ascii="Times New Roman" w:hAnsi="Times New Roman"/>
                <w:sz w:val="20"/>
                <w:szCs w:val="20"/>
                <w:lang w:eastAsia="lt-LT"/>
              </w:rPr>
            </w:pPr>
          </w:p>
        </w:tc>
        <w:tc>
          <w:tcPr>
            <w:tcW w:w="1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2BCFB5"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1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CC0CD3" w14:textId="77777777" w:rsidR="0013664B" w:rsidRPr="000C1B94" w:rsidRDefault="0013664B" w:rsidP="0013664B">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14CBB9"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2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86694" w14:textId="77777777" w:rsidR="0013664B" w:rsidRPr="000C1B94" w:rsidRDefault="0013664B" w:rsidP="0013664B">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E404AD" w14:textId="77777777" w:rsidR="0013664B" w:rsidRPr="000C1B94" w:rsidRDefault="0013664B" w:rsidP="0013664B">
            <w:pPr>
              <w:spacing w:after="0" w:line="240" w:lineRule="auto"/>
              <w:jc w:val="both"/>
              <w:rPr>
                <w:rFonts w:ascii="Times New Roman" w:hAnsi="Times New Roman"/>
                <w:sz w:val="20"/>
                <w:szCs w:val="20"/>
                <w:lang w:eastAsia="lt-LT"/>
              </w:rPr>
            </w:pPr>
          </w:p>
        </w:tc>
        <w:tc>
          <w:tcPr>
            <w:tcW w:w="2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940A35"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2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87749"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2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E4F1CD"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1D2DDA" w14:textId="36D210C8" w:rsidR="0013664B" w:rsidRPr="000C1B94" w:rsidRDefault="0013664B" w:rsidP="00AF3303">
            <w:pPr>
              <w:spacing w:after="0" w:line="240" w:lineRule="auto"/>
              <w:jc w:val="both"/>
              <w:rPr>
                <w:rFonts w:ascii="Times New Roman" w:hAnsi="Times New Roman"/>
                <w:color w:val="000000"/>
                <w:sz w:val="20"/>
                <w:szCs w:val="20"/>
                <w:lang w:eastAsia="lt-LT"/>
              </w:rPr>
            </w:pPr>
            <w:proofErr w:type="spellStart"/>
            <w:r w:rsidRPr="000C1B94">
              <w:rPr>
                <w:rFonts w:ascii="Times New Roman" w:hAnsi="Times New Roman"/>
                <w:color w:val="000000"/>
                <w:sz w:val="20"/>
                <w:szCs w:val="20"/>
                <w:lang w:eastAsia="lt-LT"/>
              </w:rPr>
              <w:t>AN</w:t>
            </w:r>
            <w:r w:rsidRPr="000C1B94">
              <w:rPr>
                <w:rFonts w:ascii="Times New Roman" w:hAnsi="Times New Roman"/>
                <w:color w:val="000000"/>
                <w:sz w:val="20"/>
                <w:szCs w:val="20"/>
                <w:vertAlign w:val="subscript"/>
                <w:lang w:eastAsia="lt-LT"/>
              </w:rPr>
              <w:t>iį</w:t>
            </w:r>
            <w:proofErr w:type="spellEnd"/>
            <w:r w:rsidRPr="000C1B94">
              <w:rPr>
                <w:rFonts w:ascii="Times New Roman" w:hAnsi="Times New Roman"/>
                <w:color w:val="000000"/>
                <w:sz w:val="20"/>
                <w:szCs w:val="20"/>
                <w:lang w:eastAsia="lt-LT"/>
              </w:rPr>
              <w:t xml:space="preserve"> =</w:t>
            </w:r>
            <w:r>
              <w:rPr>
                <w:rFonts w:ascii="Times New Roman" w:hAnsi="Times New Roman"/>
                <w:color w:val="000000"/>
                <w:sz w:val="20"/>
                <w:szCs w:val="20"/>
                <w:lang w:eastAsia="lt-LT"/>
              </w:rPr>
              <w:t>4</w:t>
            </w:r>
            <w:r w:rsidR="00AF3303">
              <w:rPr>
                <w:rFonts w:ascii="Times New Roman" w:hAnsi="Times New Roman"/>
                <w:color w:val="000000"/>
                <w:sz w:val="20"/>
                <w:szCs w:val="20"/>
                <w:lang w:eastAsia="lt-LT"/>
              </w:rPr>
              <w:t>,</w:t>
            </w:r>
            <w:r>
              <w:rPr>
                <w:rFonts w:ascii="Times New Roman" w:hAnsi="Times New Roman"/>
                <w:color w:val="000000"/>
                <w:sz w:val="20"/>
                <w:szCs w:val="20"/>
                <w:lang w:eastAsia="lt-LT"/>
              </w:rPr>
              <w:t>35</w:t>
            </w:r>
          </w:p>
        </w:tc>
      </w:tr>
      <w:tr w:rsidR="009177F7" w:rsidRPr="000C1B94" w14:paraId="5FFBE602" w14:textId="77777777" w:rsidTr="009177F7">
        <w:trPr>
          <w:cantSplit/>
          <w:trHeight w:val="20"/>
        </w:trPr>
        <w:tc>
          <w:tcPr>
            <w:tcW w:w="2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3D6ADD" w14:textId="2A56DF94"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11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397D59"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8A89BD"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4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D2D94C"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E716F2" w14:textId="77777777" w:rsidR="0013664B" w:rsidRPr="000C1B94" w:rsidRDefault="0013664B" w:rsidP="0013664B">
            <w:pPr>
              <w:spacing w:after="0" w:line="240" w:lineRule="auto"/>
              <w:jc w:val="both"/>
              <w:rPr>
                <w:rFonts w:ascii="Times New Roman" w:hAnsi="Times New Roman"/>
                <w:sz w:val="20"/>
                <w:szCs w:val="20"/>
                <w:lang w:eastAsia="lt-LT"/>
              </w:rPr>
            </w:pPr>
          </w:p>
        </w:tc>
        <w:tc>
          <w:tcPr>
            <w:tcW w:w="1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680FB0"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1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2EC19C" w14:textId="77777777" w:rsidR="0013664B" w:rsidRPr="000C1B94" w:rsidRDefault="0013664B" w:rsidP="0013664B">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63C03"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2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F91DB9" w14:textId="77777777" w:rsidR="0013664B" w:rsidRPr="000C1B94" w:rsidRDefault="0013664B" w:rsidP="0013664B">
            <w:pPr>
              <w:spacing w:after="0" w:line="240" w:lineRule="auto"/>
              <w:jc w:val="both"/>
              <w:rPr>
                <w:rFonts w:ascii="Times New Roman" w:hAnsi="Times New Roman"/>
                <w:sz w:val="20"/>
                <w:szCs w:val="20"/>
                <w:lang w:eastAsia="lt-LT"/>
              </w:rPr>
            </w:pPr>
          </w:p>
        </w:tc>
        <w:tc>
          <w:tcPr>
            <w:tcW w:w="2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F62BDB" w14:textId="77777777" w:rsidR="0013664B" w:rsidRPr="000C1B94" w:rsidRDefault="0013664B" w:rsidP="0013664B">
            <w:pPr>
              <w:spacing w:after="0" w:line="240" w:lineRule="auto"/>
              <w:jc w:val="both"/>
              <w:rPr>
                <w:rFonts w:ascii="Times New Roman" w:hAnsi="Times New Roman"/>
                <w:sz w:val="20"/>
                <w:szCs w:val="20"/>
                <w:lang w:eastAsia="lt-LT"/>
              </w:rPr>
            </w:pPr>
          </w:p>
        </w:tc>
        <w:tc>
          <w:tcPr>
            <w:tcW w:w="2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D4EBF"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2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C2B53A"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2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F429F" w14:textId="77777777" w:rsidR="0013664B" w:rsidRPr="000C1B94" w:rsidRDefault="0013664B" w:rsidP="0013664B">
            <w:pPr>
              <w:spacing w:after="0" w:line="240" w:lineRule="auto"/>
              <w:ind w:firstLine="53"/>
              <w:jc w:val="both"/>
              <w:rPr>
                <w:rFonts w:ascii="Times New Roman" w:hAnsi="Times New Roman"/>
                <w:sz w:val="20"/>
                <w:szCs w:val="20"/>
                <w:lang w:eastAsia="lt-LT"/>
              </w:rPr>
            </w:pP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9B8B5B" w14:textId="77777777" w:rsidR="0013664B" w:rsidRPr="000C1B94" w:rsidRDefault="0013664B" w:rsidP="0013664B">
            <w:pPr>
              <w:spacing w:after="0" w:line="240" w:lineRule="auto"/>
              <w:jc w:val="both"/>
              <w:rPr>
                <w:rFonts w:ascii="Times New Roman" w:hAnsi="Times New Roman"/>
                <w:color w:val="000000"/>
                <w:sz w:val="20"/>
                <w:szCs w:val="20"/>
                <w:vertAlign w:val="subscript"/>
                <w:lang w:eastAsia="lt-LT"/>
              </w:rPr>
            </w:pPr>
            <w:proofErr w:type="spellStart"/>
            <w:r w:rsidRPr="000C1B94">
              <w:rPr>
                <w:rFonts w:ascii="Times New Roman" w:hAnsi="Times New Roman"/>
                <w:sz w:val="20"/>
                <w:szCs w:val="20"/>
                <w:lang w:eastAsia="lt-LT"/>
              </w:rPr>
              <w:t>AN</w:t>
            </w:r>
            <w:r w:rsidRPr="000C1B94">
              <w:rPr>
                <w:rFonts w:ascii="Times New Roman" w:hAnsi="Times New Roman"/>
                <w:sz w:val="20"/>
                <w:szCs w:val="20"/>
                <w:vertAlign w:val="subscript"/>
                <w:lang w:eastAsia="lt-LT"/>
              </w:rPr>
              <w:t>ta</w:t>
            </w:r>
            <w:r w:rsidRPr="000C1B94">
              <w:rPr>
                <w:rFonts w:ascii="Times New Roman" w:hAnsi="Times New Roman"/>
                <w:sz w:val="20"/>
                <w:szCs w:val="20"/>
                <w:vertAlign w:val="superscript"/>
                <w:lang w:eastAsia="lt-LT"/>
              </w:rPr>
              <w:t>N</w:t>
            </w:r>
            <w:proofErr w:type="spellEnd"/>
            <w:r w:rsidRPr="000C1B94">
              <w:rPr>
                <w:rFonts w:ascii="Times New Roman" w:hAnsi="Times New Roman"/>
                <w:sz w:val="20"/>
                <w:szCs w:val="20"/>
                <w:lang w:eastAsia="lt-LT"/>
              </w:rPr>
              <w:t xml:space="preserve"> </w:t>
            </w:r>
            <w:r w:rsidRPr="000C1B94">
              <w:rPr>
                <w:rFonts w:ascii="Times New Roman" w:hAnsi="Times New Roman"/>
                <w:color w:val="000000"/>
                <w:sz w:val="20"/>
                <w:szCs w:val="20"/>
                <w:lang w:eastAsia="lt-LT"/>
              </w:rPr>
              <w:t xml:space="preserve">= Σ </w:t>
            </w:r>
            <w:proofErr w:type="spellStart"/>
            <w:r w:rsidRPr="000C1B94">
              <w:rPr>
                <w:rFonts w:ascii="Times New Roman" w:hAnsi="Times New Roman"/>
                <w:color w:val="000000"/>
                <w:sz w:val="20"/>
                <w:szCs w:val="20"/>
                <w:lang w:eastAsia="lt-LT"/>
              </w:rPr>
              <w:t>AN</w:t>
            </w:r>
            <w:r w:rsidRPr="000C1B94">
              <w:rPr>
                <w:rFonts w:ascii="Times New Roman" w:hAnsi="Times New Roman"/>
                <w:color w:val="000000"/>
                <w:sz w:val="20"/>
                <w:szCs w:val="20"/>
                <w:vertAlign w:val="subscript"/>
                <w:lang w:eastAsia="lt-LT"/>
              </w:rPr>
              <w:t>iį</w:t>
            </w:r>
            <w:proofErr w:type="spellEnd"/>
            <w:r w:rsidRPr="000C1B94">
              <w:rPr>
                <w:rFonts w:ascii="Times New Roman" w:hAnsi="Times New Roman"/>
                <w:color w:val="000000"/>
                <w:sz w:val="20"/>
                <w:szCs w:val="20"/>
                <w:vertAlign w:val="subscript"/>
                <w:lang w:eastAsia="lt-LT"/>
              </w:rPr>
              <w:t xml:space="preserve"> </w:t>
            </w:r>
            <w:r w:rsidRPr="000C1B94">
              <w:rPr>
                <w:rFonts w:ascii="Times New Roman" w:hAnsi="Times New Roman"/>
                <w:color w:val="000000"/>
                <w:sz w:val="20"/>
                <w:szCs w:val="20"/>
                <w:lang w:eastAsia="lt-LT"/>
              </w:rPr>
              <w:t>=</w:t>
            </w:r>
          </w:p>
          <w:p w14:paraId="0B3DE160" w14:textId="5558BCD4" w:rsidR="0013664B" w:rsidRPr="000C1B94" w:rsidRDefault="00FB2272" w:rsidP="00A8002C">
            <w:pPr>
              <w:spacing w:after="0" w:line="240" w:lineRule="auto"/>
              <w:jc w:val="both"/>
              <w:rPr>
                <w:rFonts w:ascii="Times New Roman" w:hAnsi="Times New Roman"/>
                <w:sz w:val="20"/>
                <w:szCs w:val="20"/>
                <w:lang w:eastAsia="lt-LT"/>
              </w:rPr>
            </w:pPr>
            <w:r>
              <w:rPr>
                <w:rFonts w:ascii="Times New Roman" w:hAnsi="Times New Roman"/>
                <w:color w:val="000000"/>
                <w:sz w:val="20"/>
                <w:szCs w:val="20"/>
                <w:lang w:eastAsia="lt-LT"/>
              </w:rPr>
              <w:t>97</w:t>
            </w:r>
            <w:r w:rsidR="000A17A1">
              <w:rPr>
                <w:rFonts w:ascii="Times New Roman" w:hAnsi="Times New Roman"/>
                <w:color w:val="000000"/>
                <w:sz w:val="20"/>
                <w:szCs w:val="20"/>
                <w:lang w:eastAsia="lt-LT"/>
              </w:rPr>
              <w:t>,</w:t>
            </w:r>
            <w:r>
              <w:rPr>
                <w:rFonts w:ascii="Times New Roman" w:hAnsi="Times New Roman"/>
                <w:color w:val="000000"/>
                <w:sz w:val="20"/>
                <w:szCs w:val="20"/>
                <w:lang w:eastAsia="lt-LT"/>
              </w:rPr>
              <w:t>63</w:t>
            </w:r>
          </w:p>
        </w:tc>
      </w:tr>
      <w:tr w:rsidR="0013664B" w:rsidRPr="000C1B94" w14:paraId="5239EF50" w14:textId="77777777" w:rsidTr="00194D81">
        <w:trPr>
          <w:cantSplit/>
          <w:trHeight w:val="106"/>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B3B52A" w14:textId="47C556FA" w:rsidR="0013664B" w:rsidRPr="000C1B94" w:rsidRDefault="0013664B" w:rsidP="0013664B">
            <w:pPr>
              <w:spacing w:after="0" w:line="240" w:lineRule="auto"/>
              <w:jc w:val="both"/>
              <w:rPr>
                <w:rFonts w:ascii="Times New Roman" w:hAnsi="Times New Roman"/>
                <w:b/>
                <w:sz w:val="20"/>
                <w:szCs w:val="20"/>
                <w:lang w:eastAsia="lt-LT"/>
              </w:rPr>
            </w:pPr>
            <w:r w:rsidRPr="000C1B94">
              <w:rPr>
                <w:rFonts w:ascii="Times New Roman" w:hAnsi="Times New Roman"/>
                <w:b/>
                <w:sz w:val="20"/>
                <w:szCs w:val="20"/>
                <w:lang w:eastAsia="lt-LT"/>
              </w:rPr>
              <w:t>Teisės akto projekto sukeliamas numatomas administracinės naštos pokytis (</w:t>
            </w:r>
            <w:r w:rsidRPr="000C1B94">
              <w:rPr>
                <w:rFonts w:ascii="Times New Roman" w:hAnsi="Times New Roman"/>
                <w:b/>
                <w:color w:val="000000"/>
                <w:sz w:val="20"/>
                <w:szCs w:val="20"/>
                <w:lang w:eastAsia="lt-LT"/>
              </w:rPr>
              <w:t>Lietuvos Respublikos piniginiais vienetais</w:t>
            </w:r>
            <w:r w:rsidRPr="000C1B94">
              <w:rPr>
                <w:rFonts w:ascii="Times New Roman" w:hAnsi="Times New Roman"/>
                <w:b/>
                <w:sz w:val="20"/>
                <w:szCs w:val="20"/>
                <w:lang w:eastAsia="lt-LT"/>
              </w:rPr>
              <w:t xml:space="preserve">) </w:t>
            </w:r>
          </w:p>
        </w:tc>
      </w:tr>
      <w:tr w:rsidR="0013664B" w:rsidRPr="000C1B94" w14:paraId="1557CB08" w14:textId="77777777" w:rsidTr="009177F7">
        <w:trPr>
          <w:cantSplit/>
          <w:trHeight w:val="20"/>
        </w:trPr>
        <w:tc>
          <w:tcPr>
            <w:tcW w:w="4634" w:type="pct"/>
            <w:gridSpan w:val="1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EAEDA" w14:textId="75A629EB" w:rsidR="0013664B" w:rsidRPr="000C1B94" w:rsidRDefault="0013664B" w:rsidP="0013664B">
            <w:pPr>
              <w:spacing w:after="0" w:line="240" w:lineRule="auto"/>
              <w:jc w:val="both"/>
              <w:rPr>
                <w:rFonts w:ascii="Times New Roman" w:hAnsi="Times New Roman"/>
                <w:b/>
                <w:sz w:val="20"/>
                <w:szCs w:val="20"/>
                <w:lang w:eastAsia="lt-LT"/>
              </w:rPr>
            </w:pPr>
            <w:r w:rsidRPr="000C1B94">
              <w:rPr>
                <w:rFonts w:ascii="Times New Roman" w:hAnsi="Times New Roman"/>
                <w:b/>
                <w:sz w:val="20"/>
                <w:szCs w:val="20"/>
                <w:lang w:eastAsia="lt-LT"/>
              </w:rPr>
              <w:lastRenderedPageBreak/>
              <w:t>AN</w:t>
            </w:r>
            <w:r w:rsidRPr="000C1B94">
              <w:rPr>
                <w:rFonts w:ascii="Times New Roman" w:hAnsi="Times New Roman"/>
                <w:b/>
                <w:sz w:val="20"/>
                <w:szCs w:val="20"/>
                <w:vertAlign w:val="superscript"/>
                <w:lang w:eastAsia="lt-LT"/>
              </w:rPr>
              <w:t>P</w:t>
            </w:r>
            <w:r w:rsidRPr="000C1B94">
              <w:rPr>
                <w:rFonts w:ascii="Times New Roman" w:hAnsi="Times New Roman"/>
                <w:b/>
                <w:sz w:val="20"/>
                <w:szCs w:val="20"/>
                <w:lang w:eastAsia="lt-LT"/>
              </w:rPr>
              <w:t xml:space="preserve"> = </w:t>
            </w:r>
            <w:proofErr w:type="spellStart"/>
            <w:r w:rsidRPr="000C1B94">
              <w:rPr>
                <w:rFonts w:ascii="Times New Roman" w:hAnsi="Times New Roman"/>
                <w:b/>
                <w:sz w:val="20"/>
                <w:szCs w:val="20"/>
                <w:lang w:eastAsia="lt-LT"/>
              </w:rPr>
              <w:t>AN</w:t>
            </w:r>
            <w:r w:rsidRPr="000C1B94">
              <w:rPr>
                <w:rFonts w:ascii="Times New Roman" w:hAnsi="Times New Roman"/>
                <w:b/>
                <w:sz w:val="20"/>
                <w:szCs w:val="20"/>
                <w:vertAlign w:val="subscript"/>
                <w:lang w:eastAsia="lt-LT"/>
              </w:rPr>
              <w:t>ta</w:t>
            </w:r>
            <w:r w:rsidRPr="000C1B94">
              <w:rPr>
                <w:rFonts w:ascii="Times New Roman" w:hAnsi="Times New Roman"/>
                <w:b/>
                <w:sz w:val="20"/>
                <w:szCs w:val="20"/>
                <w:vertAlign w:val="superscript"/>
                <w:lang w:eastAsia="lt-LT"/>
              </w:rPr>
              <w:t>N</w:t>
            </w:r>
            <w:proofErr w:type="spellEnd"/>
            <w:r w:rsidRPr="000C1B94">
              <w:rPr>
                <w:rFonts w:ascii="Times New Roman" w:hAnsi="Times New Roman"/>
                <w:b/>
                <w:sz w:val="20"/>
                <w:szCs w:val="20"/>
                <w:lang w:eastAsia="lt-LT"/>
              </w:rPr>
              <w:t xml:space="preserve"> - </w:t>
            </w:r>
            <w:proofErr w:type="spellStart"/>
            <w:r w:rsidRPr="000C1B94">
              <w:rPr>
                <w:rFonts w:ascii="Times New Roman" w:hAnsi="Times New Roman"/>
                <w:b/>
                <w:sz w:val="20"/>
                <w:szCs w:val="20"/>
                <w:lang w:eastAsia="lt-LT"/>
              </w:rPr>
              <w:t>AN</w:t>
            </w:r>
            <w:r w:rsidRPr="000C1B94">
              <w:rPr>
                <w:rFonts w:ascii="Times New Roman" w:hAnsi="Times New Roman"/>
                <w:b/>
                <w:sz w:val="20"/>
                <w:szCs w:val="20"/>
                <w:vertAlign w:val="subscript"/>
                <w:lang w:eastAsia="lt-LT"/>
              </w:rPr>
              <w:t>ta</w:t>
            </w:r>
            <w:r w:rsidRPr="000C1B94">
              <w:rPr>
                <w:rFonts w:ascii="Times New Roman" w:hAnsi="Times New Roman"/>
                <w:b/>
                <w:sz w:val="20"/>
                <w:szCs w:val="20"/>
                <w:vertAlign w:val="superscript"/>
                <w:lang w:eastAsia="lt-LT"/>
              </w:rPr>
              <w:t>G</w:t>
            </w:r>
            <w:proofErr w:type="spellEnd"/>
            <w:r w:rsidRPr="000C1B94">
              <w:rPr>
                <w:rFonts w:ascii="Times New Roman" w:hAnsi="Times New Roman"/>
                <w:b/>
                <w:sz w:val="20"/>
                <w:szCs w:val="20"/>
                <w:lang w:eastAsia="lt-LT"/>
              </w:rPr>
              <w:t xml:space="preserve">      </w:t>
            </w:r>
            <w:r w:rsidRPr="000C1B94">
              <w:rPr>
                <w:rFonts w:ascii="Times New Roman" w:hAnsi="Times New Roman"/>
                <w:i/>
                <w:sz w:val="20"/>
                <w:szCs w:val="20"/>
                <w:lang w:eastAsia="lt-LT"/>
              </w:rPr>
              <w:t>Pastaba. Neigiamas skirtumas rašomas skliaustuose.</w:t>
            </w:r>
            <w:r w:rsidRPr="000C1B94">
              <w:rPr>
                <w:rFonts w:ascii="Times New Roman" w:hAnsi="Times New Roman"/>
                <w:b/>
                <w:sz w:val="20"/>
                <w:szCs w:val="20"/>
                <w:lang w:eastAsia="lt-LT"/>
              </w:rPr>
              <w:t xml:space="preserve"> </w:t>
            </w:r>
          </w:p>
        </w:tc>
        <w:tc>
          <w:tcPr>
            <w:tcW w:w="3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68C0E" w14:textId="4D58F0F3" w:rsidR="0013664B" w:rsidRPr="000C1B94" w:rsidRDefault="00FB2272" w:rsidP="00A8002C">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85</w:t>
            </w:r>
            <w:r w:rsidR="007E3316">
              <w:rPr>
                <w:rFonts w:ascii="Times New Roman" w:hAnsi="Times New Roman"/>
                <w:sz w:val="20"/>
                <w:szCs w:val="20"/>
                <w:lang w:eastAsia="lt-LT"/>
              </w:rPr>
              <w:t>,</w:t>
            </w:r>
            <w:r>
              <w:rPr>
                <w:rFonts w:ascii="Times New Roman" w:hAnsi="Times New Roman"/>
                <w:sz w:val="20"/>
                <w:szCs w:val="20"/>
                <w:lang w:eastAsia="lt-LT"/>
              </w:rPr>
              <w:t>08</w:t>
            </w:r>
          </w:p>
        </w:tc>
      </w:tr>
    </w:tbl>
    <w:p w14:paraId="586423AF" w14:textId="34A4C524" w:rsidR="00F22D27" w:rsidRDefault="00F22D27" w:rsidP="008043E3">
      <w:pPr>
        <w:spacing w:after="0" w:line="240" w:lineRule="auto"/>
        <w:jc w:val="both"/>
        <w:rPr>
          <w:rFonts w:ascii="Times New Roman" w:hAnsi="Times New Roman"/>
          <w:color w:val="000000"/>
          <w:sz w:val="24"/>
          <w:szCs w:val="24"/>
          <w:lang w:eastAsia="lt-LT"/>
        </w:rPr>
      </w:pPr>
    </w:p>
    <w:p w14:paraId="42C90C66" w14:textId="7AB59EDD" w:rsidR="00BB35DE" w:rsidRPr="00080EC7" w:rsidRDefault="00080EC7" w:rsidP="00080EC7">
      <w:pPr>
        <w:tabs>
          <w:tab w:val="left" w:pos="969"/>
        </w:tabs>
        <w:jc w:val="both"/>
        <w:rPr>
          <w:rFonts w:ascii="Times New Roman" w:hAnsi="Times New Roman"/>
          <w:sz w:val="24"/>
          <w:szCs w:val="24"/>
        </w:rPr>
      </w:pPr>
      <w:r w:rsidRPr="00080EC7">
        <w:rPr>
          <w:rFonts w:ascii="Times New Roman" w:hAnsi="Times New Roman"/>
          <w:sz w:val="24"/>
          <w:szCs w:val="24"/>
        </w:rPr>
        <w:t xml:space="preserve">* </w:t>
      </w:r>
      <w:r w:rsidR="00044722" w:rsidRPr="00080EC7">
        <w:rPr>
          <w:rFonts w:ascii="Times New Roman" w:hAnsi="Times New Roman"/>
          <w:sz w:val="24"/>
          <w:szCs w:val="24"/>
        </w:rPr>
        <w:t>Dėl</w:t>
      </w:r>
      <w:r w:rsidRPr="00080EC7">
        <w:rPr>
          <w:rFonts w:ascii="Times New Roman" w:hAnsi="Times New Roman"/>
          <w:sz w:val="24"/>
          <w:szCs w:val="24"/>
        </w:rPr>
        <w:t xml:space="preserve"> </w:t>
      </w:r>
      <w:r w:rsidR="009177F7">
        <w:rPr>
          <w:rFonts w:ascii="Times New Roman" w:hAnsi="Times New Roman"/>
          <w:sz w:val="24"/>
          <w:szCs w:val="24"/>
        </w:rPr>
        <w:t>B</w:t>
      </w:r>
      <w:r w:rsidRPr="00080EC7">
        <w:rPr>
          <w:rFonts w:ascii="Times New Roman" w:hAnsi="Times New Roman"/>
          <w:sz w:val="24"/>
          <w:szCs w:val="24"/>
        </w:rPr>
        <w:t>randuolinės saugos įstatymo</w:t>
      </w:r>
      <w:r w:rsidR="00044722" w:rsidRPr="00080EC7">
        <w:rPr>
          <w:rFonts w:ascii="Times New Roman" w:hAnsi="Times New Roman"/>
          <w:sz w:val="24"/>
          <w:szCs w:val="24"/>
        </w:rPr>
        <w:t xml:space="preserve"> 29 straipsnio 1 dalies 4 punkto pakeitimo bei šio straipsnio papildymo 5</w:t>
      </w:r>
      <w:r w:rsidR="00044722" w:rsidRPr="00080EC7">
        <w:rPr>
          <w:rFonts w:ascii="Times New Roman" w:hAnsi="Times New Roman"/>
          <w:sz w:val="24"/>
          <w:szCs w:val="24"/>
          <w:vertAlign w:val="superscript"/>
        </w:rPr>
        <w:t>1</w:t>
      </w:r>
      <w:r w:rsidR="00044722" w:rsidRPr="00080EC7">
        <w:rPr>
          <w:rFonts w:ascii="Times New Roman" w:hAnsi="Times New Roman"/>
          <w:sz w:val="24"/>
          <w:szCs w:val="24"/>
        </w:rPr>
        <w:t xml:space="preserve"> dalimi – administracinė našta ūkio subjektams nesikeis, nes galutinės branduolinės energetikos objekto eksploatavimo nutraukimo ataskaitos pateikimas yra įvertintas rengiant Branduolinės saugos reikalavimus BSR-1.5.1-201</w:t>
      </w:r>
      <w:r w:rsidR="009177F7">
        <w:rPr>
          <w:rFonts w:ascii="Times New Roman" w:hAnsi="Times New Roman"/>
          <w:sz w:val="24"/>
          <w:szCs w:val="24"/>
        </w:rPr>
        <w:t>9</w:t>
      </w:r>
      <w:r w:rsidR="00044722" w:rsidRPr="00080EC7">
        <w:rPr>
          <w:rFonts w:ascii="Times New Roman" w:hAnsi="Times New Roman"/>
          <w:sz w:val="24"/>
          <w:szCs w:val="24"/>
        </w:rPr>
        <w:t xml:space="preserve"> „Branduolinės energetikos objektų eksploatavimo nutraukimas</w:t>
      </w:r>
      <w:r w:rsidR="009177F7">
        <w:rPr>
          <w:rFonts w:ascii="Times New Roman" w:hAnsi="Times New Roman"/>
          <w:sz w:val="24"/>
          <w:szCs w:val="24"/>
        </w:rPr>
        <w:t xml:space="preserve">“, patvirtintus Valstybinės atominės energetikos saugos inspekcijos viršininko 2015 m. lapkričio 30 d. įsakymu Nr. 22.3-216 „Dėl Branduolinės saugos reikalavimų BSR-1.5.1-2019 „Branduolinės energetikos objektų eksploatavimo nutraukimas“ </w:t>
      </w:r>
      <w:r w:rsidR="006A2B2A">
        <w:rPr>
          <w:rFonts w:ascii="Times New Roman" w:hAnsi="Times New Roman"/>
          <w:sz w:val="24"/>
          <w:szCs w:val="24"/>
        </w:rPr>
        <w:t>patvirtinimo“</w:t>
      </w:r>
      <w:r w:rsidR="00044722" w:rsidRPr="00080EC7">
        <w:rPr>
          <w:rFonts w:ascii="Times New Roman" w:hAnsi="Times New Roman"/>
          <w:sz w:val="24"/>
          <w:szCs w:val="24"/>
        </w:rPr>
        <w:t>.</w:t>
      </w:r>
    </w:p>
    <w:p w14:paraId="302BB937" w14:textId="7B39DE2A" w:rsidR="0013664B" w:rsidRPr="0013664B" w:rsidRDefault="0013664B" w:rsidP="0013664B">
      <w:pPr>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w:t>
      </w:r>
      <w:r w:rsidR="00080EC7">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 xml:space="preserve">Įpareigojimas kyla iš </w:t>
      </w:r>
      <w:r w:rsidRPr="0013664B">
        <w:rPr>
          <w:rFonts w:ascii="Times New Roman" w:hAnsi="Times New Roman"/>
          <w:color w:val="000000"/>
          <w:sz w:val="24"/>
          <w:szCs w:val="24"/>
          <w:lang w:eastAsia="lt-LT"/>
        </w:rPr>
        <w:t>Tarptautinė</w:t>
      </w:r>
      <w:r>
        <w:rPr>
          <w:rFonts w:ascii="Times New Roman" w:hAnsi="Times New Roman"/>
          <w:color w:val="000000"/>
          <w:sz w:val="24"/>
          <w:szCs w:val="24"/>
          <w:lang w:eastAsia="lt-LT"/>
        </w:rPr>
        <w:t xml:space="preserve">s atominės energijos agentūros </w:t>
      </w:r>
      <w:r w:rsidRPr="0013664B">
        <w:rPr>
          <w:rFonts w:ascii="Times New Roman" w:hAnsi="Times New Roman"/>
          <w:color w:val="000000"/>
          <w:sz w:val="24"/>
          <w:szCs w:val="24"/>
          <w:lang w:eastAsia="lt-LT"/>
        </w:rPr>
        <w:t xml:space="preserve">saugos standarto „Branduolinės energetikos objektų eksploatavimo nutraukimas“ (Bendrieji saugos reikalavimai, </w:t>
      </w:r>
      <w:r w:rsidR="008228D6">
        <w:rPr>
          <w:rFonts w:ascii="Times New Roman" w:hAnsi="Times New Roman"/>
          <w:color w:val="000000"/>
          <w:sz w:val="24"/>
          <w:szCs w:val="24"/>
          <w:lang w:eastAsia="lt-LT"/>
        </w:rPr>
        <w:t>Tarptautinės atominės energijos agentūros</w:t>
      </w:r>
      <w:r w:rsidRPr="0013664B">
        <w:rPr>
          <w:rFonts w:ascii="Times New Roman" w:hAnsi="Times New Roman"/>
          <w:color w:val="000000"/>
          <w:sz w:val="24"/>
          <w:szCs w:val="24"/>
          <w:lang w:eastAsia="lt-LT"/>
        </w:rPr>
        <w:t xml:space="preserve"> saugos standartų serija Nr. GSR </w:t>
      </w:r>
      <w:proofErr w:type="spellStart"/>
      <w:r w:rsidRPr="0013664B">
        <w:rPr>
          <w:rFonts w:ascii="Times New Roman" w:hAnsi="Times New Roman"/>
          <w:color w:val="000000"/>
          <w:sz w:val="24"/>
          <w:szCs w:val="24"/>
          <w:lang w:eastAsia="lt-LT"/>
        </w:rPr>
        <w:t>Part</w:t>
      </w:r>
      <w:proofErr w:type="spellEnd"/>
      <w:r w:rsidRPr="0013664B">
        <w:rPr>
          <w:rFonts w:ascii="Times New Roman" w:hAnsi="Times New Roman"/>
          <w:color w:val="000000"/>
          <w:sz w:val="24"/>
          <w:szCs w:val="24"/>
          <w:lang w:eastAsia="lt-LT"/>
        </w:rPr>
        <w:t xml:space="preserve"> 6 9.6 papunktyje nurodoma, kad prieš priimant sprendimą dėl eksploatavimo nutraukimo leidimo panaikinimo, turėtų būti įvertintas visuomenės indėlis (angl. </w:t>
      </w:r>
      <w:proofErr w:type="spellStart"/>
      <w:r w:rsidRPr="0013664B">
        <w:rPr>
          <w:rFonts w:ascii="Times New Roman" w:hAnsi="Times New Roman"/>
          <w:i/>
          <w:color w:val="000000"/>
          <w:sz w:val="24"/>
          <w:szCs w:val="24"/>
          <w:lang w:eastAsia="lt-LT"/>
        </w:rPr>
        <w:t>Inputs</w:t>
      </w:r>
      <w:proofErr w:type="spellEnd"/>
      <w:r w:rsidRPr="0013664B">
        <w:rPr>
          <w:rFonts w:ascii="Times New Roman" w:hAnsi="Times New Roman"/>
          <w:i/>
          <w:color w:val="000000"/>
          <w:sz w:val="24"/>
          <w:szCs w:val="24"/>
          <w:lang w:eastAsia="lt-LT"/>
        </w:rPr>
        <w:t xml:space="preserve"> </w:t>
      </w:r>
      <w:proofErr w:type="spellStart"/>
      <w:r w:rsidRPr="0013664B">
        <w:rPr>
          <w:rFonts w:ascii="Times New Roman" w:hAnsi="Times New Roman"/>
          <w:i/>
          <w:color w:val="000000"/>
          <w:sz w:val="24"/>
          <w:szCs w:val="24"/>
          <w:lang w:eastAsia="lt-LT"/>
        </w:rPr>
        <w:t>from</w:t>
      </w:r>
      <w:proofErr w:type="spellEnd"/>
      <w:r w:rsidRPr="0013664B">
        <w:rPr>
          <w:rFonts w:ascii="Times New Roman" w:hAnsi="Times New Roman"/>
          <w:i/>
          <w:color w:val="000000"/>
          <w:sz w:val="24"/>
          <w:szCs w:val="24"/>
          <w:lang w:eastAsia="lt-LT"/>
        </w:rPr>
        <w:t xml:space="preserve"> </w:t>
      </w:r>
      <w:proofErr w:type="spellStart"/>
      <w:r w:rsidRPr="0013664B">
        <w:rPr>
          <w:rFonts w:ascii="Times New Roman" w:hAnsi="Times New Roman"/>
          <w:i/>
          <w:color w:val="000000"/>
          <w:sz w:val="24"/>
          <w:szCs w:val="24"/>
          <w:lang w:eastAsia="lt-LT"/>
        </w:rPr>
        <w:t>the</w:t>
      </w:r>
      <w:proofErr w:type="spellEnd"/>
      <w:r w:rsidRPr="0013664B">
        <w:rPr>
          <w:rFonts w:ascii="Times New Roman" w:hAnsi="Times New Roman"/>
          <w:i/>
          <w:color w:val="000000"/>
          <w:sz w:val="24"/>
          <w:szCs w:val="24"/>
          <w:lang w:eastAsia="lt-LT"/>
        </w:rPr>
        <w:t xml:space="preserve"> </w:t>
      </w:r>
      <w:proofErr w:type="spellStart"/>
      <w:r w:rsidRPr="0013664B">
        <w:rPr>
          <w:rFonts w:ascii="Times New Roman" w:hAnsi="Times New Roman"/>
          <w:i/>
          <w:color w:val="000000"/>
          <w:sz w:val="24"/>
          <w:szCs w:val="24"/>
          <w:lang w:eastAsia="lt-LT"/>
        </w:rPr>
        <w:t>public</w:t>
      </w:r>
      <w:proofErr w:type="spellEnd"/>
      <w:r w:rsidRPr="0013664B">
        <w:rPr>
          <w:rFonts w:ascii="Times New Roman" w:hAnsi="Times New Roman"/>
          <w:i/>
          <w:color w:val="000000"/>
          <w:sz w:val="24"/>
          <w:szCs w:val="24"/>
          <w:lang w:eastAsia="lt-LT"/>
        </w:rPr>
        <w:t xml:space="preserve"> </w:t>
      </w:r>
      <w:proofErr w:type="spellStart"/>
      <w:r w:rsidRPr="0013664B">
        <w:rPr>
          <w:rFonts w:ascii="Times New Roman" w:hAnsi="Times New Roman"/>
          <w:i/>
          <w:color w:val="000000"/>
          <w:sz w:val="24"/>
          <w:szCs w:val="24"/>
          <w:lang w:eastAsia="lt-LT"/>
        </w:rPr>
        <w:t>shall</w:t>
      </w:r>
      <w:proofErr w:type="spellEnd"/>
      <w:r w:rsidRPr="0013664B">
        <w:rPr>
          <w:rFonts w:ascii="Times New Roman" w:hAnsi="Times New Roman"/>
          <w:i/>
          <w:color w:val="000000"/>
          <w:sz w:val="24"/>
          <w:szCs w:val="24"/>
          <w:lang w:eastAsia="lt-LT"/>
        </w:rPr>
        <w:t xml:space="preserve"> be </w:t>
      </w:r>
      <w:proofErr w:type="spellStart"/>
      <w:r w:rsidRPr="0013664B">
        <w:rPr>
          <w:rFonts w:ascii="Times New Roman" w:hAnsi="Times New Roman"/>
          <w:i/>
          <w:color w:val="000000"/>
          <w:sz w:val="24"/>
          <w:szCs w:val="24"/>
          <w:lang w:eastAsia="lt-LT"/>
        </w:rPr>
        <w:t>addressed</w:t>
      </w:r>
      <w:proofErr w:type="spellEnd"/>
      <w:r w:rsidRPr="0013664B">
        <w:rPr>
          <w:rFonts w:ascii="Times New Roman" w:hAnsi="Times New Roman"/>
          <w:i/>
          <w:color w:val="000000"/>
          <w:sz w:val="24"/>
          <w:szCs w:val="24"/>
          <w:lang w:eastAsia="lt-LT"/>
        </w:rPr>
        <w:t xml:space="preserve"> </w:t>
      </w:r>
      <w:proofErr w:type="spellStart"/>
      <w:r w:rsidRPr="0013664B">
        <w:rPr>
          <w:rFonts w:ascii="Times New Roman" w:hAnsi="Times New Roman"/>
          <w:i/>
          <w:color w:val="000000"/>
          <w:sz w:val="24"/>
          <w:szCs w:val="24"/>
          <w:lang w:eastAsia="lt-LT"/>
        </w:rPr>
        <w:t>before</w:t>
      </w:r>
      <w:proofErr w:type="spellEnd"/>
      <w:r w:rsidRPr="0013664B">
        <w:rPr>
          <w:rFonts w:ascii="Times New Roman" w:hAnsi="Times New Roman"/>
          <w:i/>
          <w:color w:val="000000"/>
          <w:sz w:val="24"/>
          <w:szCs w:val="24"/>
          <w:lang w:eastAsia="lt-LT"/>
        </w:rPr>
        <w:t xml:space="preserve"> </w:t>
      </w:r>
      <w:proofErr w:type="spellStart"/>
      <w:r w:rsidRPr="0013664B">
        <w:rPr>
          <w:rFonts w:ascii="Times New Roman" w:hAnsi="Times New Roman"/>
          <w:i/>
          <w:color w:val="000000"/>
          <w:sz w:val="24"/>
          <w:szCs w:val="24"/>
          <w:lang w:eastAsia="lt-LT"/>
        </w:rPr>
        <w:t>authorization</w:t>
      </w:r>
      <w:proofErr w:type="spellEnd"/>
      <w:r w:rsidRPr="0013664B">
        <w:rPr>
          <w:rFonts w:ascii="Times New Roman" w:hAnsi="Times New Roman"/>
          <w:i/>
          <w:color w:val="000000"/>
          <w:sz w:val="24"/>
          <w:szCs w:val="24"/>
          <w:lang w:eastAsia="lt-LT"/>
        </w:rPr>
        <w:t xml:space="preserve"> </w:t>
      </w:r>
      <w:proofErr w:type="spellStart"/>
      <w:r w:rsidRPr="0013664B">
        <w:rPr>
          <w:rFonts w:ascii="Times New Roman" w:hAnsi="Times New Roman"/>
          <w:i/>
          <w:color w:val="000000"/>
          <w:sz w:val="24"/>
          <w:szCs w:val="24"/>
          <w:lang w:eastAsia="lt-LT"/>
        </w:rPr>
        <w:t>for</w:t>
      </w:r>
      <w:proofErr w:type="spellEnd"/>
      <w:r w:rsidRPr="0013664B">
        <w:rPr>
          <w:rFonts w:ascii="Times New Roman" w:hAnsi="Times New Roman"/>
          <w:i/>
          <w:color w:val="000000"/>
          <w:sz w:val="24"/>
          <w:szCs w:val="24"/>
          <w:lang w:eastAsia="lt-LT"/>
        </w:rPr>
        <w:t xml:space="preserve"> </w:t>
      </w:r>
      <w:proofErr w:type="spellStart"/>
      <w:r w:rsidRPr="0013664B">
        <w:rPr>
          <w:rFonts w:ascii="Times New Roman" w:hAnsi="Times New Roman"/>
          <w:i/>
          <w:color w:val="000000"/>
          <w:sz w:val="24"/>
          <w:szCs w:val="24"/>
          <w:lang w:eastAsia="lt-LT"/>
        </w:rPr>
        <w:t>decommissioning</w:t>
      </w:r>
      <w:proofErr w:type="spellEnd"/>
      <w:r w:rsidRPr="0013664B">
        <w:rPr>
          <w:rFonts w:ascii="Times New Roman" w:hAnsi="Times New Roman"/>
          <w:i/>
          <w:color w:val="000000"/>
          <w:sz w:val="24"/>
          <w:szCs w:val="24"/>
          <w:lang w:eastAsia="lt-LT"/>
        </w:rPr>
        <w:t xml:space="preserve"> </w:t>
      </w:r>
      <w:proofErr w:type="spellStart"/>
      <w:r w:rsidRPr="0013664B">
        <w:rPr>
          <w:rFonts w:ascii="Times New Roman" w:hAnsi="Times New Roman"/>
          <w:i/>
          <w:color w:val="000000"/>
          <w:sz w:val="24"/>
          <w:szCs w:val="24"/>
          <w:lang w:eastAsia="lt-LT"/>
        </w:rPr>
        <w:t>is</w:t>
      </w:r>
      <w:proofErr w:type="spellEnd"/>
      <w:r w:rsidRPr="0013664B">
        <w:rPr>
          <w:rFonts w:ascii="Times New Roman" w:hAnsi="Times New Roman"/>
          <w:i/>
          <w:color w:val="000000"/>
          <w:sz w:val="24"/>
          <w:szCs w:val="24"/>
          <w:lang w:eastAsia="lt-LT"/>
        </w:rPr>
        <w:t xml:space="preserve"> </w:t>
      </w:r>
      <w:proofErr w:type="spellStart"/>
      <w:r w:rsidRPr="0013664B">
        <w:rPr>
          <w:rFonts w:ascii="Times New Roman" w:hAnsi="Times New Roman"/>
          <w:i/>
          <w:color w:val="000000"/>
          <w:sz w:val="24"/>
          <w:szCs w:val="24"/>
          <w:lang w:eastAsia="lt-LT"/>
        </w:rPr>
        <w:t>terminated</w:t>
      </w:r>
      <w:proofErr w:type="spellEnd"/>
      <w:r w:rsidRPr="0013664B">
        <w:rPr>
          <w:rFonts w:ascii="Times New Roman" w:hAnsi="Times New Roman"/>
          <w:color w:val="000000"/>
          <w:sz w:val="24"/>
          <w:szCs w:val="24"/>
          <w:lang w:eastAsia="lt-LT"/>
        </w:rPr>
        <w:t>).</w:t>
      </w:r>
    </w:p>
    <w:p w14:paraId="338A7188" w14:textId="77777777" w:rsidR="00D20507" w:rsidRDefault="00D20507" w:rsidP="008043E3">
      <w:pPr>
        <w:spacing w:after="0" w:line="240" w:lineRule="auto"/>
        <w:jc w:val="both"/>
        <w:rPr>
          <w:rFonts w:ascii="Times New Roman" w:hAnsi="Times New Roman"/>
          <w:color w:val="000000"/>
          <w:sz w:val="24"/>
          <w:szCs w:val="24"/>
          <w:lang w:eastAsia="lt-LT"/>
        </w:rPr>
      </w:pPr>
    </w:p>
    <w:p w14:paraId="14B9DA00" w14:textId="77777777" w:rsidR="008043E3" w:rsidRPr="000C1B94" w:rsidRDefault="008043E3" w:rsidP="00205068">
      <w:pPr>
        <w:spacing w:after="0" w:line="240" w:lineRule="auto"/>
        <w:jc w:val="both"/>
        <w:rPr>
          <w:rFonts w:ascii="Times New Roman" w:hAnsi="Times New Roman"/>
          <w:sz w:val="24"/>
          <w:szCs w:val="24"/>
          <w:lang w:eastAsia="lt-LT"/>
        </w:rPr>
      </w:pPr>
      <w:r w:rsidRPr="000C1B94">
        <w:rPr>
          <w:rFonts w:ascii="Times New Roman" w:hAnsi="Times New Roman"/>
          <w:color w:val="000000"/>
          <w:sz w:val="24"/>
          <w:szCs w:val="24"/>
          <w:lang w:eastAsia="lt-LT"/>
        </w:rPr>
        <w:t>Ataskaitą užpildė </w:t>
      </w:r>
    </w:p>
    <w:p w14:paraId="589F46EF" w14:textId="77777777" w:rsidR="00692086" w:rsidRDefault="00692086" w:rsidP="00692086">
      <w:pPr>
        <w:spacing w:after="0" w:line="240" w:lineRule="auto"/>
        <w:jc w:val="both"/>
        <w:rPr>
          <w:rFonts w:ascii="Times New Roman" w:hAnsi="Times New Roman"/>
          <w:sz w:val="24"/>
          <w:szCs w:val="24"/>
          <w:u w:val="single"/>
          <w:lang w:eastAsia="lt-LT"/>
        </w:rPr>
      </w:pPr>
    </w:p>
    <w:p w14:paraId="03CB772A" w14:textId="77777777" w:rsidR="00692086" w:rsidRPr="009E0D91" w:rsidRDefault="00692086" w:rsidP="00692086">
      <w:pPr>
        <w:spacing w:after="0" w:line="240" w:lineRule="auto"/>
        <w:jc w:val="both"/>
        <w:rPr>
          <w:rFonts w:ascii="Times New Roman" w:hAnsi="Times New Roman"/>
          <w:sz w:val="24"/>
          <w:szCs w:val="24"/>
          <w:lang w:eastAsia="lt-LT"/>
        </w:rPr>
      </w:pPr>
      <w:r w:rsidRPr="009E0D91">
        <w:rPr>
          <w:rFonts w:ascii="Times New Roman" w:hAnsi="Times New Roman"/>
          <w:sz w:val="24"/>
          <w:szCs w:val="24"/>
          <w:lang w:eastAsia="lt-LT"/>
        </w:rPr>
        <w:t>Eksploatavimo nutraukimo skyriaus</w:t>
      </w:r>
    </w:p>
    <w:p w14:paraId="2FA73038" w14:textId="566C986E" w:rsidR="00692086" w:rsidRPr="00BB35DE" w:rsidRDefault="00692086" w:rsidP="00692086">
      <w:pPr>
        <w:spacing w:after="0" w:line="240" w:lineRule="auto"/>
        <w:jc w:val="both"/>
        <w:rPr>
          <w:rFonts w:ascii="Times New Roman" w:hAnsi="Times New Roman"/>
          <w:sz w:val="24"/>
          <w:szCs w:val="24"/>
          <w:lang w:eastAsia="lt-LT"/>
        </w:rPr>
      </w:pPr>
      <w:r w:rsidRPr="009E0D91">
        <w:rPr>
          <w:rFonts w:ascii="Times New Roman" w:hAnsi="Times New Roman"/>
          <w:sz w:val="24"/>
          <w:szCs w:val="24"/>
          <w:lang w:eastAsia="lt-LT"/>
        </w:rPr>
        <w:t>vyriausiasis inspektorius</w:t>
      </w:r>
      <w:r w:rsidRPr="00BB35DE">
        <w:rPr>
          <w:rFonts w:ascii="Times New Roman" w:hAnsi="Times New Roman"/>
          <w:sz w:val="24"/>
          <w:szCs w:val="24"/>
          <w:lang w:eastAsia="lt-LT"/>
        </w:rPr>
        <w:t xml:space="preserve">                                                        _______________                                             </w:t>
      </w:r>
      <w:r w:rsidRPr="00BB35DE">
        <w:rPr>
          <w:rFonts w:ascii="Times New Roman" w:hAnsi="Times New Roman"/>
          <w:sz w:val="24"/>
          <w:szCs w:val="24"/>
          <w:lang w:eastAsia="lt-LT"/>
        </w:rPr>
        <w:tab/>
        <w:t xml:space="preserve">        </w:t>
      </w:r>
      <w:r w:rsidRPr="00BB35DE">
        <w:rPr>
          <w:rFonts w:ascii="Times New Roman" w:hAnsi="Times New Roman"/>
          <w:sz w:val="24"/>
          <w:szCs w:val="24"/>
          <w:lang w:eastAsia="lt-LT"/>
        </w:rPr>
        <w:tab/>
        <w:t xml:space="preserve">   </w:t>
      </w:r>
      <w:r w:rsidRPr="009E0D91">
        <w:rPr>
          <w:rFonts w:ascii="Times New Roman" w:hAnsi="Times New Roman"/>
          <w:sz w:val="24"/>
          <w:szCs w:val="24"/>
          <w:lang w:eastAsia="lt-LT"/>
        </w:rPr>
        <w:t xml:space="preserve"> Marius Dekaminavičius</w:t>
      </w:r>
    </w:p>
    <w:p w14:paraId="3BF1A365" w14:textId="1F20A6D4" w:rsidR="00692086" w:rsidRPr="00692086" w:rsidRDefault="00692086" w:rsidP="00692086">
      <w:pPr>
        <w:spacing w:after="0" w:line="240" w:lineRule="auto"/>
        <w:ind w:firstLine="709"/>
        <w:jc w:val="both"/>
        <w:rPr>
          <w:rFonts w:ascii="Times New Roman" w:hAnsi="Times New Roman"/>
          <w:sz w:val="20"/>
          <w:szCs w:val="20"/>
          <w:lang w:eastAsia="lt-LT"/>
        </w:rPr>
      </w:pPr>
      <w:r w:rsidRPr="00692086">
        <w:rPr>
          <w:rFonts w:ascii="Times New Roman" w:hAnsi="Times New Roman"/>
          <w:sz w:val="20"/>
          <w:szCs w:val="20"/>
          <w:lang w:eastAsia="lt-LT"/>
        </w:rPr>
        <w:t xml:space="preserve">(pareigų pavadinimas)                                                                        (parašas)                                                                                </w:t>
      </w:r>
      <w:r w:rsidRPr="00692086">
        <w:rPr>
          <w:rFonts w:ascii="Times New Roman" w:hAnsi="Times New Roman"/>
          <w:sz w:val="20"/>
          <w:szCs w:val="20"/>
          <w:lang w:eastAsia="lt-LT"/>
        </w:rPr>
        <w:tab/>
        <w:t xml:space="preserve">           (vardas ir pavardė)    </w:t>
      </w:r>
    </w:p>
    <w:p w14:paraId="7BE5634F" w14:textId="77777777" w:rsidR="00692086" w:rsidRDefault="00692086" w:rsidP="00692086">
      <w:pPr>
        <w:spacing w:after="0" w:line="240" w:lineRule="auto"/>
        <w:jc w:val="center"/>
        <w:rPr>
          <w:rFonts w:ascii="Times New Roman" w:hAnsi="Times New Roman"/>
          <w:sz w:val="24"/>
          <w:szCs w:val="24"/>
          <w:lang w:eastAsia="lt-LT"/>
        </w:rPr>
      </w:pPr>
    </w:p>
    <w:p w14:paraId="2A1FCC54" w14:textId="77777777" w:rsidR="00692086" w:rsidRDefault="00692086" w:rsidP="00692086">
      <w:pPr>
        <w:spacing w:after="0" w:line="240" w:lineRule="auto"/>
        <w:jc w:val="center"/>
        <w:rPr>
          <w:rFonts w:ascii="Times New Roman" w:hAnsi="Times New Roman"/>
          <w:sz w:val="24"/>
          <w:szCs w:val="24"/>
          <w:lang w:eastAsia="lt-LT"/>
        </w:rPr>
      </w:pPr>
    </w:p>
    <w:p w14:paraId="7670C55B" w14:textId="68206B7F" w:rsidR="008043E3" w:rsidRPr="009D0CA5" w:rsidRDefault="008043E3" w:rsidP="009D0CA5">
      <w:pPr>
        <w:spacing w:after="0" w:line="240" w:lineRule="auto"/>
        <w:jc w:val="center"/>
        <w:rPr>
          <w:rFonts w:ascii="Times New Roman" w:hAnsi="Times New Roman"/>
          <w:sz w:val="24"/>
          <w:szCs w:val="24"/>
          <w:lang w:eastAsia="lt-LT"/>
        </w:rPr>
      </w:pPr>
    </w:p>
    <w:sectPr w:rsidR="008043E3" w:rsidRPr="009D0CA5" w:rsidSect="008E3328">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701" w:right="1134" w:bottom="567" w:left="1134" w:header="567" w:footer="567" w:gutter="0"/>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C77F14" w16cid:durableId="2124D3EA"/>
  <w16cid:commentId w16cid:paraId="05E8BFFC" w16cid:durableId="2124D3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A3254" w14:textId="77777777" w:rsidR="004B1BCB" w:rsidRDefault="004B1BCB">
      <w:pPr>
        <w:spacing w:after="0" w:line="240" w:lineRule="auto"/>
      </w:pPr>
      <w:r>
        <w:separator/>
      </w:r>
    </w:p>
  </w:endnote>
  <w:endnote w:type="continuationSeparator" w:id="0">
    <w:p w14:paraId="37F04298" w14:textId="77777777" w:rsidR="004B1BCB" w:rsidRDefault="004B1BCB">
      <w:pPr>
        <w:spacing w:after="0" w:line="240" w:lineRule="auto"/>
      </w:pPr>
      <w:r>
        <w:continuationSeparator/>
      </w:r>
    </w:p>
  </w:endnote>
  <w:endnote w:type="continuationNotice" w:id="1">
    <w:p w14:paraId="47A10A06" w14:textId="77777777" w:rsidR="004B1BCB" w:rsidRDefault="004B1B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BD9C1" w14:textId="77777777" w:rsidR="00402257" w:rsidRDefault="004022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F1B7D" w14:textId="77777777" w:rsidR="00402257" w:rsidRDefault="004022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C2579" w14:textId="77777777" w:rsidR="00402257" w:rsidRDefault="00402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E32C7" w14:textId="77777777" w:rsidR="004B1BCB" w:rsidRDefault="004B1BCB">
      <w:pPr>
        <w:spacing w:after="0" w:line="240" w:lineRule="auto"/>
      </w:pPr>
      <w:r>
        <w:separator/>
      </w:r>
    </w:p>
  </w:footnote>
  <w:footnote w:type="continuationSeparator" w:id="0">
    <w:p w14:paraId="16C6DCF6" w14:textId="77777777" w:rsidR="004B1BCB" w:rsidRDefault="004B1BCB">
      <w:pPr>
        <w:spacing w:after="0" w:line="240" w:lineRule="auto"/>
      </w:pPr>
      <w:r>
        <w:continuationSeparator/>
      </w:r>
    </w:p>
  </w:footnote>
  <w:footnote w:type="continuationNotice" w:id="1">
    <w:p w14:paraId="2F5C4DC9" w14:textId="77777777" w:rsidR="004B1BCB" w:rsidRDefault="004B1BC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E9C9" w14:textId="77777777" w:rsidR="00402257" w:rsidRDefault="0040225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0EFCA31B" w14:textId="77777777" w:rsidR="00402257" w:rsidRDefault="00402257">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CDEF4" w14:textId="4C354FEB" w:rsidR="00402257" w:rsidRPr="00176725" w:rsidRDefault="00402257">
    <w:pPr>
      <w:framePr w:wrap="auto" w:vAnchor="text" w:hAnchor="margin" w:xAlign="center" w:y="1"/>
      <w:tabs>
        <w:tab w:val="center" w:pos="4153"/>
        <w:tab w:val="right" w:pos="8306"/>
      </w:tabs>
      <w:rPr>
        <w:rFonts w:ascii="Times New Roman" w:hAnsi="Times New Roman"/>
        <w:sz w:val="24"/>
        <w:szCs w:val="24"/>
        <w:lang w:eastAsia="lt-LT"/>
      </w:rPr>
    </w:pPr>
    <w:r w:rsidRPr="00176725">
      <w:rPr>
        <w:rFonts w:ascii="Times New Roman" w:hAnsi="Times New Roman"/>
        <w:sz w:val="24"/>
        <w:szCs w:val="24"/>
        <w:lang w:eastAsia="lt-LT"/>
      </w:rPr>
      <w:fldChar w:fldCharType="begin"/>
    </w:r>
    <w:r w:rsidRPr="00176725">
      <w:rPr>
        <w:rFonts w:ascii="Times New Roman" w:hAnsi="Times New Roman"/>
        <w:sz w:val="24"/>
        <w:szCs w:val="24"/>
        <w:lang w:eastAsia="lt-LT"/>
      </w:rPr>
      <w:instrText xml:space="preserve">PAGE  </w:instrText>
    </w:r>
    <w:r w:rsidRPr="00176725">
      <w:rPr>
        <w:rFonts w:ascii="Times New Roman" w:hAnsi="Times New Roman"/>
        <w:sz w:val="24"/>
        <w:szCs w:val="24"/>
        <w:lang w:eastAsia="lt-LT"/>
      </w:rPr>
      <w:fldChar w:fldCharType="separate"/>
    </w:r>
    <w:r w:rsidR="004D5470">
      <w:rPr>
        <w:rFonts w:ascii="Times New Roman" w:hAnsi="Times New Roman"/>
        <w:noProof/>
        <w:sz w:val="24"/>
        <w:szCs w:val="24"/>
        <w:lang w:eastAsia="lt-LT"/>
      </w:rPr>
      <w:t>5</w:t>
    </w:r>
    <w:r w:rsidRPr="00176725">
      <w:rPr>
        <w:rFonts w:ascii="Times New Roman" w:hAnsi="Times New Roman"/>
        <w:sz w:val="24"/>
        <w:szCs w:val="24"/>
        <w:lang w:eastAsia="lt-LT"/>
      </w:rPr>
      <w:fldChar w:fldCharType="end"/>
    </w:r>
  </w:p>
  <w:p w14:paraId="4FA21F17" w14:textId="77777777" w:rsidR="00402257" w:rsidRDefault="00402257">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5F521" w14:textId="77777777" w:rsidR="00402257" w:rsidRDefault="00402257">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54019"/>
    <w:multiLevelType w:val="multilevel"/>
    <w:tmpl w:val="96DCEC2C"/>
    <w:lvl w:ilvl="0">
      <w:start w:val="1"/>
      <w:numFmt w:val="decimal"/>
      <w:lvlText w:val="%1."/>
      <w:lvlJc w:val="left"/>
      <w:pPr>
        <w:ind w:left="1211" w:hanging="360"/>
      </w:pPr>
      <w:rPr>
        <w:rFonts w:hint="default"/>
      </w:rPr>
    </w:lvl>
    <w:lvl w:ilvl="1">
      <w:start w:val="1"/>
      <w:numFmt w:val="decimal"/>
      <w:isLgl/>
      <w:lvlText w:val="%1.%2."/>
      <w:lvlJc w:val="left"/>
      <w:pPr>
        <w:ind w:left="123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1296"/>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3E3"/>
    <w:rsid w:val="00003B68"/>
    <w:rsid w:val="00004D3D"/>
    <w:rsid w:val="00010A10"/>
    <w:rsid w:val="00011A2A"/>
    <w:rsid w:val="00013FFA"/>
    <w:rsid w:val="00026FEB"/>
    <w:rsid w:val="00027137"/>
    <w:rsid w:val="000330A9"/>
    <w:rsid w:val="00040277"/>
    <w:rsid w:val="00042FFA"/>
    <w:rsid w:val="00044722"/>
    <w:rsid w:val="00065E5F"/>
    <w:rsid w:val="00072BE5"/>
    <w:rsid w:val="00080EC7"/>
    <w:rsid w:val="000819A8"/>
    <w:rsid w:val="00082C0B"/>
    <w:rsid w:val="0009052D"/>
    <w:rsid w:val="00091C23"/>
    <w:rsid w:val="000A0528"/>
    <w:rsid w:val="000A0B34"/>
    <w:rsid w:val="000A17A1"/>
    <w:rsid w:val="000A224E"/>
    <w:rsid w:val="000A43FA"/>
    <w:rsid w:val="000A51BF"/>
    <w:rsid w:val="000B41B8"/>
    <w:rsid w:val="000B7E53"/>
    <w:rsid w:val="000C1B94"/>
    <w:rsid w:val="000D40A3"/>
    <w:rsid w:val="000D580C"/>
    <w:rsid w:val="000D6A55"/>
    <w:rsid w:val="000E14C5"/>
    <w:rsid w:val="000E1CAF"/>
    <w:rsid w:val="000F16EF"/>
    <w:rsid w:val="000F5BF8"/>
    <w:rsid w:val="00101673"/>
    <w:rsid w:val="001016C9"/>
    <w:rsid w:val="00105025"/>
    <w:rsid w:val="00107D50"/>
    <w:rsid w:val="001106F4"/>
    <w:rsid w:val="00113D69"/>
    <w:rsid w:val="0011680A"/>
    <w:rsid w:val="00116B23"/>
    <w:rsid w:val="0012099F"/>
    <w:rsid w:val="00123E6E"/>
    <w:rsid w:val="00125D97"/>
    <w:rsid w:val="00130164"/>
    <w:rsid w:val="00135CB4"/>
    <w:rsid w:val="0013664B"/>
    <w:rsid w:val="0015376A"/>
    <w:rsid w:val="00161E1C"/>
    <w:rsid w:val="0016237D"/>
    <w:rsid w:val="00164C0C"/>
    <w:rsid w:val="00166B18"/>
    <w:rsid w:val="00176725"/>
    <w:rsid w:val="00181079"/>
    <w:rsid w:val="00185C7F"/>
    <w:rsid w:val="00185E25"/>
    <w:rsid w:val="00194D81"/>
    <w:rsid w:val="001A4851"/>
    <w:rsid w:val="001A7037"/>
    <w:rsid w:val="001A74FF"/>
    <w:rsid w:val="001B2C4A"/>
    <w:rsid w:val="001B5B14"/>
    <w:rsid w:val="001C1F81"/>
    <w:rsid w:val="001C3838"/>
    <w:rsid w:val="001C39E3"/>
    <w:rsid w:val="001D194F"/>
    <w:rsid w:val="001E38B9"/>
    <w:rsid w:val="001E61C6"/>
    <w:rsid w:val="001F1C70"/>
    <w:rsid w:val="001F2B4D"/>
    <w:rsid w:val="001F304D"/>
    <w:rsid w:val="001F3534"/>
    <w:rsid w:val="001F593F"/>
    <w:rsid w:val="00203FD3"/>
    <w:rsid w:val="00205068"/>
    <w:rsid w:val="002054E8"/>
    <w:rsid w:val="00207CAD"/>
    <w:rsid w:val="00210ED0"/>
    <w:rsid w:val="00214C20"/>
    <w:rsid w:val="00215AAB"/>
    <w:rsid w:val="002213E0"/>
    <w:rsid w:val="00221E79"/>
    <w:rsid w:val="00223456"/>
    <w:rsid w:val="00223B6A"/>
    <w:rsid w:val="00227186"/>
    <w:rsid w:val="00231663"/>
    <w:rsid w:val="002316B6"/>
    <w:rsid w:val="0023426F"/>
    <w:rsid w:val="00234B72"/>
    <w:rsid w:val="002515D6"/>
    <w:rsid w:val="00255408"/>
    <w:rsid w:val="00255624"/>
    <w:rsid w:val="00260AAB"/>
    <w:rsid w:val="00264911"/>
    <w:rsid w:val="00264D1A"/>
    <w:rsid w:val="00267A6A"/>
    <w:rsid w:val="002741B7"/>
    <w:rsid w:val="002759AA"/>
    <w:rsid w:val="002771C7"/>
    <w:rsid w:val="00281D41"/>
    <w:rsid w:val="002963C8"/>
    <w:rsid w:val="002A05F6"/>
    <w:rsid w:val="002B156E"/>
    <w:rsid w:val="002B1B21"/>
    <w:rsid w:val="002D447D"/>
    <w:rsid w:val="002D6381"/>
    <w:rsid w:val="002E27E6"/>
    <w:rsid w:val="002F0DCB"/>
    <w:rsid w:val="002F1A14"/>
    <w:rsid w:val="002F4526"/>
    <w:rsid w:val="002F79BC"/>
    <w:rsid w:val="003002E9"/>
    <w:rsid w:val="003079C2"/>
    <w:rsid w:val="003118E6"/>
    <w:rsid w:val="00311912"/>
    <w:rsid w:val="003131D2"/>
    <w:rsid w:val="00314F28"/>
    <w:rsid w:val="003236A5"/>
    <w:rsid w:val="00323F3F"/>
    <w:rsid w:val="0032430E"/>
    <w:rsid w:val="003247F8"/>
    <w:rsid w:val="003272DF"/>
    <w:rsid w:val="00337896"/>
    <w:rsid w:val="003449EB"/>
    <w:rsid w:val="00346978"/>
    <w:rsid w:val="00346F8F"/>
    <w:rsid w:val="003530D2"/>
    <w:rsid w:val="00355624"/>
    <w:rsid w:val="00356ABC"/>
    <w:rsid w:val="0037197B"/>
    <w:rsid w:val="00371FC9"/>
    <w:rsid w:val="0037435B"/>
    <w:rsid w:val="00384AD1"/>
    <w:rsid w:val="0039312B"/>
    <w:rsid w:val="003A5F13"/>
    <w:rsid w:val="003B0E2C"/>
    <w:rsid w:val="003B7C14"/>
    <w:rsid w:val="003C4B33"/>
    <w:rsid w:val="003E2787"/>
    <w:rsid w:val="003E3A92"/>
    <w:rsid w:val="003F20DC"/>
    <w:rsid w:val="00402257"/>
    <w:rsid w:val="00404F70"/>
    <w:rsid w:val="004061E9"/>
    <w:rsid w:val="004078F9"/>
    <w:rsid w:val="00415A3F"/>
    <w:rsid w:val="00425FD8"/>
    <w:rsid w:val="004313EF"/>
    <w:rsid w:val="00436C3D"/>
    <w:rsid w:val="00441035"/>
    <w:rsid w:val="0044403B"/>
    <w:rsid w:val="00456D25"/>
    <w:rsid w:val="004632BC"/>
    <w:rsid w:val="00463C86"/>
    <w:rsid w:val="00464875"/>
    <w:rsid w:val="00470B9F"/>
    <w:rsid w:val="004712D6"/>
    <w:rsid w:val="00472754"/>
    <w:rsid w:val="00475E99"/>
    <w:rsid w:val="00477CC8"/>
    <w:rsid w:val="00480AC5"/>
    <w:rsid w:val="00481868"/>
    <w:rsid w:val="00481CBA"/>
    <w:rsid w:val="004927E5"/>
    <w:rsid w:val="00495E08"/>
    <w:rsid w:val="004A1895"/>
    <w:rsid w:val="004A1F58"/>
    <w:rsid w:val="004A3479"/>
    <w:rsid w:val="004B1324"/>
    <w:rsid w:val="004B1BCB"/>
    <w:rsid w:val="004C3266"/>
    <w:rsid w:val="004C6659"/>
    <w:rsid w:val="004C6F8C"/>
    <w:rsid w:val="004C7294"/>
    <w:rsid w:val="004D2363"/>
    <w:rsid w:val="004D40D9"/>
    <w:rsid w:val="004D4E93"/>
    <w:rsid w:val="004D5470"/>
    <w:rsid w:val="004E11B5"/>
    <w:rsid w:val="004E14E8"/>
    <w:rsid w:val="004E2932"/>
    <w:rsid w:val="004F1FDE"/>
    <w:rsid w:val="004F6005"/>
    <w:rsid w:val="004F64E4"/>
    <w:rsid w:val="004F7F54"/>
    <w:rsid w:val="00502E4A"/>
    <w:rsid w:val="005058A6"/>
    <w:rsid w:val="00507820"/>
    <w:rsid w:val="005131E5"/>
    <w:rsid w:val="005148DE"/>
    <w:rsid w:val="005157A7"/>
    <w:rsid w:val="00516BFC"/>
    <w:rsid w:val="00523085"/>
    <w:rsid w:val="005241D7"/>
    <w:rsid w:val="00532758"/>
    <w:rsid w:val="00533469"/>
    <w:rsid w:val="00533D14"/>
    <w:rsid w:val="00534D54"/>
    <w:rsid w:val="00537486"/>
    <w:rsid w:val="00550C62"/>
    <w:rsid w:val="00552E9E"/>
    <w:rsid w:val="0055452E"/>
    <w:rsid w:val="00563DA6"/>
    <w:rsid w:val="00563DE7"/>
    <w:rsid w:val="0056794A"/>
    <w:rsid w:val="00567E2D"/>
    <w:rsid w:val="00584E6B"/>
    <w:rsid w:val="005856E9"/>
    <w:rsid w:val="00590B75"/>
    <w:rsid w:val="005A47EB"/>
    <w:rsid w:val="005A50E3"/>
    <w:rsid w:val="005A562F"/>
    <w:rsid w:val="005B02E3"/>
    <w:rsid w:val="005B0377"/>
    <w:rsid w:val="005B5A48"/>
    <w:rsid w:val="005B7E9F"/>
    <w:rsid w:val="005C06A0"/>
    <w:rsid w:val="005C0AAD"/>
    <w:rsid w:val="005D3118"/>
    <w:rsid w:val="005D69D5"/>
    <w:rsid w:val="005E3EFC"/>
    <w:rsid w:val="005E49E5"/>
    <w:rsid w:val="005E73AD"/>
    <w:rsid w:val="005F7242"/>
    <w:rsid w:val="005F7C05"/>
    <w:rsid w:val="0060304F"/>
    <w:rsid w:val="0060360F"/>
    <w:rsid w:val="00603AEB"/>
    <w:rsid w:val="00604347"/>
    <w:rsid w:val="0060475F"/>
    <w:rsid w:val="00606C2C"/>
    <w:rsid w:val="00612792"/>
    <w:rsid w:val="00613AEB"/>
    <w:rsid w:val="00615230"/>
    <w:rsid w:val="006174F6"/>
    <w:rsid w:val="00621134"/>
    <w:rsid w:val="00633C1A"/>
    <w:rsid w:val="0063410B"/>
    <w:rsid w:val="0063528D"/>
    <w:rsid w:val="00635B62"/>
    <w:rsid w:val="006378BF"/>
    <w:rsid w:val="006404CD"/>
    <w:rsid w:val="0064075A"/>
    <w:rsid w:val="00651B0E"/>
    <w:rsid w:val="00653CF6"/>
    <w:rsid w:val="0066749A"/>
    <w:rsid w:val="006702F4"/>
    <w:rsid w:val="006718B5"/>
    <w:rsid w:val="00676D7A"/>
    <w:rsid w:val="006835B3"/>
    <w:rsid w:val="006859CC"/>
    <w:rsid w:val="00690666"/>
    <w:rsid w:val="00690C01"/>
    <w:rsid w:val="00692086"/>
    <w:rsid w:val="0069328F"/>
    <w:rsid w:val="00695DD4"/>
    <w:rsid w:val="006A0F91"/>
    <w:rsid w:val="006A1BFD"/>
    <w:rsid w:val="006A2B2A"/>
    <w:rsid w:val="006A30A3"/>
    <w:rsid w:val="006A4483"/>
    <w:rsid w:val="006A5460"/>
    <w:rsid w:val="006B7CE3"/>
    <w:rsid w:val="006D4C69"/>
    <w:rsid w:val="006E01D2"/>
    <w:rsid w:val="006E1C51"/>
    <w:rsid w:val="006E2560"/>
    <w:rsid w:val="006E4D78"/>
    <w:rsid w:val="006F0E4D"/>
    <w:rsid w:val="006F5857"/>
    <w:rsid w:val="006F6FDC"/>
    <w:rsid w:val="00704C9F"/>
    <w:rsid w:val="0070633C"/>
    <w:rsid w:val="00706EDB"/>
    <w:rsid w:val="00706F23"/>
    <w:rsid w:val="00712CF0"/>
    <w:rsid w:val="0071456F"/>
    <w:rsid w:val="00717982"/>
    <w:rsid w:val="00717F68"/>
    <w:rsid w:val="00721D2D"/>
    <w:rsid w:val="00725A09"/>
    <w:rsid w:val="00727289"/>
    <w:rsid w:val="00733ED2"/>
    <w:rsid w:val="00743FD4"/>
    <w:rsid w:val="007618BA"/>
    <w:rsid w:val="00763E4B"/>
    <w:rsid w:val="0076744E"/>
    <w:rsid w:val="007675F3"/>
    <w:rsid w:val="00770966"/>
    <w:rsid w:val="00773F0C"/>
    <w:rsid w:val="00783B75"/>
    <w:rsid w:val="00793A73"/>
    <w:rsid w:val="007A220C"/>
    <w:rsid w:val="007A3125"/>
    <w:rsid w:val="007A6050"/>
    <w:rsid w:val="007C4DDA"/>
    <w:rsid w:val="007C52B3"/>
    <w:rsid w:val="007C6209"/>
    <w:rsid w:val="007C7029"/>
    <w:rsid w:val="007D0F15"/>
    <w:rsid w:val="007D1FA7"/>
    <w:rsid w:val="007D7936"/>
    <w:rsid w:val="007E3316"/>
    <w:rsid w:val="007F2409"/>
    <w:rsid w:val="007F3109"/>
    <w:rsid w:val="007F63A5"/>
    <w:rsid w:val="0080268A"/>
    <w:rsid w:val="00803C6B"/>
    <w:rsid w:val="008043E3"/>
    <w:rsid w:val="00820F27"/>
    <w:rsid w:val="008228D6"/>
    <w:rsid w:val="00823D66"/>
    <w:rsid w:val="008375C7"/>
    <w:rsid w:val="00837CDA"/>
    <w:rsid w:val="00844A04"/>
    <w:rsid w:val="00846B0D"/>
    <w:rsid w:val="0085031D"/>
    <w:rsid w:val="00853F37"/>
    <w:rsid w:val="00854596"/>
    <w:rsid w:val="00856924"/>
    <w:rsid w:val="00862F4F"/>
    <w:rsid w:val="0086439B"/>
    <w:rsid w:val="008650FB"/>
    <w:rsid w:val="00865B23"/>
    <w:rsid w:val="008661E4"/>
    <w:rsid w:val="008664DB"/>
    <w:rsid w:val="008670AE"/>
    <w:rsid w:val="008746FF"/>
    <w:rsid w:val="00875B76"/>
    <w:rsid w:val="0088301B"/>
    <w:rsid w:val="00885E69"/>
    <w:rsid w:val="0089125C"/>
    <w:rsid w:val="00895A23"/>
    <w:rsid w:val="00896BF8"/>
    <w:rsid w:val="0089799D"/>
    <w:rsid w:val="008A119C"/>
    <w:rsid w:val="008A23AF"/>
    <w:rsid w:val="008A2A13"/>
    <w:rsid w:val="008B36B8"/>
    <w:rsid w:val="008B3B98"/>
    <w:rsid w:val="008C4913"/>
    <w:rsid w:val="008C5BA1"/>
    <w:rsid w:val="008C609B"/>
    <w:rsid w:val="008D14B2"/>
    <w:rsid w:val="008E3328"/>
    <w:rsid w:val="008E72C1"/>
    <w:rsid w:val="008F045F"/>
    <w:rsid w:val="008F405A"/>
    <w:rsid w:val="00901AF2"/>
    <w:rsid w:val="00903250"/>
    <w:rsid w:val="00907E20"/>
    <w:rsid w:val="00914092"/>
    <w:rsid w:val="00916C57"/>
    <w:rsid w:val="009177F7"/>
    <w:rsid w:val="00917BA8"/>
    <w:rsid w:val="00921626"/>
    <w:rsid w:val="00926BA3"/>
    <w:rsid w:val="00930CC1"/>
    <w:rsid w:val="009322F6"/>
    <w:rsid w:val="00934FBC"/>
    <w:rsid w:val="00937867"/>
    <w:rsid w:val="00937AC0"/>
    <w:rsid w:val="009413A6"/>
    <w:rsid w:val="00945B9F"/>
    <w:rsid w:val="00950399"/>
    <w:rsid w:val="00972B7D"/>
    <w:rsid w:val="00982BC4"/>
    <w:rsid w:val="00993681"/>
    <w:rsid w:val="009A0595"/>
    <w:rsid w:val="009A4BF0"/>
    <w:rsid w:val="009B1010"/>
    <w:rsid w:val="009B169A"/>
    <w:rsid w:val="009B7C3D"/>
    <w:rsid w:val="009D0CA5"/>
    <w:rsid w:val="009D74C3"/>
    <w:rsid w:val="009E0D91"/>
    <w:rsid w:val="009E2297"/>
    <w:rsid w:val="009F3D40"/>
    <w:rsid w:val="00A013E1"/>
    <w:rsid w:val="00A036CF"/>
    <w:rsid w:val="00A06A7A"/>
    <w:rsid w:val="00A1402E"/>
    <w:rsid w:val="00A142F6"/>
    <w:rsid w:val="00A20A93"/>
    <w:rsid w:val="00A259B0"/>
    <w:rsid w:val="00A277AD"/>
    <w:rsid w:val="00A310BE"/>
    <w:rsid w:val="00A32C47"/>
    <w:rsid w:val="00A353B4"/>
    <w:rsid w:val="00A37F92"/>
    <w:rsid w:val="00A46A77"/>
    <w:rsid w:val="00A51747"/>
    <w:rsid w:val="00A558BD"/>
    <w:rsid w:val="00A61C0C"/>
    <w:rsid w:val="00A65AD4"/>
    <w:rsid w:val="00A67638"/>
    <w:rsid w:val="00A676B5"/>
    <w:rsid w:val="00A73A5D"/>
    <w:rsid w:val="00A76834"/>
    <w:rsid w:val="00A8002C"/>
    <w:rsid w:val="00A800DC"/>
    <w:rsid w:val="00A8312D"/>
    <w:rsid w:val="00A83D04"/>
    <w:rsid w:val="00A84B24"/>
    <w:rsid w:val="00A8699E"/>
    <w:rsid w:val="00A91B6F"/>
    <w:rsid w:val="00A95647"/>
    <w:rsid w:val="00A95DC0"/>
    <w:rsid w:val="00A965D1"/>
    <w:rsid w:val="00AA38D8"/>
    <w:rsid w:val="00AA5281"/>
    <w:rsid w:val="00AB21B0"/>
    <w:rsid w:val="00AB3E02"/>
    <w:rsid w:val="00AC3928"/>
    <w:rsid w:val="00AC4B91"/>
    <w:rsid w:val="00AD6197"/>
    <w:rsid w:val="00AE2AE2"/>
    <w:rsid w:val="00AE4F12"/>
    <w:rsid w:val="00AE66C7"/>
    <w:rsid w:val="00AF0E76"/>
    <w:rsid w:val="00AF3303"/>
    <w:rsid w:val="00AF63B7"/>
    <w:rsid w:val="00B06465"/>
    <w:rsid w:val="00B12380"/>
    <w:rsid w:val="00B15F09"/>
    <w:rsid w:val="00B22966"/>
    <w:rsid w:val="00B22A51"/>
    <w:rsid w:val="00B25B1D"/>
    <w:rsid w:val="00B30B88"/>
    <w:rsid w:val="00B32EE1"/>
    <w:rsid w:val="00B331C4"/>
    <w:rsid w:val="00B37A60"/>
    <w:rsid w:val="00B37D93"/>
    <w:rsid w:val="00B4479B"/>
    <w:rsid w:val="00B459B7"/>
    <w:rsid w:val="00B53BC8"/>
    <w:rsid w:val="00B540F2"/>
    <w:rsid w:val="00B62AF7"/>
    <w:rsid w:val="00B676A9"/>
    <w:rsid w:val="00B77A1A"/>
    <w:rsid w:val="00B81956"/>
    <w:rsid w:val="00B85B04"/>
    <w:rsid w:val="00B85BB7"/>
    <w:rsid w:val="00B90B69"/>
    <w:rsid w:val="00B92385"/>
    <w:rsid w:val="00B9497B"/>
    <w:rsid w:val="00BA1F18"/>
    <w:rsid w:val="00BB2F37"/>
    <w:rsid w:val="00BB35DE"/>
    <w:rsid w:val="00BC1668"/>
    <w:rsid w:val="00BC4419"/>
    <w:rsid w:val="00BD09E0"/>
    <w:rsid w:val="00BD531C"/>
    <w:rsid w:val="00BE14F0"/>
    <w:rsid w:val="00BE2134"/>
    <w:rsid w:val="00BE41E8"/>
    <w:rsid w:val="00BF0C46"/>
    <w:rsid w:val="00BF160C"/>
    <w:rsid w:val="00C00F67"/>
    <w:rsid w:val="00C01948"/>
    <w:rsid w:val="00C040BE"/>
    <w:rsid w:val="00C04C7A"/>
    <w:rsid w:val="00C15067"/>
    <w:rsid w:val="00C22557"/>
    <w:rsid w:val="00C25B5E"/>
    <w:rsid w:val="00C261E7"/>
    <w:rsid w:val="00C33DB3"/>
    <w:rsid w:val="00C34148"/>
    <w:rsid w:val="00C35F39"/>
    <w:rsid w:val="00C72560"/>
    <w:rsid w:val="00C73CC0"/>
    <w:rsid w:val="00C768F5"/>
    <w:rsid w:val="00C771EB"/>
    <w:rsid w:val="00C82034"/>
    <w:rsid w:val="00C8425D"/>
    <w:rsid w:val="00C85A36"/>
    <w:rsid w:val="00C86419"/>
    <w:rsid w:val="00C91490"/>
    <w:rsid w:val="00C92777"/>
    <w:rsid w:val="00C94608"/>
    <w:rsid w:val="00C95E03"/>
    <w:rsid w:val="00C979B6"/>
    <w:rsid w:val="00CA3E7F"/>
    <w:rsid w:val="00CB039A"/>
    <w:rsid w:val="00CB0576"/>
    <w:rsid w:val="00CB4EB2"/>
    <w:rsid w:val="00CB69F2"/>
    <w:rsid w:val="00CB7B15"/>
    <w:rsid w:val="00CC534B"/>
    <w:rsid w:val="00CD6565"/>
    <w:rsid w:val="00CE3CFD"/>
    <w:rsid w:val="00CE6CA7"/>
    <w:rsid w:val="00CF6BFE"/>
    <w:rsid w:val="00CF7537"/>
    <w:rsid w:val="00D015E6"/>
    <w:rsid w:val="00D031EC"/>
    <w:rsid w:val="00D06845"/>
    <w:rsid w:val="00D11557"/>
    <w:rsid w:val="00D12109"/>
    <w:rsid w:val="00D161F5"/>
    <w:rsid w:val="00D20507"/>
    <w:rsid w:val="00D20C1A"/>
    <w:rsid w:val="00D30D3D"/>
    <w:rsid w:val="00D36954"/>
    <w:rsid w:val="00D42AAE"/>
    <w:rsid w:val="00D64010"/>
    <w:rsid w:val="00D67406"/>
    <w:rsid w:val="00D67D9F"/>
    <w:rsid w:val="00D7311B"/>
    <w:rsid w:val="00D75DAC"/>
    <w:rsid w:val="00D76762"/>
    <w:rsid w:val="00D83B14"/>
    <w:rsid w:val="00D869FA"/>
    <w:rsid w:val="00D90A06"/>
    <w:rsid w:val="00D92900"/>
    <w:rsid w:val="00D93638"/>
    <w:rsid w:val="00D938E2"/>
    <w:rsid w:val="00D971E7"/>
    <w:rsid w:val="00DA0D93"/>
    <w:rsid w:val="00DA2997"/>
    <w:rsid w:val="00DB370C"/>
    <w:rsid w:val="00DB39AC"/>
    <w:rsid w:val="00DB44D1"/>
    <w:rsid w:val="00DB6761"/>
    <w:rsid w:val="00DB7120"/>
    <w:rsid w:val="00DC1A05"/>
    <w:rsid w:val="00DC51A1"/>
    <w:rsid w:val="00DD1DC4"/>
    <w:rsid w:val="00DD5AB1"/>
    <w:rsid w:val="00DD7FD6"/>
    <w:rsid w:val="00DE612B"/>
    <w:rsid w:val="00DF3C1B"/>
    <w:rsid w:val="00E00327"/>
    <w:rsid w:val="00E02ADE"/>
    <w:rsid w:val="00E05FDD"/>
    <w:rsid w:val="00E128D6"/>
    <w:rsid w:val="00E15DCF"/>
    <w:rsid w:val="00E160FC"/>
    <w:rsid w:val="00E164D9"/>
    <w:rsid w:val="00E20A8D"/>
    <w:rsid w:val="00E336B5"/>
    <w:rsid w:val="00E42E61"/>
    <w:rsid w:val="00E43D79"/>
    <w:rsid w:val="00E45407"/>
    <w:rsid w:val="00E46567"/>
    <w:rsid w:val="00E51F29"/>
    <w:rsid w:val="00E673FD"/>
    <w:rsid w:val="00E77AAA"/>
    <w:rsid w:val="00E832AA"/>
    <w:rsid w:val="00E84CD5"/>
    <w:rsid w:val="00E84D97"/>
    <w:rsid w:val="00E87D30"/>
    <w:rsid w:val="00E9388F"/>
    <w:rsid w:val="00E97054"/>
    <w:rsid w:val="00E973CC"/>
    <w:rsid w:val="00EA0DC9"/>
    <w:rsid w:val="00EA44F6"/>
    <w:rsid w:val="00EB57F2"/>
    <w:rsid w:val="00EC72FE"/>
    <w:rsid w:val="00ED5F5F"/>
    <w:rsid w:val="00EE0389"/>
    <w:rsid w:val="00EE0FAF"/>
    <w:rsid w:val="00EE25DB"/>
    <w:rsid w:val="00EF0291"/>
    <w:rsid w:val="00EF4042"/>
    <w:rsid w:val="00F00673"/>
    <w:rsid w:val="00F020FF"/>
    <w:rsid w:val="00F03EE3"/>
    <w:rsid w:val="00F03FF8"/>
    <w:rsid w:val="00F04E47"/>
    <w:rsid w:val="00F07601"/>
    <w:rsid w:val="00F10113"/>
    <w:rsid w:val="00F2060F"/>
    <w:rsid w:val="00F22D27"/>
    <w:rsid w:val="00F26CD8"/>
    <w:rsid w:val="00F27779"/>
    <w:rsid w:val="00F31918"/>
    <w:rsid w:val="00F3302B"/>
    <w:rsid w:val="00F457FE"/>
    <w:rsid w:val="00F45D2F"/>
    <w:rsid w:val="00F64B0B"/>
    <w:rsid w:val="00F76B1C"/>
    <w:rsid w:val="00F83F72"/>
    <w:rsid w:val="00F84DEF"/>
    <w:rsid w:val="00FA41CC"/>
    <w:rsid w:val="00FA5769"/>
    <w:rsid w:val="00FB2272"/>
    <w:rsid w:val="00FB2BC8"/>
    <w:rsid w:val="00FC1875"/>
    <w:rsid w:val="00FC4292"/>
    <w:rsid w:val="00FD6CDC"/>
    <w:rsid w:val="00FE0BF4"/>
    <w:rsid w:val="00FE3656"/>
    <w:rsid w:val="00FE3883"/>
    <w:rsid w:val="00FE4D5D"/>
    <w:rsid w:val="00FF16BC"/>
    <w:rsid w:val="00FF1B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4F46E"/>
  <w15:docId w15:val="{3CB20C79-2110-4BC2-89A1-D48A8826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F8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D11557"/>
    <w:rPr>
      <w:sz w:val="16"/>
      <w:szCs w:val="16"/>
    </w:rPr>
  </w:style>
  <w:style w:type="paragraph" w:styleId="CommentText">
    <w:name w:val="annotation text"/>
    <w:basedOn w:val="Normal"/>
    <w:link w:val="CommentTextChar"/>
    <w:unhideWhenUsed/>
    <w:rsid w:val="00D11557"/>
    <w:pPr>
      <w:spacing w:after="0" w:line="240" w:lineRule="auto"/>
    </w:pPr>
    <w:rPr>
      <w:rFonts w:ascii="Times New Roman" w:eastAsia="Times New Roman" w:hAnsi="Times New Roman"/>
      <w:sz w:val="20"/>
      <w:szCs w:val="20"/>
      <w:lang w:eastAsia="lt-LT"/>
    </w:rPr>
  </w:style>
  <w:style w:type="character" w:customStyle="1" w:styleId="CommentTextChar">
    <w:name w:val="Comment Text Char"/>
    <w:link w:val="CommentText"/>
    <w:rsid w:val="00D11557"/>
    <w:rPr>
      <w:rFonts w:ascii="Times New Roman" w:eastAsia="Times New Roman" w:hAnsi="Times New Roman"/>
    </w:rPr>
  </w:style>
  <w:style w:type="paragraph" w:styleId="BalloonText">
    <w:name w:val="Balloon Text"/>
    <w:basedOn w:val="Normal"/>
    <w:link w:val="BalloonTextChar"/>
    <w:uiPriority w:val="99"/>
    <w:semiHidden/>
    <w:unhideWhenUsed/>
    <w:rsid w:val="00D1155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11557"/>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20A8D"/>
    <w:pPr>
      <w:spacing w:after="160" w:line="259"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E20A8D"/>
    <w:rPr>
      <w:rFonts w:ascii="Times New Roman" w:eastAsia="Times New Roman" w:hAnsi="Times New Roman"/>
      <w:b/>
      <w:bCs/>
      <w:lang w:eastAsia="en-US"/>
    </w:rPr>
  </w:style>
  <w:style w:type="paragraph" w:styleId="Footer">
    <w:name w:val="footer"/>
    <w:basedOn w:val="Normal"/>
    <w:rsid w:val="00176725"/>
    <w:pPr>
      <w:tabs>
        <w:tab w:val="center" w:pos="4320"/>
        <w:tab w:val="right" w:pos="8640"/>
      </w:tabs>
    </w:pPr>
  </w:style>
  <w:style w:type="paragraph" w:customStyle="1" w:styleId="Char6">
    <w:name w:val="Char6"/>
    <w:basedOn w:val="Normal"/>
    <w:rsid w:val="00584E6B"/>
    <w:pPr>
      <w:spacing w:line="240" w:lineRule="exact"/>
    </w:pPr>
    <w:rPr>
      <w:rFonts w:ascii="Tahoma" w:eastAsia="Times New Roman" w:hAnsi="Tahoma"/>
      <w:sz w:val="20"/>
      <w:szCs w:val="20"/>
      <w:lang w:val="en-US"/>
    </w:rPr>
  </w:style>
  <w:style w:type="paragraph" w:styleId="BodyTextIndent">
    <w:name w:val="Body Text Indent"/>
    <w:basedOn w:val="Normal"/>
    <w:link w:val="BodyTextIndentChar"/>
    <w:rsid w:val="00027137"/>
    <w:pPr>
      <w:suppressAutoHyphens/>
      <w:spacing w:after="0" w:line="240" w:lineRule="auto"/>
      <w:ind w:firstLine="720"/>
      <w:jc w:val="both"/>
    </w:pPr>
    <w:rPr>
      <w:rFonts w:ascii="TimesLT" w:hAnsi="TimesLT"/>
      <w:b/>
      <w:sz w:val="24"/>
      <w:lang w:eastAsia="ar-SA"/>
    </w:rPr>
  </w:style>
  <w:style w:type="character" w:customStyle="1" w:styleId="BodyTextIndentChar">
    <w:name w:val="Body Text Indent Char"/>
    <w:link w:val="BodyTextIndent"/>
    <w:rsid w:val="00027137"/>
    <w:rPr>
      <w:rFonts w:ascii="TimesLT" w:eastAsia="Calibri" w:hAnsi="TimesLT"/>
      <w:b/>
      <w:sz w:val="24"/>
      <w:szCs w:val="22"/>
      <w:lang w:val="lt-LT" w:eastAsia="ar-SA" w:bidi="ar-SA"/>
    </w:rPr>
  </w:style>
  <w:style w:type="paragraph" w:customStyle="1" w:styleId="ISTATYMAS">
    <w:name w:val="ISTATYMAS"/>
    <w:basedOn w:val="Normal"/>
    <w:rsid w:val="00B77A1A"/>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rPr>
  </w:style>
  <w:style w:type="paragraph" w:styleId="ListParagraph">
    <w:name w:val="List Paragraph"/>
    <w:basedOn w:val="Normal"/>
    <w:uiPriority w:val="34"/>
    <w:qFormat/>
    <w:rsid w:val="00EA44F6"/>
    <w:pPr>
      <w:ind w:left="720"/>
      <w:contextualSpacing/>
    </w:pPr>
  </w:style>
  <w:style w:type="paragraph" w:customStyle="1" w:styleId="Hyperlink3">
    <w:name w:val="Hyperlink3"/>
    <w:basedOn w:val="Normal"/>
    <w:link w:val="Hyperlink3Char"/>
    <w:uiPriority w:val="99"/>
    <w:rsid w:val="005F724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yperlink3Char">
    <w:name w:val="Hyperlink3 Char"/>
    <w:basedOn w:val="DefaultParagraphFont"/>
    <w:link w:val="Hyperlink3"/>
    <w:uiPriority w:val="99"/>
    <w:rsid w:val="005F7242"/>
    <w:rPr>
      <w:rFonts w:ascii="Times New Roman" w:eastAsia="Times New Roman" w:hAnsi="Times New Roman"/>
      <w:color w:val="000000"/>
      <w:lang w:eastAsia="en-US"/>
    </w:rPr>
  </w:style>
  <w:style w:type="paragraph" w:styleId="Header">
    <w:name w:val="header"/>
    <w:basedOn w:val="Normal"/>
    <w:link w:val="HeaderChar"/>
    <w:uiPriority w:val="99"/>
    <w:semiHidden/>
    <w:unhideWhenUsed/>
    <w:rsid w:val="00917BA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17BA8"/>
    <w:rPr>
      <w:sz w:val="22"/>
      <w:szCs w:val="22"/>
      <w:lang w:eastAsia="en-US"/>
    </w:rPr>
  </w:style>
  <w:style w:type="paragraph" w:styleId="Revision">
    <w:name w:val="Revision"/>
    <w:hidden/>
    <w:uiPriority w:val="99"/>
    <w:semiHidden/>
    <w:rsid w:val="00AD61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92044">
      <w:bodyDiv w:val="1"/>
      <w:marLeft w:val="0"/>
      <w:marRight w:val="0"/>
      <w:marTop w:val="0"/>
      <w:marBottom w:val="0"/>
      <w:divBdr>
        <w:top w:val="none" w:sz="0" w:space="0" w:color="auto"/>
        <w:left w:val="none" w:sz="0" w:space="0" w:color="auto"/>
        <w:bottom w:val="none" w:sz="0" w:space="0" w:color="auto"/>
        <w:right w:val="none" w:sz="0" w:space="0" w:color="auto"/>
      </w:divBdr>
    </w:div>
    <w:div w:id="145247798">
      <w:bodyDiv w:val="1"/>
      <w:marLeft w:val="0"/>
      <w:marRight w:val="0"/>
      <w:marTop w:val="0"/>
      <w:marBottom w:val="0"/>
      <w:divBdr>
        <w:top w:val="none" w:sz="0" w:space="0" w:color="auto"/>
        <w:left w:val="none" w:sz="0" w:space="0" w:color="auto"/>
        <w:bottom w:val="none" w:sz="0" w:space="0" w:color="auto"/>
        <w:right w:val="none" w:sz="0" w:space="0" w:color="auto"/>
      </w:divBdr>
    </w:div>
    <w:div w:id="264070683">
      <w:bodyDiv w:val="1"/>
      <w:marLeft w:val="0"/>
      <w:marRight w:val="0"/>
      <w:marTop w:val="0"/>
      <w:marBottom w:val="0"/>
      <w:divBdr>
        <w:top w:val="none" w:sz="0" w:space="0" w:color="auto"/>
        <w:left w:val="none" w:sz="0" w:space="0" w:color="auto"/>
        <w:bottom w:val="none" w:sz="0" w:space="0" w:color="auto"/>
        <w:right w:val="none" w:sz="0" w:space="0" w:color="auto"/>
      </w:divBdr>
    </w:div>
    <w:div w:id="324355754">
      <w:bodyDiv w:val="1"/>
      <w:marLeft w:val="0"/>
      <w:marRight w:val="0"/>
      <w:marTop w:val="0"/>
      <w:marBottom w:val="0"/>
      <w:divBdr>
        <w:top w:val="none" w:sz="0" w:space="0" w:color="auto"/>
        <w:left w:val="none" w:sz="0" w:space="0" w:color="auto"/>
        <w:bottom w:val="none" w:sz="0" w:space="0" w:color="auto"/>
        <w:right w:val="none" w:sz="0" w:space="0" w:color="auto"/>
      </w:divBdr>
    </w:div>
    <w:div w:id="536509062">
      <w:bodyDiv w:val="1"/>
      <w:marLeft w:val="0"/>
      <w:marRight w:val="0"/>
      <w:marTop w:val="0"/>
      <w:marBottom w:val="0"/>
      <w:divBdr>
        <w:top w:val="none" w:sz="0" w:space="0" w:color="auto"/>
        <w:left w:val="none" w:sz="0" w:space="0" w:color="auto"/>
        <w:bottom w:val="none" w:sz="0" w:space="0" w:color="auto"/>
        <w:right w:val="none" w:sz="0" w:space="0" w:color="auto"/>
      </w:divBdr>
    </w:div>
    <w:div w:id="579294342">
      <w:bodyDiv w:val="1"/>
      <w:marLeft w:val="0"/>
      <w:marRight w:val="0"/>
      <w:marTop w:val="0"/>
      <w:marBottom w:val="0"/>
      <w:divBdr>
        <w:top w:val="none" w:sz="0" w:space="0" w:color="auto"/>
        <w:left w:val="none" w:sz="0" w:space="0" w:color="auto"/>
        <w:bottom w:val="none" w:sz="0" w:space="0" w:color="auto"/>
        <w:right w:val="none" w:sz="0" w:space="0" w:color="auto"/>
      </w:divBdr>
    </w:div>
    <w:div w:id="730007437">
      <w:bodyDiv w:val="1"/>
      <w:marLeft w:val="0"/>
      <w:marRight w:val="0"/>
      <w:marTop w:val="0"/>
      <w:marBottom w:val="0"/>
      <w:divBdr>
        <w:top w:val="none" w:sz="0" w:space="0" w:color="auto"/>
        <w:left w:val="none" w:sz="0" w:space="0" w:color="auto"/>
        <w:bottom w:val="none" w:sz="0" w:space="0" w:color="auto"/>
        <w:right w:val="none" w:sz="0" w:space="0" w:color="auto"/>
      </w:divBdr>
      <w:divsChild>
        <w:div w:id="1819229975">
          <w:marLeft w:val="0"/>
          <w:marRight w:val="0"/>
          <w:marTop w:val="0"/>
          <w:marBottom w:val="0"/>
          <w:divBdr>
            <w:top w:val="none" w:sz="0" w:space="0" w:color="auto"/>
            <w:left w:val="none" w:sz="0" w:space="0" w:color="auto"/>
            <w:bottom w:val="none" w:sz="0" w:space="0" w:color="auto"/>
            <w:right w:val="none" w:sz="0" w:space="0" w:color="auto"/>
          </w:divBdr>
        </w:div>
        <w:div w:id="1646427890">
          <w:marLeft w:val="0"/>
          <w:marRight w:val="0"/>
          <w:marTop w:val="0"/>
          <w:marBottom w:val="0"/>
          <w:divBdr>
            <w:top w:val="none" w:sz="0" w:space="0" w:color="auto"/>
            <w:left w:val="none" w:sz="0" w:space="0" w:color="auto"/>
            <w:bottom w:val="none" w:sz="0" w:space="0" w:color="auto"/>
            <w:right w:val="none" w:sz="0" w:space="0" w:color="auto"/>
          </w:divBdr>
        </w:div>
      </w:divsChild>
    </w:div>
    <w:div w:id="773747405">
      <w:bodyDiv w:val="1"/>
      <w:marLeft w:val="0"/>
      <w:marRight w:val="0"/>
      <w:marTop w:val="0"/>
      <w:marBottom w:val="0"/>
      <w:divBdr>
        <w:top w:val="none" w:sz="0" w:space="0" w:color="auto"/>
        <w:left w:val="none" w:sz="0" w:space="0" w:color="auto"/>
        <w:bottom w:val="none" w:sz="0" w:space="0" w:color="auto"/>
        <w:right w:val="none" w:sz="0" w:space="0" w:color="auto"/>
      </w:divBdr>
    </w:div>
    <w:div w:id="793133784">
      <w:bodyDiv w:val="1"/>
      <w:marLeft w:val="0"/>
      <w:marRight w:val="0"/>
      <w:marTop w:val="0"/>
      <w:marBottom w:val="0"/>
      <w:divBdr>
        <w:top w:val="none" w:sz="0" w:space="0" w:color="auto"/>
        <w:left w:val="none" w:sz="0" w:space="0" w:color="auto"/>
        <w:bottom w:val="none" w:sz="0" w:space="0" w:color="auto"/>
        <w:right w:val="none" w:sz="0" w:space="0" w:color="auto"/>
      </w:divBdr>
    </w:div>
    <w:div w:id="800927516">
      <w:bodyDiv w:val="1"/>
      <w:marLeft w:val="0"/>
      <w:marRight w:val="0"/>
      <w:marTop w:val="0"/>
      <w:marBottom w:val="0"/>
      <w:divBdr>
        <w:top w:val="none" w:sz="0" w:space="0" w:color="auto"/>
        <w:left w:val="none" w:sz="0" w:space="0" w:color="auto"/>
        <w:bottom w:val="none" w:sz="0" w:space="0" w:color="auto"/>
        <w:right w:val="none" w:sz="0" w:space="0" w:color="auto"/>
      </w:divBdr>
    </w:div>
    <w:div w:id="894632072">
      <w:bodyDiv w:val="1"/>
      <w:marLeft w:val="0"/>
      <w:marRight w:val="0"/>
      <w:marTop w:val="0"/>
      <w:marBottom w:val="0"/>
      <w:divBdr>
        <w:top w:val="none" w:sz="0" w:space="0" w:color="auto"/>
        <w:left w:val="none" w:sz="0" w:space="0" w:color="auto"/>
        <w:bottom w:val="none" w:sz="0" w:space="0" w:color="auto"/>
        <w:right w:val="none" w:sz="0" w:space="0" w:color="auto"/>
      </w:divBdr>
      <w:divsChild>
        <w:div w:id="1903784529">
          <w:marLeft w:val="0"/>
          <w:marRight w:val="0"/>
          <w:marTop w:val="0"/>
          <w:marBottom w:val="0"/>
          <w:divBdr>
            <w:top w:val="none" w:sz="0" w:space="0" w:color="auto"/>
            <w:left w:val="none" w:sz="0" w:space="0" w:color="auto"/>
            <w:bottom w:val="none" w:sz="0" w:space="0" w:color="auto"/>
            <w:right w:val="none" w:sz="0" w:space="0" w:color="auto"/>
          </w:divBdr>
        </w:div>
      </w:divsChild>
    </w:div>
    <w:div w:id="1022247826">
      <w:bodyDiv w:val="1"/>
      <w:marLeft w:val="0"/>
      <w:marRight w:val="0"/>
      <w:marTop w:val="0"/>
      <w:marBottom w:val="0"/>
      <w:divBdr>
        <w:top w:val="none" w:sz="0" w:space="0" w:color="auto"/>
        <w:left w:val="none" w:sz="0" w:space="0" w:color="auto"/>
        <w:bottom w:val="none" w:sz="0" w:space="0" w:color="auto"/>
        <w:right w:val="none" w:sz="0" w:space="0" w:color="auto"/>
      </w:divBdr>
      <w:divsChild>
        <w:div w:id="1460801135">
          <w:marLeft w:val="0"/>
          <w:marRight w:val="0"/>
          <w:marTop w:val="0"/>
          <w:marBottom w:val="0"/>
          <w:divBdr>
            <w:top w:val="none" w:sz="0" w:space="0" w:color="auto"/>
            <w:left w:val="none" w:sz="0" w:space="0" w:color="auto"/>
            <w:bottom w:val="none" w:sz="0" w:space="0" w:color="auto"/>
            <w:right w:val="none" w:sz="0" w:space="0" w:color="auto"/>
          </w:divBdr>
        </w:div>
      </w:divsChild>
    </w:div>
    <w:div w:id="1365908644">
      <w:bodyDiv w:val="1"/>
      <w:marLeft w:val="0"/>
      <w:marRight w:val="0"/>
      <w:marTop w:val="0"/>
      <w:marBottom w:val="0"/>
      <w:divBdr>
        <w:top w:val="none" w:sz="0" w:space="0" w:color="auto"/>
        <w:left w:val="none" w:sz="0" w:space="0" w:color="auto"/>
        <w:bottom w:val="none" w:sz="0" w:space="0" w:color="auto"/>
        <w:right w:val="none" w:sz="0" w:space="0" w:color="auto"/>
      </w:divBdr>
    </w:div>
    <w:div w:id="1443916052">
      <w:bodyDiv w:val="1"/>
      <w:marLeft w:val="0"/>
      <w:marRight w:val="0"/>
      <w:marTop w:val="0"/>
      <w:marBottom w:val="0"/>
      <w:divBdr>
        <w:top w:val="none" w:sz="0" w:space="0" w:color="auto"/>
        <w:left w:val="none" w:sz="0" w:space="0" w:color="auto"/>
        <w:bottom w:val="none" w:sz="0" w:space="0" w:color="auto"/>
        <w:right w:val="none" w:sz="0" w:space="0" w:color="auto"/>
      </w:divBdr>
    </w:div>
    <w:div w:id="1491142687">
      <w:bodyDiv w:val="1"/>
      <w:marLeft w:val="0"/>
      <w:marRight w:val="0"/>
      <w:marTop w:val="0"/>
      <w:marBottom w:val="0"/>
      <w:divBdr>
        <w:top w:val="none" w:sz="0" w:space="0" w:color="auto"/>
        <w:left w:val="none" w:sz="0" w:space="0" w:color="auto"/>
        <w:bottom w:val="none" w:sz="0" w:space="0" w:color="auto"/>
        <w:right w:val="none" w:sz="0" w:space="0" w:color="auto"/>
      </w:divBdr>
    </w:div>
    <w:div w:id="1506021231">
      <w:bodyDiv w:val="1"/>
      <w:marLeft w:val="0"/>
      <w:marRight w:val="0"/>
      <w:marTop w:val="0"/>
      <w:marBottom w:val="0"/>
      <w:divBdr>
        <w:top w:val="none" w:sz="0" w:space="0" w:color="auto"/>
        <w:left w:val="none" w:sz="0" w:space="0" w:color="auto"/>
        <w:bottom w:val="none" w:sz="0" w:space="0" w:color="auto"/>
        <w:right w:val="none" w:sz="0" w:space="0" w:color="auto"/>
      </w:divBdr>
      <w:divsChild>
        <w:div w:id="1133407278">
          <w:marLeft w:val="0"/>
          <w:marRight w:val="0"/>
          <w:marTop w:val="0"/>
          <w:marBottom w:val="0"/>
          <w:divBdr>
            <w:top w:val="none" w:sz="0" w:space="0" w:color="auto"/>
            <w:left w:val="none" w:sz="0" w:space="0" w:color="auto"/>
            <w:bottom w:val="none" w:sz="0" w:space="0" w:color="auto"/>
            <w:right w:val="none" w:sz="0" w:space="0" w:color="auto"/>
          </w:divBdr>
        </w:div>
        <w:div w:id="965238503">
          <w:marLeft w:val="0"/>
          <w:marRight w:val="0"/>
          <w:marTop w:val="0"/>
          <w:marBottom w:val="0"/>
          <w:divBdr>
            <w:top w:val="none" w:sz="0" w:space="0" w:color="auto"/>
            <w:left w:val="none" w:sz="0" w:space="0" w:color="auto"/>
            <w:bottom w:val="none" w:sz="0" w:space="0" w:color="auto"/>
            <w:right w:val="none" w:sz="0" w:space="0" w:color="auto"/>
          </w:divBdr>
        </w:div>
        <w:div w:id="1826123623">
          <w:marLeft w:val="0"/>
          <w:marRight w:val="0"/>
          <w:marTop w:val="0"/>
          <w:marBottom w:val="0"/>
          <w:divBdr>
            <w:top w:val="none" w:sz="0" w:space="0" w:color="auto"/>
            <w:left w:val="none" w:sz="0" w:space="0" w:color="auto"/>
            <w:bottom w:val="none" w:sz="0" w:space="0" w:color="auto"/>
            <w:right w:val="none" w:sz="0" w:space="0" w:color="auto"/>
          </w:divBdr>
        </w:div>
        <w:div w:id="1985307597">
          <w:marLeft w:val="0"/>
          <w:marRight w:val="0"/>
          <w:marTop w:val="0"/>
          <w:marBottom w:val="0"/>
          <w:divBdr>
            <w:top w:val="none" w:sz="0" w:space="0" w:color="auto"/>
            <w:left w:val="none" w:sz="0" w:space="0" w:color="auto"/>
            <w:bottom w:val="none" w:sz="0" w:space="0" w:color="auto"/>
            <w:right w:val="none" w:sz="0" w:space="0" w:color="auto"/>
          </w:divBdr>
        </w:div>
        <w:div w:id="1629362547">
          <w:marLeft w:val="0"/>
          <w:marRight w:val="0"/>
          <w:marTop w:val="0"/>
          <w:marBottom w:val="0"/>
          <w:divBdr>
            <w:top w:val="none" w:sz="0" w:space="0" w:color="auto"/>
            <w:left w:val="none" w:sz="0" w:space="0" w:color="auto"/>
            <w:bottom w:val="none" w:sz="0" w:space="0" w:color="auto"/>
            <w:right w:val="none" w:sz="0" w:space="0" w:color="auto"/>
          </w:divBdr>
        </w:div>
        <w:div w:id="1464151172">
          <w:marLeft w:val="0"/>
          <w:marRight w:val="0"/>
          <w:marTop w:val="0"/>
          <w:marBottom w:val="0"/>
          <w:divBdr>
            <w:top w:val="none" w:sz="0" w:space="0" w:color="auto"/>
            <w:left w:val="none" w:sz="0" w:space="0" w:color="auto"/>
            <w:bottom w:val="none" w:sz="0" w:space="0" w:color="auto"/>
            <w:right w:val="none" w:sz="0" w:space="0" w:color="auto"/>
          </w:divBdr>
        </w:div>
      </w:divsChild>
    </w:div>
    <w:div w:id="1566380136">
      <w:bodyDiv w:val="1"/>
      <w:marLeft w:val="0"/>
      <w:marRight w:val="0"/>
      <w:marTop w:val="0"/>
      <w:marBottom w:val="0"/>
      <w:divBdr>
        <w:top w:val="none" w:sz="0" w:space="0" w:color="auto"/>
        <w:left w:val="none" w:sz="0" w:space="0" w:color="auto"/>
        <w:bottom w:val="none" w:sz="0" w:space="0" w:color="auto"/>
        <w:right w:val="none" w:sz="0" w:space="0" w:color="auto"/>
      </w:divBdr>
    </w:div>
    <w:div w:id="1826438152">
      <w:bodyDiv w:val="1"/>
      <w:marLeft w:val="0"/>
      <w:marRight w:val="0"/>
      <w:marTop w:val="0"/>
      <w:marBottom w:val="0"/>
      <w:divBdr>
        <w:top w:val="none" w:sz="0" w:space="0" w:color="auto"/>
        <w:left w:val="none" w:sz="0" w:space="0" w:color="auto"/>
        <w:bottom w:val="none" w:sz="0" w:space="0" w:color="auto"/>
        <w:right w:val="none" w:sz="0" w:space="0" w:color="auto"/>
      </w:divBdr>
    </w:div>
    <w:div w:id="2007897921">
      <w:bodyDiv w:val="1"/>
      <w:marLeft w:val="0"/>
      <w:marRight w:val="0"/>
      <w:marTop w:val="0"/>
      <w:marBottom w:val="0"/>
      <w:divBdr>
        <w:top w:val="none" w:sz="0" w:space="0" w:color="auto"/>
        <w:left w:val="none" w:sz="0" w:space="0" w:color="auto"/>
        <w:bottom w:val="none" w:sz="0" w:space="0" w:color="auto"/>
        <w:right w:val="none" w:sz="0" w:space="0" w:color="auto"/>
      </w:divBdr>
    </w:div>
    <w:div w:id="207913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2"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de6b8-3297-425e-8b0b-ce726e9489d4">
      <Value>139</Value>
      <Value>315</Value>
    </TaxCatchAll>
    <TaxKeywordTaxHTField xmlns="f70de6b8-3297-425e-8b0b-ce726e9489d4">
      <Terms xmlns="http://schemas.microsoft.com/office/infopath/2007/PartnerControls">
        <TermInfo xmlns="http://schemas.microsoft.com/office/infopath/2007/PartnerControls">
          <TermName xmlns="http://schemas.microsoft.com/office/infopath/2007/PartnerControls">BSĮ</TermName>
          <TermId xmlns="http://schemas.microsoft.com/office/infopath/2007/PartnerControls">1677ffd6-1457-45cf-a43d-d10c16a542e7</TermId>
        </TermInfo>
        <TermInfo xmlns="http://schemas.microsoft.com/office/infopath/2007/PartnerControls">
          <TermName xmlns="http://schemas.microsoft.com/office/infopath/2007/PartnerControls">Administracinė našta</TermName>
          <TermId xmlns="http://schemas.microsoft.com/office/infopath/2007/PartnerControls">e483989a-e2fe-4992-b7f6-35bc9fc2db35</TermId>
        </TermInfo>
      </Terms>
    </TaxKeywordTaxHTField>
    <Ecm4dDocBuildDocAcceptance xmlns="301c9014-1613-4fe0-8d68-5abdea84592c" xsi:nil="true"/>
    <Ecm4dDocBuildDocSigning xmlns="301c9014-1613-4fe0-8d68-5abdea84592c" xsi:nil="true"/>
    <Ecm4dDocBuildDocCoordination xmlns="301c9014-1613-4fe0-8d68-5abdea84592c">true</Ecm4dDocBuildDocCoordination>
  </documentManagement>
</p:properties>
</file>

<file path=customXml/item3.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BE3AF-7162-4511-A0FB-989ABEB7D92E}">
  <ds:schemaRefs>
    <ds:schemaRef ds:uri="http://schemas.microsoft.com/sharepoint/v3/contenttype/forms"/>
  </ds:schemaRefs>
</ds:datastoreItem>
</file>

<file path=customXml/itemProps2.xml><?xml version="1.0" encoding="utf-8"?>
<ds:datastoreItem xmlns:ds="http://schemas.openxmlformats.org/officeDocument/2006/customXml" ds:itemID="{DC49C176-8F2A-48A6-BAA3-42656EDB175E}">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3.xml><?xml version="1.0" encoding="utf-8"?>
<ds:datastoreItem xmlns:ds="http://schemas.openxmlformats.org/officeDocument/2006/customXml" ds:itemID="{F58036ED-0348-4D74-AE65-53A595D55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3AEDE-28F6-4D08-AFB9-8997FB82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4222</Words>
  <Characters>2408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Administracine nasta BSI pakeitimo projektas</vt:lpstr>
    </vt:vector>
  </TitlesOfParts>
  <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2020-04-15T08:33:00Z</dcterms:created>
  <dc:creator>Evaldas Kimtys</dc:creator>
  <cp:keywords>Administracinė našta; BSĮ</cp:keywords>
  <cp:lastModifiedBy>Marius Dekaminavičius</cp:lastModifiedBy>
  <cp:lastPrinted>2019-10-18T07:56:00Z</cp:lastPrinted>
  <dcterms:modified xsi:type="dcterms:W3CDTF">2020-04-15T08:33:00Z</dcterms:modified>
  <cp:revision>2</cp:revision>
  <dc:title>Administracine nasta BSI pakeitimo projektas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TaxKeyword">
    <vt:lpwstr>139;#BSĮ|1677ffd6-1457-45cf-a43d-d10c16a542e7;#315;#Administracinė našta|e483989a-e2fe-4992-b7f6-35bc9fc2db35</vt:lpwstr>
  </property>
  <property fmtid="{D5CDD505-2E9C-101B-9397-08002B2CF9AE}" pid="4" name="ContentTypeId">
    <vt:lpwstr>0x01010004864BD3EC394272920E7BBEA26686A800A91E18A8C0A595448DF46EB4DB07FD33</vt:lpwstr>
  </property>
  <property fmtid="{D5CDD505-2E9C-101B-9397-08002B2CF9AE}" pid="5" name="Ecm4dDocBuildDocAcceptance">
    <vt:bool>true</vt:bool>
  </property>
  <property fmtid="{D5CDD505-2E9C-101B-9397-08002B2CF9AE}" pid="6" name="Sync Workspace">
    <vt:lpwstr>, </vt:lpwstr>
  </property>
</Properties>
</file>