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9BF15" w14:textId="77777777" w:rsidR="0031214E" w:rsidRPr="005D22F9" w:rsidRDefault="0031214E" w:rsidP="0031214E">
      <w:pPr>
        <w:jc w:val="center"/>
        <w:outlineLvl w:val="0"/>
        <w:rPr>
          <w:b/>
        </w:rPr>
      </w:pPr>
      <w:bookmarkStart w:id="0" w:name="_GoBack"/>
      <w:bookmarkEnd w:id="0"/>
      <w:r w:rsidRPr="006C01D0">
        <w:rPr>
          <w:b/>
          <w:caps/>
        </w:rPr>
        <w:t xml:space="preserve">direktyvOS (ES) 2018/843 </w:t>
      </w:r>
      <w:r w:rsidRPr="006C01D0">
        <w:rPr>
          <w:b/>
        </w:rPr>
        <w:t>IR NACIONALINIŲ TEISĖS AKTŲ ATITIKTIES LENTELĖ</w:t>
      </w:r>
    </w:p>
    <w:p w14:paraId="44F46D1C" w14:textId="77777777" w:rsidR="001B296B" w:rsidRPr="005D22F9" w:rsidRDefault="001B296B"/>
    <w:tbl>
      <w:tblPr>
        <w:tblStyle w:val="Lentelstinklelis"/>
        <w:tblW w:w="14001" w:type="dxa"/>
        <w:tblLayout w:type="fixed"/>
        <w:tblLook w:val="04A0" w:firstRow="1" w:lastRow="0" w:firstColumn="1" w:lastColumn="0" w:noHBand="0" w:noVBand="1"/>
      </w:tblPr>
      <w:tblGrid>
        <w:gridCol w:w="5637"/>
        <w:gridCol w:w="6945"/>
        <w:gridCol w:w="1419"/>
      </w:tblGrid>
      <w:tr w:rsidR="006C01D0" w:rsidRPr="002E2961" w14:paraId="1A5E942E" w14:textId="77777777" w:rsidTr="00814B85">
        <w:trPr>
          <w:trHeight w:val="20"/>
        </w:trPr>
        <w:tc>
          <w:tcPr>
            <w:tcW w:w="5637" w:type="dxa"/>
          </w:tcPr>
          <w:p w14:paraId="700A94E6" w14:textId="77777777" w:rsidR="0031214E" w:rsidRPr="00033CD7" w:rsidRDefault="0031214E" w:rsidP="00033CD7">
            <w:pPr>
              <w:jc w:val="both"/>
            </w:pPr>
            <w:r w:rsidRPr="00033CD7">
              <w:rPr>
                <w:b/>
              </w:rPr>
              <w:t>2018 m. gegužės 30 d. Europos Parlamento ir Tarybos direktyva (ES) 2018/843, kuria iš dalies keičiama Direktyva (ES) 2015/849 dėl finansų sistemos naudojimo pinigų plovimui ar teroristų finansavimui prevencijos ir iš dalies keičiamos direktyvos 2009/138/EB ir 2013/36/ES</w:t>
            </w:r>
          </w:p>
        </w:tc>
        <w:tc>
          <w:tcPr>
            <w:tcW w:w="6945" w:type="dxa"/>
          </w:tcPr>
          <w:p w14:paraId="60FF3191" w14:textId="77777777" w:rsidR="0031214E" w:rsidRPr="00033CD7" w:rsidRDefault="0031214E" w:rsidP="00033CD7">
            <w:pPr>
              <w:jc w:val="both"/>
              <w:rPr>
                <w:b/>
              </w:rPr>
            </w:pPr>
            <w:r w:rsidRPr="00033CD7">
              <w:rPr>
                <w:b/>
              </w:rPr>
              <w:t xml:space="preserve">Lietuvos Respublikos pinigų plovimo ir teroristų finansavimo prevencijos įstatymo Nr. VIII-275 </w:t>
            </w:r>
            <w:r w:rsidR="002F0CAF" w:rsidRPr="00033CD7">
              <w:rPr>
                <w:b/>
              </w:rPr>
              <w:t xml:space="preserve">  </w:t>
            </w:r>
            <w:r w:rsidR="002F0CAF" w:rsidRPr="00033CD7">
              <w:rPr>
                <w:b/>
                <w:bCs/>
              </w:rPr>
              <w:t>2, 3, 4, 5, 7, 8, 9, 10, 11, 12, 13, 14, 15, 17, 21, 22, 24, 25, 26, 27, 28, 29, 39, 40, 48, 49 ir 51 straipsnių ir priedo pakeitimo ir įstatymo papildymo 7</w:t>
            </w:r>
            <w:r w:rsidR="002F0CAF" w:rsidRPr="00033CD7">
              <w:rPr>
                <w:b/>
                <w:bCs/>
                <w:vertAlign w:val="superscript"/>
              </w:rPr>
              <w:t>1</w:t>
            </w:r>
            <w:r w:rsidR="002F0CAF" w:rsidRPr="00033CD7">
              <w:rPr>
                <w:b/>
                <w:bCs/>
              </w:rPr>
              <w:t>, 14</w:t>
            </w:r>
            <w:r w:rsidR="002F0CAF" w:rsidRPr="00033CD7">
              <w:rPr>
                <w:b/>
                <w:bCs/>
                <w:vertAlign w:val="superscript"/>
              </w:rPr>
              <w:t>1</w:t>
            </w:r>
            <w:r w:rsidR="002F0CAF" w:rsidRPr="00033CD7">
              <w:rPr>
                <w:b/>
                <w:bCs/>
              </w:rPr>
              <w:t>, ir 25</w:t>
            </w:r>
            <w:r w:rsidR="002F0CAF" w:rsidRPr="00033CD7">
              <w:rPr>
                <w:b/>
                <w:bCs/>
                <w:vertAlign w:val="superscript"/>
              </w:rPr>
              <w:t>1</w:t>
            </w:r>
            <w:r w:rsidR="002F0CAF" w:rsidRPr="00033CD7">
              <w:rPr>
                <w:bCs/>
              </w:rPr>
              <w:t xml:space="preserve"> </w:t>
            </w:r>
            <w:r w:rsidR="002F165F" w:rsidRPr="00033CD7">
              <w:rPr>
                <w:b/>
              </w:rPr>
              <w:t xml:space="preserve">straipsniais įstatymo projektas (toliau – Įstatymo projektas) </w:t>
            </w:r>
          </w:p>
          <w:p w14:paraId="391D64D0" w14:textId="77777777" w:rsidR="0031214E" w:rsidRPr="00033CD7" w:rsidRDefault="0031214E" w:rsidP="00033CD7">
            <w:pPr>
              <w:jc w:val="both"/>
            </w:pPr>
          </w:p>
          <w:p w14:paraId="37B150EF" w14:textId="77777777" w:rsidR="00696E67" w:rsidRPr="00033CD7" w:rsidRDefault="00696E67" w:rsidP="00033CD7">
            <w:pPr>
              <w:jc w:val="both"/>
              <w:rPr>
                <w:b/>
              </w:rPr>
            </w:pPr>
            <w:r w:rsidRPr="00033CD7">
              <w:rPr>
                <w:b/>
              </w:rPr>
              <w:t>Lietuvos Respublikos pinigų plovimo ir teroristų finansavimo prevencijos įstatymas Nr. VIII-275 (</w:t>
            </w:r>
            <w:r w:rsidR="0059062A" w:rsidRPr="00033CD7">
              <w:rPr>
                <w:b/>
              </w:rPr>
              <w:t>„</w:t>
            </w:r>
            <w:r w:rsidRPr="00033CD7">
              <w:rPr>
                <w:b/>
              </w:rPr>
              <w:t>Valstybės žinios</w:t>
            </w:r>
            <w:r w:rsidR="0059062A" w:rsidRPr="00033CD7">
              <w:rPr>
                <w:b/>
              </w:rPr>
              <w:t>“</w:t>
            </w:r>
            <w:r w:rsidRPr="00033CD7">
              <w:rPr>
                <w:b/>
              </w:rPr>
              <w:t>, 1997-07-04, Nr. 64-1502) (toliau – PPTFPĮ),</w:t>
            </w:r>
            <w:r w:rsidRPr="00033CD7">
              <w:t xml:space="preserve"> </w:t>
            </w:r>
            <w:r w:rsidR="0059062A" w:rsidRPr="00033CD7">
              <w:rPr>
                <w:b/>
              </w:rPr>
              <w:t>s</w:t>
            </w:r>
            <w:r w:rsidRPr="00033CD7">
              <w:rPr>
                <w:b/>
              </w:rPr>
              <w:t>uvestinė redakcija nuo 201</w:t>
            </w:r>
            <w:r w:rsidR="00C16BDE" w:rsidRPr="00033CD7">
              <w:rPr>
                <w:b/>
              </w:rPr>
              <w:t>8</w:t>
            </w:r>
            <w:r w:rsidRPr="00033CD7">
              <w:rPr>
                <w:b/>
              </w:rPr>
              <w:t>-</w:t>
            </w:r>
            <w:r w:rsidR="00C16BDE" w:rsidRPr="00033CD7">
              <w:rPr>
                <w:b/>
              </w:rPr>
              <w:t>11</w:t>
            </w:r>
            <w:r w:rsidRPr="00033CD7">
              <w:rPr>
                <w:b/>
              </w:rPr>
              <w:t>-</w:t>
            </w:r>
            <w:r w:rsidR="00C16BDE" w:rsidRPr="00033CD7">
              <w:rPr>
                <w:b/>
              </w:rPr>
              <w:t>01</w:t>
            </w:r>
          </w:p>
          <w:p w14:paraId="287AC4B5" w14:textId="77777777" w:rsidR="00A43D56" w:rsidRPr="00033CD7" w:rsidRDefault="00A43D56" w:rsidP="00033CD7">
            <w:pPr>
              <w:jc w:val="both"/>
              <w:rPr>
                <w:b/>
              </w:rPr>
            </w:pPr>
          </w:p>
          <w:p w14:paraId="08D90C1B" w14:textId="59FAC02C" w:rsidR="00A43D56" w:rsidRPr="00033CD7" w:rsidRDefault="00A43D56" w:rsidP="00033CD7">
            <w:pPr>
              <w:jc w:val="both"/>
              <w:rPr>
                <w:b/>
              </w:rPr>
            </w:pPr>
            <w:r w:rsidRPr="00033CD7">
              <w:rPr>
                <w:b/>
              </w:rPr>
              <w:t>Lietuvos Respublikos baudžiamasis kodeksas, patvirtintas įstatymu Nr. VIII-1968 (</w:t>
            </w:r>
            <w:r w:rsidR="0059062A" w:rsidRPr="00033CD7">
              <w:rPr>
                <w:b/>
              </w:rPr>
              <w:t>„</w:t>
            </w:r>
            <w:r w:rsidRPr="00033CD7">
              <w:rPr>
                <w:b/>
              </w:rPr>
              <w:t>Valstybės žinios</w:t>
            </w:r>
            <w:r w:rsidR="0059062A" w:rsidRPr="00033CD7">
              <w:rPr>
                <w:b/>
              </w:rPr>
              <w:t>“</w:t>
            </w:r>
            <w:r w:rsidRPr="00033CD7">
              <w:rPr>
                <w:b/>
              </w:rPr>
              <w:t xml:space="preserve">, 2000-10-25, Nr. 89-2741) (toliau – Baudžiamasis kodeksas), </w:t>
            </w:r>
            <w:r w:rsidR="0059062A" w:rsidRPr="00033CD7">
              <w:rPr>
                <w:b/>
              </w:rPr>
              <w:t>s</w:t>
            </w:r>
            <w:r w:rsidRPr="00033CD7">
              <w:rPr>
                <w:b/>
              </w:rPr>
              <w:t>uvestinė redakcija nuo 201</w:t>
            </w:r>
            <w:r w:rsidR="005D7C65">
              <w:rPr>
                <w:b/>
              </w:rPr>
              <w:t>9</w:t>
            </w:r>
            <w:r w:rsidRPr="00033CD7">
              <w:rPr>
                <w:b/>
              </w:rPr>
              <w:t>-</w:t>
            </w:r>
            <w:r w:rsidR="005D7C65">
              <w:rPr>
                <w:b/>
              </w:rPr>
              <w:t>04</w:t>
            </w:r>
            <w:r w:rsidRPr="00033CD7">
              <w:rPr>
                <w:b/>
              </w:rPr>
              <w:t>-</w:t>
            </w:r>
            <w:r w:rsidR="005D7C65">
              <w:rPr>
                <w:b/>
              </w:rPr>
              <w:t>03</w:t>
            </w:r>
          </w:p>
          <w:p w14:paraId="09B20BB4" w14:textId="77777777" w:rsidR="00EB2393" w:rsidRPr="00033CD7" w:rsidRDefault="00EB2393" w:rsidP="00033CD7">
            <w:pPr>
              <w:jc w:val="both"/>
              <w:rPr>
                <w:b/>
              </w:rPr>
            </w:pPr>
          </w:p>
          <w:p w14:paraId="0E77AC18" w14:textId="5C9A1B2E" w:rsidR="00EB2393" w:rsidRPr="00033CD7" w:rsidRDefault="00EB2393" w:rsidP="00033CD7">
            <w:pPr>
              <w:jc w:val="both"/>
              <w:rPr>
                <w:b/>
              </w:rPr>
            </w:pPr>
            <w:r w:rsidRPr="00033CD7">
              <w:rPr>
                <w:b/>
              </w:rPr>
              <w:t>Lietuvos Respublikos mokėjimų įstatymas, patvirtintas įstatymu Nr.</w:t>
            </w:r>
            <w:r w:rsidRPr="00033CD7">
              <w:t xml:space="preserve"> </w:t>
            </w:r>
            <w:r w:rsidRPr="00033CD7">
              <w:rPr>
                <w:b/>
              </w:rPr>
              <w:t>VIII-1370 (</w:t>
            </w:r>
            <w:r w:rsidR="006105B2">
              <w:rPr>
                <w:b/>
              </w:rPr>
              <w:t>„</w:t>
            </w:r>
            <w:r w:rsidRPr="00033CD7">
              <w:rPr>
                <w:b/>
              </w:rPr>
              <w:t>Valstybės žinios</w:t>
            </w:r>
            <w:r w:rsidR="006105B2">
              <w:rPr>
                <w:b/>
              </w:rPr>
              <w:t>“</w:t>
            </w:r>
            <w:r w:rsidRPr="00033CD7">
              <w:rPr>
                <w:b/>
              </w:rPr>
              <w:t>, 1999-11-17, Nr. 97-2775) (toliau – Lietuvos Respublimos mokėjimų įstatymas), suvestinė redakcija nuo 201</w:t>
            </w:r>
            <w:r w:rsidR="005D7C65">
              <w:rPr>
                <w:b/>
              </w:rPr>
              <w:t>9</w:t>
            </w:r>
            <w:r w:rsidRPr="00033CD7">
              <w:rPr>
                <w:b/>
              </w:rPr>
              <w:t>-0</w:t>
            </w:r>
            <w:r w:rsidR="005D7C65">
              <w:rPr>
                <w:b/>
              </w:rPr>
              <w:t>5</w:t>
            </w:r>
            <w:r w:rsidRPr="00033CD7">
              <w:rPr>
                <w:b/>
              </w:rPr>
              <w:t>-01</w:t>
            </w:r>
          </w:p>
          <w:p w14:paraId="2011D4EF" w14:textId="77777777" w:rsidR="00A43D56" w:rsidRPr="00033CD7" w:rsidRDefault="00A43D56" w:rsidP="00033CD7">
            <w:pPr>
              <w:jc w:val="both"/>
              <w:rPr>
                <w:b/>
              </w:rPr>
            </w:pPr>
          </w:p>
          <w:p w14:paraId="6722A1D9" w14:textId="41E1FA60" w:rsidR="00696E67" w:rsidRPr="00033CD7" w:rsidRDefault="00BF2A6A" w:rsidP="00033CD7">
            <w:pPr>
              <w:jc w:val="both"/>
              <w:rPr>
                <w:b/>
              </w:rPr>
            </w:pPr>
            <w:r w:rsidRPr="00033CD7">
              <w:rPr>
                <w:b/>
              </w:rPr>
              <w:t>Lietuvos Respublikos valstybės tarnybos įstatymas VIII-1316 (</w:t>
            </w:r>
            <w:r w:rsidR="0059062A" w:rsidRPr="00033CD7">
              <w:rPr>
                <w:b/>
              </w:rPr>
              <w:t>„</w:t>
            </w:r>
            <w:r w:rsidRPr="00033CD7">
              <w:rPr>
                <w:b/>
              </w:rPr>
              <w:t>Valstybės žinios</w:t>
            </w:r>
            <w:r w:rsidR="0059062A" w:rsidRPr="00033CD7">
              <w:rPr>
                <w:b/>
              </w:rPr>
              <w:t>“</w:t>
            </w:r>
            <w:r w:rsidRPr="00033CD7">
              <w:rPr>
                <w:b/>
              </w:rPr>
              <w:t xml:space="preserve">, 1999-07-30, Nr. 66-2130), </w:t>
            </w:r>
            <w:r w:rsidR="0059062A" w:rsidRPr="00033CD7">
              <w:rPr>
                <w:b/>
              </w:rPr>
              <w:t>s</w:t>
            </w:r>
            <w:r w:rsidRPr="00033CD7">
              <w:rPr>
                <w:b/>
              </w:rPr>
              <w:t>uvestinė redakcija nuo 201</w:t>
            </w:r>
            <w:r w:rsidR="0066375C">
              <w:rPr>
                <w:b/>
              </w:rPr>
              <w:t>9</w:t>
            </w:r>
            <w:r w:rsidRPr="00033CD7">
              <w:rPr>
                <w:b/>
              </w:rPr>
              <w:t>-0</w:t>
            </w:r>
            <w:r w:rsidR="0066375C">
              <w:rPr>
                <w:b/>
              </w:rPr>
              <w:t>1</w:t>
            </w:r>
            <w:r w:rsidRPr="00033CD7">
              <w:rPr>
                <w:b/>
              </w:rPr>
              <w:t>-0</w:t>
            </w:r>
            <w:r w:rsidR="0066375C">
              <w:rPr>
                <w:b/>
              </w:rPr>
              <w:t>1</w:t>
            </w:r>
          </w:p>
          <w:p w14:paraId="36A7F78C" w14:textId="77777777" w:rsidR="004A3773" w:rsidRPr="00033CD7" w:rsidRDefault="004A3773" w:rsidP="00033CD7">
            <w:pPr>
              <w:jc w:val="both"/>
              <w:rPr>
                <w:b/>
              </w:rPr>
            </w:pPr>
          </w:p>
          <w:p w14:paraId="64D0770C" w14:textId="71A9FDF4" w:rsidR="004A3773" w:rsidRPr="00033CD7" w:rsidRDefault="004A3773" w:rsidP="00033CD7">
            <w:pPr>
              <w:jc w:val="both"/>
              <w:rPr>
                <w:b/>
              </w:rPr>
            </w:pPr>
            <w:r w:rsidRPr="00033CD7">
              <w:rPr>
                <w:b/>
              </w:rPr>
              <w:t>Lietuvos Respublikos administracinių nusižengimų kodeksas, patvirtintas įstatymu Nr. XII-1869 (toliau – Administracinių nusižengimų kodeksas)</w:t>
            </w:r>
            <w:r w:rsidR="009D259C">
              <w:rPr>
                <w:b/>
              </w:rPr>
              <w:t xml:space="preserve"> (TAR, 2015-07-10, Nr. 11216)</w:t>
            </w:r>
            <w:r w:rsidRPr="00033CD7">
              <w:rPr>
                <w:b/>
              </w:rPr>
              <w:t xml:space="preserve">, </w:t>
            </w:r>
            <w:r w:rsidR="00BE0E45">
              <w:rPr>
                <w:b/>
              </w:rPr>
              <w:t>s</w:t>
            </w:r>
            <w:r w:rsidRPr="00033CD7">
              <w:rPr>
                <w:b/>
              </w:rPr>
              <w:t>uvestinė redakcija nuo 201</w:t>
            </w:r>
            <w:r w:rsidR="00D5224B">
              <w:rPr>
                <w:b/>
              </w:rPr>
              <w:t>9</w:t>
            </w:r>
            <w:r w:rsidRPr="00033CD7">
              <w:rPr>
                <w:b/>
              </w:rPr>
              <w:t>-</w:t>
            </w:r>
            <w:r w:rsidR="00D5224B">
              <w:rPr>
                <w:b/>
              </w:rPr>
              <w:t>05</w:t>
            </w:r>
            <w:r w:rsidRPr="00033CD7">
              <w:rPr>
                <w:b/>
              </w:rPr>
              <w:t>-</w:t>
            </w:r>
            <w:r w:rsidR="00D5224B">
              <w:rPr>
                <w:b/>
              </w:rPr>
              <w:t>25</w:t>
            </w:r>
            <w:r w:rsidRPr="00033CD7">
              <w:rPr>
                <w:b/>
              </w:rPr>
              <w:t xml:space="preserve"> iki 201</w:t>
            </w:r>
            <w:r w:rsidR="00D5224B">
              <w:rPr>
                <w:b/>
              </w:rPr>
              <w:t>9</w:t>
            </w:r>
            <w:r w:rsidRPr="00033CD7">
              <w:rPr>
                <w:b/>
              </w:rPr>
              <w:t>-</w:t>
            </w:r>
            <w:r w:rsidR="00D5224B">
              <w:rPr>
                <w:b/>
              </w:rPr>
              <w:t>06</w:t>
            </w:r>
            <w:r w:rsidRPr="00033CD7">
              <w:rPr>
                <w:b/>
              </w:rPr>
              <w:t>-</w:t>
            </w:r>
            <w:r w:rsidR="00D5224B">
              <w:rPr>
                <w:b/>
              </w:rPr>
              <w:t>30</w:t>
            </w:r>
          </w:p>
          <w:p w14:paraId="2C73E240" w14:textId="77777777" w:rsidR="00C94127" w:rsidRPr="00033CD7" w:rsidRDefault="00C94127" w:rsidP="00033CD7">
            <w:pPr>
              <w:jc w:val="both"/>
              <w:rPr>
                <w:b/>
              </w:rPr>
            </w:pPr>
          </w:p>
          <w:p w14:paraId="74BB7163" w14:textId="77777777" w:rsidR="004A3773" w:rsidRPr="00033CD7" w:rsidRDefault="00C94127" w:rsidP="00033CD7">
            <w:pPr>
              <w:jc w:val="both"/>
              <w:rPr>
                <w:b/>
              </w:rPr>
            </w:pPr>
            <w:r w:rsidRPr="00033CD7">
              <w:rPr>
                <w:b/>
              </w:rPr>
              <w:t>Lietuvos Respublikos nekilnojamojo turto registro įstatymas I-1539 („Valstybės žinios“, 1996-10-16, Nr. 100-2261), suvestinė redakcija nuo 2015-11-01</w:t>
            </w:r>
          </w:p>
          <w:p w14:paraId="55F9CF63" w14:textId="77777777" w:rsidR="00243C7D" w:rsidRPr="00033CD7" w:rsidRDefault="00243C7D" w:rsidP="00033CD7">
            <w:pPr>
              <w:jc w:val="both"/>
              <w:rPr>
                <w:b/>
              </w:rPr>
            </w:pPr>
          </w:p>
          <w:p w14:paraId="6B95DC82" w14:textId="77777777" w:rsidR="00243C7D" w:rsidRPr="00033CD7" w:rsidRDefault="00243C7D" w:rsidP="00033CD7">
            <w:pPr>
              <w:jc w:val="both"/>
              <w:rPr>
                <w:b/>
              </w:rPr>
            </w:pPr>
            <w:r w:rsidRPr="00033CD7">
              <w:rPr>
                <w:b/>
              </w:rPr>
              <w:lastRenderedPageBreak/>
              <w:t>Lietuvos Respublikos mokesčių administravimo įstatymo Nr. IX-2112 2, 33, 55 ir 55</w:t>
            </w:r>
            <w:r w:rsidRPr="00033CD7">
              <w:rPr>
                <w:b/>
                <w:vertAlign w:val="superscript"/>
              </w:rPr>
              <w:t>1</w:t>
            </w:r>
            <w:r w:rsidRPr="00033CD7">
              <w:rPr>
                <w:b/>
              </w:rPr>
              <w:t xml:space="preserve"> straipsnių ir priedo pakeitimo įstatym</w:t>
            </w:r>
            <w:r w:rsidR="00BD30CE" w:rsidRPr="00033CD7">
              <w:rPr>
                <w:b/>
              </w:rPr>
              <w:t>o projektas</w:t>
            </w:r>
          </w:p>
          <w:p w14:paraId="6F39555E" w14:textId="77777777" w:rsidR="00BD30CE" w:rsidRPr="00033CD7" w:rsidRDefault="00BD30CE" w:rsidP="00033CD7">
            <w:pPr>
              <w:jc w:val="both"/>
              <w:rPr>
                <w:b/>
              </w:rPr>
            </w:pPr>
          </w:p>
          <w:p w14:paraId="058CF7F4" w14:textId="77777777" w:rsidR="00BD30CE" w:rsidRPr="00033CD7" w:rsidRDefault="00BD30CE" w:rsidP="00033CD7">
            <w:pPr>
              <w:jc w:val="both"/>
              <w:rPr>
                <w:b/>
              </w:rPr>
            </w:pPr>
            <w:r w:rsidRPr="00033CD7">
              <w:rPr>
                <w:b/>
              </w:rPr>
              <w:t>Lietuvos Respublikos pranešėjų apsaugos įstatymas Nr. XIII-804 (TAR, 2017-12-07, Nr. 19743), suvestinė redakcija nuo 2019-01-01</w:t>
            </w:r>
          </w:p>
          <w:p w14:paraId="0C110869" w14:textId="77777777" w:rsidR="00D60831" w:rsidRPr="00033CD7" w:rsidRDefault="00D60831" w:rsidP="00033CD7">
            <w:pPr>
              <w:jc w:val="both"/>
              <w:rPr>
                <w:b/>
              </w:rPr>
            </w:pPr>
          </w:p>
          <w:p w14:paraId="33034BDF" w14:textId="2180677D" w:rsidR="00D60831" w:rsidRDefault="00D60831" w:rsidP="00033CD7">
            <w:pPr>
              <w:jc w:val="both"/>
              <w:rPr>
                <w:b/>
              </w:rPr>
            </w:pPr>
            <w:r w:rsidRPr="00033CD7">
              <w:rPr>
                <w:b/>
                <w:color w:val="000000" w:themeColor="text1"/>
              </w:rPr>
              <w:t>Lietuvos Respublikos Lietuvos banko įstatymas Nr. I-678 (toliau – LBĮ)</w:t>
            </w:r>
            <w:r w:rsidR="006105B2">
              <w:rPr>
                <w:b/>
                <w:color w:val="000000" w:themeColor="text1"/>
              </w:rPr>
              <w:t xml:space="preserve"> </w:t>
            </w:r>
            <w:r w:rsidR="00936B67" w:rsidRPr="00033CD7">
              <w:rPr>
                <w:b/>
              </w:rPr>
              <w:t>(</w:t>
            </w:r>
            <w:r w:rsidR="006105B2">
              <w:rPr>
                <w:b/>
              </w:rPr>
              <w:t>„</w:t>
            </w:r>
            <w:r w:rsidR="00936B67" w:rsidRPr="00033CD7">
              <w:rPr>
                <w:b/>
              </w:rPr>
              <w:t>Valstybės žinios</w:t>
            </w:r>
            <w:r w:rsidR="006105B2">
              <w:rPr>
                <w:b/>
              </w:rPr>
              <w:t>“</w:t>
            </w:r>
            <w:r w:rsidR="00936B67" w:rsidRPr="00033CD7">
              <w:rPr>
                <w:b/>
              </w:rPr>
              <w:t>, 1994-12-23, Nr. 99-1957), suvestinė redakcija nuo 2019-02-01</w:t>
            </w:r>
          </w:p>
          <w:p w14:paraId="2421487F" w14:textId="77777777" w:rsidR="001E3B9C" w:rsidRPr="00033CD7" w:rsidRDefault="001E3B9C" w:rsidP="00033CD7">
            <w:pPr>
              <w:jc w:val="both"/>
              <w:rPr>
                <w:b/>
              </w:rPr>
            </w:pPr>
          </w:p>
          <w:p w14:paraId="20828055" w14:textId="77777777" w:rsidR="00D60831" w:rsidRPr="00033CD7" w:rsidRDefault="00936B67" w:rsidP="00033CD7">
            <w:pPr>
              <w:jc w:val="both"/>
              <w:rPr>
                <w:b/>
                <w:color w:val="000000" w:themeColor="text1"/>
              </w:rPr>
            </w:pPr>
            <w:r w:rsidRPr="00033CD7">
              <w:rPr>
                <w:b/>
                <w:color w:val="000000" w:themeColor="text1"/>
              </w:rPr>
              <w:t xml:space="preserve">Lietuvos Respublikos Lietuvos banko įstatymo Nr. I-678 43 straipsnio ir 3 priedo pakeitimo įstatymo projektas </w:t>
            </w:r>
          </w:p>
        </w:tc>
        <w:tc>
          <w:tcPr>
            <w:tcW w:w="1419" w:type="dxa"/>
          </w:tcPr>
          <w:p w14:paraId="4981F9F2" w14:textId="77777777" w:rsidR="0031214E" w:rsidRPr="00033CD7" w:rsidRDefault="0031214E" w:rsidP="00033CD7">
            <w:pPr>
              <w:jc w:val="both"/>
            </w:pPr>
            <w:r w:rsidRPr="00033CD7">
              <w:rPr>
                <w:b/>
              </w:rPr>
              <w:lastRenderedPageBreak/>
              <w:t xml:space="preserve">Direktyvos perkėlimo </w:t>
            </w:r>
            <w:r w:rsidRPr="00033CD7">
              <w:rPr>
                <w:b/>
                <w:bCs/>
              </w:rPr>
              <w:t xml:space="preserve">ir įgyvendinimo </w:t>
            </w:r>
            <w:r w:rsidRPr="00033CD7">
              <w:rPr>
                <w:b/>
              </w:rPr>
              <w:t>lygis</w:t>
            </w:r>
          </w:p>
        </w:tc>
      </w:tr>
      <w:tr w:rsidR="006C01D0" w:rsidRPr="002E2961" w14:paraId="66A95B52" w14:textId="77777777" w:rsidTr="002F0CAF">
        <w:trPr>
          <w:trHeight w:val="20"/>
        </w:trPr>
        <w:tc>
          <w:tcPr>
            <w:tcW w:w="5637" w:type="dxa"/>
            <w:shd w:val="clear" w:color="auto" w:fill="auto"/>
          </w:tcPr>
          <w:p w14:paraId="39676554" w14:textId="77777777" w:rsidR="0031214E" w:rsidRPr="00033CD7" w:rsidRDefault="0031214E" w:rsidP="00033CD7">
            <w:pPr>
              <w:jc w:val="both"/>
              <w:rPr>
                <w:lang w:eastAsia="en-US"/>
              </w:rPr>
            </w:pPr>
            <w:r w:rsidRPr="00033CD7">
              <w:rPr>
                <w:lang w:eastAsia="en-US"/>
              </w:rPr>
              <w:t>1 straipsnis</w:t>
            </w:r>
          </w:p>
          <w:p w14:paraId="4EA71F55" w14:textId="77777777" w:rsidR="0031214E" w:rsidRPr="00033CD7" w:rsidRDefault="0031214E" w:rsidP="00033CD7">
            <w:pPr>
              <w:jc w:val="both"/>
              <w:rPr>
                <w:lang w:eastAsia="en-US"/>
              </w:rPr>
            </w:pPr>
            <w:r w:rsidRPr="00033CD7">
              <w:rPr>
                <w:lang w:eastAsia="en-US"/>
              </w:rPr>
              <w:t>Direktyvos (ES) 2015/849 daliniai pakeitimai</w:t>
            </w:r>
          </w:p>
          <w:p w14:paraId="7C69D538" w14:textId="77777777" w:rsidR="0031214E" w:rsidRPr="00033CD7" w:rsidRDefault="0031214E" w:rsidP="00033CD7">
            <w:pPr>
              <w:jc w:val="both"/>
              <w:rPr>
                <w:lang w:eastAsia="en-US"/>
              </w:rPr>
            </w:pPr>
            <w:r w:rsidRPr="00033CD7">
              <w:rPr>
                <w:lang w:eastAsia="en-US"/>
              </w:rPr>
              <w:t>Direktyva (ES) 2015/849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78B19B97" w14:textId="77777777" w:rsidTr="00600540">
              <w:trPr>
                <w:tblCellSpacing w:w="0" w:type="dxa"/>
              </w:trPr>
              <w:tc>
                <w:tcPr>
                  <w:tcW w:w="200" w:type="dxa"/>
                  <w:hideMark/>
                </w:tcPr>
                <w:p w14:paraId="0325C147" w14:textId="77777777" w:rsidR="0031214E" w:rsidRPr="00033CD7" w:rsidRDefault="0031214E" w:rsidP="00033CD7">
                  <w:pPr>
                    <w:jc w:val="both"/>
                    <w:rPr>
                      <w:lang w:eastAsia="en-US"/>
                    </w:rPr>
                  </w:pPr>
                  <w:r w:rsidRPr="00033CD7">
                    <w:rPr>
                      <w:sz w:val="22"/>
                      <w:szCs w:val="22"/>
                      <w:lang w:eastAsia="en-US"/>
                    </w:rPr>
                    <w:t>1)</w:t>
                  </w:r>
                </w:p>
              </w:tc>
              <w:tc>
                <w:tcPr>
                  <w:tcW w:w="4251" w:type="dxa"/>
                  <w:hideMark/>
                </w:tcPr>
                <w:p w14:paraId="5A74850D" w14:textId="77777777" w:rsidR="0031214E" w:rsidRPr="00033CD7" w:rsidRDefault="0031214E" w:rsidP="00033CD7">
                  <w:pPr>
                    <w:jc w:val="both"/>
                    <w:rPr>
                      <w:lang w:eastAsia="en-US"/>
                    </w:rPr>
                  </w:pPr>
                  <w:r w:rsidRPr="00033CD7">
                    <w:rPr>
                      <w:sz w:val="22"/>
                      <w:szCs w:val="22"/>
                      <w:lang w:eastAsia="en-US"/>
                    </w:rPr>
                    <w:t>2 straipsnio 1 dalies 3 punktas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949"/>
                  </w:tblGrid>
                  <w:tr w:rsidR="006C01D0" w:rsidRPr="00033CD7" w14:paraId="6884F452" w14:textId="77777777" w:rsidTr="00600540">
                    <w:trPr>
                      <w:tblCellSpacing w:w="0" w:type="dxa"/>
                    </w:trPr>
                    <w:tc>
                      <w:tcPr>
                        <w:tcW w:w="187" w:type="dxa"/>
                        <w:hideMark/>
                      </w:tcPr>
                      <w:p w14:paraId="43212FC6" w14:textId="77777777" w:rsidR="0031214E" w:rsidRPr="00033CD7" w:rsidRDefault="0031214E" w:rsidP="00033CD7">
                        <w:pPr>
                          <w:jc w:val="both"/>
                          <w:rPr>
                            <w:lang w:eastAsia="en-US"/>
                          </w:rPr>
                        </w:pPr>
                        <w:r w:rsidRPr="00033CD7">
                          <w:rPr>
                            <w:sz w:val="22"/>
                            <w:szCs w:val="22"/>
                            <w:lang w:eastAsia="en-US"/>
                          </w:rPr>
                          <w:t>a)</w:t>
                        </w:r>
                      </w:p>
                    </w:tc>
                    <w:tc>
                      <w:tcPr>
                        <w:tcW w:w="4064" w:type="dxa"/>
                        <w:hideMark/>
                      </w:tcPr>
                      <w:p w14:paraId="6B32868F" w14:textId="77777777" w:rsidR="0031214E" w:rsidRPr="00033CD7" w:rsidRDefault="0031214E" w:rsidP="00033CD7">
                        <w:pPr>
                          <w:jc w:val="both"/>
                          <w:rPr>
                            <w:lang w:eastAsia="en-US"/>
                          </w:rPr>
                        </w:pPr>
                        <w:r w:rsidRPr="00033CD7">
                          <w:rPr>
                            <w:sz w:val="22"/>
                            <w:szCs w:val="22"/>
                            <w:lang w:eastAsia="en-US"/>
                          </w:rPr>
                          <w:t>a punktas pakeičiamas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357"/>
                          <w:gridCol w:w="4592"/>
                        </w:tblGrid>
                        <w:tr w:rsidR="006C01D0" w:rsidRPr="00033CD7" w14:paraId="7A75DE0B" w14:textId="77777777" w:rsidTr="00600540">
                          <w:trPr>
                            <w:tblCellSpacing w:w="0" w:type="dxa"/>
                          </w:trPr>
                          <w:tc>
                            <w:tcPr>
                              <w:tcW w:w="293" w:type="dxa"/>
                              <w:hideMark/>
                            </w:tcPr>
                            <w:p w14:paraId="0C610EAB" w14:textId="77777777" w:rsidR="0031214E" w:rsidRPr="00033CD7" w:rsidRDefault="0031214E" w:rsidP="00033CD7">
                              <w:pPr>
                                <w:jc w:val="both"/>
                                <w:rPr>
                                  <w:lang w:eastAsia="en-US"/>
                                </w:rPr>
                              </w:pPr>
                              <w:r w:rsidRPr="00033CD7">
                                <w:rPr>
                                  <w:sz w:val="22"/>
                                  <w:szCs w:val="22"/>
                                  <w:lang w:eastAsia="en-US"/>
                                </w:rPr>
                                <w:t>„a)</w:t>
                              </w:r>
                            </w:p>
                          </w:tc>
                          <w:tc>
                            <w:tcPr>
                              <w:tcW w:w="3771" w:type="dxa"/>
                              <w:hideMark/>
                            </w:tcPr>
                            <w:p w14:paraId="027C6D33" w14:textId="77777777" w:rsidR="0031214E" w:rsidRPr="00033CD7" w:rsidRDefault="0031214E" w:rsidP="00033CD7">
                              <w:pPr>
                                <w:jc w:val="both"/>
                                <w:rPr>
                                  <w:lang w:eastAsia="en-US"/>
                                </w:rPr>
                              </w:pPr>
                              <w:r w:rsidRPr="00033CD7">
                                <w:rPr>
                                  <w:sz w:val="22"/>
                                  <w:szCs w:val="22"/>
                                  <w:lang w:eastAsia="en-US"/>
                                </w:rPr>
                                <w:t>auditoriams, išorės apskaitininkams ir mokesčių konsultantams bei visiems kitiems asmenims, kurie vykdydami savo pagrindinę verslo arba profesinę veiklą įsipareigoja tiesiogiai arba per kitus asmenis, su kuriais tas kitas asmuo yra susijęs, teikti materialinę pagalbą, paramą ar patarimus mokesčių klausimais;“;</w:t>
                              </w:r>
                            </w:p>
                          </w:tc>
                        </w:tr>
                      </w:tbl>
                      <w:p w14:paraId="16D445C2" w14:textId="77777777" w:rsidR="0031214E" w:rsidRPr="00033CD7" w:rsidRDefault="0031214E" w:rsidP="00033CD7">
                        <w:pPr>
                          <w:jc w:val="both"/>
                          <w:rPr>
                            <w:lang w:eastAsia="en-US"/>
                          </w:rPr>
                        </w:pPr>
                      </w:p>
                    </w:tc>
                  </w:tr>
                </w:tbl>
                <w:p w14:paraId="4F9DED9E" w14:textId="77777777" w:rsidR="0031214E" w:rsidRPr="00033CD7" w:rsidRDefault="0031214E" w:rsidP="00033CD7">
                  <w:pPr>
                    <w:jc w:val="both"/>
                    <w:rPr>
                      <w:lang w:eastAsia="en-US"/>
                    </w:rPr>
                  </w:pPr>
                </w:p>
              </w:tc>
            </w:tr>
          </w:tbl>
          <w:p w14:paraId="50AADDD9" w14:textId="77777777" w:rsidR="0031214E" w:rsidRPr="00033CD7" w:rsidRDefault="0031214E" w:rsidP="00033CD7">
            <w:pPr>
              <w:jc w:val="both"/>
            </w:pPr>
          </w:p>
        </w:tc>
        <w:tc>
          <w:tcPr>
            <w:tcW w:w="6945" w:type="dxa"/>
            <w:shd w:val="clear" w:color="auto" w:fill="auto"/>
          </w:tcPr>
          <w:p w14:paraId="460DC08C" w14:textId="77777777" w:rsidR="00BF7ED3" w:rsidRPr="00033CD7" w:rsidRDefault="00BF7ED3" w:rsidP="00033CD7">
            <w:pPr>
              <w:jc w:val="both"/>
              <w:rPr>
                <w:b/>
              </w:rPr>
            </w:pPr>
            <w:r w:rsidRPr="00033CD7">
              <w:rPr>
                <w:b/>
              </w:rPr>
              <w:t xml:space="preserve">Įstatymo projektas </w:t>
            </w:r>
          </w:p>
          <w:p w14:paraId="18A09839" w14:textId="77777777" w:rsidR="00BF7ED3" w:rsidRPr="00033CD7" w:rsidRDefault="00BF7ED3" w:rsidP="00033CD7">
            <w:pPr>
              <w:jc w:val="both"/>
              <w:rPr>
                <w:b/>
              </w:rPr>
            </w:pPr>
            <w:r w:rsidRPr="00033CD7">
              <w:rPr>
                <w:b/>
              </w:rPr>
              <w:t>1 straipsnis. 2 straipsnio pakeitimas</w:t>
            </w:r>
          </w:p>
          <w:p w14:paraId="63FC829E" w14:textId="77777777" w:rsidR="002F0CAF" w:rsidRPr="00033CD7" w:rsidRDefault="002F0CAF" w:rsidP="00033CD7">
            <w:pPr>
              <w:jc w:val="both"/>
              <w:rPr>
                <w:b/>
              </w:rPr>
            </w:pPr>
            <w:r w:rsidRPr="00033CD7">
              <w:rPr>
                <w:b/>
              </w:rPr>
              <w:t>1) auditoriai, kurie audito veikla verčiasi savarankiškai, ar audito įmonės, taip pat asmenys, kurie, vykdydami savo pagrindinę verslo arba profesinę veiklą, įsipareigoja tiesiogiai arba per tarpininkus teikti materialinę pagalbą, paramą ar patarimus mokesčių klausimais (toliau – auditoriai);</w:t>
            </w:r>
          </w:p>
          <w:p w14:paraId="692BE547" w14:textId="77777777" w:rsidR="00F865FB" w:rsidRPr="00033CD7" w:rsidRDefault="00BF7ED3" w:rsidP="00033CD7">
            <w:pPr>
              <w:jc w:val="both"/>
            </w:pPr>
            <w:r w:rsidRPr="00033CD7">
              <w:t>&lt;...&gt;</w:t>
            </w:r>
          </w:p>
          <w:p w14:paraId="5407B4A0" w14:textId="77777777" w:rsidR="0031214E" w:rsidRPr="00033CD7" w:rsidRDefault="002F0CAF" w:rsidP="00033CD7">
            <w:pPr>
              <w:jc w:val="both"/>
              <w:rPr>
                <w:b/>
              </w:rPr>
            </w:pPr>
            <w:r w:rsidRPr="00033CD7">
              <w:rPr>
                <w:b/>
              </w:rPr>
              <w:t>3) buhalterinės apskaitos ar mokesčių konsultavimo paslaugas teikiančios įmonės ir šias paslaugas savarankiškai teikiantys</w:t>
            </w:r>
            <w:r w:rsidRPr="00033CD7">
              <w:rPr>
                <w:b/>
                <w:bCs/>
              </w:rPr>
              <w:t xml:space="preserve"> </w:t>
            </w:r>
            <w:r w:rsidRPr="00033CD7">
              <w:rPr>
                <w:b/>
              </w:rPr>
              <w:t>asmenys, taip pat asmenys, kurie, vykdydami savo pagrindinę verslo arba profesinę veiklą, įsipareigoja tiesiogiai arba per kitus asmenis, su kuriais tas kitas asmuo yra susijęs, teikti materialinę pagalbą, paramą ar patarimus mokesčių klausimais (toliau – buhalterinės apskaitos ar mokesčių konsultavimo paslaugas teikiančios įmonės);</w:t>
            </w:r>
          </w:p>
        </w:tc>
        <w:tc>
          <w:tcPr>
            <w:tcW w:w="1419" w:type="dxa"/>
          </w:tcPr>
          <w:p w14:paraId="46A9442D" w14:textId="77777777" w:rsidR="0031214E" w:rsidRPr="00033CD7" w:rsidRDefault="0031214E" w:rsidP="00033CD7">
            <w:pPr>
              <w:jc w:val="both"/>
            </w:pPr>
            <w:r w:rsidRPr="00033CD7">
              <w:rPr>
                <w:bCs/>
              </w:rPr>
              <w:t>Visiškas</w:t>
            </w:r>
          </w:p>
        </w:tc>
      </w:tr>
      <w:tr w:rsidR="006C01D0" w:rsidRPr="002E2961" w14:paraId="52837814" w14:textId="77777777" w:rsidTr="002F0CAF">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06B4AFD0" w14:textId="77777777" w:rsidTr="002F0CAF">
              <w:trPr>
                <w:tblCellSpacing w:w="0" w:type="dxa"/>
              </w:trPr>
              <w:tc>
                <w:tcPr>
                  <w:tcW w:w="200" w:type="dxa"/>
                  <w:shd w:val="clear" w:color="auto" w:fill="auto"/>
                  <w:hideMark/>
                </w:tcPr>
                <w:p w14:paraId="0A2144FD" w14:textId="77777777" w:rsidR="0031214E" w:rsidRPr="00033CD7" w:rsidRDefault="0031214E" w:rsidP="00033CD7">
                  <w:pPr>
                    <w:jc w:val="both"/>
                    <w:rPr>
                      <w:lang w:eastAsia="en-US"/>
                    </w:rPr>
                  </w:pPr>
                  <w:r w:rsidRPr="00033CD7">
                    <w:rPr>
                      <w:sz w:val="22"/>
                      <w:szCs w:val="22"/>
                      <w:lang w:eastAsia="en-US"/>
                    </w:rPr>
                    <w:t>b)</w:t>
                  </w:r>
                </w:p>
              </w:tc>
              <w:tc>
                <w:tcPr>
                  <w:tcW w:w="4251" w:type="dxa"/>
                  <w:shd w:val="clear" w:color="auto" w:fill="auto"/>
                  <w:hideMark/>
                </w:tcPr>
                <w:p w14:paraId="39605C7A" w14:textId="77777777" w:rsidR="0031214E" w:rsidRPr="00033CD7" w:rsidRDefault="0031214E" w:rsidP="00033CD7">
                  <w:pPr>
                    <w:jc w:val="both"/>
                    <w:rPr>
                      <w:lang w:eastAsia="en-US"/>
                    </w:rPr>
                  </w:pPr>
                  <w:r w:rsidRPr="00033CD7">
                    <w:rPr>
                      <w:sz w:val="22"/>
                      <w:szCs w:val="22"/>
                      <w:lang w:eastAsia="en-US"/>
                    </w:rPr>
                    <w:t>d punktas pakeičiamas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374"/>
                    <w:gridCol w:w="4803"/>
                  </w:tblGrid>
                  <w:tr w:rsidR="006C01D0" w:rsidRPr="00033CD7" w14:paraId="555B888B" w14:textId="77777777" w:rsidTr="002F0CAF">
                    <w:trPr>
                      <w:tblCellSpacing w:w="0" w:type="dxa"/>
                    </w:trPr>
                    <w:tc>
                      <w:tcPr>
                        <w:tcW w:w="307" w:type="dxa"/>
                        <w:hideMark/>
                      </w:tcPr>
                      <w:p w14:paraId="40C8817F" w14:textId="77777777" w:rsidR="0031214E" w:rsidRPr="00033CD7" w:rsidRDefault="0031214E" w:rsidP="00033CD7">
                        <w:pPr>
                          <w:jc w:val="both"/>
                          <w:rPr>
                            <w:lang w:eastAsia="en-US"/>
                          </w:rPr>
                        </w:pPr>
                        <w:r w:rsidRPr="00033CD7">
                          <w:rPr>
                            <w:sz w:val="22"/>
                            <w:szCs w:val="22"/>
                            <w:lang w:eastAsia="en-US"/>
                          </w:rPr>
                          <w:t>„d)</w:t>
                        </w:r>
                      </w:p>
                    </w:tc>
                    <w:tc>
                      <w:tcPr>
                        <w:tcW w:w="3944" w:type="dxa"/>
                        <w:shd w:val="clear" w:color="auto" w:fill="auto"/>
                        <w:hideMark/>
                      </w:tcPr>
                      <w:p w14:paraId="671CC26C" w14:textId="77777777" w:rsidR="0031214E" w:rsidRPr="00033CD7" w:rsidRDefault="0031214E" w:rsidP="00033CD7">
                        <w:pPr>
                          <w:jc w:val="both"/>
                          <w:rPr>
                            <w:lang w:eastAsia="en-US"/>
                          </w:rPr>
                        </w:pPr>
                        <w:r w:rsidRPr="00033CD7">
                          <w:rPr>
                            <w:sz w:val="22"/>
                            <w:szCs w:val="22"/>
                            <w:lang w:eastAsia="en-US"/>
                          </w:rPr>
                          <w:t>nekilnojamojo turto agentams, be kita ko, atliekantiems tarpininkavimo funkcijas išnuomojant nekilnojamąjį turtą, tačiau tik sandoriams, kurių atveju mėnesinis nuomos mokestis siekia 10 000 EUR arba daugiau;“;</w:t>
                        </w:r>
                      </w:p>
                    </w:tc>
                  </w:tr>
                </w:tbl>
                <w:p w14:paraId="33921822" w14:textId="77777777" w:rsidR="0031214E" w:rsidRPr="00033CD7" w:rsidRDefault="0031214E" w:rsidP="00033CD7">
                  <w:pPr>
                    <w:jc w:val="both"/>
                    <w:rPr>
                      <w:lang w:eastAsia="en-US"/>
                    </w:rPr>
                  </w:pPr>
                </w:p>
              </w:tc>
            </w:tr>
          </w:tbl>
          <w:p w14:paraId="5CC981C6" w14:textId="77777777" w:rsidR="0031214E" w:rsidRPr="00033CD7" w:rsidRDefault="0031214E" w:rsidP="00033CD7">
            <w:pPr>
              <w:jc w:val="both"/>
            </w:pPr>
          </w:p>
        </w:tc>
        <w:tc>
          <w:tcPr>
            <w:tcW w:w="6945" w:type="dxa"/>
            <w:shd w:val="clear" w:color="auto" w:fill="auto"/>
          </w:tcPr>
          <w:p w14:paraId="39846026" w14:textId="77777777" w:rsidR="00BF7ED3" w:rsidRPr="00033CD7" w:rsidRDefault="00BF7ED3" w:rsidP="00033CD7">
            <w:pPr>
              <w:jc w:val="both"/>
              <w:rPr>
                <w:b/>
              </w:rPr>
            </w:pPr>
            <w:r w:rsidRPr="00033CD7">
              <w:rPr>
                <w:b/>
              </w:rPr>
              <w:t xml:space="preserve">Įstatymo projektas </w:t>
            </w:r>
          </w:p>
          <w:p w14:paraId="266955C4" w14:textId="77777777" w:rsidR="00BF7ED3" w:rsidRPr="00033CD7" w:rsidRDefault="00BF7ED3" w:rsidP="00033CD7">
            <w:pPr>
              <w:jc w:val="both"/>
              <w:rPr>
                <w:b/>
              </w:rPr>
            </w:pPr>
            <w:r w:rsidRPr="00033CD7">
              <w:rPr>
                <w:b/>
              </w:rPr>
              <w:t>1 straipsnis. 2 straipsnio pakeitimas</w:t>
            </w:r>
          </w:p>
          <w:p w14:paraId="320C1061" w14:textId="77777777" w:rsidR="00BF7ED3" w:rsidRPr="00033CD7" w:rsidRDefault="00BF7ED3" w:rsidP="00033CD7">
            <w:pPr>
              <w:jc w:val="both"/>
            </w:pPr>
            <w:r w:rsidRPr="00033CD7">
              <w:t>&lt;...&gt;</w:t>
            </w:r>
          </w:p>
          <w:p w14:paraId="13DD1A5B" w14:textId="77777777" w:rsidR="002F0CAF" w:rsidRPr="00033CD7" w:rsidRDefault="002F0CAF" w:rsidP="00033CD7">
            <w:pPr>
              <w:jc w:val="both"/>
              <w:rPr>
                <w:b/>
              </w:rPr>
            </w:pPr>
            <w:r w:rsidRPr="00033CD7">
              <w:rPr>
                <w:b/>
              </w:rPr>
              <w:t xml:space="preserve">9) nekilnojamojo turto agentai (brokeriai), tiek veikiantys kliento vardu ir jo naudai, tiek ir padedantys klientui atlikti nekilnojamojo turto pirkimo ar pardavimo sandorius ir (ar) su jais </w:t>
            </w:r>
            <w:r w:rsidRPr="00033CD7">
              <w:rPr>
                <w:b/>
              </w:rPr>
              <w:lastRenderedPageBreak/>
              <w:t>susijusius sandorius, taip pat teikiantys tarpininkavimo paslaugas išnuomojant nekilnojamąjį turtą, tačiau tik sandoriams, kurių mėnesinis nuomos mokestis yra lygus arba viršija 10 000 eurų ar ją atitinkančią sumą užsienio valiuta;</w:t>
            </w:r>
          </w:p>
          <w:p w14:paraId="2448C29E" w14:textId="77777777" w:rsidR="0031214E" w:rsidRPr="00033CD7" w:rsidRDefault="0031214E" w:rsidP="00033CD7">
            <w:pPr>
              <w:jc w:val="both"/>
            </w:pPr>
          </w:p>
        </w:tc>
        <w:tc>
          <w:tcPr>
            <w:tcW w:w="1419" w:type="dxa"/>
          </w:tcPr>
          <w:p w14:paraId="165EEBA9" w14:textId="77777777" w:rsidR="0031214E" w:rsidRPr="00033CD7" w:rsidRDefault="0031214E" w:rsidP="00033CD7">
            <w:pPr>
              <w:jc w:val="both"/>
            </w:pPr>
            <w:r w:rsidRPr="00033CD7">
              <w:rPr>
                <w:bCs/>
              </w:rPr>
              <w:lastRenderedPageBreak/>
              <w:t>Visiškas</w:t>
            </w:r>
          </w:p>
        </w:tc>
      </w:tr>
      <w:tr w:rsidR="006C01D0" w:rsidRPr="002E2961" w14:paraId="7ED8FFF3" w14:textId="77777777" w:rsidTr="002F0CAF">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35367A0A" w14:textId="77777777" w:rsidTr="00600540">
              <w:trPr>
                <w:tblCellSpacing w:w="0" w:type="dxa"/>
              </w:trPr>
              <w:tc>
                <w:tcPr>
                  <w:tcW w:w="187" w:type="dxa"/>
                  <w:hideMark/>
                </w:tcPr>
                <w:p w14:paraId="18A26E43" w14:textId="77777777" w:rsidR="0031214E" w:rsidRPr="00033CD7" w:rsidRDefault="0031214E" w:rsidP="00033CD7">
                  <w:pPr>
                    <w:jc w:val="both"/>
                    <w:rPr>
                      <w:lang w:eastAsia="en-US"/>
                    </w:rPr>
                  </w:pPr>
                  <w:r w:rsidRPr="00033CD7">
                    <w:rPr>
                      <w:sz w:val="22"/>
                      <w:szCs w:val="22"/>
                      <w:lang w:eastAsia="en-US"/>
                    </w:rPr>
                    <w:t>c)</w:t>
                  </w:r>
                </w:p>
              </w:tc>
              <w:tc>
                <w:tcPr>
                  <w:tcW w:w="4264" w:type="dxa"/>
                  <w:hideMark/>
                </w:tcPr>
                <w:p w14:paraId="2A6CAF65" w14:textId="77777777" w:rsidR="0031214E" w:rsidRPr="00033CD7" w:rsidRDefault="0031214E" w:rsidP="00033CD7">
                  <w:pPr>
                    <w:jc w:val="both"/>
                    <w:rPr>
                      <w:lang w:eastAsia="en-US"/>
                    </w:rPr>
                  </w:pPr>
                  <w:r w:rsidRPr="00033CD7">
                    <w:rPr>
                      <w:sz w:val="22"/>
                      <w:szCs w:val="22"/>
                      <w:lang w:eastAsia="en-US"/>
                    </w:rPr>
                    <w:t>papildoma šiais punktais:</w:t>
                  </w:r>
                </w:p>
                <w:tbl>
                  <w:tblPr>
                    <w:tblW w:w="5000" w:type="pct"/>
                    <w:tblCellSpacing w:w="0" w:type="dxa"/>
                    <w:tblLayout w:type="fixed"/>
                    <w:tblCellMar>
                      <w:left w:w="0" w:type="dxa"/>
                      <w:right w:w="0" w:type="dxa"/>
                    </w:tblCellMar>
                    <w:tblLook w:val="04A0" w:firstRow="1" w:lastRow="0" w:firstColumn="1" w:lastColumn="0" w:noHBand="0" w:noVBand="1"/>
                  </w:tblPr>
                  <w:tblGrid>
                    <w:gridCol w:w="374"/>
                    <w:gridCol w:w="4819"/>
                  </w:tblGrid>
                  <w:tr w:rsidR="006C01D0" w:rsidRPr="00033CD7" w14:paraId="55748AB8" w14:textId="77777777" w:rsidTr="00600540">
                    <w:trPr>
                      <w:tblCellSpacing w:w="0" w:type="dxa"/>
                    </w:trPr>
                    <w:tc>
                      <w:tcPr>
                        <w:tcW w:w="307" w:type="dxa"/>
                        <w:hideMark/>
                      </w:tcPr>
                      <w:p w14:paraId="2691923B" w14:textId="77777777" w:rsidR="0031214E" w:rsidRPr="00033CD7" w:rsidRDefault="0031214E" w:rsidP="00033CD7">
                        <w:pPr>
                          <w:jc w:val="both"/>
                          <w:rPr>
                            <w:lang w:eastAsia="en-US"/>
                          </w:rPr>
                        </w:pPr>
                        <w:r w:rsidRPr="00033CD7">
                          <w:rPr>
                            <w:sz w:val="22"/>
                            <w:szCs w:val="22"/>
                            <w:lang w:eastAsia="en-US"/>
                          </w:rPr>
                          <w:t>„g)</w:t>
                        </w:r>
                      </w:p>
                    </w:tc>
                    <w:tc>
                      <w:tcPr>
                        <w:tcW w:w="3957" w:type="dxa"/>
                        <w:hideMark/>
                      </w:tcPr>
                      <w:p w14:paraId="39A3A16C" w14:textId="77777777" w:rsidR="0031214E" w:rsidRPr="00033CD7" w:rsidRDefault="0031214E" w:rsidP="00033CD7">
                        <w:pPr>
                          <w:jc w:val="both"/>
                          <w:rPr>
                            <w:lang w:eastAsia="en-US"/>
                          </w:rPr>
                        </w:pPr>
                        <w:r w:rsidRPr="00033CD7">
                          <w:rPr>
                            <w:sz w:val="22"/>
                            <w:szCs w:val="22"/>
                            <w:lang w:eastAsia="en-US"/>
                          </w:rPr>
                          <w:t>virtualiųjų valiutų ir dekretinių valiutų konvertavimo paslaugų teikėjams;</w:t>
                        </w:r>
                      </w:p>
                    </w:tc>
                  </w:tr>
                </w:tbl>
                <w:p w14:paraId="72FA908E"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5"/>
                    <w:gridCol w:w="4948"/>
                  </w:tblGrid>
                  <w:tr w:rsidR="006C01D0" w:rsidRPr="00033CD7" w14:paraId="753E71F4" w14:textId="77777777" w:rsidTr="00600540">
                    <w:trPr>
                      <w:tblCellSpacing w:w="0" w:type="dxa"/>
                    </w:trPr>
                    <w:tc>
                      <w:tcPr>
                        <w:tcW w:w="201" w:type="dxa"/>
                        <w:hideMark/>
                      </w:tcPr>
                      <w:p w14:paraId="11887E04" w14:textId="77777777" w:rsidR="0031214E" w:rsidRPr="00033CD7" w:rsidRDefault="0031214E" w:rsidP="00033CD7">
                        <w:pPr>
                          <w:jc w:val="both"/>
                          <w:rPr>
                            <w:lang w:eastAsia="en-US"/>
                          </w:rPr>
                        </w:pPr>
                        <w:r w:rsidRPr="00033CD7">
                          <w:rPr>
                            <w:sz w:val="22"/>
                            <w:szCs w:val="22"/>
                            <w:lang w:eastAsia="en-US"/>
                          </w:rPr>
                          <w:t>h)</w:t>
                        </w:r>
                      </w:p>
                    </w:tc>
                    <w:tc>
                      <w:tcPr>
                        <w:tcW w:w="4063" w:type="dxa"/>
                        <w:hideMark/>
                      </w:tcPr>
                      <w:p w14:paraId="3C571E9E" w14:textId="77777777" w:rsidR="0031214E" w:rsidRPr="00033CD7" w:rsidRDefault="0031214E" w:rsidP="00033CD7">
                        <w:pPr>
                          <w:jc w:val="both"/>
                          <w:rPr>
                            <w:lang w:eastAsia="en-US"/>
                          </w:rPr>
                        </w:pPr>
                        <w:r w:rsidRPr="00033CD7">
                          <w:rPr>
                            <w:sz w:val="22"/>
                            <w:szCs w:val="22"/>
                            <w:lang w:eastAsia="en-US"/>
                          </w:rPr>
                          <w:t>depozicinės piniginės paslaugų teikėjams;</w:t>
                        </w:r>
                      </w:p>
                    </w:tc>
                  </w:tr>
                </w:tbl>
                <w:p w14:paraId="77A6A6AE"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179"/>
                    <w:gridCol w:w="5014"/>
                  </w:tblGrid>
                  <w:tr w:rsidR="006C01D0" w:rsidRPr="00033CD7" w14:paraId="043D5283" w14:textId="77777777" w:rsidTr="00600540">
                    <w:trPr>
                      <w:tblCellSpacing w:w="0" w:type="dxa"/>
                    </w:trPr>
                    <w:tc>
                      <w:tcPr>
                        <w:tcW w:w="147" w:type="dxa"/>
                        <w:hideMark/>
                      </w:tcPr>
                      <w:p w14:paraId="4F5569F4" w14:textId="77777777" w:rsidR="0031214E" w:rsidRPr="00033CD7" w:rsidRDefault="0031214E" w:rsidP="00033CD7">
                        <w:pPr>
                          <w:jc w:val="both"/>
                          <w:rPr>
                            <w:lang w:eastAsia="en-US"/>
                          </w:rPr>
                        </w:pPr>
                        <w:r w:rsidRPr="00033CD7">
                          <w:rPr>
                            <w:sz w:val="22"/>
                            <w:szCs w:val="22"/>
                            <w:lang w:eastAsia="en-US"/>
                          </w:rPr>
                          <w:t>i)</w:t>
                        </w:r>
                      </w:p>
                    </w:tc>
                    <w:tc>
                      <w:tcPr>
                        <w:tcW w:w="4117" w:type="dxa"/>
                        <w:hideMark/>
                      </w:tcPr>
                      <w:p w14:paraId="1ACEA284" w14:textId="77777777" w:rsidR="0031214E" w:rsidRPr="00033CD7" w:rsidRDefault="0031214E" w:rsidP="00033CD7">
                        <w:pPr>
                          <w:jc w:val="both"/>
                          <w:rPr>
                            <w:lang w:eastAsia="en-US"/>
                          </w:rPr>
                        </w:pPr>
                        <w:r w:rsidRPr="00033CD7">
                          <w:rPr>
                            <w:sz w:val="22"/>
                            <w:szCs w:val="22"/>
                            <w:lang w:eastAsia="en-US"/>
                          </w:rPr>
                          <w:t>asmenims, vykdantiems prekybos arba tarpininkavimo veiklą prekybos meno kūriniais srityje (be kita ko, kai tai atlieka meno galerijos ir aukcionų namai), jei sandorio ar grupės susijusių sandorių vertė siekia 10 000 EUR arba daugiau;</w:t>
                        </w:r>
                      </w:p>
                    </w:tc>
                  </w:tr>
                </w:tbl>
                <w:p w14:paraId="3F9313AD"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179"/>
                    <w:gridCol w:w="5014"/>
                  </w:tblGrid>
                  <w:tr w:rsidR="006C01D0" w:rsidRPr="00033CD7" w14:paraId="7605801C" w14:textId="77777777" w:rsidTr="00600540">
                    <w:trPr>
                      <w:tblCellSpacing w:w="0" w:type="dxa"/>
                    </w:trPr>
                    <w:tc>
                      <w:tcPr>
                        <w:tcW w:w="147" w:type="dxa"/>
                        <w:hideMark/>
                      </w:tcPr>
                      <w:p w14:paraId="0866B482" w14:textId="77777777" w:rsidR="0031214E" w:rsidRPr="00033CD7" w:rsidRDefault="0031214E" w:rsidP="00033CD7">
                        <w:pPr>
                          <w:jc w:val="both"/>
                          <w:rPr>
                            <w:lang w:eastAsia="en-US"/>
                          </w:rPr>
                        </w:pPr>
                        <w:r w:rsidRPr="00033CD7">
                          <w:rPr>
                            <w:sz w:val="22"/>
                            <w:szCs w:val="22"/>
                            <w:lang w:eastAsia="en-US"/>
                          </w:rPr>
                          <w:t>j)</w:t>
                        </w:r>
                      </w:p>
                    </w:tc>
                    <w:tc>
                      <w:tcPr>
                        <w:tcW w:w="4117" w:type="dxa"/>
                        <w:hideMark/>
                      </w:tcPr>
                      <w:p w14:paraId="67279ED7" w14:textId="77777777" w:rsidR="0031214E" w:rsidRPr="00033CD7" w:rsidRDefault="0031214E" w:rsidP="00033CD7">
                        <w:pPr>
                          <w:jc w:val="both"/>
                          <w:rPr>
                            <w:lang w:eastAsia="en-US"/>
                          </w:rPr>
                        </w:pPr>
                        <w:r w:rsidRPr="00033CD7">
                          <w:rPr>
                            <w:sz w:val="22"/>
                            <w:szCs w:val="22"/>
                            <w:lang w:eastAsia="en-US"/>
                          </w:rPr>
                          <w:t>asmenims, vykdantiems saugojimo, prekybos arba tarpininkavimo veiklą prekybos meno kūriniais srityje, jei tai atlieka laisvieji uostai (angl. „freeports“) ir sandorio ar grupės susijusių sandorių vertė siekia 10 000 EUR arba daugiau.“;</w:t>
                        </w:r>
                      </w:p>
                    </w:tc>
                  </w:tr>
                </w:tbl>
                <w:p w14:paraId="4C10A27D" w14:textId="77777777" w:rsidR="0031214E" w:rsidRPr="00033CD7" w:rsidRDefault="0031214E" w:rsidP="00033CD7">
                  <w:pPr>
                    <w:jc w:val="both"/>
                    <w:rPr>
                      <w:lang w:eastAsia="en-US"/>
                    </w:rPr>
                  </w:pPr>
                </w:p>
              </w:tc>
            </w:tr>
          </w:tbl>
          <w:p w14:paraId="05F4A94E" w14:textId="77777777" w:rsidR="0031214E" w:rsidRPr="00033CD7" w:rsidRDefault="0031214E" w:rsidP="00033CD7">
            <w:pPr>
              <w:jc w:val="both"/>
            </w:pPr>
          </w:p>
        </w:tc>
        <w:tc>
          <w:tcPr>
            <w:tcW w:w="6945" w:type="dxa"/>
            <w:shd w:val="clear" w:color="auto" w:fill="auto"/>
          </w:tcPr>
          <w:p w14:paraId="160FB662" w14:textId="77777777" w:rsidR="00A43D56" w:rsidRPr="00033CD7" w:rsidRDefault="00A43D56" w:rsidP="00033CD7">
            <w:pPr>
              <w:jc w:val="both"/>
              <w:rPr>
                <w:b/>
              </w:rPr>
            </w:pPr>
            <w:r w:rsidRPr="00033CD7">
              <w:rPr>
                <w:b/>
              </w:rPr>
              <w:t xml:space="preserve">Įstatymo projektas </w:t>
            </w:r>
          </w:p>
          <w:p w14:paraId="73D4850C" w14:textId="77777777" w:rsidR="00A43D56" w:rsidRPr="00033CD7" w:rsidRDefault="00A43D56" w:rsidP="00033CD7">
            <w:pPr>
              <w:jc w:val="both"/>
              <w:rPr>
                <w:b/>
              </w:rPr>
            </w:pPr>
            <w:r w:rsidRPr="00033CD7">
              <w:rPr>
                <w:b/>
              </w:rPr>
              <w:t>1 straipsnis. 2 straipsnio pakeitimas</w:t>
            </w:r>
          </w:p>
          <w:p w14:paraId="3B010715" w14:textId="77777777" w:rsidR="00A43D56" w:rsidRPr="00033CD7" w:rsidRDefault="00A43D56" w:rsidP="00033CD7">
            <w:pPr>
              <w:jc w:val="both"/>
            </w:pPr>
            <w:r w:rsidRPr="00033CD7">
              <w:t>&lt;...&gt;</w:t>
            </w:r>
          </w:p>
          <w:p w14:paraId="317995DC" w14:textId="46791C3E" w:rsidR="002F0CAF" w:rsidRPr="00033CD7" w:rsidRDefault="002F0CAF" w:rsidP="00033CD7">
            <w:pPr>
              <w:jc w:val="both"/>
              <w:rPr>
                <w:b/>
              </w:rPr>
            </w:pPr>
            <w:r w:rsidRPr="00033CD7">
              <w:rPr>
                <w:b/>
              </w:rPr>
              <w:t>10) asmenys, kurie verčiasi ūkine komercine veikla, apimančia prekybą meno kūriniais ir (ar) tarpininkavimo veiklą prekybos meno kūriniais srityje (įskaitant, galerijas ir aukcionų namus), jei</w:t>
            </w:r>
            <w:r w:rsidR="00D80B91">
              <w:rPr>
                <w:b/>
              </w:rPr>
              <w:t>gu</w:t>
            </w:r>
            <w:r w:rsidRPr="00033CD7">
              <w:rPr>
                <w:b/>
              </w:rPr>
              <w:t xml:space="preserve"> sandorio vertė lygi arba viršija 10 000 eurų ar ją atitinkančią sumą užsienio valiuta, nesvarbu, ar sandoris atliekamas vienos, ar kelių susijusių operacijų metu;</w:t>
            </w:r>
          </w:p>
          <w:p w14:paraId="2076DB9C" w14:textId="77777777" w:rsidR="00A43D56" w:rsidRPr="00033CD7" w:rsidRDefault="002F0CAF" w:rsidP="00033CD7">
            <w:pPr>
              <w:jc w:val="both"/>
              <w:rPr>
                <w:b/>
              </w:rPr>
            </w:pPr>
            <w:r w:rsidRPr="00033CD7">
              <w:rPr>
                <w:b/>
              </w:rPr>
              <w:t xml:space="preserve">11) laisvosios zonos, nustatytos Europos parlamento ir tarybos reglamentu (ES) Nr. 952/2013 kuriuo nustatomas Sąjungos muitinės kodeksas, kurios verčiasi ūkine komercine veikla, apimančia saugojimo, prekybos arba tarpininkavimo veiklą prekybos meno kūriniais srityje, jei sandorio vertė lygi arba viršija 10 000 eurų ar ją atitinkančią sumą užsienio valiuta, nesvarbu, ar sandoris atliekamas vienos, ar </w:t>
            </w:r>
            <w:r w:rsidR="00D57A2C" w:rsidRPr="00033CD7">
              <w:rPr>
                <w:b/>
              </w:rPr>
              <w:t>kelių susijusių operacijų metu.</w:t>
            </w:r>
          </w:p>
          <w:p w14:paraId="0AD3BC7A" w14:textId="77777777" w:rsidR="002F0CAF" w:rsidRPr="00033CD7" w:rsidRDefault="002F0CAF" w:rsidP="00033CD7">
            <w:pPr>
              <w:jc w:val="both"/>
            </w:pPr>
          </w:p>
          <w:p w14:paraId="77F24EC3" w14:textId="77777777" w:rsidR="00BF7ED3" w:rsidRPr="00033CD7" w:rsidRDefault="00BF7ED3" w:rsidP="00033CD7">
            <w:pPr>
              <w:jc w:val="both"/>
              <w:rPr>
                <w:i/>
              </w:rPr>
            </w:pPr>
            <w:r w:rsidRPr="00033CD7">
              <w:rPr>
                <w:i/>
              </w:rPr>
              <w:t>Pastaba</w:t>
            </w:r>
            <w:r w:rsidR="0059062A" w:rsidRPr="00033CD7">
              <w:rPr>
                <w:i/>
              </w:rPr>
              <w:t>. R</w:t>
            </w:r>
            <w:r w:rsidR="00A43D56" w:rsidRPr="00033CD7">
              <w:rPr>
                <w:i/>
              </w:rPr>
              <w:t xml:space="preserve">eglamentavimas dėl </w:t>
            </w:r>
            <w:r w:rsidRPr="00033CD7">
              <w:rPr>
                <w:i/>
                <w:lang w:eastAsia="en-US"/>
              </w:rPr>
              <w:t xml:space="preserve">virtualiųjų valiutų ir dekretinių valiutų konvertavimo paslaugų teikėjų bei </w:t>
            </w:r>
            <w:r w:rsidR="00A43D56" w:rsidRPr="00033CD7">
              <w:rPr>
                <w:i/>
                <w:lang w:eastAsia="en-US"/>
              </w:rPr>
              <w:t>depozicinės piniginės paslaugų teikėjų nustatomas teisės akto projektu Nr. 18-11161.</w:t>
            </w:r>
          </w:p>
        </w:tc>
        <w:tc>
          <w:tcPr>
            <w:tcW w:w="1419" w:type="dxa"/>
          </w:tcPr>
          <w:p w14:paraId="25C482C1" w14:textId="77777777" w:rsidR="0031214E" w:rsidRPr="00033CD7" w:rsidRDefault="0031214E" w:rsidP="00033CD7">
            <w:pPr>
              <w:jc w:val="both"/>
            </w:pPr>
            <w:r w:rsidRPr="00033CD7">
              <w:rPr>
                <w:bCs/>
              </w:rPr>
              <w:t>Visiškas</w:t>
            </w:r>
          </w:p>
        </w:tc>
      </w:tr>
      <w:tr w:rsidR="006C01D0" w:rsidRPr="002E2961" w14:paraId="4663EE37" w14:textId="77777777" w:rsidTr="002F0CAF">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259F2DAF" w14:textId="77777777" w:rsidTr="00600540">
              <w:trPr>
                <w:tblCellSpacing w:w="0" w:type="dxa"/>
              </w:trPr>
              <w:tc>
                <w:tcPr>
                  <w:tcW w:w="200" w:type="dxa"/>
                  <w:hideMark/>
                </w:tcPr>
                <w:p w14:paraId="65E0054F" w14:textId="77777777" w:rsidR="0031214E" w:rsidRPr="00033CD7" w:rsidRDefault="0031214E" w:rsidP="00033CD7">
                  <w:pPr>
                    <w:jc w:val="both"/>
                    <w:rPr>
                      <w:lang w:eastAsia="en-US"/>
                    </w:rPr>
                  </w:pPr>
                  <w:r w:rsidRPr="00033CD7">
                    <w:rPr>
                      <w:sz w:val="22"/>
                      <w:szCs w:val="22"/>
                      <w:lang w:eastAsia="en-US"/>
                    </w:rPr>
                    <w:t>2)</w:t>
                  </w:r>
                </w:p>
              </w:tc>
              <w:tc>
                <w:tcPr>
                  <w:tcW w:w="4251" w:type="dxa"/>
                  <w:hideMark/>
                </w:tcPr>
                <w:p w14:paraId="5E38A79A" w14:textId="77777777" w:rsidR="0031214E" w:rsidRPr="00033CD7" w:rsidRDefault="0031214E" w:rsidP="00033CD7">
                  <w:pPr>
                    <w:jc w:val="both"/>
                    <w:rPr>
                      <w:lang w:eastAsia="en-US"/>
                    </w:rPr>
                  </w:pPr>
                  <w:r w:rsidRPr="00033CD7">
                    <w:rPr>
                      <w:sz w:val="22"/>
                      <w:szCs w:val="22"/>
                      <w:lang w:eastAsia="en-US"/>
                    </w:rPr>
                    <w:t>3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949"/>
                  </w:tblGrid>
                  <w:tr w:rsidR="006C01D0" w:rsidRPr="00033CD7" w14:paraId="05517C6E" w14:textId="77777777" w:rsidTr="00600540">
                    <w:trPr>
                      <w:tblCellSpacing w:w="0" w:type="dxa"/>
                    </w:trPr>
                    <w:tc>
                      <w:tcPr>
                        <w:tcW w:w="187" w:type="dxa"/>
                        <w:hideMark/>
                      </w:tcPr>
                      <w:p w14:paraId="3E829B1C" w14:textId="77777777" w:rsidR="0031214E" w:rsidRPr="00033CD7" w:rsidRDefault="0031214E" w:rsidP="00033CD7">
                        <w:pPr>
                          <w:jc w:val="both"/>
                          <w:rPr>
                            <w:lang w:eastAsia="en-US"/>
                          </w:rPr>
                        </w:pPr>
                        <w:r w:rsidRPr="00033CD7">
                          <w:rPr>
                            <w:sz w:val="22"/>
                            <w:szCs w:val="22"/>
                            <w:lang w:eastAsia="en-US"/>
                          </w:rPr>
                          <w:t>a)</w:t>
                        </w:r>
                      </w:p>
                    </w:tc>
                    <w:tc>
                      <w:tcPr>
                        <w:tcW w:w="4064" w:type="dxa"/>
                        <w:hideMark/>
                      </w:tcPr>
                      <w:p w14:paraId="338544AF" w14:textId="77777777" w:rsidR="0031214E" w:rsidRPr="00033CD7" w:rsidRDefault="0031214E" w:rsidP="00033CD7">
                        <w:pPr>
                          <w:jc w:val="both"/>
                          <w:rPr>
                            <w:lang w:eastAsia="en-US"/>
                          </w:rPr>
                        </w:pPr>
                        <w:r w:rsidRPr="00033CD7">
                          <w:rPr>
                            <w:sz w:val="22"/>
                            <w:szCs w:val="22"/>
                            <w:lang w:eastAsia="en-US"/>
                          </w:rPr>
                          <w:t>4 punktas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179"/>
                          <w:gridCol w:w="4770"/>
                        </w:tblGrid>
                        <w:tr w:rsidR="006C01D0" w:rsidRPr="00033CD7" w14:paraId="57374691" w14:textId="77777777" w:rsidTr="00600540">
                          <w:trPr>
                            <w:tblCellSpacing w:w="0" w:type="dxa"/>
                          </w:trPr>
                          <w:tc>
                            <w:tcPr>
                              <w:tcW w:w="147" w:type="dxa"/>
                              <w:hideMark/>
                            </w:tcPr>
                            <w:p w14:paraId="1AA8BA4E" w14:textId="77777777" w:rsidR="0031214E" w:rsidRPr="00033CD7" w:rsidRDefault="0031214E" w:rsidP="00033CD7">
                              <w:pPr>
                                <w:jc w:val="both"/>
                                <w:rPr>
                                  <w:lang w:eastAsia="en-US"/>
                                </w:rPr>
                              </w:pPr>
                              <w:r w:rsidRPr="00033CD7">
                                <w:rPr>
                                  <w:sz w:val="22"/>
                                  <w:szCs w:val="22"/>
                                  <w:lang w:eastAsia="en-US"/>
                                </w:rPr>
                                <w:t>i)</w:t>
                              </w:r>
                            </w:p>
                          </w:tc>
                          <w:tc>
                            <w:tcPr>
                              <w:tcW w:w="3917" w:type="dxa"/>
                              <w:hideMark/>
                            </w:tcPr>
                            <w:p w14:paraId="55FFF5D0" w14:textId="77777777" w:rsidR="0031214E" w:rsidRPr="00033CD7" w:rsidRDefault="0031214E" w:rsidP="00033CD7">
                              <w:pPr>
                                <w:jc w:val="both"/>
                                <w:rPr>
                                  <w:lang w:eastAsia="en-US"/>
                                </w:rPr>
                              </w:pPr>
                              <w:r w:rsidRPr="00033CD7">
                                <w:rPr>
                                  <w:sz w:val="22"/>
                                  <w:szCs w:val="22"/>
                                  <w:lang w:eastAsia="en-US"/>
                                </w:rPr>
                                <w:t>a papunktis pakeičiamas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357"/>
                                <w:gridCol w:w="4413"/>
                              </w:tblGrid>
                              <w:tr w:rsidR="006C01D0" w:rsidRPr="00033CD7" w14:paraId="56A788A9" w14:textId="77777777" w:rsidTr="00600540">
                                <w:trPr>
                                  <w:tblCellSpacing w:w="0" w:type="dxa"/>
                                </w:trPr>
                                <w:tc>
                                  <w:tcPr>
                                    <w:tcW w:w="293" w:type="dxa"/>
                                    <w:hideMark/>
                                  </w:tcPr>
                                  <w:p w14:paraId="5785FE3C" w14:textId="77777777" w:rsidR="0031214E" w:rsidRPr="00033CD7" w:rsidRDefault="0031214E" w:rsidP="00033CD7">
                                    <w:pPr>
                                      <w:jc w:val="both"/>
                                      <w:rPr>
                                        <w:lang w:eastAsia="en-US"/>
                                      </w:rPr>
                                    </w:pPr>
                                    <w:r w:rsidRPr="00033CD7">
                                      <w:rPr>
                                        <w:sz w:val="22"/>
                                        <w:szCs w:val="22"/>
                                        <w:lang w:eastAsia="en-US"/>
                                      </w:rPr>
                                      <w:t>„a)</w:t>
                                    </w:r>
                                  </w:p>
                                </w:tc>
                                <w:tc>
                                  <w:tcPr>
                                    <w:tcW w:w="3624" w:type="dxa"/>
                                    <w:hideMark/>
                                  </w:tcPr>
                                  <w:p w14:paraId="4A771D30" w14:textId="77777777" w:rsidR="0031214E" w:rsidRPr="00033CD7" w:rsidRDefault="0031214E" w:rsidP="00033CD7">
                                    <w:pPr>
                                      <w:jc w:val="both"/>
                                      <w:rPr>
                                        <w:lang w:eastAsia="en-US"/>
                                      </w:rPr>
                                    </w:pPr>
                                    <w:r w:rsidRPr="00033CD7">
                                      <w:rPr>
                                        <w:sz w:val="22"/>
                                        <w:szCs w:val="22"/>
                                        <w:lang w:eastAsia="en-US"/>
                                      </w:rPr>
                                      <w:t>teroristiniai nusikaltimai, su teroristine grupe susijusios nusikalstamos veikos ir su teroristine veikla susijusios nusikalstamos veikos, kaip nustatyta Direktyvos (ES) 2017/541</w:t>
                                    </w:r>
                                    <w:hyperlink r:id="rId10" w:anchor="ntr*1-L_2018156LT.01004301-E0015" w:history="1">
                                      <w:r w:rsidRPr="00033CD7">
                                        <w:rPr>
                                          <w:sz w:val="22"/>
                                          <w:szCs w:val="22"/>
                                          <w:lang w:eastAsia="en-US"/>
                                        </w:rPr>
                                        <w:t> (*1)</w:t>
                                      </w:r>
                                    </w:hyperlink>
                                    <w:r w:rsidRPr="00033CD7">
                                      <w:rPr>
                                        <w:sz w:val="22"/>
                                        <w:szCs w:val="22"/>
                                        <w:lang w:eastAsia="en-US"/>
                                      </w:rPr>
                                      <w:t xml:space="preserve"> II ir III antraštinėse dalyse;</w:t>
                                    </w:r>
                                  </w:p>
                                </w:tc>
                              </w:tr>
                            </w:tbl>
                            <w:p w14:paraId="7432AD82" w14:textId="77777777" w:rsidR="0031214E" w:rsidRPr="00033CD7" w:rsidRDefault="00607A50" w:rsidP="00033CD7">
                              <w:pPr>
                                <w:jc w:val="both"/>
                                <w:rPr>
                                  <w:lang w:eastAsia="en-US"/>
                                </w:rPr>
                              </w:pPr>
                              <w:hyperlink r:id="rId11" w:anchor="ntc*1-L_2018156LT.01004301-E0015" w:history="1">
                                <w:r w:rsidR="0031214E" w:rsidRPr="00033CD7">
                                  <w:rPr>
                                    <w:sz w:val="22"/>
                                    <w:szCs w:val="22"/>
                                    <w:lang w:eastAsia="en-US"/>
                                  </w:rPr>
                                  <w:t>(*1)</w:t>
                                </w:r>
                              </w:hyperlink>
                              <w:r w:rsidR="0031214E" w:rsidRPr="00033CD7">
                                <w:rPr>
                                  <w:sz w:val="22"/>
                                  <w:szCs w:val="22"/>
                                  <w:lang w:eastAsia="en-US"/>
                                </w:rPr>
                                <w:t xml:space="preserve">  2017 m. kovo 15 d. Europos Parlamento ir Tarybos direktyva (ES) 2017/541 dėl kovos su terorizmu, pakeičianti Tarybos pamatinį sprendimą </w:t>
                              </w:r>
                              <w:r w:rsidR="0031214E" w:rsidRPr="00033CD7">
                                <w:rPr>
                                  <w:sz w:val="22"/>
                                  <w:szCs w:val="22"/>
                                  <w:lang w:eastAsia="en-US"/>
                                </w:rPr>
                                <w:lastRenderedPageBreak/>
                                <w:t>2002/475/TVR ir iš dalies keičianti Tarybos sprendimą 2005/671/TVR (</w:t>
                              </w:r>
                              <w:hyperlink r:id="rId12" w:history="1">
                                <w:r w:rsidR="0031214E" w:rsidRPr="00033CD7">
                                  <w:rPr>
                                    <w:sz w:val="22"/>
                                    <w:szCs w:val="22"/>
                                    <w:lang w:eastAsia="en-US"/>
                                  </w:rPr>
                                  <w:t>OL L 88, 2017 3 31, p. 6</w:t>
                                </w:r>
                              </w:hyperlink>
                              <w:r w:rsidR="0031214E" w:rsidRPr="00033CD7">
                                <w:rPr>
                                  <w:sz w:val="22"/>
                                  <w:szCs w:val="22"/>
                                  <w:lang w:eastAsia="en-US"/>
                                </w:rPr>
                                <w:t xml:space="preserve">).“;" </w:t>
                              </w:r>
                            </w:p>
                          </w:tc>
                        </w:tr>
                      </w:tbl>
                      <w:p w14:paraId="7E9B09B4"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61"/>
                          <w:gridCol w:w="4688"/>
                        </w:tblGrid>
                        <w:tr w:rsidR="006C01D0" w:rsidRPr="00033CD7" w14:paraId="35B41D12" w14:textId="77777777" w:rsidTr="00600540">
                          <w:trPr>
                            <w:tblCellSpacing w:w="0" w:type="dxa"/>
                          </w:trPr>
                          <w:tc>
                            <w:tcPr>
                              <w:tcW w:w="214" w:type="dxa"/>
                              <w:hideMark/>
                            </w:tcPr>
                            <w:p w14:paraId="1CD04736" w14:textId="77777777" w:rsidR="0031214E" w:rsidRPr="00033CD7" w:rsidRDefault="0031214E" w:rsidP="00033CD7">
                              <w:pPr>
                                <w:jc w:val="both"/>
                                <w:rPr>
                                  <w:lang w:eastAsia="en-US"/>
                                </w:rPr>
                              </w:pPr>
                              <w:r w:rsidRPr="00033CD7">
                                <w:rPr>
                                  <w:sz w:val="22"/>
                                  <w:szCs w:val="22"/>
                                  <w:lang w:eastAsia="en-US"/>
                                </w:rPr>
                                <w:t>ii)</w:t>
                              </w:r>
                            </w:p>
                          </w:tc>
                          <w:tc>
                            <w:tcPr>
                              <w:tcW w:w="3850" w:type="dxa"/>
                              <w:hideMark/>
                            </w:tcPr>
                            <w:p w14:paraId="7D48B02A" w14:textId="77777777" w:rsidR="0031214E" w:rsidRPr="00033CD7" w:rsidRDefault="0031214E" w:rsidP="00033CD7">
                              <w:pPr>
                                <w:jc w:val="both"/>
                                <w:rPr>
                                  <w:lang w:eastAsia="en-US"/>
                                </w:rPr>
                              </w:pPr>
                              <w:r w:rsidRPr="00033CD7">
                                <w:rPr>
                                  <w:sz w:val="22"/>
                                  <w:szCs w:val="22"/>
                                  <w:lang w:eastAsia="en-US"/>
                                </w:rPr>
                                <w:t>c papunktis pakeičiamas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357"/>
                                <w:gridCol w:w="4331"/>
                              </w:tblGrid>
                              <w:tr w:rsidR="006C01D0" w:rsidRPr="00033CD7" w14:paraId="4F65B05F" w14:textId="77777777" w:rsidTr="00600540">
                                <w:trPr>
                                  <w:tblCellSpacing w:w="0" w:type="dxa"/>
                                </w:trPr>
                                <w:tc>
                                  <w:tcPr>
                                    <w:tcW w:w="293" w:type="dxa"/>
                                    <w:hideMark/>
                                  </w:tcPr>
                                  <w:p w14:paraId="689B3B62" w14:textId="77777777" w:rsidR="0031214E" w:rsidRPr="00033CD7" w:rsidRDefault="0031214E" w:rsidP="00033CD7">
                                    <w:pPr>
                                      <w:jc w:val="both"/>
                                      <w:rPr>
                                        <w:lang w:eastAsia="en-US"/>
                                      </w:rPr>
                                    </w:pPr>
                                    <w:r w:rsidRPr="00033CD7">
                                      <w:rPr>
                                        <w:sz w:val="22"/>
                                        <w:szCs w:val="22"/>
                                        <w:lang w:eastAsia="en-US"/>
                                      </w:rPr>
                                      <w:t>„c)</w:t>
                                    </w:r>
                                  </w:p>
                                </w:tc>
                                <w:tc>
                                  <w:tcPr>
                                    <w:tcW w:w="3557" w:type="dxa"/>
                                    <w:hideMark/>
                                  </w:tcPr>
                                  <w:p w14:paraId="26420FD2" w14:textId="77777777" w:rsidR="0031214E" w:rsidRPr="00033CD7" w:rsidRDefault="0031214E" w:rsidP="00033CD7">
                                    <w:pPr>
                                      <w:jc w:val="both"/>
                                      <w:rPr>
                                        <w:lang w:eastAsia="en-US"/>
                                      </w:rPr>
                                    </w:pPr>
                                    <w:r w:rsidRPr="00033CD7">
                                      <w:rPr>
                                        <w:sz w:val="22"/>
                                        <w:szCs w:val="22"/>
                                        <w:lang w:eastAsia="en-US"/>
                                      </w:rPr>
                                      <w:t>dalyvavimas nusikalstamų organizacijų, kaip apibrėžta Tarybos pamatinio sprendimo 2008/841/TVR</w:t>
                                    </w:r>
                                    <w:hyperlink r:id="rId13" w:anchor="ntr*2-L_2018156LT.01004301-E0016" w:history="1">
                                      <w:r w:rsidRPr="00033CD7">
                                        <w:rPr>
                                          <w:sz w:val="22"/>
                                          <w:szCs w:val="22"/>
                                          <w:lang w:eastAsia="en-US"/>
                                        </w:rPr>
                                        <w:t> (*2)</w:t>
                                      </w:r>
                                    </w:hyperlink>
                                    <w:r w:rsidRPr="00033CD7">
                                      <w:rPr>
                                        <w:sz w:val="22"/>
                                        <w:szCs w:val="22"/>
                                        <w:lang w:eastAsia="en-US"/>
                                      </w:rPr>
                                      <w:t xml:space="preserve"> 1 straipsnio 1 dalyje, veikloje;</w:t>
                                    </w:r>
                                  </w:p>
                                </w:tc>
                              </w:tr>
                            </w:tbl>
                            <w:p w14:paraId="0B2C187D" w14:textId="77777777" w:rsidR="0031214E" w:rsidRPr="00033CD7" w:rsidRDefault="00607A50" w:rsidP="00033CD7">
                              <w:pPr>
                                <w:jc w:val="both"/>
                                <w:rPr>
                                  <w:lang w:eastAsia="en-US"/>
                                </w:rPr>
                              </w:pPr>
                              <w:hyperlink r:id="rId14" w:anchor="ntc*2-L_2018156LT.01004301-E0016" w:history="1">
                                <w:r w:rsidR="0031214E" w:rsidRPr="00033CD7">
                                  <w:rPr>
                                    <w:sz w:val="22"/>
                                    <w:szCs w:val="22"/>
                                    <w:lang w:eastAsia="en-US"/>
                                  </w:rPr>
                                  <w:t>(*2)</w:t>
                                </w:r>
                              </w:hyperlink>
                              <w:r w:rsidR="0031214E" w:rsidRPr="00033CD7">
                                <w:rPr>
                                  <w:sz w:val="22"/>
                                  <w:szCs w:val="22"/>
                                  <w:lang w:eastAsia="en-US"/>
                                </w:rPr>
                                <w:t>  2008 m. spalio 24 d. Tarybos pamatinis sprendimas 2008/841/TVR dėl kovos su organizuotu nusikalstamumu (</w:t>
                              </w:r>
                              <w:hyperlink r:id="rId15" w:history="1">
                                <w:r w:rsidR="0031214E" w:rsidRPr="00033CD7">
                                  <w:rPr>
                                    <w:sz w:val="22"/>
                                    <w:szCs w:val="22"/>
                                    <w:lang w:eastAsia="en-US"/>
                                  </w:rPr>
                                  <w:t>OL L 300, 2008 11 11, p. 42</w:t>
                                </w:r>
                              </w:hyperlink>
                              <w:r w:rsidR="0031214E" w:rsidRPr="00033CD7">
                                <w:rPr>
                                  <w:sz w:val="22"/>
                                  <w:szCs w:val="22"/>
                                  <w:lang w:eastAsia="en-US"/>
                                </w:rPr>
                                <w:t xml:space="preserve">).“;" </w:t>
                              </w:r>
                            </w:p>
                          </w:tc>
                        </w:tr>
                      </w:tbl>
                      <w:p w14:paraId="59CC1514" w14:textId="77777777" w:rsidR="0031214E" w:rsidRPr="00033CD7" w:rsidRDefault="0031214E" w:rsidP="00033CD7">
                        <w:pPr>
                          <w:jc w:val="both"/>
                          <w:rPr>
                            <w:lang w:eastAsia="en-US"/>
                          </w:rPr>
                        </w:pPr>
                      </w:p>
                    </w:tc>
                  </w:tr>
                </w:tbl>
                <w:p w14:paraId="221F4B79" w14:textId="77777777" w:rsidR="0031214E" w:rsidRPr="00033CD7" w:rsidRDefault="0031214E" w:rsidP="00033CD7">
                  <w:pPr>
                    <w:jc w:val="both"/>
                    <w:rPr>
                      <w:lang w:eastAsia="en-US"/>
                    </w:rPr>
                  </w:pPr>
                </w:p>
              </w:tc>
            </w:tr>
          </w:tbl>
          <w:p w14:paraId="66A86C69" w14:textId="77777777" w:rsidR="0031214E" w:rsidRPr="00033CD7" w:rsidRDefault="0031214E" w:rsidP="00033CD7">
            <w:pPr>
              <w:jc w:val="both"/>
            </w:pPr>
          </w:p>
        </w:tc>
        <w:tc>
          <w:tcPr>
            <w:tcW w:w="6945" w:type="dxa"/>
            <w:shd w:val="clear" w:color="auto" w:fill="auto"/>
          </w:tcPr>
          <w:p w14:paraId="6653F02D" w14:textId="77777777" w:rsidR="00A43D56" w:rsidRPr="00033CD7" w:rsidRDefault="00A43D56" w:rsidP="00033CD7">
            <w:pPr>
              <w:jc w:val="both"/>
            </w:pPr>
            <w:r w:rsidRPr="00033CD7">
              <w:rPr>
                <w:b/>
              </w:rPr>
              <w:lastRenderedPageBreak/>
              <w:t>Baudžiamasis kodeksas</w:t>
            </w:r>
          </w:p>
          <w:p w14:paraId="3D31EE1A" w14:textId="77777777" w:rsidR="00A43D56" w:rsidRPr="00033CD7" w:rsidRDefault="00A43D56" w:rsidP="00033CD7">
            <w:pPr>
              <w:jc w:val="both"/>
              <w:rPr>
                <w:b/>
              </w:rPr>
            </w:pPr>
            <w:r w:rsidRPr="00033CD7">
              <w:rPr>
                <w:b/>
              </w:rPr>
              <w:t>11 straipsnis. Nusikaltimas</w:t>
            </w:r>
          </w:p>
          <w:p w14:paraId="3F8829AC" w14:textId="77777777" w:rsidR="00A43D56" w:rsidRPr="00033CD7" w:rsidRDefault="00A43D56" w:rsidP="00033CD7">
            <w:pPr>
              <w:jc w:val="both"/>
            </w:pPr>
            <w:r w:rsidRPr="00033CD7">
              <w:t>1. Nusikaltimas yra pavojinga ir šiame kodekse uždrausta veika (veikimas ar neveikimas), už kurią numatyta laisvės atėmimo bausmė.</w:t>
            </w:r>
          </w:p>
          <w:p w14:paraId="65B3773C" w14:textId="77777777" w:rsidR="00A43D56" w:rsidRPr="00033CD7" w:rsidRDefault="00A43D56" w:rsidP="00033CD7">
            <w:pPr>
              <w:jc w:val="both"/>
            </w:pPr>
            <w:r w:rsidRPr="00033CD7">
              <w:t>&lt;...&gt;</w:t>
            </w:r>
          </w:p>
          <w:p w14:paraId="30F22B24" w14:textId="77777777" w:rsidR="00A43D56" w:rsidRPr="00033CD7" w:rsidRDefault="00A43D56" w:rsidP="00033CD7">
            <w:pPr>
              <w:jc w:val="both"/>
              <w:rPr>
                <w:b/>
              </w:rPr>
            </w:pPr>
          </w:p>
          <w:p w14:paraId="556DBE99" w14:textId="77777777" w:rsidR="00A43D56" w:rsidRPr="00033CD7" w:rsidRDefault="00A43D56" w:rsidP="00033CD7">
            <w:pPr>
              <w:jc w:val="both"/>
              <w:rPr>
                <w:b/>
              </w:rPr>
            </w:pPr>
            <w:r w:rsidRPr="00033CD7">
              <w:rPr>
                <w:b/>
              </w:rPr>
              <w:t>21 straipsnis. Rengimasis padaryti nusikaltimą</w:t>
            </w:r>
          </w:p>
          <w:p w14:paraId="6E35C819" w14:textId="77777777" w:rsidR="00A43D56" w:rsidRPr="00033CD7" w:rsidRDefault="00A43D56" w:rsidP="00033CD7">
            <w:pPr>
              <w:jc w:val="both"/>
            </w:pPr>
            <w:r w:rsidRPr="00033CD7">
              <w:t>&lt;...&gt;</w:t>
            </w:r>
          </w:p>
          <w:p w14:paraId="204A6317" w14:textId="77777777" w:rsidR="00A43D56" w:rsidRPr="00033CD7" w:rsidRDefault="00A43D56" w:rsidP="00033CD7">
            <w:pPr>
              <w:jc w:val="both"/>
            </w:pPr>
            <w:r w:rsidRPr="00033CD7">
              <w:t xml:space="preserve">2. Asmuo už rengimąsi padaryti nusikaltimą atsako pagal šio straipsnio 1 dalį ir šio kodekso straipsnį, kuris numato atitinkamą baigtą </w:t>
            </w:r>
            <w:r w:rsidRPr="00033CD7">
              <w:lastRenderedPageBreak/>
              <w:t>nusikaltimą. Bausmė tokiam asmeniui gali būti švelninama remiantis šio kodekso 62 straipsniu.</w:t>
            </w:r>
          </w:p>
          <w:p w14:paraId="60C83482" w14:textId="77777777" w:rsidR="00A43D56" w:rsidRPr="00033CD7" w:rsidRDefault="00A43D56" w:rsidP="00033CD7">
            <w:pPr>
              <w:jc w:val="both"/>
            </w:pPr>
          </w:p>
          <w:p w14:paraId="7B93402E" w14:textId="77777777" w:rsidR="00A43D56" w:rsidRPr="00033CD7" w:rsidRDefault="00A43D56" w:rsidP="00033CD7">
            <w:pPr>
              <w:jc w:val="both"/>
              <w:rPr>
                <w:b/>
              </w:rPr>
            </w:pPr>
            <w:r w:rsidRPr="00033CD7">
              <w:rPr>
                <w:b/>
              </w:rPr>
              <w:t>22 straipsnis. Pasikėsinimas padaryti nusikalstamą veiką</w:t>
            </w:r>
          </w:p>
          <w:p w14:paraId="5B12268F" w14:textId="77777777" w:rsidR="00A43D56" w:rsidRPr="00033CD7" w:rsidRDefault="00A43D56" w:rsidP="00033CD7">
            <w:pPr>
              <w:jc w:val="both"/>
            </w:pPr>
            <w:r w:rsidRPr="00033CD7">
              <w:t>&lt;...&gt;</w:t>
            </w:r>
          </w:p>
          <w:p w14:paraId="625E33E8" w14:textId="77777777" w:rsidR="00A43D56" w:rsidRPr="00033CD7" w:rsidRDefault="00A43D56" w:rsidP="00033CD7">
            <w:pPr>
              <w:jc w:val="both"/>
            </w:pPr>
            <w:r w:rsidRPr="00033CD7">
              <w:t>3. Asmuo už pasikėsinimą padaryti nusikalstamą veiką atsako pagal šio straipsnio 1 arba 2 dalį ir šio kodekso straipsnį, kuris numato atitinkamą baigtą nusikaltimą. Bausmė tokiam asmeniui gali būti švelninama remiantis šio kodekso 62 straipsniu.</w:t>
            </w:r>
          </w:p>
          <w:p w14:paraId="52FA4411" w14:textId="77777777" w:rsidR="00A43D56" w:rsidRPr="00033CD7" w:rsidRDefault="00A43D56" w:rsidP="00033CD7">
            <w:pPr>
              <w:jc w:val="both"/>
            </w:pPr>
          </w:p>
          <w:p w14:paraId="66121285" w14:textId="77777777" w:rsidR="00A43D56" w:rsidRPr="00033CD7" w:rsidRDefault="00A43D56" w:rsidP="00033CD7">
            <w:pPr>
              <w:jc w:val="both"/>
              <w:rPr>
                <w:b/>
              </w:rPr>
            </w:pPr>
            <w:r w:rsidRPr="00033CD7">
              <w:rPr>
                <w:b/>
              </w:rPr>
              <w:t>26 straipsnis. Bendrininkų baudžiamoji atsakomybė</w:t>
            </w:r>
          </w:p>
          <w:p w14:paraId="5E5D6A0E" w14:textId="77777777" w:rsidR="00A43D56" w:rsidRPr="00033CD7" w:rsidRDefault="00A43D56" w:rsidP="00033CD7">
            <w:pPr>
              <w:jc w:val="both"/>
            </w:pPr>
            <w:r w:rsidRPr="00033CD7">
              <w:t>1. Bendrininkai atsako tik už tas vykdytojo padarytas nusikalstamas veikas, kurias apėmė jų tyčia.</w:t>
            </w:r>
          </w:p>
          <w:p w14:paraId="40BA90F3" w14:textId="77777777" w:rsidR="00A43D56" w:rsidRPr="00033CD7" w:rsidRDefault="00A43D56" w:rsidP="00033CD7">
            <w:pPr>
              <w:jc w:val="both"/>
            </w:pPr>
            <w:r w:rsidRPr="00033CD7">
              <w:t>2. Jeigu vykdytojo nusikalstama veika nutrūko rengiantis ar pasikėsinant ją daryti, organizatorius, kurstytojas ir padėjėjas atsako už rengimąsi ar pasikėsinimą bendrininkaujant padaryti nusikalstamą veiką.</w:t>
            </w:r>
          </w:p>
          <w:p w14:paraId="50578967" w14:textId="77777777" w:rsidR="00A43D56" w:rsidRPr="00033CD7" w:rsidRDefault="00A43D56" w:rsidP="00033CD7">
            <w:pPr>
              <w:jc w:val="both"/>
            </w:pPr>
            <w:r w:rsidRPr="00033CD7">
              <w:t>3. Jeigu yra vieno iš bendrininkų baudžiamąją atsakomybę šalinančių, lengvinančių arba sunkinančių aplinkybių, į jas neatsižvelgiama sprendžiant dėl kitų bendrininkų baudžiamosios atsakomybės.</w:t>
            </w:r>
          </w:p>
          <w:p w14:paraId="493F0710" w14:textId="77777777" w:rsidR="00A43D56" w:rsidRPr="00033CD7" w:rsidRDefault="00A43D56" w:rsidP="00033CD7">
            <w:pPr>
              <w:jc w:val="both"/>
            </w:pPr>
            <w:r w:rsidRPr="00033CD7">
              <w:t>4. Organizatorius, kurstytojas ar padėjėjas atsako pagal šio kodekso straipsnį, numatantį atsakomybę už vykdytojo padarytą veiką, ir šio kodekso 24 straipsnio 4, 5 ar 6 dalį.</w:t>
            </w:r>
          </w:p>
          <w:p w14:paraId="11FED811" w14:textId="77777777" w:rsidR="00A43D56" w:rsidRPr="00033CD7" w:rsidRDefault="00A43D56" w:rsidP="00033CD7">
            <w:pPr>
              <w:jc w:val="both"/>
            </w:pPr>
            <w:r w:rsidRPr="00033CD7">
              <w:t>5. Nusikalstamo susivienijimo dalyviai, nesvarbu, koks jų vaidmuo darant nusikalstamą veiką, kurią apėmė jų tyčia, atsako pagal šio kodekso 249 straipsnį kaip vykdytojai.</w:t>
            </w:r>
          </w:p>
          <w:p w14:paraId="78B3C330" w14:textId="77777777" w:rsidR="00A43D56" w:rsidRPr="00033CD7" w:rsidRDefault="00A43D56" w:rsidP="00033CD7">
            <w:pPr>
              <w:jc w:val="both"/>
            </w:pPr>
          </w:p>
          <w:p w14:paraId="2353FF6D" w14:textId="77777777" w:rsidR="00A43D56" w:rsidRPr="00033CD7" w:rsidRDefault="00A43D56" w:rsidP="00033CD7">
            <w:pPr>
              <w:jc w:val="both"/>
              <w:rPr>
                <w:b/>
              </w:rPr>
            </w:pPr>
            <w:r w:rsidRPr="00033CD7">
              <w:rPr>
                <w:b/>
              </w:rPr>
              <w:t>182 straipsnis. Sukčiavimas</w:t>
            </w:r>
          </w:p>
          <w:p w14:paraId="687ABD28" w14:textId="77777777" w:rsidR="00A43D56" w:rsidRPr="00033CD7" w:rsidRDefault="00A43D56" w:rsidP="00033CD7">
            <w:pPr>
              <w:jc w:val="both"/>
            </w:pPr>
            <w:r w:rsidRPr="00033CD7">
              <w:t>1. Tas, kas apgaule savo ar kitų naudai įgijo svetimą turtą ar turtinę teisę, išvengė turtinės prievolės arba ją panaikino,</w:t>
            </w:r>
          </w:p>
          <w:p w14:paraId="47B78916" w14:textId="77777777" w:rsidR="00A43D56" w:rsidRPr="00033CD7" w:rsidRDefault="00A43D56" w:rsidP="00033CD7">
            <w:pPr>
              <w:jc w:val="both"/>
            </w:pPr>
            <w:r w:rsidRPr="00033CD7">
              <w:t>baudžiamas viešaisiais darbais arba bauda, arba laisvės apribojimu, arba areštu, arba laisvės atėmimu iki trejų metų.</w:t>
            </w:r>
          </w:p>
          <w:p w14:paraId="6712FDDC" w14:textId="77777777" w:rsidR="00A43D56" w:rsidRPr="00033CD7" w:rsidRDefault="00A43D56" w:rsidP="00033CD7">
            <w:pPr>
              <w:jc w:val="both"/>
            </w:pPr>
            <w:r w:rsidRPr="00033CD7">
              <w:t>2. Tas, kas apgaule savo ar kitų naudai įgijo didelės vertės svetimą turtą ar turtinę teisę arba didelės mokslinės, istorinės ar kultūrinės reikšmės turinčias vertybes arba išvengė didelės vertės turtinės prievolės, arba ją panaikino, arba sukčiavo dalyvaudamas organizuotoje grupėje,</w:t>
            </w:r>
          </w:p>
          <w:p w14:paraId="5EA1DE33" w14:textId="77777777" w:rsidR="00A43D56" w:rsidRPr="00033CD7" w:rsidRDefault="00A43D56" w:rsidP="00033CD7">
            <w:pPr>
              <w:jc w:val="both"/>
            </w:pPr>
            <w:r w:rsidRPr="00033CD7">
              <w:lastRenderedPageBreak/>
              <w:t>baudžiamas laisvės atėmimu iki aštuonerių metų.</w:t>
            </w:r>
          </w:p>
          <w:p w14:paraId="02D63F58" w14:textId="77777777" w:rsidR="00A43D56" w:rsidRPr="00033CD7" w:rsidRDefault="00A43D56" w:rsidP="00033CD7">
            <w:pPr>
              <w:jc w:val="both"/>
            </w:pPr>
            <w:r w:rsidRPr="00033CD7">
              <w:t>3. Tas, kas apgaule savo ar kitų naudai įgijo nedidelės vertės svetimą turtą ar turtinę teisę, išvengė nedidelės vertės turtinės prievolės arba ją panaikino, padarė baudžiamąjį nusižengimą ir</w:t>
            </w:r>
          </w:p>
          <w:p w14:paraId="7048CD43" w14:textId="77777777" w:rsidR="00A43D56" w:rsidRPr="00033CD7" w:rsidRDefault="00A43D56" w:rsidP="00033CD7">
            <w:pPr>
              <w:jc w:val="both"/>
            </w:pPr>
            <w:r w:rsidRPr="00033CD7">
              <w:t>baudžiamas viešaisiais darbais arba bauda, arba laisvės apribojimu, arba areštu.</w:t>
            </w:r>
          </w:p>
          <w:p w14:paraId="33F76952" w14:textId="77777777" w:rsidR="00A43D56" w:rsidRPr="00033CD7" w:rsidRDefault="00A43D56" w:rsidP="00033CD7">
            <w:pPr>
              <w:jc w:val="both"/>
            </w:pPr>
            <w:r w:rsidRPr="00033CD7">
              <w:t>4. Už šio straipsnio 1 ir 3 dalyse numatytas veikas asmuo atsako tik tuo atveju, kai yra nukentėjusio asmens skundas ar jo teisėto atstovo pareiškimas, ar prokuroro reikalavimas.</w:t>
            </w:r>
          </w:p>
          <w:p w14:paraId="35904170" w14:textId="77777777" w:rsidR="00A43D56" w:rsidRPr="00033CD7" w:rsidRDefault="00A43D56" w:rsidP="00033CD7">
            <w:pPr>
              <w:jc w:val="both"/>
            </w:pPr>
            <w:r w:rsidRPr="00033CD7">
              <w:t>5. Už šio straipsnio 1 ir 2 dalyse numatytas veikas atsako ir juridiniai asmenys.</w:t>
            </w:r>
          </w:p>
          <w:p w14:paraId="7A2B2692" w14:textId="77777777" w:rsidR="00A43D56" w:rsidRPr="00033CD7" w:rsidRDefault="00A43D56" w:rsidP="00033CD7">
            <w:pPr>
              <w:jc w:val="both"/>
            </w:pPr>
          </w:p>
          <w:p w14:paraId="6473BAC7" w14:textId="77777777" w:rsidR="00A43D56" w:rsidRPr="00033CD7" w:rsidRDefault="00A43D56" w:rsidP="00033CD7">
            <w:pPr>
              <w:jc w:val="both"/>
              <w:rPr>
                <w:b/>
              </w:rPr>
            </w:pPr>
            <w:r w:rsidRPr="00033CD7">
              <w:rPr>
                <w:b/>
              </w:rPr>
              <w:t>216 straipsnis. Nusikalstamu būdu gauto turto legalizavimas</w:t>
            </w:r>
          </w:p>
          <w:p w14:paraId="46D15B5B" w14:textId="77777777" w:rsidR="00A43D56" w:rsidRPr="00033CD7" w:rsidRDefault="00A43D56" w:rsidP="00033CD7">
            <w:pPr>
              <w:jc w:val="both"/>
            </w:pPr>
            <w:r w:rsidRPr="00033CD7">
              <w:t>1. Tas, kas siekdamas nuslėpti ar įteisinti savo paties ar kito asmens turtą, žinodamas, kad jis gautas nusikalstamu būdu, tą turtą įgijo, valdė, naudojo, perdavė jį kitiems asmenims, atliko su tuo turtu susijusias finansines operacijas, sudarė sandorius, naudojo jį ūkinėje, komercinėje veikloje, kitaip jį pertvarkė ar melagingai nurodė, kad tai gauta iš teisėtos veiklos, taip pat tas, kas slėpė savo paties ar kito asmens turto tikrąjį pobūdį, šaltinį, buvimo vietą, disponavimą juo, judėjimą arba nuosavybės ar kitas su tuo turtu susijusias teises, žinodamas, kad tas turtas gautas nusikalstamu būdu,</w:t>
            </w:r>
          </w:p>
          <w:p w14:paraId="68AA7D96" w14:textId="77777777" w:rsidR="00A43D56" w:rsidRPr="00033CD7" w:rsidRDefault="00A43D56" w:rsidP="00033CD7">
            <w:pPr>
              <w:jc w:val="both"/>
            </w:pPr>
            <w:r w:rsidRPr="00033CD7">
              <w:t>baudžiamas bauda arba laisvės atėmimu iki septynerių metų.</w:t>
            </w:r>
          </w:p>
          <w:p w14:paraId="6FA0C0ED" w14:textId="77777777" w:rsidR="00A43D56" w:rsidRPr="00033CD7" w:rsidRDefault="00A43D56" w:rsidP="00033CD7">
            <w:pPr>
              <w:jc w:val="both"/>
            </w:pPr>
            <w:r w:rsidRPr="00033CD7">
              <w:t>2. Už šiame straipsnyje numatytas veikas atsako ir juridinis asmuo.</w:t>
            </w:r>
          </w:p>
          <w:p w14:paraId="05163159" w14:textId="77777777" w:rsidR="00A43D56" w:rsidRPr="00033CD7" w:rsidRDefault="00A43D56" w:rsidP="00033CD7">
            <w:pPr>
              <w:jc w:val="both"/>
            </w:pPr>
          </w:p>
          <w:p w14:paraId="3F6FD084" w14:textId="77777777" w:rsidR="00A43D56" w:rsidRPr="00033CD7" w:rsidRDefault="00A43D56" w:rsidP="00033CD7">
            <w:pPr>
              <w:jc w:val="both"/>
              <w:rPr>
                <w:b/>
              </w:rPr>
            </w:pPr>
            <w:r w:rsidRPr="00033CD7">
              <w:rPr>
                <w:b/>
              </w:rPr>
              <w:t>225 straipsnis. Kyšininkavimas</w:t>
            </w:r>
          </w:p>
          <w:p w14:paraId="3F9F1FBC" w14:textId="77777777" w:rsidR="00A43D56" w:rsidRPr="00033CD7" w:rsidRDefault="00A43D56" w:rsidP="00033CD7">
            <w:pPr>
              <w:jc w:val="both"/>
            </w:pPr>
            <w:r w:rsidRPr="00033CD7">
              <w:t>1. Valstybės tarnautojas ar jam prilygintas asmuo, savo ar kitų naudai tiesiogiai ar netiesiogiai pažadėjęs ar susitaręs priimti kyšį arba reikalavęs ar provokavęs duoti kyšį, arba priėmęs kyšį už teisėtą veikimą ar neveikimą vykdant įgaliojimus,</w:t>
            </w:r>
          </w:p>
          <w:p w14:paraId="56914996" w14:textId="77777777" w:rsidR="00A43D56" w:rsidRPr="00033CD7" w:rsidRDefault="00A43D56" w:rsidP="00033CD7">
            <w:pPr>
              <w:jc w:val="both"/>
            </w:pPr>
            <w:r w:rsidRPr="00033CD7">
              <w:t>baudžiamas bauda arba areštu, arba laisvės atėmimu iki penkerių metų.</w:t>
            </w:r>
          </w:p>
          <w:p w14:paraId="1EC0D49D" w14:textId="77777777" w:rsidR="00A43D56" w:rsidRPr="00033CD7" w:rsidRDefault="00A43D56" w:rsidP="00033CD7">
            <w:pPr>
              <w:jc w:val="both"/>
            </w:pPr>
            <w:r w:rsidRPr="00033CD7">
              <w:t>2. Valstybės tarnautojas ar jam prilygintas asmuo, savo ar kitų naudai tiesiogiai ar netiesiogiai pažadėjęs ar susitaręs priimti kyšį arba reikalavęs ar provokavęs duoti kyšį, arba priėmęs kyšį už neteisėtą veikimą ar neveikimą vykdant įgaliojimus,</w:t>
            </w:r>
          </w:p>
          <w:p w14:paraId="66A94BB2" w14:textId="77777777" w:rsidR="00A43D56" w:rsidRPr="00033CD7" w:rsidRDefault="00A43D56" w:rsidP="00033CD7">
            <w:pPr>
              <w:jc w:val="both"/>
            </w:pPr>
            <w:r w:rsidRPr="00033CD7">
              <w:t>baudžiamas bauda arba laisvės atėmimu iki septynerių metų.</w:t>
            </w:r>
          </w:p>
          <w:p w14:paraId="07C9E281" w14:textId="77777777" w:rsidR="00A43D56" w:rsidRPr="00033CD7" w:rsidRDefault="00A43D56" w:rsidP="00033CD7">
            <w:pPr>
              <w:jc w:val="both"/>
            </w:pPr>
            <w:r w:rsidRPr="00033CD7">
              <w:lastRenderedPageBreak/>
              <w:t>3. Valstybės tarnautojas ar jam prilygintas asmuo, savo ar kitų naudai tiesiogiai ar netiesiogiai pažadėjęs ar susitaręs priimti arba reikalavęs ar provokavęs duoti, arba priėmęs didesnės negu 250 MGL vertės kyšį už teisėtą ar neteisėtą veikimą ar neveikimą vykdant įgaliojimus,</w:t>
            </w:r>
          </w:p>
          <w:p w14:paraId="6703257C" w14:textId="77777777" w:rsidR="00A43D56" w:rsidRPr="00033CD7" w:rsidRDefault="00A43D56" w:rsidP="00033CD7">
            <w:pPr>
              <w:jc w:val="both"/>
            </w:pPr>
            <w:r w:rsidRPr="00033CD7">
              <w:t>baudžiamas laisvės atėmimu nuo dvejų iki aštuonerių metų.</w:t>
            </w:r>
          </w:p>
          <w:p w14:paraId="7EC1EFD8" w14:textId="77777777" w:rsidR="00A43D56" w:rsidRPr="00033CD7" w:rsidRDefault="00A43D56" w:rsidP="00033CD7">
            <w:pPr>
              <w:jc w:val="both"/>
            </w:pPr>
            <w:r w:rsidRPr="00033CD7">
              <w:t>4. Valstybės tarnautojas ar jam prilygintas asmuo, savo ar kitų naudai tiesiogiai ar netiesiogiai pažadėjęs ar susitaręs priimti arba reikalavęs ar provokavęs duoti, arba priėmęs mažesnės negu 1 MGL vertės kyšį už teisėtą ar neteisėtą veikimą ar neveikimą vykdant įgaliojimus, padarė baudžiamąjį nusižengimą ir</w:t>
            </w:r>
          </w:p>
          <w:p w14:paraId="711B1D96" w14:textId="77777777" w:rsidR="00A43D56" w:rsidRDefault="00A43D56" w:rsidP="00033CD7">
            <w:pPr>
              <w:jc w:val="both"/>
            </w:pPr>
            <w:r w:rsidRPr="00033CD7">
              <w:t>baudžiamas bauda arba areštu.</w:t>
            </w:r>
          </w:p>
          <w:p w14:paraId="75CB268E" w14:textId="7285B5CE" w:rsidR="001D7956" w:rsidRPr="00033CD7" w:rsidRDefault="001D7956" w:rsidP="00033CD7">
            <w:pPr>
              <w:jc w:val="both"/>
            </w:pPr>
            <w:r w:rsidRPr="001D7956">
              <w:t>5. Valstybės tarnautojas ar jam prilygintas asmuo atsako pagal šį kodeksą už pažadą ar susitarimą priimti kyšį arba reikalavimą ar provokavimą duoti kyšį, arba kyšio priėmimą tiek už konkretų veikimą ar neveikimą vykdant įgaliojimus, tiek ir už išimtinę padėtį ar palankumą.</w:t>
            </w:r>
          </w:p>
          <w:p w14:paraId="384B07E4" w14:textId="560EE4F9" w:rsidR="00A43D56" w:rsidRPr="00033CD7" w:rsidRDefault="001D7956" w:rsidP="00033CD7">
            <w:pPr>
              <w:jc w:val="both"/>
            </w:pPr>
            <w:r>
              <w:t>6</w:t>
            </w:r>
            <w:r w:rsidR="00A43D56" w:rsidRPr="00033CD7">
              <w:t>. Už šiame straipsnyje numatytas veikas atsako ir juridinis asmuo.</w:t>
            </w:r>
          </w:p>
          <w:p w14:paraId="317A8E2B" w14:textId="77777777" w:rsidR="00A43D56" w:rsidRPr="00033CD7" w:rsidRDefault="00A43D56" w:rsidP="00033CD7">
            <w:pPr>
              <w:jc w:val="both"/>
            </w:pPr>
          </w:p>
          <w:p w14:paraId="45ACE761" w14:textId="77777777" w:rsidR="00A43D56" w:rsidRPr="00033CD7" w:rsidRDefault="00A43D56" w:rsidP="00033CD7">
            <w:pPr>
              <w:jc w:val="both"/>
              <w:rPr>
                <w:b/>
              </w:rPr>
            </w:pPr>
            <w:r w:rsidRPr="00033CD7">
              <w:rPr>
                <w:b/>
              </w:rPr>
              <w:t>226 straipsnis. Prekyba poveikiu</w:t>
            </w:r>
          </w:p>
          <w:p w14:paraId="15355353" w14:textId="77777777" w:rsidR="00A43D56" w:rsidRPr="00033CD7" w:rsidRDefault="00A43D56" w:rsidP="00033CD7">
            <w:pPr>
              <w:jc w:val="both"/>
            </w:pPr>
            <w:r w:rsidRPr="00033CD7">
              <w:t>1. Tas, kas siekdamas, kad asmuo, pasinaudodamas savo visuomenine padėtimi, tarnyba, įgaliojimais, giminyste, pažintimis ar kita tikėtina įtaka valstybės ar savivaldybės institucijai ar įstaigai, tarptautinei viešajai organizacijai, jų valstybės tarnautojui ar jam prilygintam asmeniui, paveiktų atitinkamą instituciją, įstaigą ar organizaciją, valstybės tarnautoją ar jam prilygintą asmenį, kad šie teisėtai ar neteisėtai veiktų ar neveiktų vykdydami įgaliojimus, jam ar trečiajam asmeniui tiesiogiai arba netiesiogiai pasiūlė, pažadėjo ar susitarė duoti arba davė kyšį,</w:t>
            </w:r>
          </w:p>
          <w:p w14:paraId="39CA5DE3" w14:textId="77777777" w:rsidR="00A43D56" w:rsidRPr="00033CD7" w:rsidRDefault="00A43D56" w:rsidP="00033CD7">
            <w:pPr>
              <w:jc w:val="both"/>
            </w:pPr>
            <w:r w:rsidRPr="00033CD7">
              <w:t>baudžiamas bauda arba laisvės apribojimu, arba areštu, arba laisvės atėmimu iki ketverių metų.</w:t>
            </w:r>
          </w:p>
          <w:p w14:paraId="238092ED" w14:textId="77777777" w:rsidR="00A43D56" w:rsidRPr="00033CD7" w:rsidRDefault="00A43D56" w:rsidP="00033CD7">
            <w:pPr>
              <w:jc w:val="both"/>
            </w:pPr>
            <w:r w:rsidRPr="00033CD7">
              <w:t xml:space="preserve">2. Tas, kas pasinaudodamas savo visuomenine padėtimi, tarnyba, įgaliojimais, giminyste, pažintimis ar kita tikėtina arba tariama įtaka valstybės ar savivaldybės institucijai ar įstaigai, tarptautinei viešajai organizacijai, jų valstybės tarnautojui ar jam prilygintam asmeniui savo ar kitų asmenų naudai tiesiogiai arba netiesiogiai pažadėjo ar susitarė priimti kyšį arba reikalavo ar provokavo duoti kyšį, arba </w:t>
            </w:r>
            <w:r w:rsidRPr="00033CD7">
              <w:lastRenderedPageBreak/>
              <w:t>priėmė kyšį, pažadėjęs paveikti atitinkamą instituciją, įstaigą ar organizaciją, valstybės tarnautoją ar jam prilygintą asmenį, kad šie teisėtai ar neteisėtai veiktų ar neveiktų vykdydami įgaliojimus,</w:t>
            </w:r>
          </w:p>
          <w:p w14:paraId="16915030" w14:textId="77777777" w:rsidR="00A43D56" w:rsidRPr="00033CD7" w:rsidRDefault="00A43D56" w:rsidP="00033CD7">
            <w:pPr>
              <w:jc w:val="both"/>
            </w:pPr>
            <w:r w:rsidRPr="00033CD7">
              <w:t>baudžiamas bauda arba areštu, arba laisvės atėmimu iki penkerių metų.</w:t>
            </w:r>
          </w:p>
          <w:p w14:paraId="5FBDFCDB" w14:textId="4C835F74" w:rsidR="00A43D56" w:rsidRPr="00033CD7" w:rsidRDefault="00A43D56" w:rsidP="00033CD7">
            <w:pPr>
              <w:jc w:val="both"/>
            </w:pPr>
            <w:r w:rsidRPr="00033CD7">
              <w:t xml:space="preserve">3. Tas, kas padarė šio straipsnio 1 dalyje numatytus veiksmus, </w:t>
            </w:r>
            <w:r w:rsidR="0065499A">
              <w:t xml:space="preserve">tiesiogiai arba netiesiogiai pats ar per tarpininką </w:t>
            </w:r>
            <w:r w:rsidRPr="00033CD7">
              <w:t>pasiūlęs, pažadėjęs ar susitaręs duoti arba davęs didesnės negu 250 MGL vertės kyšį,</w:t>
            </w:r>
            <w:r w:rsidR="0059062A" w:rsidRPr="00033CD7">
              <w:t xml:space="preserve"> </w:t>
            </w:r>
          </w:p>
          <w:p w14:paraId="169A38F9" w14:textId="77777777" w:rsidR="00A43D56" w:rsidRPr="00033CD7" w:rsidRDefault="00A43D56" w:rsidP="00033CD7">
            <w:pPr>
              <w:jc w:val="both"/>
            </w:pPr>
            <w:r w:rsidRPr="00033CD7">
              <w:t>baudžiamas laisvės atėmimu iki septynerių metų.</w:t>
            </w:r>
          </w:p>
          <w:p w14:paraId="35887303" w14:textId="77777777" w:rsidR="00A43D56" w:rsidRPr="00033CD7" w:rsidRDefault="00A43D56" w:rsidP="00033CD7">
            <w:pPr>
              <w:jc w:val="both"/>
            </w:pPr>
            <w:r w:rsidRPr="00033CD7">
              <w:t>4. Tas, kas padarė šio straipsnio 2 dalyje numatytus veiksmus, pažadėjęs ar susitaręs priimti arba reikalavęs ar provokavęs duoti, arba priėmęs didesnės negu 250 MGL vertės kyšį,</w:t>
            </w:r>
          </w:p>
          <w:p w14:paraId="4EB109AA" w14:textId="77777777" w:rsidR="00A43D56" w:rsidRPr="00033CD7" w:rsidRDefault="00A43D56" w:rsidP="00033CD7">
            <w:pPr>
              <w:jc w:val="both"/>
            </w:pPr>
            <w:r w:rsidRPr="00033CD7">
              <w:t>baudžiamas laisvės atėmimu nuo dvejų iki aštuonerių metų.</w:t>
            </w:r>
          </w:p>
          <w:p w14:paraId="78CC94D9" w14:textId="77777777" w:rsidR="00A43D56" w:rsidRPr="00033CD7" w:rsidRDefault="00A43D56" w:rsidP="00033CD7">
            <w:pPr>
              <w:jc w:val="both"/>
            </w:pPr>
            <w:r w:rsidRPr="00033CD7">
              <w:t>5. Tas, kas padarė šio straipsnio 1 ar 2 dalyje numatytus veiksmus, pasiūlęs, pažadėjęs ar susitaręs duoti arba davęs, arba pažadėjęs ar susitaręs priimti, arba reikalavęs ar provokavęs duoti, arba priėmęs mažesnės negu 1 MGL vertės kyšį, padarė baudžiamąjį nusižengimą ir</w:t>
            </w:r>
          </w:p>
          <w:p w14:paraId="5B773DB8" w14:textId="77777777" w:rsidR="00A43D56" w:rsidRPr="00033CD7" w:rsidRDefault="00A43D56" w:rsidP="00033CD7">
            <w:pPr>
              <w:jc w:val="both"/>
            </w:pPr>
            <w:r w:rsidRPr="00033CD7">
              <w:t>baudžiamas bauda arba laisvės apribojimu, arba areštu.</w:t>
            </w:r>
          </w:p>
          <w:p w14:paraId="0887A379" w14:textId="77777777" w:rsidR="00A43D56" w:rsidRPr="00033CD7" w:rsidRDefault="00A43D56" w:rsidP="00033CD7">
            <w:pPr>
              <w:jc w:val="both"/>
            </w:pPr>
            <w:r w:rsidRPr="00033CD7">
              <w:t>6. Asmuo, kuris padarė šio straipsnio 1, 3 ar 5 dalyje numatytą veiką, atleidžiamas nuo baudžiamosios atsakomybės, jeigu kyšio iš jo buvo reikalaujama ar provokuojama duoti kyšį ir jis, pasiūlęs ar pažadėjęs duoti arba davęs kyšį, per įmanomai trumpiausią laiką, bet ne vėliau, negu iki jo pripažinimo įtariamuoju, savanoriškai apie tai pranešė teisėsaugos institucijai, taip pat atleidžiamas nuo baudžiamosios atsakomybės, jeigu kyšį jis pažadėjo duoti ar davė su teisėsaugos institucijos žinia.</w:t>
            </w:r>
          </w:p>
          <w:p w14:paraId="56971473" w14:textId="77777777" w:rsidR="00A43D56" w:rsidRPr="00033CD7" w:rsidRDefault="00A43D56" w:rsidP="00033CD7">
            <w:pPr>
              <w:jc w:val="both"/>
            </w:pPr>
            <w:r w:rsidRPr="00033CD7">
              <w:t>7. Šio straipsnio 6 dalis netaikoma asmeniui, kuris pasiūlė ar pažadėjo duoti arba davė kyšį šio kodekso 230 straipsnio 2 dalyje nurodytam asmeniui.</w:t>
            </w:r>
          </w:p>
          <w:p w14:paraId="7CF86228" w14:textId="77777777" w:rsidR="00A43D56" w:rsidRPr="00033CD7" w:rsidRDefault="00A43D56" w:rsidP="00033CD7">
            <w:pPr>
              <w:jc w:val="both"/>
            </w:pPr>
            <w:r w:rsidRPr="00033CD7">
              <w:t>8. Už šio straipsnio 1, 2, 3, 4 ir 5 dalyse numatytas veikas atsako ir juridinis asmuo.</w:t>
            </w:r>
          </w:p>
          <w:p w14:paraId="5FDA8553" w14:textId="77777777" w:rsidR="00A43D56" w:rsidRPr="00033CD7" w:rsidRDefault="00A43D56" w:rsidP="00033CD7">
            <w:pPr>
              <w:jc w:val="both"/>
            </w:pPr>
          </w:p>
          <w:p w14:paraId="5D39B776" w14:textId="77777777" w:rsidR="00A43D56" w:rsidRPr="00033CD7" w:rsidRDefault="00A43D56" w:rsidP="00033CD7">
            <w:pPr>
              <w:jc w:val="both"/>
              <w:rPr>
                <w:b/>
              </w:rPr>
            </w:pPr>
            <w:r w:rsidRPr="00033CD7">
              <w:rPr>
                <w:b/>
              </w:rPr>
              <w:t>227 straipsnis. Papirkimas</w:t>
            </w:r>
          </w:p>
          <w:p w14:paraId="0A4022CE" w14:textId="77777777" w:rsidR="00A43D56" w:rsidRPr="00033CD7" w:rsidRDefault="00A43D56" w:rsidP="00033CD7">
            <w:pPr>
              <w:jc w:val="both"/>
            </w:pPr>
            <w:r w:rsidRPr="00033CD7">
              <w:t>1. Tas, kas tiesiogiai arba netiesiogiai pasiūlė, pažadėjo ar susitarė duoti arba davė kyšį valstybės tarnautojui ar jam prilygintam asmeniui arba trečiajam asmeniui už pageidaujamą valstybės tarnautojo ar jam prilyginto asmens teisėtą veikimą ar neveikimą vykdant įgaliojimus,</w:t>
            </w:r>
          </w:p>
          <w:p w14:paraId="5983F2C1" w14:textId="77777777" w:rsidR="00A43D56" w:rsidRPr="00033CD7" w:rsidRDefault="00A43D56" w:rsidP="00033CD7">
            <w:pPr>
              <w:jc w:val="both"/>
            </w:pPr>
            <w:r w:rsidRPr="00033CD7">
              <w:lastRenderedPageBreak/>
              <w:t>baudžiamas bauda arba laisvės apribojimu, arba areštu, arba laisvės atėmimu iki ketverių metų.</w:t>
            </w:r>
          </w:p>
          <w:p w14:paraId="3604BF9D" w14:textId="77777777" w:rsidR="00A43D56" w:rsidRPr="00033CD7" w:rsidRDefault="00A43D56" w:rsidP="00033CD7">
            <w:pPr>
              <w:jc w:val="both"/>
            </w:pPr>
            <w:r w:rsidRPr="00033CD7">
              <w:t>2. Tas, kas padarė šio straipsnio 1 dalyje numatytus veiksmus, siekdamas paperkamo valstybės tarnautojo ar jam prilyginto asmens neteisėto veikimo ar neveikimo vykdant įgaliojimus,</w:t>
            </w:r>
          </w:p>
          <w:p w14:paraId="6F37BA48" w14:textId="77777777" w:rsidR="00A43D56" w:rsidRPr="00033CD7" w:rsidRDefault="00A43D56" w:rsidP="00033CD7">
            <w:pPr>
              <w:jc w:val="both"/>
            </w:pPr>
            <w:r w:rsidRPr="00033CD7">
              <w:t>baudžiamas bauda arba areštu, arba laisvės atėmimu iki penkerių metų.</w:t>
            </w:r>
          </w:p>
          <w:p w14:paraId="47F24A9A" w14:textId="77777777" w:rsidR="00A43D56" w:rsidRPr="00033CD7" w:rsidRDefault="00A43D56" w:rsidP="00033CD7">
            <w:pPr>
              <w:jc w:val="both"/>
            </w:pPr>
            <w:r w:rsidRPr="00033CD7">
              <w:t>3. Tas, kas padarė šio straipsnio 1 ar 2 dalyje numatytus veiksmus, pasiūlęs, pažadėjęs ar susitaręs duoti arba davęs didesnės negu 250 MGL vertės kyšį,</w:t>
            </w:r>
          </w:p>
          <w:p w14:paraId="3524C5E5" w14:textId="77777777" w:rsidR="00A43D56" w:rsidRPr="00033CD7" w:rsidRDefault="00A43D56" w:rsidP="00033CD7">
            <w:pPr>
              <w:jc w:val="both"/>
            </w:pPr>
            <w:r w:rsidRPr="00033CD7">
              <w:t>baudžiamas laisvės atėmimu iki septynerių metų.</w:t>
            </w:r>
          </w:p>
          <w:p w14:paraId="5EC8B4C3" w14:textId="0C74BF77" w:rsidR="00A43D56" w:rsidRPr="00033CD7" w:rsidRDefault="00A43D56" w:rsidP="00033CD7">
            <w:pPr>
              <w:jc w:val="both"/>
            </w:pPr>
            <w:r w:rsidRPr="00033CD7">
              <w:t xml:space="preserve">4. Tas, kas padarė šio straipsnio 1 ar 2 dalyje numatytus veiksmus, </w:t>
            </w:r>
            <w:r w:rsidR="00E551E4">
              <w:t>tiesiogiai arba netiesiogiai pats ar per tarpininką</w:t>
            </w:r>
            <w:r w:rsidR="00E551E4" w:rsidRPr="00033CD7">
              <w:t xml:space="preserve"> </w:t>
            </w:r>
            <w:r w:rsidRPr="00033CD7">
              <w:t>pasiūlęs, pažadėjęs ar susitaręs duoti arba davęs mažesnės negu 1 MGL vertės kyšį, padarė baudžiamąjį nusižengimą ir</w:t>
            </w:r>
          </w:p>
          <w:p w14:paraId="54CB7D1F" w14:textId="77777777" w:rsidR="00A43D56" w:rsidRDefault="00A43D56" w:rsidP="00033CD7">
            <w:pPr>
              <w:jc w:val="both"/>
            </w:pPr>
            <w:r w:rsidRPr="00033CD7">
              <w:t>baudžiamas bauda arba laisvės apribojimu, arba areštu.</w:t>
            </w:r>
          </w:p>
          <w:p w14:paraId="0D3617C6" w14:textId="45D9171D" w:rsidR="00483D0D" w:rsidRPr="00033CD7" w:rsidRDefault="00483D0D" w:rsidP="00033CD7">
            <w:pPr>
              <w:jc w:val="both"/>
            </w:pPr>
            <w:r w:rsidRPr="00483D0D">
              <w:t>5. Asmuo, padaręs šio straipsnio 1, 2, 3 ar 4 dalyje numatytus veiksmus, atsako pagal šį kodeksą už siekimą kyšiu tiek valstybės tarnautojo ar jam prilyginto asmens konkretaus veikimo ar neveikimo vykdant įgaliojimus, tiek ir išimtinės padėties arba šio asmens palankumo, nepaisant to, kaip jo veiksmus suprato valstybės tarnautojas ar jam prilygintas asmuo.</w:t>
            </w:r>
          </w:p>
          <w:p w14:paraId="1D8BF7C3" w14:textId="14731800" w:rsidR="00A43D56" w:rsidRPr="00033CD7" w:rsidRDefault="00483D0D" w:rsidP="00033CD7">
            <w:pPr>
              <w:jc w:val="both"/>
            </w:pPr>
            <w:r>
              <w:t>6</w:t>
            </w:r>
            <w:r w:rsidR="00A43D56" w:rsidRPr="00033CD7">
              <w:t>. Asmuo atleidžiamas nuo baudžiamosios atsakomybės už papirkimą, jeigu kyšio iš jo buvo reikalaujama ar provokuojama duoti kyšį ir jis, pasiūlęs ar pažadėjęs duoti arba davęs kyšį, per įmanomai trumpiausią laiką, bet ne vėliau negu iki jo pripažinimo įtariamuoju, savanoriškai apie tai pranešė teisėsaugos institucijai, taip pat jeigu kyšį jis pažadėjo duoti ar davė su teisėsaugos institucijos žinia.</w:t>
            </w:r>
          </w:p>
          <w:p w14:paraId="1DACC417" w14:textId="40E8330B" w:rsidR="00A43D56" w:rsidRPr="00033CD7" w:rsidRDefault="00483D0D" w:rsidP="00033CD7">
            <w:pPr>
              <w:jc w:val="both"/>
            </w:pPr>
            <w:r>
              <w:t>7</w:t>
            </w:r>
            <w:r w:rsidR="00A43D56" w:rsidRPr="00033CD7">
              <w:t xml:space="preserve">. Šio straipsnio </w:t>
            </w:r>
            <w:r w:rsidR="001D11D1">
              <w:t>6</w:t>
            </w:r>
            <w:r w:rsidR="00A43D56" w:rsidRPr="00033CD7">
              <w:t xml:space="preserve"> dalis netaikoma asmeniui, kuris </w:t>
            </w:r>
            <w:r w:rsidR="001D11D1">
              <w:t>tiesiogiai arba netiesiogiai pats ar per tarpininką</w:t>
            </w:r>
            <w:r w:rsidR="001D11D1" w:rsidRPr="00033CD7">
              <w:t xml:space="preserve"> </w:t>
            </w:r>
            <w:r w:rsidR="00A43D56" w:rsidRPr="00033CD7">
              <w:t>pasiūlė ar pažadėjo duoti arba davė kyšį šio kodekso 230 straipsnio 2 dalyje nurodytam asmeniui.</w:t>
            </w:r>
          </w:p>
          <w:p w14:paraId="07EB6E71" w14:textId="26FB08A3" w:rsidR="00A43D56" w:rsidRPr="00033CD7" w:rsidRDefault="00483D0D" w:rsidP="00033CD7">
            <w:pPr>
              <w:jc w:val="both"/>
            </w:pPr>
            <w:r>
              <w:t>8</w:t>
            </w:r>
            <w:r w:rsidR="00A43D56" w:rsidRPr="00033CD7">
              <w:t>. Už šio straipsnio 1, 2, 3 ir 4 dalyse numatytas veikas atsako ir juridinis asmuo.</w:t>
            </w:r>
          </w:p>
          <w:p w14:paraId="6DF88E7C" w14:textId="77777777" w:rsidR="00A43D56" w:rsidRPr="00033CD7" w:rsidRDefault="00A43D56" w:rsidP="00033CD7">
            <w:pPr>
              <w:jc w:val="both"/>
            </w:pPr>
          </w:p>
          <w:p w14:paraId="737F160B" w14:textId="77777777" w:rsidR="00A43D56" w:rsidRPr="00033CD7" w:rsidRDefault="00A43D56" w:rsidP="00033CD7">
            <w:pPr>
              <w:jc w:val="both"/>
              <w:rPr>
                <w:b/>
              </w:rPr>
            </w:pPr>
            <w:r w:rsidRPr="00033CD7">
              <w:rPr>
                <w:b/>
              </w:rPr>
              <w:t>249</w:t>
            </w:r>
            <w:r w:rsidRPr="00033CD7">
              <w:rPr>
                <w:b/>
                <w:vertAlign w:val="superscript"/>
              </w:rPr>
              <w:t>1</w:t>
            </w:r>
            <w:r w:rsidRPr="00033CD7">
              <w:rPr>
                <w:b/>
              </w:rPr>
              <w:t xml:space="preserve"> straipsnis. Grupių, kurių tikslas – daryti teroristinius nusikaltimus, kūrimas ir veikla</w:t>
            </w:r>
          </w:p>
          <w:p w14:paraId="6D7D8C85" w14:textId="77777777" w:rsidR="00A43D56" w:rsidRPr="00033CD7" w:rsidRDefault="00A43D56" w:rsidP="00033CD7">
            <w:pPr>
              <w:jc w:val="both"/>
            </w:pPr>
            <w:r w:rsidRPr="00033CD7">
              <w:lastRenderedPageBreak/>
              <w:t>1. Tas, kas kūrė organizuotą grupę, kurios tikslas – daryti teroristinius nusikaltimus, arba jai vadovavo ar dalyvavo šios grupės veikloje,</w:t>
            </w:r>
          </w:p>
          <w:p w14:paraId="0484B325" w14:textId="77777777" w:rsidR="00A43D56" w:rsidRPr="00033CD7" w:rsidRDefault="00A43D56" w:rsidP="00033CD7">
            <w:pPr>
              <w:jc w:val="both"/>
            </w:pPr>
            <w:r w:rsidRPr="00033CD7">
              <w:t>baudžiamas laisvės atėmimu iki aštuonerių metų.</w:t>
            </w:r>
          </w:p>
          <w:p w14:paraId="71D94A69" w14:textId="77777777" w:rsidR="00A43D56" w:rsidRPr="00033CD7" w:rsidRDefault="00A43D56" w:rsidP="00033CD7">
            <w:pPr>
              <w:jc w:val="both"/>
            </w:pPr>
            <w:r w:rsidRPr="00033CD7">
              <w:t>2. Tas, kas dalyvavo teroristinės grupės, kurios tikslas – daryti teroristinius nusikaltimus, veikloje,</w:t>
            </w:r>
          </w:p>
          <w:p w14:paraId="38089249" w14:textId="77777777" w:rsidR="00A43D56" w:rsidRPr="00033CD7" w:rsidRDefault="00A43D56" w:rsidP="00033CD7">
            <w:pPr>
              <w:jc w:val="both"/>
            </w:pPr>
            <w:r w:rsidRPr="00033CD7">
              <w:t>baudžiamas laisvės atėmimu nuo penkerių iki penkiolikos metų.</w:t>
            </w:r>
          </w:p>
          <w:p w14:paraId="3BE0C2FA" w14:textId="77777777" w:rsidR="00A43D56" w:rsidRPr="00033CD7" w:rsidRDefault="00A43D56" w:rsidP="00033CD7">
            <w:pPr>
              <w:jc w:val="both"/>
            </w:pPr>
            <w:r w:rsidRPr="00033CD7">
              <w:t>3. Tas, kas dalyvavo šaunamaisiais ginklais, sprogmenimis, sprogstamosiomis, radioaktyviosiomis, biologinėmis ar cheminėmis kenksmingomis medžiagomis, preparatais ar mikroorganizmais ginkluotos teroristinės grupės veikloje,</w:t>
            </w:r>
          </w:p>
          <w:p w14:paraId="38A4BD19" w14:textId="77777777" w:rsidR="00A43D56" w:rsidRPr="00033CD7" w:rsidRDefault="00A43D56" w:rsidP="00033CD7">
            <w:pPr>
              <w:jc w:val="both"/>
            </w:pPr>
            <w:r w:rsidRPr="00033CD7">
              <w:t>baudžiamas laisvės atėmimu nuo dešimties iki dvidešimties metų arba laisvės atėmimu iki gyvos galvos.</w:t>
            </w:r>
          </w:p>
          <w:p w14:paraId="22F73E7A" w14:textId="77777777" w:rsidR="00A43D56" w:rsidRPr="00033CD7" w:rsidRDefault="00A43D56" w:rsidP="00033CD7">
            <w:pPr>
              <w:jc w:val="both"/>
            </w:pPr>
            <w:r w:rsidRPr="00033CD7">
              <w:t>4. Tas, kas kūrė šio straipsnio 2 ar 3 dalyje numatytą teroristinę grupę arba jai vadovavo,</w:t>
            </w:r>
          </w:p>
          <w:p w14:paraId="0224925C" w14:textId="77777777" w:rsidR="00A43D56" w:rsidRPr="00033CD7" w:rsidRDefault="00A43D56" w:rsidP="00033CD7">
            <w:pPr>
              <w:jc w:val="both"/>
            </w:pPr>
            <w:r w:rsidRPr="00033CD7">
              <w:t>baudžiamas laisvės atėmimu nuo dvylikos iki dvidešimties metų arba laisvės atėmimu iki gyvos galvos.</w:t>
            </w:r>
          </w:p>
          <w:p w14:paraId="500F8433" w14:textId="77777777" w:rsidR="00A43D56" w:rsidRPr="00033CD7" w:rsidRDefault="00A43D56" w:rsidP="00033CD7">
            <w:pPr>
              <w:jc w:val="both"/>
            </w:pPr>
            <w:r w:rsidRPr="00033CD7">
              <w:t>5. Už šiame straipsnyje numatytas veikas atsako ir juridinis asmuo.</w:t>
            </w:r>
          </w:p>
          <w:p w14:paraId="7E4F7BE2" w14:textId="77777777" w:rsidR="00A43D56" w:rsidRPr="00033CD7" w:rsidRDefault="00A43D56" w:rsidP="00033CD7">
            <w:pPr>
              <w:jc w:val="both"/>
              <w:rPr>
                <w:b/>
              </w:rPr>
            </w:pPr>
          </w:p>
          <w:p w14:paraId="4A507866" w14:textId="77777777" w:rsidR="00A43D56" w:rsidRPr="00033CD7" w:rsidRDefault="00A43D56" w:rsidP="00033CD7">
            <w:pPr>
              <w:jc w:val="both"/>
              <w:rPr>
                <w:b/>
              </w:rPr>
            </w:pPr>
            <w:r w:rsidRPr="00033CD7">
              <w:rPr>
                <w:b/>
              </w:rPr>
              <w:t>250 straipsnis. Teroro aktas</w:t>
            </w:r>
          </w:p>
          <w:p w14:paraId="0C27BF18" w14:textId="77777777" w:rsidR="00A43D56" w:rsidRPr="00033CD7" w:rsidRDefault="00A43D56" w:rsidP="00033CD7">
            <w:pPr>
              <w:jc w:val="both"/>
            </w:pPr>
            <w:r w:rsidRPr="00033CD7">
              <w:t>1. Tas, kas teroristiniais tikslais gamino, įgijo, laikė, gabeno, perdavė ar kitaip disponavo šaunamuoju ginklu, šaudmenimis, sprogmenimis, sprogstamosiomis, branduolinėmis ar radioaktyviosiomis medžiagomis, kitais jonizuojančiosios spinduliuotės šaltiniais, taip pat tas, kas teroristiniais tikslais kūrė, gamino, įgijo, laikė, gabeno, perdavė ar kitaip disponavo cheminiu ar biologiniu ginklu arba cheminio ar biologinio ginklo gamybai naudojamomis cheminėmis medžiagomis ar jų pirmtakais, mikroorganizmais, kitomis biologinėmis medžiagomis ar toksinais,</w:t>
            </w:r>
          </w:p>
          <w:p w14:paraId="6BDAAD9E" w14:textId="77777777" w:rsidR="00A43D56" w:rsidRPr="00033CD7" w:rsidRDefault="00A43D56" w:rsidP="00033CD7">
            <w:pPr>
              <w:jc w:val="both"/>
            </w:pPr>
            <w:r w:rsidRPr="00033CD7">
              <w:t>baudžiamas laisvės atėmimu iki aštuonerių metų.</w:t>
            </w:r>
          </w:p>
          <w:p w14:paraId="3F43858D" w14:textId="67D92E43" w:rsidR="00A43D56" w:rsidRPr="00033CD7" w:rsidRDefault="00A43D56" w:rsidP="00033CD7">
            <w:pPr>
              <w:jc w:val="both"/>
            </w:pPr>
            <w:r w:rsidRPr="00033CD7">
              <w:t>2.</w:t>
            </w:r>
            <w:r w:rsidR="003E2065">
              <w:t xml:space="preserve"> </w:t>
            </w:r>
            <w:r w:rsidR="003E2065" w:rsidRPr="003E2065">
              <w:t xml:space="preserve">Tas, kas teroristiniais tikslais sukėlė potvynį arba sutrikdė vandens, energijos ar kitų gamtos išteklių tiekimą, arba sprogdino, padegė arba kitaip dideliu mastu naikino ar gadino turtą, arba paveikė informacinę sistemą ar elektroninius duomenis, arba paskleidė radioaktyviąsias, biologines ar chemines kenksmingas medžiagas, preparatus ar mikroorganizmus, jeigu dėl to atsirado ar galėjo atsirasti sunkių padarinių, taip pat tas, kas teroristiniais tikslais nesunkiai sutrikdė </w:t>
            </w:r>
            <w:r w:rsidR="003E2065" w:rsidRPr="003E2065">
              <w:lastRenderedPageBreak/>
              <w:t>sveikatą vienam ar daugiau žmonių arba sukėlė pavojų daugelio žmonių gyvybei ar sveikatai, arba paveikė didelę reikšmę valstybės valdymui, ūkiui ar finansų sistemai turinčią informacinę sistemą ar jos elektroninius duomenis</w:t>
            </w:r>
            <w:r w:rsidRPr="00033CD7">
              <w:t>,</w:t>
            </w:r>
          </w:p>
          <w:p w14:paraId="1C675581" w14:textId="77777777" w:rsidR="00A43D56" w:rsidRPr="00033CD7" w:rsidRDefault="00A43D56" w:rsidP="00033CD7">
            <w:pPr>
              <w:jc w:val="both"/>
            </w:pPr>
            <w:r w:rsidRPr="00033CD7">
              <w:t>baudžiamas laisvės atėmimu iki dešimties metų.</w:t>
            </w:r>
          </w:p>
          <w:p w14:paraId="43480330" w14:textId="77777777" w:rsidR="00A43D56" w:rsidRPr="00033CD7" w:rsidRDefault="00A43D56" w:rsidP="00033CD7">
            <w:pPr>
              <w:jc w:val="both"/>
            </w:pPr>
            <w:r w:rsidRPr="00033CD7">
              <w:t>3. Tas, kas teroristiniais tikslais sunkiai sutrikdė sveikatą vienam ar daugiau žmonių,</w:t>
            </w:r>
          </w:p>
          <w:p w14:paraId="3CAF33A9" w14:textId="77777777" w:rsidR="00A43D56" w:rsidRPr="00033CD7" w:rsidRDefault="00A43D56" w:rsidP="00033CD7">
            <w:pPr>
              <w:jc w:val="both"/>
            </w:pPr>
            <w:r w:rsidRPr="00033CD7">
              <w:t>baudžiamas laisvės atėmimu nuo trejų iki penkiolikos metų.</w:t>
            </w:r>
          </w:p>
          <w:p w14:paraId="285DB177" w14:textId="77777777" w:rsidR="00A43D56" w:rsidRPr="00033CD7" w:rsidRDefault="00A43D56" w:rsidP="00033CD7">
            <w:pPr>
              <w:jc w:val="both"/>
            </w:pPr>
            <w:r w:rsidRPr="00033CD7">
              <w:t>4. Tas, kas teroristiniais tikslais nužudė vieną ar daugiau žmonių, baudžiamas laisvės atėmimu nuo aštuonerių iki dvidešimties metų arba laisvės atėmimu iki gyvos galvos.</w:t>
            </w:r>
          </w:p>
          <w:p w14:paraId="2D6DD841" w14:textId="77777777" w:rsidR="00A43D56" w:rsidRPr="00033CD7" w:rsidRDefault="00A43D56" w:rsidP="00033CD7">
            <w:pPr>
              <w:jc w:val="both"/>
            </w:pPr>
            <w:r w:rsidRPr="00033CD7">
              <w:t>5. Tas, kas padarė šio straipsnio 2, 3 ar 4 dalyje numatytą veiką, jeigu ji buvo nukreipta prieš strateginę reikšmę nacionaliniam saugumui turintį objektą arba dėl to atsirado labai sunkių padarinių, baudžiamas laisvės atėmimu nuo dešimties iki dvidešimties metų arba laisvės atėmimu iki gyvos galvos.</w:t>
            </w:r>
          </w:p>
          <w:p w14:paraId="6A0E0E07" w14:textId="77777777" w:rsidR="00A43D56" w:rsidRPr="00033CD7" w:rsidRDefault="00A43D56" w:rsidP="00033CD7">
            <w:pPr>
              <w:jc w:val="both"/>
            </w:pPr>
            <w:r w:rsidRPr="00033CD7">
              <w:t>6. Už šiame straipsnyje numatytas veikas atsako ir juridinis asmuo.</w:t>
            </w:r>
          </w:p>
          <w:p w14:paraId="383D0945" w14:textId="77777777" w:rsidR="00A43D56" w:rsidRPr="00033CD7" w:rsidRDefault="00A43D56" w:rsidP="00033CD7">
            <w:pPr>
              <w:jc w:val="both"/>
            </w:pPr>
          </w:p>
          <w:p w14:paraId="18997708" w14:textId="77777777" w:rsidR="00A43D56" w:rsidRPr="00033CD7" w:rsidRDefault="00A43D56" w:rsidP="00033CD7">
            <w:pPr>
              <w:jc w:val="both"/>
              <w:rPr>
                <w:b/>
              </w:rPr>
            </w:pPr>
            <w:r w:rsidRPr="00033CD7">
              <w:rPr>
                <w:b/>
              </w:rPr>
              <w:t>250</w:t>
            </w:r>
            <w:r w:rsidRPr="00033CD7">
              <w:rPr>
                <w:b/>
                <w:vertAlign w:val="superscript"/>
              </w:rPr>
              <w:t>1</w:t>
            </w:r>
            <w:r w:rsidRPr="00033CD7">
              <w:rPr>
                <w:b/>
              </w:rPr>
              <w:t xml:space="preserve"> straipsnis. Teroristinių nusikaltimų kurstymas</w:t>
            </w:r>
          </w:p>
          <w:p w14:paraId="52783503" w14:textId="77777777" w:rsidR="00A43D56" w:rsidRPr="00033CD7" w:rsidRDefault="00A43D56" w:rsidP="00033CD7">
            <w:pPr>
              <w:jc w:val="both"/>
            </w:pPr>
            <w:r w:rsidRPr="00033CD7">
              <w:t>1. Tas, kas viešai skatino ar kurstė daryti teroristinius nusikaltimus arba niekino šių nusikaltimų aukas, baudžiamas areštu arba laisvės atėmimu iki ketverių metų.</w:t>
            </w:r>
          </w:p>
          <w:p w14:paraId="68969C63" w14:textId="77777777" w:rsidR="00A43D56" w:rsidRPr="00033CD7" w:rsidRDefault="00A43D56" w:rsidP="00033CD7">
            <w:pPr>
              <w:jc w:val="both"/>
            </w:pPr>
            <w:r w:rsidRPr="00033CD7">
              <w:t>2. Už šiame straipsnyje numatytas veikas atsako ir juridinis asmuo.</w:t>
            </w:r>
          </w:p>
          <w:p w14:paraId="74FA7C2C" w14:textId="77777777" w:rsidR="00A43D56" w:rsidRPr="00033CD7" w:rsidRDefault="00A43D56" w:rsidP="00033CD7">
            <w:pPr>
              <w:jc w:val="both"/>
            </w:pPr>
          </w:p>
          <w:p w14:paraId="487A87A4" w14:textId="77777777" w:rsidR="00A43D56" w:rsidRPr="00033CD7" w:rsidRDefault="00A43D56" w:rsidP="00033CD7">
            <w:pPr>
              <w:jc w:val="both"/>
              <w:rPr>
                <w:b/>
              </w:rPr>
            </w:pPr>
            <w:r w:rsidRPr="00033CD7">
              <w:rPr>
                <w:b/>
              </w:rPr>
              <w:t>250</w:t>
            </w:r>
            <w:r w:rsidRPr="00033CD7">
              <w:rPr>
                <w:b/>
                <w:vertAlign w:val="superscript"/>
              </w:rPr>
              <w:t>2</w:t>
            </w:r>
            <w:r w:rsidRPr="00033CD7">
              <w:rPr>
                <w:b/>
              </w:rPr>
              <w:t xml:space="preserve"> straipsnis. Verbavimas teroristinei veiklai</w:t>
            </w:r>
          </w:p>
          <w:p w14:paraId="1FB26889" w14:textId="77777777" w:rsidR="00A43D56" w:rsidRPr="00033CD7" w:rsidRDefault="00A43D56" w:rsidP="00033CD7">
            <w:pPr>
              <w:jc w:val="both"/>
            </w:pPr>
            <w:r w:rsidRPr="00033CD7">
              <w:t>1. Tas, kas verbavo kitą asmenį padaryti teroristinį nusikaltimą ar dalyvauti darant teroristinį nusikaltimą arba dalyvauti grupės, kurios tikslas – daryti teroristinius nusikaltimus, veikloje,</w:t>
            </w:r>
          </w:p>
          <w:p w14:paraId="1A610DF6" w14:textId="77777777" w:rsidR="00A43D56" w:rsidRPr="00033CD7" w:rsidRDefault="00A43D56" w:rsidP="00033CD7">
            <w:pPr>
              <w:jc w:val="both"/>
            </w:pPr>
            <w:r w:rsidRPr="00033CD7">
              <w:t>baudžiamas laisvės atėmimu iki septynerių metų.</w:t>
            </w:r>
          </w:p>
          <w:p w14:paraId="18616711" w14:textId="77777777" w:rsidR="00A43D56" w:rsidRPr="00033CD7" w:rsidRDefault="00A43D56" w:rsidP="00033CD7">
            <w:pPr>
              <w:jc w:val="both"/>
            </w:pPr>
            <w:r w:rsidRPr="00033CD7">
              <w:t>2. Už šiame straipsnyje numatytas veikas atsako ir juridinis asmuo.</w:t>
            </w:r>
          </w:p>
          <w:p w14:paraId="6BBBC2B3" w14:textId="77777777" w:rsidR="00A43D56" w:rsidRPr="00033CD7" w:rsidRDefault="00A43D56" w:rsidP="00033CD7">
            <w:pPr>
              <w:jc w:val="both"/>
            </w:pPr>
          </w:p>
          <w:p w14:paraId="1D2950D4" w14:textId="77777777" w:rsidR="00A43D56" w:rsidRPr="00033CD7" w:rsidRDefault="00A43D56" w:rsidP="00033CD7">
            <w:pPr>
              <w:jc w:val="both"/>
              <w:rPr>
                <w:b/>
              </w:rPr>
            </w:pPr>
            <w:r w:rsidRPr="00033CD7">
              <w:rPr>
                <w:b/>
              </w:rPr>
              <w:t>250</w:t>
            </w:r>
            <w:r w:rsidRPr="00033CD7">
              <w:rPr>
                <w:b/>
                <w:vertAlign w:val="superscript"/>
              </w:rPr>
              <w:t xml:space="preserve">3 </w:t>
            </w:r>
            <w:r w:rsidRPr="00033CD7">
              <w:rPr>
                <w:b/>
              </w:rPr>
              <w:t>straipsnis. Grasinimas padaryti teroristinį nusikaltimą</w:t>
            </w:r>
          </w:p>
          <w:p w14:paraId="550E9BF9" w14:textId="75614773" w:rsidR="00A43D56" w:rsidRPr="00033CD7" w:rsidRDefault="00A43D56" w:rsidP="00033CD7">
            <w:pPr>
              <w:jc w:val="both"/>
            </w:pPr>
            <w:r w:rsidRPr="00033CD7">
              <w:t xml:space="preserve">1. Tas, kas grasino padaryti </w:t>
            </w:r>
            <w:r w:rsidR="00E8188E">
              <w:t xml:space="preserve">šio Kodekso 250, 251 ar 252 straipsnyje nurodytą </w:t>
            </w:r>
            <w:r w:rsidRPr="00033CD7">
              <w:t>teroristinį nusikaltimą, jeigu buvo pakankamas pagrindas manyti, kad grasinimas gali būti įvykdytas,</w:t>
            </w:r>
          </w:p>
          <w:p w14:paraId="2C8279D2" w14:textId="77777777" w:rsidR="00A43D56" w:rsidRPr="00033CD7" w:rsidRDefault="00A43D56" w:rsidP="00033CD7">
            <w:pPr>
              <w:jc w:val="both"/>
            </w:pPr>
            <w:r w:rsidRPr="00033CD7">
              <w:t>baudžiamas laisvės atėmimu iki penkerių metų.</w:t>
            </w:r>
          </w:p>
          <w:p w14:paraId="24884961" w14:textId="77777777" w:rsidR="00A43D56" w:rsidRPr="00033CD7" w:rsidRDefault="00A43D56" w:rsidP="00033CD7">
            <w:pPr>
              <w:jc w:val="both"/>
            </w:pPr>
            <w:r w:rsidRPr="00033CD7">
              <w:lastRenderedPageBreak/>
              <w:t>2. Už šiame straipsnyje numatytas veikas atsako ir juridinis asmuo.</w:t>
            </w:r>
          </w:p>
          <w:p w14:paraId="1B73CAC8" w14:textId="77777777" w:rsidR="00A43D56" w:rsidRPr="00033CD7" w:rsidRDefault="00A43D56" w:rsidP="00033CD7">
            <w:pPr>
              <w:jc w:val="both"/>
            </w:pPr>
          </w:p>
          <w:p w14:paraId="44372B81" w14:textId="77777777" w:rsidR="00A43D56" w:rsidRPr="00033CD7" w:rsidRDefault="00A43D56" w:rsidP="00033CD7">
            <w:pPr>
              <w:jc w:val="both"/>
              <w:rPr>
                <w:b/>
              </w:rPr>
            </w:pPr>
            <w:r w:rsidRPr="00033CD7">
              <w:rPr>
                <w:b/>
              </w:rPr>
              <w:t>250</w:t>
            </w:r>
            <w:r w:rsidRPr="00033CD7">
              <w:rPr>
                <w:b/>
                <w:vertAlign w:val="superscript"/>
              </w:rPr>
              <w:t>4</w:t>
            </w:r>
            <w:r w:rsidRPr="00033CD7">
              <w:rPr>
                <w:b/>
              </w:rPr>
              <w:t xml:space="preserve"> straipsnis. Teroristinės veiklos finansavimas ir rėmimas</w:t>
            </w:r>
          </w:p>
          <w:p w14:paraId="138CCD55" w14:textId="0F0496DB" w:rsidR="00A43D56" w:rsidRPr="00033CD7" w:rsidRDefault="00A43D56" w:rsidP="00033CD7">
            <w:pPr>
              <w:jc w:val="both"/>
            </w:pPr>
            <w:r w:rsidRPr="00033CD7">
              <w:t>1.</w:t>
            </w:r>
            <w:r w:rsidR="001169F1" w:rsidRPr="001169F1">
              <w:t xml:space="preserve"> Tas, kas tiesiogiai ar netiesiogiai rinko, kaupė arba teikė lėšas ar kitą turtą arba teikė kitokią materialinę paramą kitam asmeniui, žinodamas arba siekdamas, kad šis turtas, parama ar jų dalis būtų panaudota teroristiniam ar su teroristine veikla susijusiam nusikaltimui rengti ar daryti arba vienam ar keliems teroristams arba grupei, kurios tikslas – daryti teroristinius nusikaltimus, arba asmenims ar grupėms, kurie verbuoja, rengia teroristus ar kitaip dalyvauja teroristinėje veikloje, remti</w:t>
            </w:r>
            <w:r w:rsidRPr="00033CD7">
              <w:t>,</w:t>
            </w:r>
          </w:p>
          <w:p w14:paraId="1BADE4B6" w14:textId="77777777" w:rsidR="00A43D56" w:rsidRPr="00033CD7" w:rsidRDefault="00A43D56" w:rsidP="00033CD7">
            <w:pPr>
              <w:jc w:val="both"/>
            </w:pPr>
            <w:r w:rsidRPr="00033CD7">
              <w:t>baudžiamas laisvės atėmimu iki dešimties metų.</w:t>
            </w:r>
          </w:p>
          <w:p w14:paraId="792BE1BF" w14:textId="77777777" w:rsidR="00A43D56" w:rsidRPr="00033CD7" w:rsidRDefault="00A43D56" w:rsidP="00033CD7">
            <w:pPr>
              <w:jc w:val="both"/>
            </w:pPr>
            <w:r w:rsidRPr="00033CD7">
              <w:t>2. Už šiame straipsnyje numatytas veikas atsako ir juridinis asmuo.</w:t>
            </w:r>
          </w:p>
          <w:p w14:paraId="23804F1B" w14:textId="77777777" w:rsidR="00A43D56" w:rsidRPr="00033CD7" w:rsidRDefault="00A43D56" w:rsidP="00033CD7">
            <w:pPr>
              <w:jc w:val="both"/>
            </w:pPr>
          </w:p>
          <w:p w14:paraId="0C6775E2" w14:textId="77777777" w:rsidR="00A43D56" w:rsidRPr="00033CD7" w:rsidRDefault="00A43D56" w:rsidP="00033CD7">
            <w:pPr>
              <w:jc w:val="both"/>
              <w:rPr>
                <w:b/>
              </w:rPr>
            </w:pPr>
            <w:r w:rsidRPr="00033CD7">
              <w:rPr>
                <w:b/>
              </w:rPr>
              <w:t>250</w:t>
            </w:r>
            <w:r w:rsidRPr="00033CD7">
              <w:rPr>
                <w:b/>
                <w:vertAlign w:val="superscript"/>
              </w:rPr>
              <w:t>5</w:t>
            </w:r>
            <w:r w:rsidRPr="00033CD7">
              <w:rPr>
                <w:b/>
              </w:rPr>
              <w:t xml:space="preserve"> straipsnis. Teroristų rengimas</w:t>
            </w:r>
          </w:p>
          <w:p w14:paraId="782225FB" w14:textId="3E1BFD1E" w:rsidR="00A43D56" w:rsidRPr="00033CD7" w:rsidRDefault="00A43D56" w:rsidP="00033CD7">
            <w:pPr>
              <w:jc w:val="both"/>
            </w:pPr>
            <w:r w:rsidRPr="00033CD7">
              <w:t>1.</w:t>
            </w:r>
            <w:r w:rsidR="00C93937">
              <w:t xml:space="preserve"> </w:t>
            </w:r>
            <w:r w:rsidR="00C93937" w:rsidRPr="00C93937">
              <w:t>Tas, kas kitam asmeniui suteikė specialių žinių ar įgūdžių, būtinų teroristiniam nusikaltimui rengti, daryti arba dalyvauti darant teroristinį nusikaltimą, žinodamas, kad asmuo suteiktas žinias ar įgūdžius ketina panaudoti teroristiniais tikslais, taip pat tas, kas, siekdamas gautas žinias ar įgūdžius panaudoti teroristiniais tikslais, sistemingai rinko specialias žinias ar įgijo specialių įgūdžių, būtinų teroristiniam nusikaltimui rengti, daryti arba dalyvauti darant teroristinį nusikaltimą</w:t>
            </w:r>
            <w:r w:rsidRPr="00033CD7">
              <w:t>,</w:t>
            </w:r>
          </w:p>
          <w:p w14:paraId="511807F1" w14:textId="77777777" w:rsidR="00A43D56" w:rsidRPr="00033CD7" w:rsidRDefault="00A43D56" w:rsidP="00033CD7">
            <w:pPr>
              <w:jc w:val="both"/>
            </w:pPr>
            <w:r w:rsidRPr="00033CD7">
              <w:t>baudžiamas laisvės atėmimu iki septynerių metų.</w:t>
            </w:r>
          </w:p>
          <w:p w14:paraId="21F588D6" w14:textId="77777777" w:rsidR="00A43D56" w:rsidRPr="00033CD7" w:rsidRDefault="00A43D56" w:rsidP="00033CD7">
            <w:pPr>
              <w:jc w:val="both"/>
            </w:pPr>
            <w:r w:rsidRPr="00033CD7">
              <w:t>2. Už šiame straipsnyje numatytas veikas atsako ir juridinis asmuo.</w:t>
            </w:r>
          </w:p>
          <w:p w14:paraId="638F3CE0" w14:textId="77777777" w:rsidR="00A43D56" w:rsidRPr="00033CD7" w:rsidRDefault="00A43D56" w:rsidP="00033CD7">
            <w:pPr>
              <w:jc w:val="both"/>
            </w:pPr>
          </w:p>
          <w:p w14:paraId="091F53FD" w14:textId="77777777" w:rsidR="00A43D56" w:rsidRPr="00033CD7" w:rsidRDefault="00A43D56" w:rsidP="00033CD7">
            <w:pPr>
              <w:jc w:val="both"/>
              <w:rPr>
                <w:b/>
              </w:rPr>
            </w:pPr>
            <w:r w:rsidRPr="00033CD7">
              <w:rPr>
                <w:b/>
              </w:rPr>
              <w:t>251 straipsnis. Orlaivio, laivo ar kitos viešojo ar krovininio transporto priemonės arba stacionarios platformos kontinentiniame šelfe užgrobimas</w:t>
            </w:r>
          </w:p>
          <w:p w14:paraId="11E5D8FF" w14:textId="77777777" w:rsidR="00A43D56" w:rsidRPr="00033CD7" w:rsidRDefault="00A43D56" w:rsidP="00033CD7">
            <w:pPr>
              <w:jc w:val="both"/>
            </w:pPr>
            <w:r w:rsidRPr="00033CD7">
              <w:t>1. Tas, kas užgrobė orlaivį, laivą arba stacionarią platformą kontinentiniame šelfe,</w:t>
            </w:r>
          </w:p>
          <w:p w14:paraId="39C25813" w14:textId="77777777" w:rsidR="00A43D56" w:rsidRPr="00033CD7" w:rsidRDefault="00A43D56" w:rsidP="00033CD7">
            <w:pPr>
              <w:jc w:val="both"/>
            </w:pPr>
            <w:r w:rsidRPr="00033CD7">
              <w:t>baudžiamas areštu arba laisvės atėmimu iki penkerių metų.</w:t>
            </w:r>
          </w:p>
          <w:p w14:paraId="6FB99589" w14:textId="77777777" w:rsidR="00A43D56" w:rsidRPr="00033CD7" w:rsidRDefault="00A43D56" w:rsidP="00033CD7">
            <w:pPr>
              <w:jc w:val="both"/>
            </w:pPr>
            <w:r w:rsidRPr="00033CD7">
              <w:t>2. Tas, kas panaudodamas fizinį smurtą ar grasindamas smurtu užgrobė orlaivį, laivą arba stacionarią platformą kontinentiniame šelfe,</w:t>
            </w:r>
          </w:p>
          <w:p w14:paraId="3DAA914C" w14:textId="77777777" w:rsidR="00A43D56" w:rsidRPr="00033CD7" w:rsidRDefault="00A43D56" w:rsidP="00033CD7">
            <w:pPr>
              <w:jc w:val="both"/>
            </w:pPr>
            <w:r w:rsidRPr="00033CD7">
              <w:t>baudžiamas laisvės atėmimu nuo trejų iki aštuonerių metų.</w:t>
            </w:r>
          </w:p>
          <w:p w14:paraId="5394D312" w14:textId="77777777" w:rsidR="00A43D56" w:rsidRPr="00033CD7" w:rsidRDefault="00A43D56" w:rsidP="00033CD7">
            <w:pPr>
              <w:jc w:val="both"/>
            </w:pPr>
            <w:r w:rsidRPr="00033CD7">
              <w:lastRenderedPageBreak/>
              <w:t>3. Tas, kas panaudodamas šaunamąjį ginklą, sprogmenį ar kitą orlaivio, laivo ar kitos viešojo ar krovininio transporto priemonės įgulos ar keleivių arba stacionarioje platformoje kontinentiniame šelfe esančių asmenų gyvybei ar sveikatai pavojingą priemonę užgrobė orlaivį, laivą ar kitą viešojo ar krovininio transporto priemonę arba stacionarią platformą kontinentiniame šelfe,</w:t>
            </w:r>
          </w:p>
          <w:p w14:paraId="0F7237CD" w14:textId="77777777" w:rsidR="00A43D56" w:rsidRPr="00033CD7" w:rsidRDefault="00A43D56" w:rsidP="00033CD7">
            <w:pPr>
              <w:jc w:val="both"/>
            </w:pPr>
            <w:r w:rsidRPr="00033CD7">
              <w:t>baudžiamas laisvės atėmimu nuo penkerių iki dešimties metų.</w:t>
            </w:r>
          </w:p>
          <w:p w14:paraId="2BD37A48" w14:textId="77777777" w:rsidR="00A43D56" w:rsidRPr="00033CD7" w:rsidRDefault="00A43D56" w:rsidP="00033CD7">
            <w:pPr>
              <w:jc w:val="both"/>
            </w:pPr>
            <w:r w:rsidRPr="00033CD7">
              <w:t>4. Tas, kas teroristiniais tikslais padarė šio straipsnio 1, 2 ar 3 dalyje numatytą veiką, baudžiamas laisvės atėmimu nuo penkerių iki penkiolikos metų.</w:t>
            </w:r>
          </w:p>
          <w:p w14:paraId="6B06E895" w14:textId="77777777" w:rsidR="00A43D56" w:rsidRPr="00033CD7" w:rsidRDefault="00A43D56" w:rsidP="00033CD7">
            <w:pPr>
              <w:jc w:val="both"/>
            </w:pPr>
            <w:r w:rsidRPr="00033CD7">
              <w:t>5. Tas, kas padarė šio straipsnio 1, 2, 3 ar 4 dalyje numatytą veiką, jeigu dėl to įvyko incidentas, avarija ar atsirado kitų labai sunkių padarinių,</w:t>
            </w:r>
          </w:p>
          <w:p w14:paraId="03158076" w14:textId="77777777" w:rsidR="00A43D56" w:rsidRPr="00033CD7" w:rsidRDefault="00A43D56" w:rsidP="00033CD7">
            <w:pPr>
              <w:jc w:val="both"/>
            </w:pPr>
            <w:r w:rsidRPr="00033CD7">
              <w:t>baudžiamas laisvės atėmimu nuo dešimties iki dvidešimties metų arba laisvės atėmimu iki gyvos galvos.</w:t>
            </w:r>
          </w:p>
          <w:p w14:paraId="6AEDEABC" w14:textId="77777777" w:rsidR="00A43D56" w:rsidRPr="00033CD7" w:rsidRDefault="00A43D56" w:rsidP="00033CD7">
            <w:pPr>
              <w:jc w:val="both"/>
            </w:pPr>
            <w:r w:rsidRPr="00033CD7">
              <w:t>6. Už šiame straipsnyje numatytas veikas atsako ir juridinis asmuo.</w:t>
            </w:r>
          </w:p>
          <w:p w14:paraId="44530D29" w14:textId="77777777" w:rsidR="00A43D56" w:rsidRPr="00033CD7" w:rsidRDefault="00A43D56" w:rsidP="00033CD7">
            <w:pPr>
              <w:jc w:val="both"/>
            </w:pPr>
          </w:p>
          <w:p w14:paraId="412CA6CD" w14:textId="77777777" w:rsidR="00A43D56" w:rsidRPr="00033CD7" w:rsidRDefault="00A43D56" w:rsidP="00033CD7">
            <w:pPr>
              <w:jc w:val="both"/>
              <w:rPr>
                <w:b/>
              </w:rPr>
            </w:pPr>
            <w:r w:rsidRPr="00033CD7">
              <w:rPr>
                <w:b/>
              </w:rPr>
              <w:t>251</w:t>
            </w:r>
            <w:r w:rsidRPr="00033CD7">
              <w:rPr>
                <w:b/>
                <w:vertAlign w:val="superscript"/>
              </w:rPr>
              <w:t>1</w:t>
            </w:r>
            <w:r w:rsidRPr="00033CD7">
              <w:rPr>
                <w:b/>
              </w:rPr>
              <w:t xml:space="preserve"> straipsnis. Piratavimas</w:t>
            </w:r>
          </w:p>
          <w:p w14:paraId="6907D632" w14:textId="77777777" w:rsidR="00A43D56" w:rsidRPr="00033CD7" w:rsidRDefault="00A43D56" w:rsidP="00033CD7">
            <w:pPr>
              <w:jc w:val="both"/>
            </w:pPr>
            <w:r w:rsidRPr="00033CD7">
              <w:t>1. Civilinio laivo ar orlaivio įgulos narys ar keleivis, siekdamas turtinės ar kitokios asmeninės naudos, atviroje jūroje arba kitoje teritorijoje, kurioje negalioja jokios valstybės jurisdikcija, neteisėtai sulaikęs kitą laivą ar orlaivį, asmenį, asmenų grupę ar svetimą turtą, esančius tame laive ar orlaivyje, arba panaudojęs prieš šį asmenį ar asmenų grupę kitokią fizinę ar psichinę prievartą,</w:t>
            </w:r>
          </w:p>
          <w:p w14:paraId="6CB12031" w14:textId="77777777" w:rsidR="00A43D56" w:rsidRPr="00033CD7" w:rsidRDefault="00A43D56" w:rsidP="00033CD7">
            <w:pPr>
              <w:jc w:val="both"/>
            </w:pPr>
            <w:r w:rsidRPr="00033CD7">
              <w:t>baudžiamas laisvės atėmimu nuo ketverių iki aštuonerių metų.</w:t>
            </w:r>
          </w:p>
          <w:p w14:paraId="622CE472" w14:textId="77777777" w:rsidR="00A43D56" w:rsidRPr="00033CD7" w:rsidRDefault="00A43D56" w:rsidP="00033CD7">
            <w:pPr>
              <w:jc w:val="both"/>
            </w:pPr>
            <w:r w:rsidRPr="00033CD7">
              <w:t>2. Karo laivo, valstybės laivo ar orlaivio įgulos narys, sukėlęs maištą, kurio metu buvo perimta laivo ar orlaivio kontrolė, ar dalyvavęs šiame maište ir padaręs šio straipsnio 1 dalyje numatytą veiką, arba tas, kas padarė šio straipsnio 1 dalyje numatytą veiką panaudodamas šaunamąjį ginklą, sprogmenį ar kitą žmogaus gyvybei ar sveikatai pavojingą įrankį ar priemonę, baudžiamas laisvės atėmimu nuo šešerių iki dešimties metų.</w:t>
            </w:r>
          </w:p>
          <w:p w14:paraId="6F44D1F0" w14:textId="77777777" w:rsidR="00A43D56" w:rsidRPr="00033CD7" w:rsidRDefault="00A43D56" w:rsidP="00033CD7">
            <w:pPr>
              <w:jc w:val="both"/>
            </w:pPr>
            <w:r w:rsidRPr="00033CD7">
              <w:t>3. Tas, kas padarė šio straipsnio 1 ar 2 dalyje numatytas veikas, jeigu dėl to atsirado labai sunkių padarinių, baudžiamas laisvės atėmimu nuo dešimties iki dvidešimties metų arba laisvės atėmimu iki gyvos galvos.</w:t>
            </w:r>
          </w:p>
          <w:p w14:paraId="3E36CCF0" w14:textId="77777777" w:rsidR="00A43D56" w:rsidRPr="00033CD7" w:rsidRDefault="00A43D56" w:rsidP="00033CD7">
            <w:pPr>
              <w:jc w:val="both"/>
            </w:pPr>
            <w:r w:rsidRPr="00033CD7">
              <w:lastRenderedPageBreak/>
              <w:t>4. Tas, kas naudojosi laivu ar orlaiviu, žinodamas, kad juo buvo padarytos šio straipsnio 1, 2 ar 3 dalyje numatytos veikos ir laivo ar orlaivio kontrolė priklauso šias veikas padariusiems asmenims, baudžiamas bauda arba areštu, arba laisvės atėmimu iki penkerių metų.</w:t>
            </w:r>
          </w:p>
          <w:p w14:paraId="5760EAA1" w14:textId="77777777" w:rsidR="00A43D56" w:rsidRPr="00033CD7" w:rsidRDefault="00A43D56" w:rsidP="00033CD7">
            <w:pPr>
              <w:jc w:val="both"/>
            </w:pPr>
            <w:r w:rsidRPr="00033CD7">
              <w:t>5. Už šiame straipsnyje numatytas veikas atsako ir juridinis asmuo.</w:t>
            </w:r>
          </w:p>
          <w:p w14:paraId="3C15FB5B" w14:textId="77777777" w:rsidR="00A43D56" w:rsidRPr="00033CD7" w:rsidRDefault="00A43D56" w:rsidP="00033CD7">
            <w:pPr>
              <w:jc w:val="both"/>
            </w:pPr>
          </w:p>
          <w:p w14:paraId="325895DF" w14:textId="77777777" w:rsidR="00A43D56" w:rsidRPr="00033CD7" w:rsidRDefault="00A43D56" w:rsidP="00033CD7">
            <w:pPr>
              <w:jc w:val="both"/>
              <w:rPr>
                <w:b/>
              </w:rPr>
            </w:pPr>
            <w:r w:rsidRPr="00033CD7">
              <w:rPr>
                <w:b/>
              </w:rPr>
              <w:t>260 straipsnis. Neteisėtas disponavimas narkotinėmis ar psichotropinėmis medžiagomis turint tikslą jas platinti arba neteisėtas disponavimas labai dideliu narkotinių ar psichotropinių medžiagų kiekiu</w:t>
            </w:r>
          </w:p>
          <w:p w14:paraId="0B7A4E40" w14:textId="77777777" w:rsidR="00A43D56" w:rsidRPr="00033CD7" w:rsidRDefault="00A43D56" w:rsidP="00033CD7">
            <w:pPr>
              <w:jc w:val="both"/>
            </w:pPr>
            <w:r w:rsidRPr="00033CD7">
              <w:t>1. Tas, kas neteisėtai gamino, perdirbo, įgijo, laikė, gabeno ar siuntė narkotines ar psichotropines medžiagas turėdamas tikslą jas parduoti ar kitaip platinti arba pardavė ar kitaip platino narkotines ar psichotropines medžiagas,</w:t>
            </w:r>
          </w:p>
          <w:p w14:paraId="6E18B69A" w14:textId="77777777" w:rsidR="00A43D56" w:rsidRPr="00033CD7" w:rsidRDefault="00A43D56" w:rsidP="00033CD7">
            <w:pPr>
              <w:jc w:val="both"/>
            </w:pPr>
            <w:r w:rsidRPr="00033CD7">
              <w:t>baudžiamas laisvės atėmimu nuo dvejų iki aštuonerių metų.</w:t>
            </w:r>
          </w:p>
          <w:p w14:paraId="45222B7B" w14:textId="77777777" w:rsidR="00A43D56" w:rsidRPr="00033CD7" w:rsidRDefault="00A43D56" w:rsidP="00033CD7">
            <w:pPr>
              <w:jc w:val="both"/>
            </w:pPr>
            <w:r w:rsidRPr="00033CD7">
              <w:t>2. Tas, kas neteisėtai gamino, perdirbo, įgijo, laikė, gabeno ar siuntė didelį kiekį narkotinių ar psichotropinių medžiagų turėdamas tikslą jas parduoti ar kitaip platinti arba pardavė ar kitaip platino didelį kiekį narkotinių ar psichotropinių medžiagų,</w:t>
            </w:r>
          </w:p>
          <w:p w14:paraId="4AEAD923" w14:textId="77777777" w:rsidR="00A43D56" w:rsidRPr="00033CD7" w:rsidRDefault="00A43D56" w:rsidP="00033CD7">
            <w:pPr>
              <w:jc w:val="both"/>
            </w:pPr>
            <w:r w:rsidRPr="00033CD7">
              <w:t>baudžiamas laisvės atėmimu nuo aštuonerių iki dešimties metų.</w:t>
            </w:r>
          </w:p>
          <w:p w14:paraId="2E98EA2F" w14:textId="77777777" w:rsidR="00A43D56" w:rsidRPr="00033CD7" w:rsidRDefault="00A43D56" w:rsidP="00033CD7">
            <w:pPr>
              <w:jc w:val="both"/>
            </w:pPr>
            <w:r w:rsidRPr="00033CD7">
              <w:t>3. Tas, kas neteisėtai gamino, perdirbo, įgijo, laikė, gabeno, siuntė, pardavė ar kitaip platino labai didelį kiekį narkotinių ar psichotropinių medžiagų,</w:t>
            </w:r>
          </w:p>
          <w:p w14:paraId="3B5CD814" w14:textId="77777777" w:rsidR="00A43D56" w:rsidRPr="00033CD7" w:rsidRDefault="00A43D56" w:rsidP="00033CD7">
            <w:pPr>
              <w:jc w:val="both"/>
            </w:pPr>
            <w:r w:rsidRPr="00033CD7">
              <w:t>baudžiamas laisvės atėmimu nuo dešimties iki penkiolikos metų.</w:t>
            </w:r>
          </w:p>
          <w:p w14:paraId="73DA4A49" w14:textId="77777777" w:rsidR="00A43D56" w:rsidRPr="00033CD7" w:rsidRDefault="00A43D56" w:rsidP="00033CD7">
            <w:pPr>
              <w:jc w:val="both"/>
            </w:pPr>
            <w:r w:rsidRPr="00033CD7">
              <w:t>4. Už šiame straipsnyje numatytas veikas atsako ir juridinis asmuo.</w:t>
            </w:r>
          </w:p>
          <w:p w14:paraId="1860B640" w14:textId="77777777" w:rsidR="00A43D56" w:rsidRPr="00033CD7" w:rsidRDefault="00A43D56" w:rsidP="00033CD7">
            <w:pPr>
              <w:jc w:val="both"/>
            </w:pPr>
          </w:p>
          <w:p w14:paraId="513C8619" w14:textId="77777777" w:rsidR="00A43D56" w:rsidRPr="00033CD7" w:rsidRDefault="00A43D56" w:rsidP="00033CD7">
            <w:pPr>
              <w:jc w:val="both"/>
              <w:rPr>
                <w:b/>
              </w:rPr>
            </w:pPr>
            <w:r w:rsidRPr="00033CD7">
              <w:rPr>
                <w:b/>
              </w:rPr>
              <w:t>261 straipsnis. Narkotinių ar psichotropinių medžiagų platinimas nepilnamečiams</w:t>
            </w:r>
          </w:p>
          <w:p w14:paraId="19F1468D" w14:textId="77777777" w:rsidR="00A43D56" w:rsidRPr="00033CD7" w:rsidRDefault="00A43D56" w:rsidP="00033CD7">
            <w:pPr>
              <w:jc w:val="both"/>
            </w:pPr>
            <w:r w:rsidRPr="00033CD7">
              <w:t>Tas, kas platino narkotines ar psichotropines medžiagas nepilnamečiams,</w:t>
            </w:r>
          </w:p>
          <w:p w14:paraId="582C3E0D" w14:textId="77777777" w:rsidR="00A43D56" w:rsidRPr="00033CD7" w:rsidRDefault="00A43D56" w:rsidP="00033CD7">
            <w:pPr>
              <w:jc w:val="both"/>
            </w:pPr>
            <w:r w:rsidRPr="00033CD7">
              <w:t>baudžiamas laisvės atėmimu nuo trejų iki dvylikos metų.</w:t>
            </w:r>
          </w:p>
          <w:p w14:paraId="345566B8" w14:textId="77777777" w:rsidR="00A43D56" w:rsidRPr="00033CD7" w:rsidRDefault="00A43D56" w:rsidP="00033CD7">
            <w:pPr>
              <w:jc w:val="both"/>
            </w:pPr>
          </w:p>
          <w:p w14:paraId="4B526D32" w14:textId="77777777" w:rsidR="00A43D56" w:rsidRPr="00033CD7" w:rsidRDefault="00A43D56" w:rsidP="00033CD7">
            <w:pPr>
              <w:jc w:val="both"/>
              <w:rPr>
                <w:b/>
              </w:rPr>
            </w:pPr>
            <w:r w:rsidRPr="00033CD7">
              <w:rPr>
                <w:b/>
              </w:rPr>
              <w:t>262 straipsnis. Įrenginių narkotinėms ar psichotropinėms medžiagoms gaminti gaminimas arba narkotinių ar psichotropinių medžiagų gamybos technologijų ar instrukcijų rengimas</w:t>
            </w:r>
          </w:p>
          <w:p w14:paraId="3433F487" w14:textId="77777777" w:rsidR="00A43D56" w:rsidRPr="00033CD7" w:rsidRDefault="00A43D56" w:rsidP="00033CD7">
            <w:pPr>
              <w:jc w:val="both"/>
            </w:pPr>
            <w:r w:rsidRPr="00033CD7">
              <w:lastRenderedPageBreak/>
              <w:t>Tas, kas neteisėtai gamino, laikė, gabeno ar realizavo aparatus ar kitus įrenginius narkotinėms ar psichotropinėms medžiagoms gaminti arba neteisėtai rengė ar platino narkotinių ar psichotropinių medžiagų gamybos technologijas ar instrukcijas,</w:t>
            </w:r>
          </w:p>
          <w:p w14:paraId="48389EF5" w14:textId="77777777" w:rsidR="00A43D56" w:rsidRPr="00033CD7" w:rsidRDefault="00A43D56" w:rsidP="00033CD7">
            <w:pPr>
              <w:jc w:val="both"/>
            </w:pPr>
            <w:r w:rsidRPr="00033CD7">
              <w:t>baudžiamas bauda arba areštu, arba laisvės atėmimu iki ketverių metų.</w:t>
            </w:r>
          </w:p>
          <w:p w14:paraId="3F36F485" w14:textId="77777777" w:rsidR="00A43D56" w:rsidRPr="00033CD7" w:rsidRDefault="00A43D56" w:rsidP="00033CD7">
            <w:pPr>
              <w:jc w:val="both"/>
            </w:pPr>
          </w:p>
          <w:p w14:paraId="3A4F7226" w14:textId="77777777" w:rsidR="00A43D56" w:rsidRPr="00033CD7" w:rsidRDefault="00A43D56" w:rsidP="00033CD7">
            <w:pPr>
              <w:jc w:val="both"/>
              <w:rPr>
                <w:b/>
              </w:rPr>
            </w:pPr>
            <w:r w:rsidRPr="00033CD7">
              <w:rPr>
                <w:b/>
              </w:rPr>
              <w:t>263 straipsnis. Narkotinių ar psichotropinių medžiagų vagystė, prievartavimas</w:t>
            </w:r>
          </w:p>
          <w:p w14:paraId="14DB01DC" w14:textId="77777777" w:rsidR="00A43D56" w:rsidRPr="00033CD7" w:rsidRDefault="00A43D56" w:rsidP="00033CD7">
            <w:pPr>
              <w:jc w:val="both"/>
              <w:rPr>
                <w:b/>
              </w:rPr>
            </w:pPr>
            <w:r w:rsidRPr="00033CD7">
              <w:rPr>
                <w:b/>
              </w:rPr>
              <w:t>arba kitoks neteisėtas užvaldymas</w:t>
            </w:r>
          </w:p>
          <w:p w14:paraId="30E31789" w14:textId="77777777" w:rsidR="00A43D56" w:rsidRPr="00033CD7" w:rsidRDefault="00A43D56" w:rsidP="00033CD7">
            <w:pPr>
              <w:jc w:val="both"/>
            </w:pPr>
            <w:r w:rsidRPr="00033CD7">
              <w:t>1. Tas, kas pavogė, užvaldė apgaule (sukčiavimas) arba pasisavino jam patikėtas ar jo žinioje buvusias narkotines ar psichotropines medžiagas,</w:t>
            </w:r>
          </w:p>
          <w:p w14:paraId="130AA89B" w14:textId="77777777" w:rsidR="00A43D56" w:rsidRPr="00033CD7" w:rsidRDefault="00A43D56" w:rsidP="00033CD7">
            <w:pPr>
              <w:jc w:val="both"/>
            </w:pPr>
            <w:r w:rsidRPr="00033CD7">
              <w:t>baudžiamas areštu arba laivės atėmimu iki penkerių metų.</w:t>
            </w:r>
          </w:p>
          <w:p w14:paraId="1AF300E0" w14:textId="77777777" w:rsidR="00A43D56" w:rsidRPr="00033CD7" w:rsidRDefault="00A43D56" w:rsidP="00033CD7">
            <w:pPr>
              <w:jc w:val="both"/>
            </w:pPr>
            <w:r w:rsidRPr="00033CD7">
              <w:t>2. Tas, kas prievartavo arba pagrobė narkotines ar psichotropines medžiagas panaudodamas fizinį ar psichinį smurtą,</w:t>
            </w:r>
          </w:p>
          <w:p w14:paraId="77755E8C" w14:textId="77777777" w:rsidR="00A43D56" w:rsidRPr="00033CD7" w:rsidRDefault="00A43D56" w:rsidP="00033CD7">
            <w:pPr>
              <w:jc w:val="both"/>
            </w:pPr>
            <w:r w:rsidRPr="00033CD7">
              <w:t>baudžiamas laisvės atėmimu nuo trejų iki dešimties metų.</w:t>
            </w:r>
          </w:p>
          <w:p w14:paraId="6CB92482" w14:textId="77777777" w:rsidR="00A43D56" w:rsidRPr="00033CD7" w:rsidRDefault="00A43D56" w:rsidP="00033CD7">
            <w:pPr>
              <w:jc w:val="both"/>
            </w:pPr>
            <w:r w:rsidRPr="00033CD7">
              <w:t>3. Tas, kas šio straipsnio 1 ar 2 dalyje nurodytais veiksmais užvaldė didelį kiekį narkotinių ar psichotropinių medžiagų arba narkotines ar psichotropines medžiagas užvaldė dalyvaudamas organizuotoje grupėje,</w:t>
            </w:r>
          </w:p>
          <w:p w14:paraId="15BA6E9D" w14:textId="77777777" w:rsidR="00A43D56" w:rsidRPr="00033CD7" w:rsidRDefault="00A43D56" w:rsidP="00033CD7">
            <w:pPr>
              <w:jc w:val="both"/>
            </w:pPr>
            <w:r w:rsidRPr="00033CD7">
              <w:t>baudžiamas laisvės atėmimu nuo penkerių iki penkiolikos metų.</w:t>
            </w:r>
          </w:p>
          <w:p w14:paraId="2C32395B" w14:textId="77777777" w:rsidR="00A43D56" w:rsidRPr="00033CD7" w:rsidRDefault="00A43D56" w:rsidP="00033CD7">
            <w:pPr>
              <w:jc w:val="both"/>
            </w:pPr>
          </w:p>
          <w:p w14:paraId="1DCF1401" w14:textId="77777777" w:rsidR="00A43D56" w:rsidRPr="00033CD7" w:rsidRDefault="00A43D56" w:rsidP="00033CD7">
            <w:pPr>
              <w:jc w:val="both"/>
              <w:rPr>
                <w:b/>
              </w:rPr>
            </w:pPr>
            <w:r w:rsidRPr="00033CD7">
              <w:rPr>
                <w:b/>
              </w:rPr>
              <w:t>264 straipsnis. Lenkimas vartoti narkotines ar psichotropines medžiagas</w:t>
            </w:r>
          </w:p>
          <w:p w14:paraId="2C3F29D4" w14:textId="77777777" w:rsidR="00A43D56" w:rsidRPr="00033CD7" w:rsidRDefault="00A43D56" w:rsidP="00033CD7">
            <w:pPr>
              <w:jc w:val="both"/>
            </w:pPr>
            <w:r w:rsidRPr="00033CD7">
              <w:t>1. Tas, kas padėjo asmeniui įsigyti, vertė, lenkė ar kitaip jį pratino ne gydymo tikslais vartoti narkotines ar psichotropines medžiagas,</w:t>
            </w:r>
          </w:p>
          <w:p w14:paraId="0E347E17" w14:textId="77777777" w:rsidR="00A43D56" w:rsidRPr="00033CD7" w:rsidRDefault="00A43D56" w:rsidP="00033CD7">
            <w:pPr>
              <w:jc w:val="both"/>
            </w:pPr>
            <w:r w:rsidRPr="00033CD7">
              <w:t>baudžiamas areštu arba laisvės atėmimu iki penkerių metų.</w:t>
            </w:r>
          </w:p>
          <w:p w14:paraId="0ED5E431" w14:textId="77777777" w:rsidR="00A43D56" w:rsidRPr="00033CD7" w:rsidRDefault="00A43D56" w:rsidP="00033CD7">
            <w:pPr>
              <w:jc w:val="both"/>
            </w:pPr>
            <w:r w:rsidRPr="00033CD7">
              <w:t>2. Tas, kas padėjo nepilnamečiui įsigyti, vertė, lenkė ar kitaip jį pratino ne gydymo tikslais vartoti narkotines ar psichotropines medžiagas,</w:t>
            </w:r>
          </w:p>
          <w:p w14:paraId="3E9FE93E" w14:textId="77777777" w:rsidR="00A43D56" w:rsidRPr="00033CD7" w:rsidRDefault="00A43D56" w:rsidP="00033CD7">
            <w:pPr>
              <w:jc w:val="both"/>
            </w:pPr>
            <w:r w:rsidRPr="00033CD7">
              <w:t>baudžiamas laisvės atėmimu nuo trejų iki dešimties metų.</w:t>
            </w:r>
          </w:p>
          <w:p w14:paraId="17C3C744" w14:textId="77777777" w:rsidR="00A43D56" w:rsidRPr="00033CD7" w:rsidRDefault="00A43D56" w:rsidP="00033CD7">
            <w:pPr>
              <w:jc w:val="both"/>
            </w:pPr>
          </w:p>
          <w:p w14:paraId="4CC04A14" w14:textId="77777777" w:rsidR="00A43D56" w:rsidRPr="00033CD7" w:rsidRDefault="00A43D56" w:rsidP="00033CD7">
            <w:pPr>
              <w:jc w:val="both"/>
              <w:rPr>
                <w:b/>
              </w:rPr>
            </w:pPr>
            <w:r w:rsidRPr="00033CD7">
              <w:rPr>
                <w:b/>
              </w:rPr>
              <w:t>265 straipsnis. Neteisėtas aguonų ar kanapių auginimas</w:t>
            </w:r>
          </w:p>
          <w:p w14:paraId="07E6BAF5" w14:textId="77777777" w:rsidR="00A43D56" w:rsidRPr="00033CD7" w:rsidRDefault="00A43D56" w:rsidP="00033CD7">
            <w:pPr>
              <w:jc w:val="both"/>
            </w:pPr>
            <w:r w:rsidRPr="00033CD7">
              <w:t>1. Tas, kas pažeisdamas nustatytą tvarką augino didelį kiekį aguonų, kanapių ar kitų į narkotinių ir psichotropinių medžiagų sąrašą įtrauktų augalų,</w:t>
            </w:r>
          </w:p>
          <w:p w14:paraId="399F0CBD" w14:textId="77777777" w:rsidR="00A43D56" w:rsidRPr="00033CD7" w:rsidRDefault="00A43D56" w:rsidP="00033CD7">
            <w:pPr>
              <w:jc w:val="both"/>
            </w:pPr>
            <w:r w:rsidRPr="00033CD7">
              <w:lastRenderedPageBreak/>
              <w:t>baudžiamas viešaisiais darbais arba bauda, arba laisvės apribojimu, arba areštu, arba laisvės atėmimu iki penkerių metų.</w:t>
            </w:r>
          </w:p>
          <w:p w14:paraId="25B8904B" w14:textId="77777777" w:rsidR="00A43D56" w:rsidRPr="00033CD7" w:rsidRDefault="00A43D56" w:rsidP="00033CD7">
            <w:pPr>
              <w:jc w:val="both"/>
            </w:pPr>
            <w:r w:rsidRPr="00033CD7">
              <w:t>2. Už šiame straipsnyje numatytą veiką atsako ir juridinis asmuo.</w:t>
            </w:r>
          </w:p>
          <w:p w14:paraId="34845AB9" w14:textId="77777777" w:rsidR="00A43D56" w:rsidRPr="00033CD7" w:rsidRDefault="00A43D56" w:rsidP="00033CD7">
            <w:pPr>
              <w:jc w:val="both"/>
            </w:pPr>
          </w:p>
          <w:p w14:paraId="54993E00" w14:textId="77777777" w:rsidR="00A43D56" w:rsidRPr="00033CD7" w:rsidRDefault="00A43D56" w:rsidP="00033CD7">
            <w:pPr>
              <w:jc w:val="both"/>
              <w:rPr>
                <w:b/>
              </w:rPr>
            </w:pPr>
            <w:r w:rsidRPr="00033CD7">
              <w:rPr>
                <w:b/>
              </w:rPr>
              <w:t>266 straipsnis. Neteisėtas disponavimas pirmos kategorijos narkotinių ar psichotropinių medžiagų pirmtakais (prekursoriais)</w:t>
            </w:r>
          </w:p>
          <w:p w14:paraId="15EC7B31" w14:textId="77777777" w:rsidR="00A43D56" w:rsidRPr="00033CD7" w:rsidRDefault="00A43D56" w:rsidP="00033CD7">
            <w:pPr>
              <w:jc w:val="both"/>
            </w:pPr>
            <w:r w:rsidRPr="00033CD7">
              <w:t>1. Tas, kas neteisėtai gamino, įgijo, laikė, gabeno, siuntė arba pardavė ar kitaip realizavo pirmos kategorijos narkotinių ar psichotropinių medžiagų pirmtakus (prekursorius),</w:t>
            </w:r>
          </w:p>
          <w:p w14:paraId="2C3EBD93" w14:textId="77777777" w:rsidR="00A43D56" w:rsidRPr="00033CD7" w:rsidRDefault="00A43D56" w:rsidP="00033CD7">
            <w:pPr>
              <w:jc w:val="both"/>
            </w:pPr>
            <w:r w:rsidRPr="00033CD7">
              <w:t>baudžiamas bauda arba laisvės atėmimu iki trejų metų.</w:t>
            </w:r>
          </w:p>
          <w:p w14:paraId="7DFB81C5" w14:textId="77777777" w:rsidR="00A43D56" w:rsidRPr="00033CD7" w:rsidRDefault="00A43D56" w:rsidP="00033CD7">
            <w:pPr>
              <w:jc w:val="both"/>
            </w:pPr>
            <w:r w:rsidRPr="00033CD7">
              <w:t>2. Tas, kas neteisėtai gamino, įgijo, laikė, gabeno, siuntė arba pardavė ar kitaip realizavo didelį kiekį pirmos kategorijos narkotinių ar psichotropinių medžiagų pirmtakų (prekursorių),</w:t>
            </w:r>
          </w:p>
          <w:p w14:paraId="34AE6CCF" w14:textId="77777777" w:rsidR="00A43D56" w:rsidRPr="00033CD7" w:rsidRDefault="00A43D56" w:rsidP="00033CD7">
            <w:pPr>
              <w:jc w:val="both"/>
            </w:pPr>
            <w:r w:rsidRPr="00033CD7">
              <w:t>baudžiamas laisvės atėmimu nuo trejų iki šešerių metų.</w:t>
            </w:r>
          </w:p>
          <w:p w14:paraId="22911FFC" w14:textId="77777777" w:rsidR="00A43D56" w:rsidRPr="00033CD7" w:rsidRDefault="00A43D56" w:rsidP="00033CD7">
            <w:pPr>
              <w:jc w:val="both"/>
            </w:pPr>
            <w:r w:rsidRPr="00033CD7">
              <w:t>3. Tas, kas neteisėtai gamino, įgijo, laikė, gabeno, siuntė arba pardavė ar kitaip realizavo labai didelį kiekį pirmos kategorijos narkotinių ar psichotropinių medžiagų pirmtakų (prekursorių),</w:t>
            </w:r>
          </w:p>
          <w:p w14:paraId="3484D7C5" w14:textId="77777777" w:rsidR="00A43D56" w:rsidRPr="00033CD7" w:rsidRDefault="00A43D56" w:rsidP="00033CD7">
            <w:pPr>
              <w:jc w:val="both"/>
            </w:pPr>
            <w:r w:rsidRPr="00033CD7">
              <w:t>baudžiamas laisvės atėmimu nuo šešerių iki dešimties metų.</w:t>
            </w:r>
          </w:p>
          <w:p w14:paraId="67567682" w14:textId="77777777" w:rsidR="0031214E" w:rsidRPr="00033CD7" w:rsidRDefault="00A43D56" w:rsidP="00033CD7">
            <w:pPr>
              <w:jc w:val="both"/>
            </w:pPr>
            <w:r w:rsidRPr="00033CD7">
              <w:t>4. Už šiame straipsnyje numatytas veikas atsako ir juridinis asmuo.</w:t>
            </w:r>
          </w:p>
        </w:tc>
        <w:tc>
          <w:tcPr>
            <w:tcW w:w="1419" w:type="dxa"/>
          </w:tcPr>
          <w:p w14:paraId="7B0D402D" w14:textId="77777777" w:rsidR="0031214E" w:rsidRPr="00033CD7" w:rsidRDefault="0031214E" w:rsidP="00033CD7">
            <w:pPr>
              <w:jc w:val="both"/>
            </w:pPr>
            <w:r w:rsidRPr="00033CD7">
              <w:rPr>
                <w:bCs/>
              </w:rPr>
              <w:lastRenderedPageBreak/>
              <w:t>Visiškas</w:t>
            </w:r>
          </w:p>
        </w:tc>
      </w:tr>
      <w:tr w:rsidR="006C01D0" w:rsidRPr="002E2961" w14:paraId="6C257941" w14:textId="77777777" w:rsidTr="002F0CAF">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029D7758" w14:textId="77777777" w:rsidTr="00600540">
              <w:trPr>
                <w:tblCellSpacing w:w="0" w:type="dxa"/>
              </w:trPr>
              <w:tc>
                <w:tcPr>
                  <w:tcW w:w="200" w:type="dxa"/>
                  <w:hideMark/>
                </w:tcPr>
                <w:p w14:paraId="02B6952B" w14:textId="77777777" w:rsidR="0031214E" w:rsidRPr="00033CD7" w:rsidRDefault="0031214E" w:rsidP="00033CD7">
                  <w:pPr>
                    <w:jc w:val="both"/>
                    <w:rPr>
                      <w:lang w:eastAsia="en-US"/>
                    </w:rPr>
                  </w:pPr>
                  <w:r w:rsidRPr="00033CD7">
                    <w:rPr>
                      <w:sz w:val="22"/>
                      <w:szCs w:val="22"/>
                      <w:lang w:eastAsia="en-US"/>
                    </w:rPr>
                    <w:lastRenderedPageBreak/>
                    <w:t>b)</w:t>
                  </w:r>
                </w:p>
              </w:tc>
              <w:tc>
                <w:tcPr>
                  <w:tcW w:w="4251" w:type="dxa"/>
                  <w:hideMark/>
                </w:tcPr>
                <w:p w14:paraId="3185364A" w14:textId="77777777" w:rsidR="0031214E" w:rsidRPr="00033CD7" w:rsidRDefault="0031214E" w:rsidP="00033CD7">
                  <w:pPr>
                    <w:jc w:val="both"/>
                    <w:rPr>
                      <w:lang w:eastAsia="en-US"/>
                    </w:rPr>
                  </w:pPr>
                  <w:r w:rsidRPr="00033CD7">
                    <w:rPr>
                      <w:sz w:val="22"/>
                      <w:szCs w:val="22"/>
                      <w:lang w:eastAsia="en-US"/>
                    </w:rPr>
                    <w:t>6 punkto b papunktis pakeičiamas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374"/>
                    <w:gridCol w:w="4803"/>
                  </w:tblGrid>
                  <w:tr w:rsidR="006C01D0" w:rsidRPr="00033CD7" w14:paraId="4124051F" w14:textId="77777777" w:rsidTr="00600540">
                    <w:trPr>
                      <w:tblCellSpacing w:w="0" w:type="dxa"/>
                    </w:trPr>
                    <w:tc>
                      <w:tcPr>
                        <w:tcW w:w="307" w:type="dxa"/>
                        <w:hideMark/>
                      </w:tcPr>
                      <w:p w14:paraId="5E807A0B" w14:textId="77777777" w:rsidR="0031214E" w:rsidRPr="00033CD7" w:rsidRDefault="0031214E" w:rsidP="00033CD7">
                        <w:pPr>
                          <w:jc w:val="both"/>
                          <w:rPr>
                            <w:lang w:eastAsia="en-US"/>
                          </w:rPr>
                        </w:pPr>
                        <w:r w:rsidRPr="00033CD7">
                          <w:rPr>
                            <w:sz w:val="22"/>
                            <w:szCs w:val="22"/>
                            <w:lang w:eastAsia="en-US"/>
                          </w:rPr>
                          <w:t>„b)</w:t>
                        </w:r>
                      </w:p>
                    </w:tc>
                    <w:tc>
                      <w:tcPr>
                        <w:tcW w:w="3944" w:type="dxa"/>
                        <w:hideMark/>
                      </w:tcPr>
                      <w:p w14:paraId="01D6DB94" w14:textId="77777777" w:rsidR="0031214E" w:rsidRPr="00033CD7" w:rsidRDefault="0031214E" w:rsidP="00033CD7">
                        <w:pPr>
                          <w:jc w:val="both"/>
                          <w:rPr>
                            <w:lang w:eastAsia="en-US"/>
                          </w:rPr>
                        </w:pPr>
                        <w:r w:rsidRPr="00033CD7">
                          <w:rPr>
                            <w:sz w:val="22"/>
                            <w:szCs w:val="22"/>
                            <w:lang w:eastAsia="en-US"/>
                          </w:rPr>
                          <w:t>patikos fondų atveju – visi šie asmenys:</w:t>
                        </w:r>
                      </w:p>
                      <w:tbl>
                        <w:tblPr>
                          <w:tblW w:w="5000" w:type="pct"/>
                          <w:tblCellSpacing w:w="0" w:type="dxa"/>
                          <w:tblLayout w:type="fixed"/>
                          <w:tblCellMar>
                            <w:left w:w="0" w:type="dxa"/>
                            <w:right w:w="0" w:type="dxa"/>
                          </w:tblCellMar>
                          <w:tblLook w:val="04A0" w:firstRow="1" w:lastRow="0" w:firstColumn="1" w:lastColumn="0" w:noHBand="0" w:noVBand="1"/>
                        </w:tblPr>
                        <w:tblGrid>
                          <w:gridCol w:w="409"/>
                          <w:gridCol w:w="4394"/>
                        </w:tblGrid>
                        <w:tr w:rsidR="006C01D0" w:rsidRPr="00033CD7" w14:paraId="5B715624" w14:textId="77777777" w:rsidTr="00600540">
                          <w:trPr>
                            <w:tblCellSpacing w:w="0" w:type="dxa"/>
                          </w:trPr>
                          <w:tc>
                            <w:tcPr>
                              <w:tcW w:w="336" w:type="dxa"/>
                              <w:hideMark/>
                            </w:tcPr>
                            <w:p w14:paraId="2AB27F9A" w14:textId="77777777" w:rsidR="0031214E" w:rsidRPr="00033CD7" w:rsidRDefault="0031214E" w:rsidP="00033CD7">
                              <w:pPr>
                                <w:jc w:val="both"/>
                                <w:rPr>
                                  <w:lang w:eastAsia="en-US"/>
                                </w:rPr>
                              </w:pPr>
                              <w:r w:rsidRPr="00033CD7">
                                <w:rPr>
                                  <w:sz w:val="22"/>
                                  <w:szCs w:val="22"/>
                                  <w:lang w:eastAsia="en-US"/>
                                </w:rPr>
                                <w:t>i)</w:t>
                              </w:r>
                            </w:p>
                          </w:tc>
                          <w:tc>
                            <w:tcPr>
                              <w:tcW w:w="3608" w:type="dxa"/>
                              <w:hideMark/>
                            </w:tcPr>
                            <w:p w14:paraId="1CD611B0" w14:textId="77777777" w:rsidR="0031214E" w:rsidRPr="00033CD7" w:rsidRDefault="0031214E" w:rsidP="00033CD7">
                              <w:pPr>
                                <w:jc w:val="both"/>
                                <w:rPr>
                                  <w:lang w:eastAsia="en-US"/>
                                </w:rPr>
                              </w:pPr>
                              <w:r w:rsidRPr="00033CD7">
                                <w:rPr>
                                  <w:sz w:val="22"/>
                                  <w:szCs w:val="22"/>
                                  <w:lang w:eastAsia="en-US"/>
                                </w:rPr>
                                <w:t>patikėtojas (-ai);</w:t>
                              </w:r>
                            </w:p>
                          </w:tc>
                        </w:tr>
                      </w:tbl>
                      <w:p w14:paraId="26028EAD"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564"/>
                          <w:gridCol w:w="4239"/>
                        </w:tblGrid>
                        <w:tr w:rsidR="006C01D0" w:rsidRPr="00033CD7" w14:paraId="0D288440" w14:textId="77777777" w:rsidTr="00600540">
                          <w:trPr>
                            <w:tblCellSpacing w:w="0" w:type="dxa"/>
                          </w:trPr>
                          <w:tc>
                            <w:tcPr>
                              <w:tcW w:w="463" w:type="dxa"/>
                              <w:hideMark/>
                            </w:tcPr>
                            <w:p w14:paraId="4B285664" w14:textId="77777777" w:rsidR="0031214E" w:rsidRPr="00033CD7" w:rsidRDefault="0031214E" w:rsidP="00033CD7">
                              <w:pPr>
                                <w:jc w:val="both"/>
                                <w:rPr>
                                  <w:lang w:eastAsia="en-US"/>
                                </w:rPr>
                              </w:pPr>
                              <w:r w:rsidRPr="00033CD7">
                                <w:rPr>
                                  <w:sz w:val="22"/>
                                  <w:szCs w:val="22"/>
                                  <w:lang w:eastAsia="en-US"/>
                                </w:rPr>
                                <w:t>ii)</w:t>
                              </w:r>
                            </w:p>
                          </w:tc>
                          <w:tc>
                            <w:tcPr>
                              <w:tcW w:w="3481" w:type="dxa"/>
                              <w:hideMark/>
                            </w:tcPr>
                            <w:p w14:paraId="65872879" w14:textId="77777777" w:rsidR="0031214E" w:rsidRPr="00033CD7" w:rsidRDefault="0031214E" w:rsidP="00033CD7">
                              <w:pPr>
                                <w:jc w:val="both"/>
                                <w:rPr>
                                  <w:lang w:eastAsia="en-US"/>
                                </w:rPr>
                              </w:pPr>
                              <w:r w:rsidRPr="00033CD7">
                                <w:rPr>
                                  <w:sz w:val="22"/>
                                  <w:szCs w:val="22"/>
                                  <w:lang w:eastAsia="en-US"/>
                                </w:rPr>
                                <w:t>patikėtinis (-iai);</w:t>
                              </w:r>
                            </w:p>
                          </w:tc>
                        </w:tr>
                      </w:tbl>
                      <w:p w14:paraId="66663A01"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455"/>
                          <w:gridCol w:w="4348"/>
                        </w:tblGrid>
                        <w:tr w:rsidR="006C01D0" w:rsidRPr="00033CD7" w14:paraId="52B4089C" w14:textId="77777777" w:rsidTr="00600540">
                          <w:trPr>
                            <w:tblCellSpacing w:w="0" w:type="dxa"/>
                          </w:trPr>
                          <w:tc>
                            <w:tcPr>
                              <w:tcW w:w="374" w:type="dxa"/>
                              <w:hideMark/>
                            </w:tcPr>
                            <w:p w14:paraId="7ACC1F63" w14:textId="77777777" w:rsidR="0031214E" w:rsidRPr="00033CD7" w:rsidRDefault="0031214E" w:rsidP="00033CD7">
                              <w:pPr>
                                <w:jc w:val="both"/>
                                <w:rPr>
                                  <w:lang w:eastAsia="en-US"/>
                                </w:rPr>
                              </w:pPr>
                              <w:r w:rsidRPr="00033CD7">
                                <w:rPr>
                                  <w:sz w:val="22"/>
                                  <w:szCs w:val="22"/>
                                  <w:lang w:eastAsia="en-US"/>
                                </w:rPr>
                                <w:t>iii)</w:t>
                              </w:r>
                            </w:p>
                          </w:tc>
                          <w:tc>
                            <w:tcPr>
                              <w:tcW w:w="3570" w:type="dxa"/>
                              <w:hideMark/>
                            </w:tcPr>
                            <w:p w14:paraId="03DD0FCE" w14:textId="77777777" w:rsidR="0031214E" w:rsidRPr="00033CD7" w:rsidRDefault="0031214E" w:rsidP="00033CD7">
                              <w:pPr>
                                <w:jc w:val="both"/>
                                <w:rPr>
                                  <w:lang w:eastAsia="en-US"/>
                                </w:rPr>
                              </w:pPr>
                              <w:r w:rsidRPr="00033CD7">
                                <w:rPr>
                                  <w:sz w:val="22"/>
                                  <w:szCs w:val="22"/>
                                  <w:lang w:eastAsia="en-US"/>
                                </w:rPr>
                                <w:t>saugotojas (-ai) (jei esama);</w:t>
                              </w:r>
                            </w:p>
                          </w:tc>
                        </w:tr>
                      </w:tbl>
                      <w:p w14:paraId="5FBB1A0B"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325"/>
                          <w:gridCol w:w="4478"/>
                        </w:tblGrid>
                        <w:tr w:rsidR="006C01D0" w:rsidRPr="00033CD7" w14:paraId="0914D940" w14:textId="77777777" w:rsidTr="00600540">
                          <w:trPr>
                            <w:tblCellSpacing w:w="0" w:type="dxa"/>
                          </w:trPr>
                          <w:tc>
                            <w:tcPr>
                              <w:tcW w:w="267" w:type="dxa"/>
                              <w:hideMark/>
                            </w:tcPr>
                            <w:p w14:paraId="27E2FBE1" w14:textId="77777777" w:rsidR="0031214E" w:rsidRPr="00033CD7" w:rsidRDefault="0031214E" w:rsidP="00033CD7">
                              <w:pPr>
                                <w:jc w:val="both"/>
                                <w:rPr>
                                  <w:lang w:eastAsia="en-US"/>
                                </w:rPr>
                              </w:pPr>
                              <w:r w:rsidRPr="00033CD7">
                                <w:rPr>
                                  <w:sz w:val="22"/>
                                  <w:szCs w:val="22"/>
                                  <w:lang w:eastAsia="en-US"/>
                                </w:rPr>
                                <w:t>iv)</w:t>
                              </w:r>
                            </w:p>
                          </w:tc>
                          <w:tc>
                            <w:tcPr>
                              <w:tcW w:w="3677" w:type="dxa"/>
                              <w:hideMark/>
                            </w:tcPr>
                            <w:p w14:paraId="49E59F16" w14:textId="77777777" w:rsidR="0031214E" w:rsidRPr="00033CD7" w:rsidRDefault="0031214E" w:rsidP="00033CD7">
                              <w:pPr>
                                <w:jc w:val="both"/>
                                <w:rPr>
                                  <w:lang w:eastAsia="en-US"/>
                                </w:rPr>
                              </w:pPr>
                              <w:r w:rsidRPr="00033CD7">
                                <w:rPr>
                                  <w:sz w:val="22"/>
                                  <w:szCs w:val="22"/>
                                  <w:lang w:eastAsia="en-US"/>
                                </w:rPr>
                                <w:t>naudos gavėjai arba (jei dar nenustatyti asmenys, gaunantys naudos iš juridinės struktūros ar juridinio asmens) asmenys, kurių interesams atstovauti ta juridinė struktūra ar juridinis asmuo yra pirmiausia įsteigti arba veikia;</w:t>
                              </w:r>
                            </w:p>
                          </w:tc>
                        </w:tr>
                      </w:tbl>
                      <w:p w14:paraId="7FDF1FF2"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559"/>
                        </w:tblGrid>
                        <w:tr w:rsidR="006C01D0" w:rsidRPr="00033CD7" w14:paraId="0E87FAB7" w14:textId="77777777" w:rsidTr="00600540">
                          <w:trPr>
                            <w:tblCellSpacing w:w="0" w:type="dxa"/>
                          </w:trPr>
                          <w:tc>
                            <w:tcPr>
                              <w:tcW w:w="200" w:type="dxa"/>
                              <w:hideMark/>
                            </w:tcPr>
                            <w:p w14:paraId="2DD993DB" w14:textId="77777777" w:rsidR="0031214E" w:rsidRPr="00033CD7" w:rsidRDefault="0031214E" w:rsidP="00033CD7">
                              <w:pPr>
                                <w:jc w:val="both"/>
                                <w:rPr>
                                  <w:lang w:eastAsia="en-US"/>
                                </w:rPr>
                              </w:pPr>
                              <w:r w:rsidRPr="00033CD7">
                                <w:rPr>
                                  <w:sz w:val="22"/>
                                  <w:szCs w:val="22"/>
                                  <w:lang w:eastAsia="en-US"/>
                                </w:rPr>
                                <w:t>v)</w:t>
                              </w:r>
                            </w:p>
                          </w:tc>
                          <w:tc>
                            <w:tcPr>
                              <w:tcW w:w="3744" w:type="dxa"/>
                              <w:hideMark/>
                            </w:tcPr>
                            <w:p w14:paraId="0F0A05AA" w14:textId="77777777" w:rsidR="0031214E" w:rsidRPr="00033CD7" w:rsidRDefault="0031214E" w:rsidP="00033CD7">
                              <w:pPr>
                                <w:jc w:val="both"/>
                                <w:rPr>
                                  <w:lang w:eastAsia="en-US"/>
                                </w:rPr>
                              </w:pPr>
                              <w:r w:rsidRPr="00033CD7">
                                <w:rPr>
                                  <w:sz w:val="22"/>
                                  <w:szCs w:val="22"/>
                                  <w:lang w:eastAsia="en-US"/>
                                </w:rPr>
                                <w:t>bet koks kitas fizinis asmuo, faktiškai kontroliuojantis patikos fondą per tiesioginę arba netiesioginę nuosavybę arba kitomis priemonėmis;“;</w:t>
                              </w:r>
                            </w:p>
                          </w:tc>
                        </w:tr>
                      </w:tbl>
                      <w:p w14:paraId="11A9FB8D" w14:textId="77777777" w:rsidR="0031214E" w:rsidRPr="00033CD7" w:rsidRDefault="0031214E" w:rsidP="00033CD7">
                        <w:pPr>
                          <w:jc w:val="both"/>
                          <w:rPr>
                            <w:lang w:eastAsia="en-US"/>
                          </w:rPr>
                        </w:pPr>
                      </w:p>
                    </w:tc>
                  </w:tr>
                </w:tbl>
                <w:p w14:paraId="1DE5593F" w14:textId="77777777" w:rsidR="0031214E" w:rsidRPr="00033CD7" w:rsidRDefault="0031214E" w:rsidP="00033CD7">
                  <w:pPr>
                    <w:jc w:val="both"/>
                    <w:rPr>
                      <w:lang w:eastAsia="en-US"/>
                    </w:rPr>
                  </w:pPr>
                </w:p>
              </w:tc>
            </w:tr>
          </w:tbl>
          <w:p w14:paraId="6DF819F2" w14:textId="77777777" w:rsidR="0031214E" w:rsidRPr="00033CD7" w:rsidRDefault="0031214E" w:rsidP="00033CD7">
            <w:pPr>
              <w:jc w:val="both"/>
            </w:pPr>
          </w:p>
        </w:tc>
        <w:tc>
          <w:tcPr>
            <w:tcW w:w="6945" w:type="dxa"/>
            <w:shd w:val="clear" w:color="auto" w:fill="auto"/>
          </w:tcPr>
          <w:p w14:paraId="620854D9" w14:textId="77777777" w:rsidR="00247CC3" w:rsidRPr="00033CD7" w:rsidRDefault="00247CC3" w:rsidP="00033CD7">
            <w:pPr>
              <w:jc w:val="both"/>
              <w:rPr>
                <w:b/>
              </w:rPr>
            </w:pPr>
            <w:r w:rsidRPr="00033CD7">
              <w:rPr>
                <w:b/>
              </w:rPr>
              <w:t xml:space="preserve">Įstatymo projektas </w:t>
            </w:r>
          </w:p>
          <w:p w14:paraId="74ABE404" w14:textId="77777777" w:rsidR="00247CC3" w:rsidRPr="00033CD7" w:rsidRDefault="00247CC3" w:rsidP="00033CD7">
            <w:pPr>
              <w:tabs>
                <w:tab w:val="left" w:pos="1134"/>
              </w:tabs>
              <w:jc w:val="both"/>
              <w:rPr>
                <w:b/>
              </w:rPr>
            </w:pPr>
            <w:r w:rsidRPr="00033CD7">
              <w:rPr>
                <w:b/>
              </w:rPr>
              <w:t>1 straipsnis. 2 straipsnio pakeitimas</w:t>
            </w:r>
          </w:p>
          <w:p w14:paraId="01576FD5" w14:textId="77777777" w:rsidR="00247CC3" w:rsidRPr="00033CD7" w:rsidRDefault="00247CC3" w:rsidP="00033CD7">
            <w:pPr>
              <w:jc w:val="both"/>
            </w:pPr>
            <w:r w:rsidRPr="00033CD7">
              <w:t>&lt;...&gt;</w:t>
            </w:r>
          </w:p>
          <w:p w14:paraId="1269F3F5" w14:textId="77777777" w:rsidR="002F0CAF" w:rsidRPr="00033CD7" w:rsidRDefault="002F0CAF" w:rsidP="00033CD7">
            <w:pPr>
              <w:tabs>
                <w:tab w:val="left" w:pos="1134"/>
              </w:tabs>
              <w:jc w:val="both"/>
              <w:rPr>
                <w:b/>
              </w:rPr>
            </w:pPr>
            <w:r w:rsidRPr="00033CD7">
              <w:rPr>
                <w:b/>
              </w:rPr>
              <w:t>2) patikos fonduose – visi šie asmenys:</w:t>
            </w:r>
          </w:p>
          <w:p w14:paraId="05C0AC9D" w14:textId="77777777" w:rsidR="002F0CAF" w:rsidRPr="00033CD7" w:rsidRDefault="002F0CAF" w:rsidP="00033CD7">
            <w:pPr>
              <w:tabs>
                <w:tab w:val="left" w:pos="1134"/>
              </w:tabs>
              <w:jc w:val="both"/>
              <w:rPr>
                <w:b/>
              </w:rPr>
            </w:pPr>
            <w:r w:rsidRPr="00033CD7">
              <w:rPr>
                <w:b/>
              </w:rPr>
              <w:t>a) patikėtojas (patikėtojai);</w:t>
            </w:r>
          </w:p>
          <w:p w14:paraId="4BAAC143" w14:textId="77777777" w:rsidR="002F0CAF" w:rsidRPr="00033CD7" w:rsidRDefault="002F0CAF" w:rsidP="00033CD7">
            <w:pPr>
              <w:tabs>
                <w:tab w:val="left" w:pos="1134"/>
              </w:tabs>
              <w:jc w:val="both"/>
              <w:rPr>
                <w:b/>
              </w:rPr>
            </w:pPr>
            <w:r w:rsidRPr="00033CD7">
              <w:rPr>
                <w:b/>
              </w:rPr>
              <w:t>b) patikėtinis (patikėtiniai);</w:t>
            </w:r>
          </w:p>
          <w:p w14:paraId="70C50EB3" w14:textId="77777777" w:rsidR="002F0CAF" w:rsidRPr="00033CD7" w:rsidRDefault="002F0CAF" w:rsidP="00033CD7">
            <w:pPr>
              <w:tabs>
                <w:tab w:val="left" w:pos="1134"/>
              </w:tabs>
              <w:jc w:val="both"/>
              <w:rPr>
                <w:b/>
              </w:rPr>
            </w:pPr>
            <w:r w:rsidRPr="00033CD7">
              <w:rPr>
                <w:b/>
              </w:rPr>
              <w:t>c) saugotojas (saugotojai), jeigu tokių esama;</w:t>
            </w:r>
          </w:p>
          <w:p w14:paraId="52D1EC00" w14:textId="77777777" w:rsidR="002F0CAF" w:rsidRPr="00033CD7" w:rsidRDefault="002F0CAF" w:rsidP="00033CD7">
            <w:pPr>
              <w:tabs>
                <w:tab w:val="left" w:pos="1134"/>
              </w:tabs>
              <w:jc w:val="both"/>
              <w:rPr>
                <w:b/>
              </w:rPr>
            </w:pPr>
            <w:r w:rsidRPr="00033CD7">
              <w:rPr>
                <w:b/>
              </w:rPr>
              <w:t>d) fiziniai asmenys, gaunantys naudą iš juridinio asmens ar juridinio asmens statuso neturinčio subjekto arba, jeigu šie asmenys dar nenustatyti, asmenys, kurių interesams atstovauti tas juridinis asmuo ar juridinio asmens statuso neturintis subjektas yra įsteigti arba veikia;</w:t>
            </w:r>
          </w:p>
          <w:p w14:paraId="5A57A952" w14:textId="77777777" w:rsidR="0031214E" w:rsidRPr="00033CD7" w:rsidRDefault="002F0CAF" w:rsidP="00033CD7">
            <w:pPr>
              <w:tabs>
                <w:tab w:val="left" w:pos="1134"/>
              </w:tabs>
              <w:jc w:val="both"/>
            </w:pPr>
            <w:r w:rsidRPr="00033CD7">
              <w:rPr>
                <w:b/>
              </w:rPr>
              <w:t>e) bet koks kitas fizinis asmuo, faktiškai kontroliuojantis patikos fondą, turima tiesiogine arba netiesiogine nuosavybe arba kitomis priemonėmis.</w:t>
            </w:r>
          </w:p>
        </w:tc>
        <w:tc>
          <w:tcPr>
            <w:tcW w:w="1419" w:type="dxa"/>
          </w:tcPr>
          <w:p w14:paraId="70078926" w14:textId="77777777" w:rsidR="0031214E" w:rsidRPr="00033CD7" w:rsidRDefault="0031214E" w:rsidP="00033CD7">
            <w:pPr>
              <w:jc w:val="both"/>
            </w:pPr>
            <w:r w:rsidRPr="00033CD7">
              <w:rPr>
                <w:bCs/>
              </w:rPr>
              <w:t>Visiškas</w:t>
            </w:r>
          </w:p>
        </w:tc>
      </w:tr>
      <w:tr w:rsidR="006C01D0" w:rsidRPr="002E2961" w14:paraId="105BBD9E" w14:textId="77777777" w:rsidTr="002F0CAF">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31AEACB2" w14:textId="77777777" w:rsidTr="00600540">
              <w:trPr>
                <w:tblCellSpacing w:w="0" w:type="dxa"/>
              </w:trPr>
              <w:tc>
                <w:tcPr>
                  <w:tcW w:w="187" w:type="dxa"/>
                  <w:hideMark/>
                </w:tcPr>
                <w:p w14:paraId="74A99597" w14:textId="77777777" w:rsidR="0031214E" w:rsidRPr="00033CD7" w:rsidRDefault="0031214E" w:rsidP="00033CD7">
                  <w:pPr>
                    <w:jc w:val="both"/>
                    <w:rPr>
                      <w:lang w:eastAsia="en-US"/>
                    </w:rPr>
                  </w:pPr>
                  <w:r w:rsidRPr="00033CD7">
                    <w:rPr>
                      <w:sz w:val="22"/>
                      <w:szCs w:val="22"/>
                      <w:lang w:eastAsia="en-US"/>
                    </w:rPr>
                    <w:t>c)</w:t>
                  </w:r>
                </w:p>
              </w:tc>
              <w:tc>
                <w:tcPr>
                  <w:tcW w:w="4264" w:type="dxa"/>
                  <w:hideMark/>
                </w:tcPr>
                <w:p w14:paraId="28DCC01D" w14:textId="77777777" w:rsidR="0031214E" w:rsidRPr="00033CD7" w:rsidRDefault="0031214E" w:rsidP="00033CD7">
                  <w:pPr>
                    <w:jc w:val="both"/>
                    <w:rPr>
                      <w:lang w:eastAsia="en-US"/>
                    </w:rPr>
                  </w:pPr>
                  <w:r w:rsidRPr="00033CD7">
                    <w:rPr>
                      <w:sz w:val="22"/>
                      <w:szCs w:val="22"/>
                      <w:lang w:eastAsia="en-US"/>
                    </w:rPr>
                    <w:t>16 punktas pakeičiamas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496"/>
                    <w:gridCol w:w="4697"/>
                  </w:tblGrid>
                  <w:tr w:rsidR="006C01D0" w:rsidRPr="00033CD7" w14:paraId="58FC0283" w14:textId="77777777" w:rsidTr="00600540">
                    <w:trPr>
                      <w:tblCellSpacing w:w="0" w:type="dxa"/>
                    </w:trPr>
                    <w:tc>
                      <w:tcPr>
                        <w:tcW w:w="407" w:type="dxa"/>
                        <w:hideMark/>
                      </w:tcPr>
                      <w:p w14:paraId="37C2CE8F" w14:textId="77777777" w:rsidR="0031214E" w:rsidRPr="00033CD7" w:rsidRDefault="0031214E" w:rsidP="00033CD7">
                        <w:pPr>
                          <w:jc w:val="both"/>
                          <w:rPr>
                            <w:lang w:eastAsia="en-US"/>
                          </w:rPr>
                        </w:pPr>
                        <w:r w:rsidRPr="00033CD7">
                          <w:rPr>
                            <w:sz w:val="22"/>
                            <w:szCs w:val="22"/>
                            <w:lang w:eastAsia="en-US"/>
                          </w:rPr>
                          <w:lastRenderedPageBreak/>
                          <w:t>„16.</w:t>
                        </w:r>
                      </w:p>
                    </w:tc>
                    <w:tc>
                      <w:tcPr>
                        <w:tcW w:w="3857" w:type="dxa"/>
                        <w:hideMark/>
                      </w:tcPr>
                      <w:p w14:paraId="477B1C5D" w14:textId="77777777" w:rsidR="0031214E" w:rsidRPr="00033CD7" w:rsidRDefault="0031214E" w:rsidP="00033CD7">
                        <w:pPr>
                          <w:jc w:val="both"/>
                          <w:rPr>
                            <w:lang w:eastAsia="en-US"/>
                          </w:rPr>
                        </w:pPr>
                        <w:r w:rsidRPr="00033CD7">
                          <w:rPr>
                            <w:sz w:val="22"/>
                            <w:szCs w:val="22"/>
                            <w:lang w:eastAsia="en-US"/>
                          </w:rPr>
                          <w:t>elektroniniai pinigai – elektroniniai pinigai, kaip apibrėžta Direktyvos 2009/110/EB 2 straipsnio 2 punkte, išskyrus piniginę vertę, nurodytą tos direktyvos 1 straipsnio 4 ir 5 punktuose;“;</w:t>
                        </w:r>
                      </w:p>
                    </w:tc>
                  </w:tr>
                </w:tbl>
                <w:p w14:paraId="56F9368D" w14:textId="77777777" w:rsidR="0031214E" w:rsidRPr="00033CD7" w:rsidRDefault="0031214E" w:rsidP="00033CD7">
                  <w:pPr>
                    <w:jc w:val="both"/>
                    <w:rPr>
                      <w:lang w:eastAsia="en-US"/>
                    </w:rPr>
                  </w:pPr>
                </w:p>
              </w:tc>
            </w:tr>
          </w:tbl>
          <w:p w14:paraId="1523EA9B" w14:textId="77777777" w:rsidR="0031214E" w:rsidRPr="00033CD7" w:rsidRDefault="0031214E" w:rsidP="00033CD7">
            <w:pPr>
              <w:jc w:val="both"/>
            </w:pPr>
          </w:p>
        </w:tc>
        <w:tc>
          <w:tcPr>
            <w:tcW w:w="6945" w:type="dxa"/>
            <w:shd w:val="clear" w:color="auto" w:fill="auto"/>
          </w:tcPr>
          <w:p w14:paraId="1DEBE9CB" w14:textId="77777777" w:rsidR="002F0CAF" w:rsidRPr="00033CD7" w:rsidRDefault="002F0CAF" w:rsidP="00033CD7">
            <w:pPr>
              <w:jc w:val="both"/>
              <w:rPr>
                <w:b/>
              </w:rPr>
            </w:pPr>
            <w:r w:rsidRPr="00033CD7">
              <w:rPr>
                <w:b/>
              </w:rPr>
              <w:lastRenderedPageBreak/>
              <w:t xml:space="preserve">Įstatymo projektas </w:t>
            </w:r>
          </w:p>
          <w:p w14:paraId="7E74CE09" w14:textId="77777777" w:rsidR="002F0CAF" w:rsidRPr="00033CD7" w:rsidRDefault="002F0CAF" w:rsidP="00033CD7">
            <w:pPr>
              <w:tabs>
                <w:tab w:val="left" w:pos="1134"/>
              </w:tabs>
              <w:jc w:val="both"/>
              <w:rPr>
                <w:b/>
              </w:rPr>
            </w:pPr>
            <w:r w:rsidRPr="00033CD7">
              <w:rPr>
                <w:b/>
              </w:rPr>
              <w:lastRenderedPageBreak/>
              <w:t>1 straipsnis. 2 straipsnio pakeitimas</w:t>
            </w:r>
          </w:p>
          <w:p w14:paraId="62111F6F" w14:textId="77777777" w:rsidR="002F0CAF" w:rsidRPr="00033CD7" w:rsidRDefault="002F0CAF" w:rsidP="00033CD7">
            <w:pPr>
              <w:jc w:val="both"/>
            </w:pPr>
            <w:r w:rsidRPr="00033CD7">
              <w:t>&lt;...&gt;</w:t>
            </w:r>
          </w:p>
          <w:p w14:paraId="45EFE261" w14:textId="77777777" w:rsidR="00F72128" w:rsidRPr="00033CD7" w:rsidRDefault="002F0CAF" w:rsidP="00033CD7">
            <w:pPr>
              <w:jc w:val="both"/>
              <w:rPr>
                <w:b/>
              </w:rPr>
            </w:pPr>
            <w:r w:rsidRPr="00033CD7">
              <w:rPr>
                <w:b/>
              </w:rPr>
              <w:t>3</w:t>
            </w:r>
            <w:r w:rsidRPr="00033CD7">
              <w:rPr>
                <w:b/>
                <w:vertAlign w:val="superscript"/>
              </w:rPr>
              <w:t>1</w:t>
            </w:r>
            <w:r w:rsidRPr="00033CD7">
              <w:rPr>
                <w:b/>
              </w:rPr>
              <w:t>. Elektroniniai pinigai – kaip  apibrėžta Lietuvos Respublikos elektroninių pinigų ir elektroninių pinigų įstaigų įstatymo 2 straipsnio 1 dalyje. Elektroniniais pinigais nelaikoma piniginė vertė, laikoma mokėjimo priemonėse, nurodytose Lietuvos Respublikos mokėjimų įstatymo 3 straipsnio 5 dalies 11 punkte, ir piniginė vertė, kuri naudojama atlikti mokėjimo operacijoms, nurodytoms Lietuvos Respublikos mokėjimų įstatymo 3 straipsnio 5 dalies 12 punkte.</w:t>
            </w:r>
          </w:p>
          <w:p w14:paraId="1ECC8326" w14:textId="77777777" w:rsidR="002F0CAF" w:rsidRPr="00033CD7" w:rsidRDefault="002F0CAF" w:rsidP="00033CD7">
            <w:pPr>
              <w:jc w:val="both"/>
            </w:pPr>
          </w:p>
          <w:p w14:paraId="26D00F77" w14:textId="77777777" w:rsidR="002F0CAF" w:rsidRPr="00CC73E8" w:rsidRDefault="002F0CAF" w:rsidP="00033CD7">
            <w:pPr>
              <w:jc w:val="both"/>
              <w:rPr>
                <w:b/>
              </w:rPr>
            </w:pPr>
            <w:r w:rsidRPr="00CC73E8">
              <w:rPr>
                <w:b/>
              </w:rPr>
              <w:t>Lietuvos Respublikos mokėjimų įstatymas</w:t>
            </w:r>
          </w:p>
          <w:p w14:paraId="16EE06B9" w14:textId="77777777" w:rsidR="00EB2393" w:rsidRPr="00033CD7" w:rsidRDefault="00EB2393" w:rsidP="00033CD7">
            <w:pPr>
              <w:jc w:val="both"/>
              <w:rPr>
                <w:b/>
              </w:rPr>
            </w:pPr>
            <w:r w:rsidRPr="00033CD7">
              <w:rPr>
                <w:b/>
              </w:rPr>
              <w:t>3 straipsnis. Įstatymo taikymo sritis</w:t>
            </w:r>
          </w:p>
          <w:p w14:paraId="4484AD6A" w14:textId="77777777" w:rsidR="00EB2393" w:rsidRPr="00033CD7" w:rsidRDefault="00EB2393" w:rsidP="00033CD7">
            <w:pPr>
              <w:jc w:val="both"/>
            </w:pPr>
            <w:r w:rsidRPr="00033CD7">
              <w:t>&lt;...&gt;</w:t>
            </w:r>
          </w:p>
          <w:p w14:paraId="30FD9CEA" w14:textId="77777777" w:rsidR="002F0CAF" w:rsidRPr="00033CD7" w:rsidRDefault="002F0CAF" w:rsidP="00033CD7">
            <w:pPr>
              <w:jc w:val="both"/>
            </w:pPr>
            <w:r w:rsidRPr="00033CD7">
              <w:t>10) paslaugoms, kurias teikia techninių paslaugų teikėjai, užtikrinantys mokėjimo paslaugų teikimą, bet niekada negaunantys pervedamų lėšų, įskaitant duomenų tvarkymą ir saugojimą, patikėjimo ir privatumo apsaugos paslaugas, duomenų ir subjekto autentiškumo patvirtinimą, informacinių technologijų ir elektroninių ryšių tinklo suteikimą, taip pat mokėjimo paslaugoms teikti naudojamų terminalų, prietaisų suteikimą ir techninę jų priežiūrą, išskyrus mokėjimo inicijavimo paslaugas ir sąskaitos informacijos paslaugas;</w:t>
            </w:r>
          </w:p>
          <w:p w14:paraId="0C799BF2" w14:textId="77777777" w:rsidR="002F0CAF" w:rsidRPr="00033CD7" w:rsidRDefault="002F0CAF" w:rsidP="00033CD7">
            <w:pPr>
              <w:jc w:val="both"/>
            </w:pPr>
            <w:r w:rsidRPr="00033CD7">
              <w:t>11) paslaugoms, teikiamoms mokėjimo priemonėmis, kurias galima naudoti ribotai ir kurios atitinka vieną iš šių sąlygų:</w:t>
            </w:r>
          </w:p>
          <w:p w14:paraId="30604BB6" w14:textId="77777777" w:rsidR="00EB2393" w:rsidRPr="00033CD7" w:rsidRDefault="00EB2393" w:rsidP="00033CD7">
            <w:pPr>
              <w:jc w:val="both"/>
            </w:pPr>
            <w:r w:rsidRPr="00033CD7">
              <w:t>a) priemonės, kurias galima naudoti prekėms ar paslaugoms įsigyti tik jų išleidėjo naudojamose patalpose arba pagal tiesioginį komercinį susitarimą su profesionaliu išleidėju ribotame paslaugų teikėjų tinkle;</w:t>
            </w:r>
          </w:p>
          <w:p w14:paraId="794552D1" w14:textId="77777777" w:rsidR="00EB2393" w:rsidRPr="00033CD7" w:rsidRDefault="00EB2393" w:rsidP="00033CD7">
            <w:pPr>
              <w:jc w:val="both"/>
            </w:pPr>
            <w:r w:rsidRPr="00033CD7">
              <w:t>b) priemonės, kurias galima naudoti tik labai riboto asortimento prekėms arba paslaugoms įsigyti;</w:t>
            </w:r>
          </w:p>
          <w:p w14:paraId="738703A0" w14:textId="77777777" w:rsidR="00EB2393" w:rsidRPr="00033CD7" w:rsidRDefault="00EB2393" w:rsidP="00033CD7">
            <w:pPr>
              <w:jc w:val="both"/>
            </w:pPr>
            <w:r w:rsidRPr="00033CD7">
              <w:t>c) priemonės, kurios išleidžiamos socialiniais arba mokesčių tikslais ir naudojamos siekiant įsigyti konkrečių prekių ar paslaugų iš prekių tiekėjų ar paslaugų teikėjų, turinčių komercinį susitarimą su išleidėju. Šios priemonės suteikiamos įmonės, įstaigos arba viešojo administravimo įstaigos prašymu, jas reguliuoja valstybės arba savivaldybių institucija ar įstaiga ir jomis galima naudotis tik Lietuvos Respublikos teritorijoje;</w:t>
            </w:r>
          </w:p>
        </w:tc>
        <w:tc>
          <w:tcPr>
            <w:tcW w:w="1419" w:type="dxa"/>
          </w:tcPr>
          <w:p w14:paraId="1DA2F9F4" w14:textId="77777777" w:rsidR="0031214E" w:rsidRPr="00033CD7" w:rsidRDefault="0031214E" w:rsidP="00033CD7">
            <w:pPr>
              <w:jc w:val="both"/>
            </w:pPr>
            <w:r w:rsidRPr="00033CD7">
              <w:rPr>
                <w:bCs/>
              </w:rPr>
              <w:lastRenderedPageBreak/>
              <w:t>Visiškas</w:t>
            </w:r>
          </w:p>
        </w:tc>
      </w:tr>
      <w:tr w:rsidR="006C01D0" w:rsidRPr="002E2961" w14:paraId="3D06E290" w14:textId="77777777" w:rsidTr="00EB2393">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5DC4ED6D" w14:textId="77777777" w:rsidTr="00600540">
              <w:trPr>
                <w:tblCellSpacing w:w="0" w:type="dxa"/>
              </w:trPr>
              <w:tc>
                <w:tcPr>
                  <w:tcW w:w="200" w:type="dxa"/>
                  <w:hideMark/>
                </w:tcPr>
                <w:p w14:paraId="2A85FDD0" w14:textId="77777777" w:rsidR="0031214E" w:rsidRPr="00033CD7" w:rsidRDefault="0031214E" w:rsidP="00033CD7">
                  <w:pPr>
                    <w:jc w:val="both"/>
                    <w:rPr>
                      <w:lang w:eastAsia="en-US"/>
                    </w:rPr>
                  </w:pPr>
                  <w:r w:rsidRPr="00033CD7">
                    <w:rPr>
                      <w:sz w:val="22"/>
                      <w:szCs w:val="22"/>
                      <w:lang w:eastAsia="en-US"/>
                    </w:rPr>
                    <w:lastRenderedPageBreak/>
                    <w:t>d)</w:t>
                  </w:r>
                </w:p>
              </w:tc>
              <w:tc>
                <w:tcPr>
                  <w:tcW w:w="4251" w:type="dxa"/>
                  <w:hideMark/>
                </w:tcPr>
                <w:p w14:paraId="7166DCDE" w14:textId="77777777" w:rsidR="0031214E" w:rsidRPr="00033CD7" w:rsidRDefault="0031214E" w:rsidP="00033CD7">
                  <w:pPr>
                    <w:jc w:val="both"/>
                    <w:rPr>
                      <w:lang w:eastAsia="en-US"/>
                    </w:rPr>
                  </w:pPr>
                  <w:r w:rsidRPr="00033CD7">
                    <w:rPr>
                      <w:sz w:val="22"/>
                      <w:szCs w:val="22"/>
                      <w:lang w:eastAsia="en-US"/>
                    </w:rPr>
                    <w:t>papildoma šiais punktais:</w:t>
                  </w:r>
                </w:p>
                <w:tbl>
                  <w:tblPr>
                    <w:tblW w:w="5000" w:type="pct"/>
                    <w:tblCellSpacing w:w="0" w:type="dxa"/>
                    <w:tblLayout w:type="fixed"/>
                    <w:tblCellMar>
                      <w:left w:w="0" w:type="dxa"/>
                      <w:right w:w="0" w:type="dxa"/>
                    </w:tblCellMar>
                    <w:tblLook w:val="04A0" w:firstRow="1" w:lastRow="0" w:firstColumn="1" w:lastColumn="0" w:noHBand="0" w:noVBand="1"/>
                  </w:tblPr>
                  <w:tblGrid>
                    <w:gridCol w:w="496"/>
                    <w:gridCol w:w="4681"/>
                  </w:tblGrid>
                  <w:tr w:rsidR="006C01D0" w:rsidRPr="00033CD7" w14:paraId="46940C2A" w14:textId="77777777" w:rsidTr="00600540">
                    <w:trPr>
                      <w:tblCellSpacing w:w="0" w:type="dxa"/>
                    </w:trPr>
                    <w:tc>
                      <w:tcPr>
                        <w:tcW w:w="407" w:type="dxa"/>
                        <w:hideMark/>
                      </w:tcPr>
                      <w:p w14:paraId="1234155B" w14:textId="77777777" w:rsidR="0031214E" w:rsidRPr="00033CD7" w:rsidRDefault="0031214E" w:rsidP="00033CD7">
                        <w:pPr>
                          <w:jc w:val="both"/>
                          <w:rPr>
                            <w:lang w:eastAsia="en-US"/>
                          </w:rPr>
                        </w:pPr>
                        <w:r w:rsidRPr="00033CD7">
                          <w:rPr>
                            <w:sz w:val="22"/>
                            <w:szCs w:val="22"/>
                            <w:lang w:eastAsia="en-US"/>
                          </w:rPr>
                          <w:t>„18.</w:t>
                        </w:r>
                      </w:p>
                    </w:tc>
                    <w:tc>
                      <w:tcPr>
                        <w:tcW w:w="3844" w:type="dxa"/>
                        <w:hideMark/>
                      </w:tcPr>
                      <w:p w14:paraId="7323FC54" w14:textId="77777777" w:rsidR="0031214E" w:rsidRPr="00033CD7" w:rsidRDefault="0031214E" w:rsidP="00033CD7">
                        <w:pPr>
                          <w:jc w:val="both"/>
                          <w:rPr>
                            <w:lang w:eastAsia="en-US"/>
                          </w:rPr>
                        </w:pPr>
                        <w:r w:rsidRPr="00033CD7">
                          <w:rPr>
                            <w:sz w:val="22"/>
                            <w:szCs w:val="22"/>
                            <w:lang w:eastAsia="en-US"/>
                          </w:rPr>
                          <w:t>virtualioji valiuta – skaitmeninė vertės forma, kuri nėra išleista arba užtikrinta centrinio banko ar viešosios valdžios institucijos, nebūtinai susieta su teisės aktais nustatyta valiuta ir neturinti teisinio valiutos ar pinigų statuso, tačiau pripažįstama fizinių arba juridinių asmenų kaip atsiskaitymo priemonė ir galinti būti perduodama, laikoma arba parduodama elektroniniu būdu;</w:t>
                        </w:r>
                      </w:p>
                    </w:tc>
                  </w:tr>
                </w:tbl>
                <w:p w14:paraId="38A38598"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365"/>
                    <w:gridCol w:w="4812"/>
                  </w:tblGrid>
                  <w:tr w:rsidR="006C01D0" w:rsidRPr="00033CD7" w14:paraId="07B81555" w14:textId="77777777" w:rsidTr="00600540">
                    <w:trPr>
                      <w:tblCellSpacing w:w="0" w:type="dxa"/>
                    </w:trPr>
                    <w:tc>
                      <w:tcPr>
                        <w:tcW w:w="300" w:type="dxa"/>
                        <w:hideMark/>
                      </w:tcPr>
                      <w:p w14:paraId="7448E5FE" w14:textId="77777777" w:rsidR="0031214E" w:rsidRPr="00033CD7" w:rsidRDefault="0031214E" w:rsidP="00033CD7">
                        <w:pPr>
                          <w:jc w:val="both"/>
                          <w:rPr>
                            <w:lang w:eastAsia="en-US"/>
                          </w:rPr>
                        </w:pPr>
                        <w:r w:rsidRPr="00033CD7">
                          <w:rPr>
                            <w:sz w:val="22"/>
                            <w:szCs w:val="22"/>
                            <w:lang w:eastAsia="en-US"/>
                          </w:rPr>
                          <w:t>19.</w:t>
                        </w:r>
                      </w:p>
                    </w:tc>
                    <w:tc>
                      <w:tcPr>
                        <w:tcW w:w="3951" w:type="dxa"/>
                        <w:hideMark/>
                      </w:tcPr>
                      <w:p w14:paraId="2BAC2FF2" w14:textId="77777777" w:rsidR="0031214E" w:rsidRPr="00033CD7" w:rsidRDefault="0031214E" w:rsidP="00033CD7">
                        <w:pPr>
                          <w:jc w:val="both"/>
                          <w:rPr>
                            <w:lang w:eastAsia="en-US"/>
                          </w:rPr>
                        </w:pPr>
                        <w:r w:rsidRPr="00033CD7">
                          <w:rPr>
                            <w:sz w:val="22"/>
                            <w:szCs w:val="22"/>
                            <w:lang w:eastAsia="en-US"/>
                          </w:rPr>
                          <w:t>depozicinės piniginės paslaugų teikėjas – subjektas, kuris teikia paslaugas, skirtas privatiems šifravimo raktams savo klientų vardu apsaugoti ir virtualiosioms valiutoms laikyti, saugoti ir perduoti.“;</w:t>
                        </w:r>
                      </w:p>
                    </w:tc>
                  </w:tr>
                </w:tbl>
                <w:p w14:paraId="3C171D1E" w14:textId="77777777" w:rsidR="0031214E" w:rsidRPr="00033CD7" w:rsidRDefault="0031214E" w:rsidP="00033CD7">
                  <w:pPr>
                    <w:jc w:val="both"/>
                    <w:rPr>
                      <w:lang w:eastAsia="en-US"/>
                    </w:rPr>
                  </w:pPr>
                </w:p>
              </w:tc>
            </w:tr>
          </w:tbl>
          <w:p w14:paraId="66D54D28" w14:textId="77777777" w:rsidR="0031214E" w:rsidRPr="00033CD7" w:rsidRDefault="0031214E" w:rsidP="00033CD7">
            <w:pPr>
              <w:jc w:val="both"/>
            </w:pPr>
          </w:p>
        </w:tc>
        <w:tc>
          <w:tcPr>
            <w:tcW w:w="6945" w:type="dxa"/>
            <w:shd w:val="clear" w:color="auto" w:fill="auto"/>
          </w:tcPr>
          <w:p w14:paraId="1FFDDA37" w14:textId="77777777" w:rsidR="0031214E" w:rsidRPr="00033CD7" w:rsidRDefault="00247CC3" w:rsidP="00033CD7">
            <w:pPr>
              <w:jc w:val="both"/>
            </w:pPr>
            <w:r w:rsidRPr="00033CD7">
              <w:rPr>
                <w:i/>
              </w:rPr>
              <w:t>Pastaba</w:t>
            </w:r>
            <w:r w:rsidR="0059062A" w:rsidRPr="00033CD7">
              <w:rPr>
                <w:i/>
              </w:rPr>
              <w:t>.</w:t>
            </w:r>
            <w:r w:rsidRPr="00033CD7">
              <w:rPr>
                <w:i/>
              </w:rPr>
              <w:t xml:space="preserve"> </w:t>
            </w:r>
            <w:r w:rsidR="0059062A" w:rsidRPr="00033CD7">
              <w:rPr>
                <w:i/>
              </w:rPr>
              <w:t>R</w:t>
            </w:r>
            <w:r w:rsidRPr="00033CD7">
              <w:rPr>
                <w:i/>
              </w:rPr>
              <w:t xml:space="preserve">eglamentavimas dėl </w:t>
            </w:r>
            <w:r w:rsidRPr="00033CD7">
              <w:rPr>
                <w:i/>
                <w:lang w:eastAsia="en-US"/>
              </w:rPr>
              <w:t>virtualiųjų valiutų ir dekretinių valiutų konvertavimo paslaugų teikėjų bei depozicinės piniginės paslaugų teikėjų nustatomas teisės akto projektu Nr. 18-11161.</w:t>
            </w:r>
          </w:p>
        </w:tc>
        <w:tc>
          <w:tcPr>
            <w:tcW w:w="1419" w:type="dxa"/>
          </w:tcPr>
          <w:p w14:paraId="68A92BEC" w14:textId="77777777" w:rsidR="0031214E" w:rsidRPr="00033CD7" w:rsidRDefault="0031214E" w:rsidP="00033CD7">
            <w:pPr>
              <w:jc w:val="both"/>
            </w:pPr>
          </w:p>
        </w:tc>
      </w:tr>
      <w:tr w:rsidR="006C01D0" w:rsidRPr="002E2961" w14:paraId="33CC9985" w14:textId="77777777" w:rsidTr="00EB2393">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0EBF8ED5" w14:textId="77777777" w:rsidTr="00600540">
              <w:trPr>
                <w:tblCellSpacing w:w="0" w:type="dxa"/>
              </w:trPr>
              <w:tc>
                <w:tcPr>
                  <w:tcW w:w="200" w:type="dxa"/>
                  <w:hideMark/>
                </w:tcPr>
                <w:p w14:paraId="4C2E8262" w14:textId="77777777" w:rsidR="0031214E" w:rsidRPr="00033CD7" w:rsidRDefault="0031214E" w:rsidP="00033CD7">
                  <w:pPr>
                    <w:jc w:val="both"/>
                    <w:rPr>
                      <w:lang w:eastAsia="en-US"/>
                    </w:rPr>
                  </w:pPr>
                  <w:r w:rsidRPr="00033CD7">
                    <w:rPr>
                      <w:sz w:val="22"/>
                      <w:szCs w:val="22"/>
                      <w:lang w:eastAsia="en-US"/>
                    </w:rPr>
                    <w:t>3)</w:t>
                  </w:r>
                </w:p>
              </w:tc>
              <w:tc>
                <w:tcPr>
                  <w:tcW w:w="4251" w:type="dxa"/>
                  <w:hideMark/>
                </w:tcPr>
                <w:p w14:paraId="2F4CBBCD" w14:textId="77777777" w:rsidR="0031214E" w:rsidRPr="00033CD7" w:rsidRDefault="0031214E" w:rsidP="00033CD7">
                  <w:pPr>
                    <w:jc w:val="both"/>
                    <w:rPr>
                      <w:lang w:eastAsia="en-US"/>
                    </w:rPr>
                  </w:pPr>
                  <w:r w:rsidRPr="00033CD7">
                    <w:rPr>
                      <w:sz w:val="22"/>
                      <w:szCs w:val="22"/>
                      <w:lang w:eastAsia="en-US"/>
                    </w:rPr>
                    <w:t>6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949"/>
                  </w:tblGrid>
                  <w:tr w:rsidR="006C01D0" w:rsidRPr="00033CD7" w14:paraId="26277F53" w14:textId="77777777" w:rsidTr="00600540">
                    <w:trPr>
                      <w:tblCellSpacing w:w="0" w:type="dxa"/>
                    </w:trPr>
                    <w:tc>
                      <w:tcPr>
                        <w:tcW w:w="187" w:type="dxa"/>
                        <w:hideMark/>
                      </w:tcPr>
                      <w:p w14:paraId="2DCD64EA" w14:textId="77777777" w:rsidR="0031214E" w:rsidRPr="00033CD7" w:rsidRDefault="0031214E" w:rsidP="00033CD7">
                        <w:pPr>
                          <w:jc w:val="both"/>
                          <w:rPr>
                            <w:lang w:eastAsia="en-US"/>
                          </w:rPr>
                        </w:pPr>
                        <w:r w:rsidRPr="00033CD7">
                          <w:rPr>
                            <w:sz w:val="22"/>
                            <w:szCs w:val="22"/>
                            <w:lang w:eastAsia="en-US"/>
                          </w:rPr>
                          <w:t>a)</w:t>
                        </w:r>
                      </w:p>
                    </w:tc>
                    <w:tc>
                      <w:tcPr>
                        <w:tcW w:w="4064" w:type="dxa"/>
                        <w:hideMark/>
                      </w:tcPr>
                      <w:p w14:paraId="3BA53CC0" w14:textId="77777777" w:rsidR="0031214E" w:rsidRPr="00033CD7" w:rsidRDefault="0031214E" w:rsidP="00033CD7">
                        <w:pPr>
                          <w:jc w:val="both"/>
                          <w:rPr>
                            <w:lang w:eastAsia="en-US"/>
                          </w:rPr>
                        </w:pPr>
                        <w:r w:rsidRPr="00033CD7">
                          <w:rPr>
                            <w:sz w:val="22"/>
                            <w:szCs w:val="22"/>
                            <w:lang w:eastAsia="en-US"/>
                          </w:rPr>
                          <w:t>2 dalies b ir c punktai pakeičiami taip:</w:t>
                        </w:r>
                      </w:p>
                      <w:tbl>
                        <w:tblPr>
                          <w:tblW w:w="5000" w:type="pct"/>
                          <w:tblCellSpacing w:w="0" w:type="dxa"/>
                          <w:tblLayout w:type="fixed"/>
                          <w:tblCellMar>
                            <w:left w:w="0" w:type="dxa"/>
                            <w:right w:w="0" w:type="dxa"/>
                          </w:tblCellMar>
                          <w:tblLook w:val="04A0" w:firstRow="1" w:lastRow="0" w:firstColumn="1" w:lastColumn="0" w:noHBand="0" w:noVBand="1"/>
                        </w:tblPr>
                        <w:tblGrid>
                          <w:gridCol w:w="374"/>
                          <w:gridCol w:w="4575"/>
                        </w:tblGrid>
                        <w:tr w:rsidR="006C01D0" w:rsidRPr="00033CD7" w14:paraId="36033829" w14:textId="77777777" w:rsidTr="00600540">
                          <w:trPr>
                            <w:tblCellSpacing w:w="0" w:type="dxa"/>
                          </w:trPr>
                          <w:tc>
                            <w:tcPr>
                              <w:tcW w:w="307" w:type="dxa"/>
                              <w:hideMark/>
                            </w:tcPr>
                            <w:p w14:paraId="4D186020" w14:textId="77777777" w:rsidR="0031214E" w:rsidRPr="00033CD7" w:rsidRDefault="0031214E" w:rsidP="00033CD7">
                              <w:pPr>
                                <w:jc w:val="both"/>
                                <w:rPr>
                                  <w:lang w:eastAsia="en-US"/>
                                </w:rPr>
                              </w:pPr>
                              <w:r w:rsidRPr="00033CD7">
                                <w:rPr>
                                  <w:sz w:val="22"/>
                                  <w:szCs w:val="22"/>
                                  <w:lang w:eastAsia="en-US"/>
                                </w:rPr>
                                <w:t>„b)</w:t>
                              </w:r>
                            </w:p>
                          </w:tc>
                          <w:tc>
                            <w:tcPr>
                              <w:tcW w:w="3757" w:type="dxa"/>
                              <w:hideMark/>
                            </w:tcPr>
                            <w:p w14:paraId="3B2C8551" w14:textId="77777777" w:rsidR="0031214E" w:rsidRPr="00033CD7" w:rsidRDefault="0031214E" w:rsidP="00033CD7">
                              <w:pPr>
                                <w:jc w:val="both"/>
                                <w:rPr>
                                  <w:lang w:eastAsia="en-US"/>
                                </w:rPr>
                              </w:pPr>
                              <w:r w:rsidRPr="00033CD7">
                                <w:rPr>
                                  <w:sz w:val="22"/>
                                  <w:szCs w:val="22"/>
                                  <w:lang w:eastAsia="en-US"/>
                                </w:rPr>
                                <w:t>su kiekvienu atitinkamu sektoriumi susijusią riziką, įskaitant (jei yra duomenų) pinigų plovimo veiklos pinigų srautų apimties įverčius, kuriuos Eurostatas pateikia kiekvienam iš tų sektorių;</w:t>
                              </w:r>
                            </w:p>
                          </w:tc>
                        </w:tr>
                      </w:tbl>
                      <w:p w14:paraId="348E5E87"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721"/>
                        </w:tblGrid>
                        <w:tr w:rsidR="006C01D0" w:rsidRPr="00033CD7" w14:paraId="34AC625C" w14:textId="77777777" w:rsidTr="00600540">
                          <w:trPr>
                            <w:tblCellSpacing w:w="0" w:type="dxa"/>
                          </w:trPr>
                          <w:tc>
                            <w:tcPr>
                              <w:tcW w:w="187" w:type="dxa"/>
                              <w:hideMark/>
                            </w:tcPr>
                            <w:p w14:paraId="54CD2E85" w14:textId="77777777" w:rsidR="0031214E" w:rsidRPr="00033CD7" w:rsidRDefault="0031214E" w:rsidP="00033CD7">
                              <w:pPr>
                                <w:jc w:val="both"/>
                                <w:rPr>
                                  <w:lang w:eastAsia="en-US"/>
                                </w:rPr>
                              </w:pPr>
                              <w:r w:rsidRPr="00033CD7">
                                <w:rPr>
                                  <w:sz w:val="22"/>
                                  <w:szCs w:val="22"/>
                                  <w:lang w:eastAsia="en-US"/>
                                </w:rPr>
                                <w:t>c)</w:t>
                              </w:r>
                            </w:p>
                          </w:tc>
                          <w:tc>
                            <w:tcPr>
                              <w:tcW w:w="3877" w:type="dxa"/>
                              <w:hideMark/>
                            </w:tcPr>
                            <w:p w14:paraId="5E7E771C" w14:textId="77777777" w:rsidR="0031214E" w:rsidRPr="00033CD7" w:rsidRDefault="0031214E" w:rsidP="00033CD7">
                              <w:pPr>
                                <w:jc w:val="both"/>
                                <w:rPr>
                                  <w:lang w:eastAsia="en-US"/>
                                </w:rPr>
                              </w:pPr>
                              <w:r w:rsidRPr="00033CD7">
                                <w:rPr>
                                  <w:sz w:val="22"/>
                                  <w:szCs w:val="22"/>
                                  <w:lang w:eastAsia="en-US"/>
                                </w:rPr>
                                <w:t>labiausiai paplitusias priemones, kuriomis naudojasi nusikaltėliai iš neteisėtos veiklos gautoms pajamoms plauti, įskaitant, jei yra duomenų, priemones, ypač naudojamas sandoriams tarp valstybių narių ir trečiųjų valstybių, nepriklausomai nuo trečiosios valstybės nustatymo kaip didelės rizikos trečiosios valstybės pagal 9 straipsnio 2 dalį.“;</w:t>
                              </w:r>
                            </w:p>
                          </w:tc>
                        </w:tr>
                      </w:tbl>
                      <w:p w14:paraId="5446408F" w14:textId="77777777" w:rsidR="0031214E" w:rsidRPr="00033CD7" w:rsidRDefault="0031214E" w:rsidP="00033CD7">
                        <w:pPr>
                          <w:jc w:val="both"/>
                          <w:rPr>
                            <w:lang w:eastAsia="en-US"/>
                          </w:rPr>
                        </w:pPr>
                      </w:p>
                    </w:tc>
                  </w:tr>
                </w:tbl>
                <w:p w14:paraId="544C50AB" w14:textId="77777777" w:rsidR="0031214E" w:rsidRPr="00033CD7" w:rsidRDefault="0031214E" w:rsidP="00033CD7">
                  <w:pPr>
                    <w:jc w:val="both"/>
                    <w:rPr>
                      <w:lang w:eastAsia="en-US"/>
                    </w:rPr>
                  </w:pPr>
                </w:p>
              </w:tc>
            </w:tr>
          </w:tbl>
          <w:p w14:paraId="65D74BA2" w14:textId="77777777" w:rsidR="0031214E" w:rsidRPr="00033CD7" w:rsidRDefault="0031214E" w:rsidP="00033CD7">
            <w:pPr>
              <w:jc w:val="both"/>
            </w:pPr>
          </w:p>
        </w:tc>
        <w:tc>
          <w:tcPr>
            <w:tcW w:w="6945" w:type="dxa"/>
            <w:shd w:val="clear" w:color="auto" w:fill="auto"/>
          </w:tcPr>
          <w:p w14:paraId="0F7D5FEB" w14:textId="77777777" w:rsidR="0031214E" w:rsidRPr="00033CD7" w:rsidRDefault="002F2FE4" w:rsidP="00033CD7">
            <w:pPr>
              <w:jc w:val="both"/>
            </w:pPr>
            <w:r w:rsidRPr="00033CD7">
              <w:t>Direktyvos straipsnio perkelti ir įgyvendinti nereikia, nes jis skirtas Komisijai.</w:t>
            </w:r>
          </w:p>
        </w:tc>
        <w:tc>
          <w:tcPr>
            <w:tcW w:w="1419" w:type="dxa"/>
          </w:tcPr>
          <w:p w14:paraId="57D57A95" w14:textId="77777777" w:rsidR="0031214E" w:rsidRPr="00033CD7" w:rsidRDefault="0031214E" w:rsidP="00033CD7">
            <w:pPr>
              <w:jc w:val="both"/>
              <w:rPr>
                <w:bCs/>
              </w:rPr>
            </w:pPr>
          </w:p>
        </w:tc>
      </w:tr>
      <w:tr w:rsidR="006C01D0" w:rsidRPr="002E2961" w14:paraId="06969888" w14:textId="77777777" w:rsidTr="00EB2393">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410470FF" w14:textId="77777777" w:rsidTr="00600540">
              <w:trPr>
                <w:tblCellSpacing w:w="0" w:type="dxa"/>
              </w:trPr>
              <w:tc>
                <w:tcPr>
                  <w:tcW w:w="200" w:type="dxa"/>
                  <w:hideMark/>
                </w:tcPr>
                <w:p w14:paraId="4B2A52AA" w14:textId="77777777" w:rsidR="0031214E" w:rsidRPr="00033CD7" w:rsidRDefault="0031214E" w:rsidP="00033CD7">
                  <w:pPr>
                    <w:jc w:val="both"/>
                    <w:rPr>
                      <w:lang w:eastAsia="en-US"/>
                    </w:rPr>
                  </w:pPr>
                  <w:r w:rsidRPr="00033CD7">
                    <w:rPr>
                      <w:sz w:val="22"/>
                      <w:szCs w:val="22"/>
                      <w:lang w:eastAsia="en-US"/>
                    </w:rPr>
                    <w:t>b)</w:t>
                  </w:r>
                </w:p>
              </w:tc>
              <w:tc>
                <w:tcPr>
                  <w:tcW w:w="4251" w:type="dxa"/>
                  <w:hideMark/>
                </w:tcPr>
                <w:p w14:paraId="31B22B4F" w14:textId="77777777" w:rsidR="0031214E" w:rsidRPr="00033CD7" w:rsidRDefault="0031214E" w:rsidP="00033CD7">
                  <w:pPr>
                    <w:jc w:val="both"/>
                    <w:rPr>
                      <w:lang w:eastAsia="en-US"/>
                    </w:rPr>
                  </w:pPr>
                  <w:r w:rsidRPr="00033CD7">
                    <w:rPr>
                      <w:sz w:val="22"/>
                      <w:szCs w:val="22"/>
                      <w:lang w:eastAsia="en-US"/>
                    </w:rPr>
                    <w:t>3 dalis pakeičiama taip:</w:t>
                  </w:r>
                </w:p>
                <w:p w14:paraId="1B345097" w14:textId="77777777" w:rsidR="0031214E" w:rsidRPr="00033CD7" w:rsidRDefault="0031214E" w:rsidP="00033CD7">
                  <w:pPr>
                    <w:jc w:val="both"/>
                    <w:rPr>
                      <w:lang w:eastAsia="en-US"/>
                    </w:rPr>
                  </w:pPr>
                  <w:r w:rsidRPr="00033CD7">
                    <w:rPr>
                      <w:sz w:val="22"/>
                      <w:szCs w:val="22"/>
                      <w:lang w:eastAsia="en-US"/>
                    </w:rPr>
                    <w:t>„3.   Komisija leidžia susipažinti su 1 dalyje nurodyta ataskaita valstybėms narėms ir įpareigotiesiems subjektams, kad padėtų jiems nustatyti, suprasti, valdyti ir mažinti pinigų plovimo ir teroristų finansavimo riziką ir kad kiti suinteresuotieji subjektai, įskaitant nacionalinius teisės aktų leidėjus, Europos Parlamentą, Europos priežiūros institucijas (EPI) ir FŽP atstovus, galėtų geriau suvokti riziką. Ataskaitos skelbiamos viešai ne vėliau kaip per šešis mėnesius po to, kai buvo pateiktos valstybėms narėms, išskyrus ataskaitų elementus, kuriuose pateikiama įslaptinta informacija.“;</w:t>
                  </w:r>
                </w:p>
              </w:tc>
            </w:tr>
          </w:tbl>
          <w:p w14:paraId="626FACB1" w14:textId="77777777" w:rsidR="0031214E" w:rsidRPr="00033CD7" w:rsidRDefault="0031214E" w:rsidP="00033CD7">
            <w:pPr>
              <w:jc w:val="both"/>
            </w:pPr>
          </w:p>
        </w:tc>
        <w:tc>
          <w:tcPr>
            <w:tcW w:w="6945" w:type="dxa"/>
            <w:shd w:val="clear" w:color="auto" w:fill="auto"/>
          </w:tcPr>
          <w:p w14:paraId="7140FC22" w14:textId="77777777" w:rsidR="0031214E" w:rsidRPr="00033CD7" w:rsidRDefault="002F2FE4" w:rsidP="00033CD7">
            <w:pPr>
              <w:jc w:val="both"/>
            </w:pPr>
            <w:r w:rsidRPr="00033CD7">
              <w:t>Direktyvos straipsnio perkelti ir įgyvendinti nereikia, nes jis skirtas Komisijai.</w:t>
            </w:r>
          </w:p>
        </w:tc>
        <w:tc>
          <w:tcPr>
            <w:tcW w:w="1419" w:type="dxa"/>
          </w:tcPr>
          <w:p w14:paraId="65158B87" w14:textId="77777777" w:rsidR="0031214E" w:rsidRPr="00033CD7" w:rsidRDefault="0031214E" w:rsidP="00033CD7">
            <w:pPr>
              <w:jc w:val="both"/>
              <w:rPr>
                <w:bCs/>
              </w:rPr>
            </w:pPr>
          </w:p>
        </w:tc>
      </w:tr>
      <w:tr w:rsidR="006C01D0" w:rsidRPr="002E2961" w14:paraId="626E9BDA" w14:textId="77777777" w:rsidTr="00EB2393">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6CB8BAF0" w14:textId="77777777" w:rsidTr="00600540">
              <w:trPr>
                <w:tblCellSpacing w:w="0" w:type="dxa"/>
              </w:trPr>
              <w:tc>
                <w:tcPr>
                  <w:tcW w:w="200" w:type="dxa"/>
                  <w:hideMark/>
                </w:tcPr>
                <w:p w14:paraId="5A664EC1" w14:textId="77777777" w:rsidR="0031214E" w:rsidRPr="00033CD7" w:rsidRDefault="0031214E" w:rsidP="00033CD7">
                  <w:pPr>
                    <w:jc w:val="both"/>
                    <w:rPr>
                      <w:lang w:eastAsia="en-US"/>
                    </w:rPr>
                  </w:pPr>
                  <w:r w:rsidRPr="00033CD7">
                    <w:rPr>
                      <w:sz w:val="22"/>
                      <w:szCs w:val="22"/>
                      <w:lang w:eastAsia="en-US"/>
                    </w:rPr>
                    <w:t>4)</w:t>
                  </w:r>
                </w:p>
              </w:tc>
              <w:tc>
                <w:tcPr>
                  <w:tcW w:w="4251" w:type="dxa"/>
                  <w:hideMark/>
                </w:tcPr>
                <w:p w14:paraId="21E8288B" w14:textId="77777777" w:rsidR="0031214E" w:rsidRPr="00033CD7" w:rsidRDefault="0031214E" w:rsidP="00033CD7">
                  <w:pPr>
                    <w:jc w:val="both"/>
                    <w:rPr>
                      <w:lang w:eastAsia="en-US"/>
                    </w:rPr>
                  </w:pPr>
                  <w:r w:rsidRPr="00033CD7">
                    <w:rPr>
                      <w:sz w:val="22"/>
                      <w:szCs w:val="22"/>
                      <w:lang w:eastAsia="en-US"/>
                    </w:rPr>
                    <w:t>7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949"/>
                  </w:tblGrid>
                  <w:tr w:rsidR="006C01D0" w:rsidRPr="00033CD7" w14:paraId="3436A349" w14:textId="77777777" w:rsidTr="00600540">
                    <w:trPr>
                      <w:tblCellSpacing w:w="0" w:type="dxa"/>
                    </w:trPr>
                    <w:tc>
                      <w:tcPr>
                        <w:tcW w:w="187" w:type="dxa"/>
                        <w:hideMark/>
                      </w:tcPr>
                      <w:p w14:paraId="62681B95" w14:textId="77777777" w:rsidR="0031214E" w:rsidRPr="00033CD7" w:rsidRDefault="0031214E" w:rsidP="00033CD7">
                        <w:pPr>
                          <w:jc w:val="both"/>
                          <w:rPr>
                            <w:lang w:eastAsia="en-US"/>
                          </w:rPr>
                        </w:pPr>
                        <w:r w:rsidRPr="00033CD7">
                          <w:rPr>
                            <w:sz w:val="22"/>
                            <w:szCs w:val="22"/>
                            <w:lang w:eastAsia="en-US"/>
                          </w:rPr>
                          <w:lastRenderedPageBreak/>
                          <w:t>a)</w:t>
                        </w:r>
                      </w:p>
                    </w:tc>
                    <w:tc>
                      <w:tcPr>
                        <w:tcW w:w="4064" w:type="dxa"/>
                        <w:hideMark/>
                      </w:tcPr>
                      <w:p w14:paraId="4EF72115" w14:textId="77777777" w:rsidR="0031214E" w:rsidRPr="00033CD7" w:rsidRDefault="0031214E" w:rsidP="00033CD7">
                        <w:pPr>
                          <w:jc w:val="both"/>
                          <w:rPr>
                            <w:lang w:eastAsia="en-US"/>
                          </w:rPr>
                        </w:pPr>
                        <w:r w:rsidRPr="00033CD7">
                          <w:rPr>
                            <w:sz w:val="22"/>
                            <w:szCs w:val="22"/>
                            <w:lang w:eastAsia="en-US"/>
                          </w:rPr>
                          <w:t>4 dalis papildoma šiais punktais:</w:t>
                        </w:r>
                      </w:p>
                      <w:tbl>
                        <w:tblPr>
                          <w:tblW w:w="5000" w:type="pct"/>
                          <w:tblCellSpacing w:w="0" w:type="dxa"/>
                          <w:tblLayout w:type="fixed"/>
                          <w:tblCellMar>
                            <w:left w:w="0" w:type="dxa"/>
                            <w:right w:w="0" w:type="dxa"/>
                          </w:tblCellMar>
                          <w:tblLook w:val="04A0" w:firstRow="1" w:lastRow="0" w:firstColumn="1" w:lastColumn="0" w:noHBand="0" w:noVBand="1"/>
                        </w:tblPr>
                        <w:tblGrid>
                          <w:gridCol w:w="325"/>
                          <w:gridCol w:w="4624"/>
                        </w:tblGrid>
                        <w:tr w:rsidR="006C01D0" w:rsidRPr="00033CD7" w14:paraId="2CB8EE41" w14:textId="77777777" w:rsidTr="00600540">
                          <w:trPr>
                            <w:tblCellSpacing w:w="0" w:type="dxa"/>
                          </w:trPr>
                          <w:tc>
                            <w:tcPr>
                              <w:tcW w:w="267" w:type="dxa"/>
                              <w:hideMark/>
                            </w:tcPr>
                            <w:p w14:paraId="79BD096D" w14:textId="77777777" w:rsidR="0031214E" w:rsidRPr="00033CD7" w:rsidRDefault="0031214E" w:rsidP="00033CD7">
                              <w:pPr>
                                <w:jc w:val="both"/>
                                <w:rPr>
                                  <w:lang w:eastAsia="en-US"/>
                                </w:rPr>
                              </w:pPr>
                              <w:r w:rsidRPr="00033CD7">
                                <w:rPr>
                                  <w:sz w:val="22"/>
                                  <w:szCs w:val="22"/>
                                  <w:lang w:eastAsia="en-US"/>
                                </w:rPr>
                                <w:t>„f)</w:t>
                              </w:r>
                            </w:p>
                          </w:tc>
                          <w:tc>
                            <w:tcPr>
                              <w:tcW w:w="3797" w:type="dxa"/>
                              <w:hideMark/>
                            </w:tcPr>
                            <w:p w14:paraId="641FA2E4" w14:textId="77777777" w:rsidR="0031214E" w:rsidRPr="00033CD7" w:rsidRDefault="0031214E" w:rsidP="00033CD7">
                              <w:pPr>
                                <w:jc w:val="both"/>
                                <w:rPr>
                                  <w:lang w:eastAsia="en-US"/>
                                </w:rPr>
                              </w:pPr>
                              <w:r w:rsidRPr="00033CD7">
                                <w:rPr>
                                  <w:sz w:val="22"/>
                                  <w:szCs w:val="22"/>
                                  <w:lang w:eastAsia="en-US"/>
                                </w:rPr>
                                <w:t>praneša apie savo kovos su pinigų plovimu ir teroristų finansavimu tvarkos institucinę struktūrą ir bendras procedūras, įskaitant, be kita ko, apie FŽP, mokesčių administratorius ir prokurorus, taip pat apie tam skirtus žmogiškuosius ir finansinius išteklius, jei tokios informacijos esama;</w:t>
                              </w:r>
                            </w:p>
                          </w:tc>
                        </w:tr>
                      </w:tbl>
                      <w:p w14:paraId="4D98FCE5"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05"/>
                        </w:tblGrid>
                        <w:tr w:rsidR="006C01D0" w:rsidRPr="00033CD7" w14:paraId="1A67E20F" w14:textId="77777777" w:rsidTr="00600540">
                          <w:trPr>
                            <w:tblCellSpacing w:w="0" w:type="dxa"/>
                          </w:trPr>
                          <w:tc>
                            <w:tcPr>
                              <w:tcW w:w="200" w:type="dxa"/>
                              <w:hideMark/>
                            </w:tcPr>
                            <w:p w14:paraId="012AA966" w14:textId="77777777" w:rsidR="0031214E" w:rsidRPr="00033CD7" w:rsidRDefault="0031214E" w:rsidP="00033CD7">
                              <w:pPr>
                                <w:jc w:val="both"/>
                                <w:rPr>
                                  <w:lang w:eastAsia="en-US"/>
                                </w:rPr>
                              </w:pPr>
                              <w:r w:rsidRPr="00033CD7">
                                <w:rPr>
                                  <w:sz w:val="22"/>
                                  <w:szCs w:val="22"/>
                                  <w:lang w:eastAsia="en-US"/>
                                </w:rPr>
                                <w:t>g)</w:t>
                              </w:r>
                            </w:p>
                          </w:tc>
                          <w:tc>
                            <w:tcPr>
                              <w:tcW w:w="3864" w:type="dxa"/>
                              <w:hideMark/>
                            </w:tcPr>
                            <w:p w14:paraId="5CB1571D" w14:textId="77777777" w:rsidR="0031214E" w:rsidRPr="00033CD7" w:rsidRDefault="0031214E" w:rsidP="00033CD7">
                              <w:pPr>
                                <w:jc w:val="both"/>
                                <w:rPr>
                                  <w:lang w:eastAsia="en-US"/>
                                </w:rPr>
                              </w:pPr>
                              <w:r w:rsidRPr="00033CD7">
                                <w:rPr>
                                  <w:sz w:val="22"/>
                                  <w:szCs w:val="22"/>
                                  <w:lang w:eastAsia="en-US"/>
                                </w:rPr>
                                <w:t>praneša apie nacionalines pastangas ir išteklius (darbo jėgos ir biudžeto), skirtus kovai su pinigų plovimu ir teroristų finansavimu.“</w:t>
                              </w:r>
                            </w:p>
                          </w:tc>
                        </w:tr>
                      </w:tbl>
                      <w:p w14:paraId="1E581552" w14:textId="77777777" w:rsidR="0031214E" w:rsidRPr="00033CD7" w:rsidRDefault="0031214E" w:rsidP="00033CD7">
                        <w:pPr>
                          <w:jc w:val="both"/>
                          <w:rPr>
                            <w:lang w:eastAsia="en-US"/>
                          </w:rPr>
                        </w:pPr>
                      </w:p>
                    </w:tc>
                  </w:tr>
                </w:tbl>
                <w:p w14:paraId="2F22FFB6" w14:textId="77777777" w:rsidR="0031214E" w:rsidRPr="00033CD7" w:rsidRDefault="0031214E" w:rsidP="00033CD7">
                  <w:pPr>
                    <w:jc w:val="both"/>
                    <w:rPr>
                      <w:lang w:eastAsia="en-US"/>
                    </w:rPr>
                  </w:pPr>
                </w:p>
              </w:tc>
            </w:tr>
          </w:tbl>
          <w:p w14:paraId="05E87084" w14:textId="77777777" w:rsidR="0031214E" w:rsidRPr="00033CD7" w:rsidRDefault="0031214E" w:rsidP="00033CD7">
            <w:pPr>
              <w:jc w:val="both"/>
            </w:pPr>
          </w:p>
        </w:tc>
        <w:tc>
          <w:tcPr>
            <w:tcW w:w="6945" w:type="dxa"/>
            <w:shd w:val="clear" w:color="auto" w:fill="auto"/>
          </w:tcPr>
          <w:p w14:paraId="41313E03" w14:textId="77777777" w:rsidR="00F506E3" w:rsidRPr="00033CD7" w:rsidRDefault="00F506E3" w:rsidP="00033CD7">
            <w:pPr>
              <w:jc w:val="both"/>
              <w:rPr>
                <w:b/>
              </w:rPr>
            </w:pPr>
            <w:r w:rsidRPr="00033CD7">
              <w:rPr>
                <w:b/>
              </w:rPr>
              <w:lastRenderedPageBreak/>
              <w:t>Įstatymo projektas</w:t>
            </w:r>
          </w:p>
          <w:p w14:paraId="1924CC90" w14:textId="77777777" w:rsidR="00EB2393" w:rsidRPr="00033CD7" w:rsidRDefault="00EB2393" w:rsidP="00033CD7">
            <w:pPr>
              <w:tabs>
                <w:tab w:val="left" w:pos="1134"/>
              </w:tabs>
              <w:jc w:val="both"/>
              <w:rPr>
                <w:b/>
              </w:rPr>
            </w:pPr>
            <w:r w:rsidRPr="00033CD7">
              <w:rPr>
                <w:b/>
              </w:rPr>
              <w:lastRenderedPageBreak/>
              <w:t>22 straipsnis. 26 straipsnio pakeitimas</w:t>
            </w:r>
          </w:p>
          <w:p w14:paraId="33C87120" w14:textId="77777777" w:rsidR="00EB2393" w:rsidRPr="00033CD7" w:rsidRDefault="00EB2393" w:rsidP="00033CD7">
            <w:pPr>
              <w:tabs>
                <w:tab w:val="left" w:pos="1134"/>
              </w:tabs>
              <w:jc w:val="both"/>
              <w:rPr>
                <w:b/>
              </w:rPr>
            </w:pPr>
            <w:r w:rsidRPr="00033CD7">
              <w:rPr>
                <w:b/>
              </w:rPr>
              <w:t>4. Nacionalinio pinigų plovimo ir teroristų finansavimo rizikos vertinimo ataskaitoje nurodoma:</w:t>
            </w:r>
          </w:p>
          <w:p w14:paraId="2BA8B709" w14:textId="77777777" w:rsidR="00EB2393" w:rsidRPr="00033CD7" w:rsidRDefault="00EB2393" w:rsidP="00033CD7">
            <w:pPr>
              <w:tabs>
                <w:tab w:val="left" w:pos="1134"/>
              </w:tabs>
              <w:jc w:val="both"/>
              <w:rPr>
                <w:b/>
              </w:rPr>
            </w:pPr>
            <w:r w:rsidRPr="00033CD7">
              <w:rPr>
                <w:b/>
              </w:rPr>
              <w:t>1) Lietuvos Respublikoje nustatyta pinigų plovimo ir teroristų finansavimo rizika ir jos lygis;</w:t>
            </w:r>
          </w:p>
          <w:p w14:paraId="0282A904" w14:textId="77777777" w:rsidR="00EB2393" w:rsidRPr="00033CD7" w:rsidRDefault="00EB2393" w:rsidP="00033CD7">
            <w:pPr>
              <w:tabs>
                <w:tab w:val="left" w:pos="1134"/>
              </w:tabs>
              <w:jc w:val="both"/>
              <w:rPr>
                <w:b/>
              </w:rPr>
            </w:pPr>
            <w:r w:rsidRPr="00033CD7">
              <w:rPr>
                <w:b/>
              </w:rPr>
              <w:t>2) pagal šio įstatymo 3 straipsnį paskirtos už pinigų plovimo ir (ar) teroristų finansavimo prevenciją atsakingos institucijos, jų funkcijos pinigų plovimo ir (ar) teroristų finansavimo prevencijos srityje, mokesčių administratoriaus ir prokurorų funkcijos pinigų plovimo ir (ar) teroristų finansavimo prevencijos srityje;</w:t>
            </w:r>
          </w:p>
          <w:p w14:paraId="699AC2A3" w14:textId="77777777" w:rsidR="00EB2393" w:rsidRPr="00033CD7" w:rsidRDefault="00EB2393" w:rsidP="00033CD7">
            <w:pPr>
              <w:tabs>
                <w:tab w:val="left" w:pos="1134"/>
              </w:tabs>
              <w:jc w:val="both"/>
              <w:rPr>
                <w:b/>
              </w:rPr>
            </w:pPr>
            <w:r w:rsidRPr="00033CD7">
              <w:rPr>
                <w:b/>
              </w:rPr>
              <w:t>3) žmogiškieji ir finansiniai ištekliai, skirti pinigų plovimo ir (ar) teroristų finansavimo prevencijai, jeigu ši informacija turima;</w:t>
            </w:r>
          </w:p>
          <w:p w14:paraId="7129CC4B" w14:textId="77777777" w:rsidR="00F506E3" w:rsidRPr="00033CD7" w:rsidRDefault="00EB2393" w:rsidP="00033CD7">
            <w:pPr>
              <w:jc w:val="both"/>
              <w:rPr>
                <w:b/>
              </w:rPr>
            </w:pPr>
            <w:r w:rsidRPr="00033CD7">
              <w:rPr>
                <w:b/>
              </w:rPr>
              <w:t>4) nacionalinės pinigų plovimo ir teroristų finansavimo rizikos mažinimo priemonės.</w:t>
            </w:r>
          </w:p>
          <w:p w14:paraId="6B8F4B5C" w14:textId="77777777" w:rsidR="00EB2393" w:rsidRPr="00033CD7" w:rsidRDefault="00EB2393" w:rsidP="00033CD7">
            <w:pPr>
              <w:jc w:val="both"/>
            </w:pPr>
          </w:p>
          <w:p w14:paraId="734AFAD6" w14:textId="77777777" w:rsidR="00AA771E" w:rsidRPr="00033CD7" w:rsidRDefault="00AA771E" w:rsidP="00033CD7">
            <w:pPr>
              <w:tabs>
                <w:tab w:val="left" w:pos="1134"/>
              </w:tabs>
              <w:jc w:val="both"/>
              <w:rPr>
                <w:b/>
              </w:rPr>
            </w:pPr>
            <w:r w:rsidRPr="00033CD7">
              <w:rPr>
                <w:b/>
              </w:rPr>
              <w:t>4 straipsnis. 5 straipsnio pakeitimas</w:t>
            </w:r>
          </w:p>
          <w:p w14:paraId="1E85CBAC" w14:textId="77777777" w:rsidR="00E133B6" w:rsidRPr="00D212E3" w:rsidRDefault="00E133B6" w:rsidP="00033CD7">
            <w:pPr>
              <w:jc w:val="both"/>
            </w:pPr>
            <w:r w:rsidRPr="00D212E3">
              <w:t>1. Finansinių nusikaltimų tyrimo tarnyba pagal kompetenciją:</w:t>
            </w:r>
          </w:p>
          <w:p w14:paraId="0DE33691" w14:textId="77777777" w:rsidR="00E133B6" w:rsidRPr="00033CD7" w:rsidRDefault="00E133B6" w:rsidP="00033CD7">
            <w:pPr>
              <w:jc w:val="both"/>
              <w:rPr>
                <w:b/>
              </w:rPr>
            </w:pPr>
            <w:r w:rsidRPr="00033CD7">
              <w:rPr>
                <w:b/>
              </w:rPr>
              <w:t>&lt;...&gt;</w:t>
            </w:r>
          </w:p>
          <w:p w14:paraId="60B10B2D" w14:textId="77777777" w:rsidR="00E133B6" w:rsidRPr="00033CD7" w:rsidRDefault="00EB2393" w:rsidP="00033CD7">
            <w:pPr>
              <w:jc w:val="both"/>
              <w:rPr>
                <w:b/>
              </w:rPr>
            </w:pPr>
            <w:r w:rsidRPr="00033CD7">
              <w:rPr>
                <w:b/>
              </w:rPr>
              <w:t>2) kaupia, analizuoja ir kasmet skelbia informaciją, susijusią su pinigų plovimo ir (ar) teroristų finansavimo prevencijos priemonių įgyvendinimu ir pinigų plovimo ir (ar) teroristų finansavimo prevencijos sistemos veiksmingumu (taip pat ir informaciją, nurodytą šio įstatymo 28 straipsnio 6 dalyje),</w:t>
            </w:r>
            <w:r w:rsidRPr="00033CD7">
              <w:rPr>
                <w:b/>
                <w:bCs/>
              </w:rPr>
              <w:t xml:space="preserve"> </w:t>
            </w:r>
            <w:r w:rsidRPr="00033CD7">
              <w:rPr>
                <w:b/>
              </w:rPr>
              <w:t>ir nacionalinio pinigų plovimo ir teroristų finansavimo rizikos vertinimo rezultatus;</w:t>
            </w:r>
          </w:p>
          <w:p w14:paraId="0306A786" w14:textId="77777777" w:rsidR="00982E92" w:rsidRPr="00033CD7" w:rsidRDefault="00982E92" w:rsidP="00033CD7">
            <w:pPr>
              <w:jc w:val="both"/>
              <w:rPr>
                <w:b/>
              </w:rPr>
            </w:pPr>
          </w:p>
          <w:p w14:paraId="315581EB" w14:textId="77777777" w:rsidR="00EB2393" w:rsidRPr="00033CD7" w:rsidRDefault="00EB2393" w:rsidP="00033CD7">
            <w:pPr>
              <w:tabs>
                <w:tab w:val="left" w:pos="1134"/>
              </w:tabs>
              <w:jc w:val="both"/>
              <w:rPr>
                <w:b/>
              </w:rPr>
            </w:pPr>
            <w:r w:rsidRPr="00033CD7">
              <w:rPr>
                <w:b/>
              </w:rPr>
              <w:t>24 straipsnis. 28 straipsnio pakeitimas</w:t>
            </w:r>
          </w:p>
          <w:p w14:paraId="3865DDBB" w14:textId="77777777" w:rsidR="00E133B6" w:rsidRPr="00033CD7" w:rsidRDefault="00295014" w:rsidP="00033CD7">
            <w:pPr>
              <w:jc w:val="both"/>
              <w:rPr>
                <w:b/>
              </w:rPr>
            </w:pPr>
            <w:r w:rsidRPr="00033CD7">
              <w:rPr>
                <w:b/>
              </w:rPr>
              <w:t xml:space="preserve">5. Šio įstatymo 4 straipsnio 1–8 dalyse nurodytos institucijos šio straipsnio 3 dalyje nurodytu tikslu kaupia išsamius statistinius duomenis, susijusius su sektoriaus dydžiu ir svarba, įskaitant kiekvieno sektoriaus subjektų ir asmenų skaičių bei reikšmę ekonomikai; priežiūros veiksmų (įskaitant patikrinimų prižiūrimų finansų įstaigų ir kitų įpareigotųjų subjektų patalpose skaičių ir patikrinimų ne patalpose skaičių) ir už šio įstatymo nuostatų pažeidimus taikytų poveikio priemonių skaičių per </w:t>
            </w:r>
            <w:r w:rsidRPr="00033CD7">
              <w:rPr>
                <w:b/>
              </w:rPr>
              <w:lastRenderedPageBreak/>
              <w:t>metus; žmogiškuosius ir finansinius išteklius, skirtus pinigų plovimo ir (ar) teroristų finansavimo prevencijai.</w:t>
            </w:r>
          </w:p>
          <w:p w14:paraId="36F812BF" w14:textId="77777777" w:rsidR="00295014" w:rsidRPr="00033CD7" w:rsidRDefault="00295014" w:rsidP="00033CD7">
            <w:pPr>
              <w:jc w:val="both"/>
            </w:pPr>
          </w:p>
          <w:p w14:paraId="65F3EB9F" w14:textId="77777777" w:rsidR="0031214E" w:rsidRPr="00033CD7" w:rsidRDefault="00E133B6" w:rsidP="00033CD7">
            <w:pPr>
              <w:jc w:val="both"/>
            </w:pPr>
            <w:r w:rsidRPr="00033CD7">
              <w:rPr>
                <w:i/>
              </w:rPr>
              <w:t>Pastaba</w:t>
            </w:r>
            <w:r w:rsidR="0059062A" w:rsidRPr="00033CD7">
              <w:rPr>
                <w:i/>
              </w:rPr>
              <w:t>.</w:t>
            </w:r>
            <w:r w:rsidRPr="00033CD7">
              <w:rPr>
                <w:i/>
              </w:rPr>
              <w:t xml:space="preserve"> Nacionalinio pinigų plovimo ir teroristų finansavimo rizikos vertinimo rezultat</w:t>
            </w:r>
            <w:r w:rsidR="0059062A" w:rsidRPr="00033CD7">
              <w:rPr>
                <w:i/>
              </w:rPr>
              <w:t>ai</w:t>
            </w:r>
            <w:r w:rsidRPr="00033CD7">
              <w:rPr>
                <w:i/>
              </w:rPr>
              <w:t xml:space="preserve"> lietuvių ir anglų kalbomis skelbiami Finansinių nusikaltimų tyrimo tarnybos interneto svetainėje http://www.fntt.lt ir http://www.fntt.lt/en/.</w:t>
            </w:r>
          </w:p>
        </w:tc>
        <w:tc>
          <w:tcPr>
            <w:tcW w:w="1419" w:type="dxa"/>
          </w:tcPr>
          <w:p w14:paraId="59A3227B" w14:textId="77777777" w:rsidR="0031214E" w:rsidRPr="00033CD7" w:rsidRDefault="0031214E" w:rsidP="00033CD7">
            <w:pPr>
              <w:jc w:val="both"/>
              <w:rPr>
                <w:bCs/>
              </w:rPr>
            </w:pPr>
            <w:r w:rsidRPr="00033CD7">
              <w:rPr>
                <w:bCs/>
              </w:rPr>
              <w:lastRenderedPageBreak/>
              <w:t>Visiškas</w:t>
            </w:r>
          </w:p>
        </w:tc>
      </w:tr>
      <w:tr w:rsidR="006C01D0" w:rsidRPr="002E2961" w14:paraId="23F8C5B7" w14:textId="77777777" w:rsidTr="00295014">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55E00841" w14:textId="77777777" w:rsidTr="00600540">
              <w:trPr>
                <w:tblCellSpacing w:w="0" w:type="dxa"/>
              </w:trPr>
              <w:tc>
                <w:tcPr>
                  <w:tcW w:w="200" w:type="dxa"/>
                  <w:hideMark/>
                </w:tcPr>
                <w:p w14:paraId="485DEBDD" w14:textId="77777777" w:rsidR="0031214E" w:rsidRPr="00033CD7" w:rsidRDefault="0031214E" w:rsidP="00033CD7">
                  <w:pPr>
                    <w:jc w:val="both"/>
                    <w:rPr>
                      <w:lang w:eastAsia="en-US"/>
                    </w:rPr>
                  </w:pPr>
                  <w:r w:rsidRPr="00033CD7">
                    <w:rPr>
                      <w:sz w:val="22"/>
                      <w:szCs w:val="22"/>
                      <w:lang w:eastAsia="en-US"/>
                    </w:rPr>
                    <w:lastRenderedPageBreak/>
                    <w:t>b)</w:t>
                  </w:r>
                </w:p>
              </w:tc>
              <w:tc>
                <w:tcPr>
                  <w:tcW w:w="4251" w:type="dxa"/>
                  <w:hideMark/>
                </w:tcPr>
                <w:p w14:paraId="562E45D1" w14:textId="77777777" w:rsidR="0031214E" w:rsidRPr="00033CD7" w:rsidRDefault="0031214E" w:rsidP="00033CD7">
                  <w:pPr>
                    <w:jc w:val="both"/>
                    <w:rPr>
                      <w:lang w:eastAsia="en-US"/>
                    </w:rPr>
                  </w:pPr>
                  <w:r w:rsidRPr="00033CD7">
                    <w:rPr>
                      <w:sz w:val="22"/>
                      <w:szCs w:val="22"/>
                      <w:lang w:eastAsia="en-US"/>
                    </w:rPr>
                    <w:t>5 dalis pakeičiama taip:</w:t>
                  </w:r>
                </w:p>
                <w:p w14:paraId="4839362C" w14:textId="77777777" w:rsidR="0031214E" w:rsidRPr="00033CD7" w:rsidRDefault="0031214E" w:rsidP="00033CD7">
                  <w:pPr>
                    <w:jc w:val="both"/>
                    <w:rPr>
                      <w:lang w:eastAsia="en-US"/>
                    </w:rPr>
                  </w:pPr>
                  <w:r w:rsidRPr="00033CD7">
                    <w:rPr>
                      <w:sz w:val="22"/>
                      <w:szCs w:val="22"/>
                      <w:lang w:eastAsia="en-US"/>
                    </w:rPr>
                    <w:t>„5.   Valstybės narės su savo rizikos vertinimų rezultatais, įskaitant tų rezultatų atnaujinimus, leidžia susipažinti Komisijai, EPI ir kitoms valstybėms narėms. Kitos valstybės narės prireikus gali pateikti atitinkamą papildomą informaciją valstybei narei, atliekančiai rizikos vertinimą. Vertinimo santrauka skelbiama viešai. Toje santraukoje nepateikiama įslaptinta informacija.“;</w:t>
                  </w:r>
                </w:p>
              </w:tc>
            </w:tr>
          </w:tbl>
          <w:p w14:paraId="0EA99064" w14:textId="77777777" w:rsidR="0031214E" w:rsidRPr="00033CD7" w:rsidRDefault="0031214E" w:rsidP="00033CD7">
            <w:pPr>
              <w:jc w:val="both"/>
            </w:pPr>
          </w:p>
        </w:tc>
        <w:tc>
          <w:tcPr>
            <w:tcW w:w="6945" w:type="dxa"/>
            <w:shd w:val="clear" w:color="auto" w:fill="auto"/>
          </w:tcPr>
          <w:p w14:paraId="1A14F996" w14:textId="77777777" w:rsidR="00F506E3" w:rsidRPr="00033CD7" w:rsidRDefault="00DD05F2" w:rsidP="00033CD7">
            <w:pPr>
              <w:jc w:val="both"/>
              <w:rPr>
                <w:b/>
              </w:rPr>
            </w:pPr>
            <w:r w:rsidRPr="00033CD7">
              <w:rPr>
                <w:b/>
              </w:rPr>
              <w:t>Įstatymo projektas</w:t>
            </w:r>
          </w:p>
          <w:p w14:paraId="31B7BE3E" w14:textId="77777777" w:rsidR="00DD05F2" w:rsidRPr="00033CD7" w:rsidRDefault="00295014" w:rsidP="00033CD7">
            <w:pPr>
              <w:tabs>
                <w:tab w:val="left" w:pos="1134"/>
              </w:tabs>
              <w:jc w:val="both"/>
              <w:rPr>
                <w:b/>
              </w:rPr>
            </w:pPr>
            <w:r w:rsidRPr="00033CD7">
              <w:rPr>
                <w:b/>
              </w:rPr>
              <w:t>23</w:t>
            </w:r>
            <w:r w:rsidR="00DD05F2" w:rsidRPr="00033CD7">
              <w:rPr>
                <w:b/>
              </w:rPr>
              <w:t xml:space="preserve"> straipsnis. 27 straipsnio pakeitimas</w:t>
            </w:r>
          </w:p>
          <w:p w14:paraId="710A26B0" w14:textId="77777777" w:rsidR="00DD05F2" w:rsidRPr="00033CD7" w:rsidRDefault="00295014" w:rsidP="00033CD7">
            <w:pPr>
              <w:jc w:val="both"/>
              <w:rPr>
                <w:b/>
              </w:rPr>
            </w:pPr>
            <w:r w:rsidRPr="00033CD7">
              <w:rPr>
                <w:b/>
              </w:rPr>
              <w:t>2. Nacionaliniame pinigų plovimo ir teroristų finansavimo rizikos vertinime dalyvauja visos šio įstatymo 4 straipsnio 1–8 dalyse nurodytos institucijos ir pagal poreikį – kitos valstybės ar užsienio valstybės institucijos, įstaigos, organizacijos, ekspertai, specialistai ir kiti asmenys.</w:t>
            </w:r>
          </w:p>
          <w:p w14:paraId="2D7B29CC" w14:textId="77777777" w:rsidR="00295014" w:rsidRPr="00033CD7" w:rsidRDefault="00295014" w:rsidP="00033CD7">
            <w:pPr>
              <w:jc w:val="both"/>
            </w:pPr>
          </w:p>
          <w:p w14:paraId="68FF3453" w14:textId="77777777" w:rsidR="00AA771E" w:rsidRPr="00033CD7" w:rsidRDefault="00AA771E" w:rsidP="00033CD7">
            <w:pPr>
              <w:tabs>
                <w:tab w:val="left" w:pos="1134"/>
              </w:tabs>
              <w:jc w:val="both"/>
              <w:rPr>
                <w:b/>
              </w:rPr>
            </w:pPr>
            <w:r w:rsidRPr="00033CD7">
              <w:rPr>
                <w:b/>
              </w:rPr>
              <w:t>4 straipsnis. 5 straipsnio pakeitimas</w:t>
            </w:r>
          </w:p>
          <w:p w14:paraId="21873D5B" w14:textId="77777777" w:rsidR="00E133B6" w:rsidRPr="00D212E3" w:rsidRDefault="00E133B6" w:rsidP="00033CD7">
            <w:pPr>
              <w:jc w:val="both"/>
            </w:pPr>
            <w:r w:rsidRPr="00D212E3">
              <w:t>1. Finansinių nusikaltimų tyrimo tarnyba pagal kompetenciją:</w:t>
            </w:r>
          </w:p>
          <w:p w14:paraId="5C49806F" w14:textId="77777777" w:rsidR="00E133B6" w:rsidRPr="00033CD7" w:rsidRDefault="00E133B6" w:rsidP="00033CD7">
            <w:pPr>
              <w:jc w:val="both"/>
              <w:rPr>
                <w:b/>
              </w:rPr>
            </w:pPr>
            <w:r w:rsidRPr="00033CD7">
              <w:rPr>
                <w:b/>
              </w:rPr>
              <w:t>&lt;...&gt;</w:t>
            </w:r>
          </w:p>
          <w:p w14:paraId="0AD0FAE5" w14:textId="77777777" w:rsidR="00295014" w:rsidRPr="00033CD7" w:rsidRDefault="00295014" w:rsidP="00033CD7">
            <w:pPr>
              <w:jc w:val="both"/>
              <w:rPr>
                <w:b/>
              </w:rPr>
            </w:pPr>
            <w:r w:rsidRPr="00033CD7">
              <w:rPr>
                <w:b/>
              </w:rPr>
              <w:t>2) kaupia, analizuoja ir kasmet skelbia informaciją, susijusią su pinigų plovimo ir (ar) teroristų finansavimo prevencijos priemonių įgyvendinimu ir pinigų plovimo ir (ar) teroristų finansavimo prevencijos sistemos veiksmingumu (taip pat ir informaciją, nurodytą šio įstatymo 28 straipsnio 6 dalyje),</w:t>
            </w:r>
            <w:r w:rsidRPr="00033CD7">
              <w:rPr>
                <w:b/>
                <w:bCs/>
              </w:rPr>
              <w:t xml:space="preserve"> </w:t>
            </w:r>
            <w:r w:rsidRPr="00033CD7">
              <w:rPr>
                <w:b/>
              </w:rPr>
              <w:t>ir nacionalinio pinigų plovimo ir teroristų finansavimo rizikos vertinimo rezultatus;</w:t>
            </w:r>
          </w:p>
          <w:p w14:paraId="0E35CB22" w14:textId="77777777" w:rsidR="00E133B6" w:rsidRPr="00033CD7" w:rsidRDefault="00E133B6" w:rsidP="00033CD7">
            <w:pPr>
              <w:jc w:val="both"/>
            </w:pPr>
          </w:p>
          <w:p w14:paraId="40BE83B6" w14:textId="77777777" w:rsidR="0031214E" w:rsidRPr="00033CD7" w:rsidRDefault="00E133B6" w:rsidP="00033CD7">
            <w:pPr>
              <w:jc w:val="both"/>
            </w:pPr>
            <w:r w:rsidRPr="00033CD7">
              <w:rPr>
                <w:i/>
              </w:rPr>
              <w:t>Pastaba</w:t>
            </w:r>
            <w:r w:rsidR="0059062A" w:rsidRPr="00033CD7">
              <w:rPr>
                <w:i/>
              </w:rPr>
              <w:t>.</w:t>
            </w:r>
            <w:r w:rsidRPr="00033CD7">
              <w:rPr>
                <w:i/>
              </w:rPr>
              <w:t xml:space="preserve"> Nacionalinio pinigų plovimo ir teroristų finansavimo rizikos vertinimo rezultat</w:t>
            </w:r>
            <w:r w:rsidR="0059062A" w:rsidRPr="00033CD7">
              <w:rPr>
                <w:i/>
              </w:rPr>
              <w:t>ai</w:t>
            </w:r>
            <w:r w:rsidRPr="00033CD7">
              <w:rPr>
                <w:i/>
              </w:rPr>
              <w:t xml:space="preserve"> lietuvių ir anglų kalbomis skelbiami Finansinių nusikaltimų tyrimo tarnybos interneto svetainėje http://www.fntt.lt ir http://www.fntt.lt/en/.</w:t>
            </w:r>
          </w:p>
        </w:tc>
        <w:tc>
          <w:tcPr>
            <w:tcW w:w="1419" w:type="dxa"/>
          </w:tcPr>
          <w:p w14:paraId="67CFA4F9" w14:textId="77777777" w:rsidR="0031214E" w:rsidRPr="00033CD7" w:rsidRDefault="0031214E" w:rsidP="00033CD7">
            <w:pPr>
              <w:jc w:val="both"/>
              <w:rPr>
                <w:bCs/>
              </w:rPr>
            </w:pPr>
            <w:r w:rsidRPr="00033CD7">
              <w:rPr>
                <w:bCs/>
              </w:rPr>
              <w:t>Visiškas</w:t>
            </w:r>
          </w:p>
        </w:tc>
      </w:tr>
      <w:tr w:rsidR="006C01D0" w:rsidRPr="002E2961" w14:paraId="60BBC4F8" w14:textId="77777777" w:rsidTr="00295014">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1A66C2AB" w14:textId="77777777" w:rsidTr="00600540">
              <w:trPr>
                <w:tblCellSpacing w:w="0" w:type="dxa"/>
              </w:trPr>
              <w:tc>
                <w:tcPr>
                  <w:tcW w:w="200" w:type="dxa"/>
                  <w:hideMark/>
                </w:tcPr>
                <w:p w14:paraId="19C5CE7B" w14:textId="77777777" w:rsidR="0031214E" w:rsidRPr="00033CD7" w:rsidRDefault="0031214E" w:rsidP="00033CD7">
                  <w:pPr>
                    <w:jc w:val="both"/>
                    <w:rPr>
                      <w:lang w:eastAsia="en-US"/>
                    </w:rPr>
                  </w:pPr>
                  <w:r w:rsidRPr="00033CD7">
                    <w:rPr>
                      <w:sz w:val="22"/>
                      <w:szCs w:val="22"/>
                      <w:lang w:eastAsia="en-US"/>
                    </w:rPr>
                    <w:t>5)</w:t>
                  </w:r>
                </w:p>
              </w:tc>
              <w:tc>
                <w:tcPr>
                  <w:tcW w:w="4251" w:type="dxa"/>
                  <w:hideMark/>
                </w:tcPr>
                <w:p w14:paraId="548F05B8" w14:textId="77777777" w:rsidR="0031214E" w:rsidRPr="00033CD7" w:rsidRDefault="0031214E" w:rsidP="00033CD7">
                  <w:pPr>
                    <w:jc w:val="both"/>
                    <w:rPr>
                      <w:lang w:eastAsia="en-US"/>
                    </w:rPr>
                  </w:pPr>
                  <w:r w:rsidRPr="00033CD7">
                    <w:rPr>
                      <w:sz w:val="22"/>
                      <w:szCs w:val="22"/>
                      <w:lang w:eastAsia="en-US"/>
                    </w:rPr>
                    <w:t>9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949"/>
                  </w:tblGrid>
                  <w:tr w:rsidR="006C01D0" w:rsidRPr="00033CD7" w14:paraId="4ED1A985" w14:textId="77777777" w:rsidTr="00600540">
                    <w:trPr>
                      <w:tblCellSpacing w:w="0" w:type="dxa"/>
                    </w:trPr>
                    <w:tc>
                      <w:tcPr>
                        <w:tcW w:w="187" w:type="dxa"/>
                        <w:hideMark/>
                      </w:tcPr>
                      <w:p w14:paraId="0DDB5729" w14:textId="77777777" w:rsidR="0031214E" w:rsidRPr="00033CD7" w:rsidRDefault="0031214E" w:rsidP="00033CD7">
                        <w:pPr>
                          <w:jc w:val="both"/>
                          <w:rPr>
                            <w:lang w:eastAsia="en-US"/>
                          </w:rPr>
                        </w:pPr>
                        <w:r w:rsidRPr="00033CD7">
                          <w:rPr>
                            <w:sz w:val="22"/>
                            <w:szCs w:val="22"/>
                            <w:lang w:eastAsia="en-US"/>
                          </w:rPr>
                          <w:t>a)</w:t>
                        </w:r>
                      </w:p>
                    </w:tc>
                    <w:tc>
                      <w:tcPr>
                        <w:tcW w:w="4064" w:type="dxa"/>
                        <w:hideMark/>
                      </w:tcPr>
                      <w:p w14:paraId="32AB8847" w14:textId="77777777" w:rsidR="0031214E" w:rsidRPr="00033CD7" w:rsidRDefault="0031214E" w:rsidP="00033CD7">
                        <w:pPr>
                          <w:jc w:val="both"/>
                          <w:rPr>
                            <w:lang w:eastAsia="en-US"/>
                          </w:rPr>
                        </w:pPr>
                        <w:r w:rsidRPr="00033CD7">
                          <w:rPr>
                            <w:sz w:val="22"/>
                            <w:szCs w:val="22"/>
                            <w:lang w:eastAsia="en-US"/>
                          </w:rPr>
                          <w:t>2 dalis pakeičiama taip:</w:t>
                        </w:r>
                      </w:p>
                      <w:p w14:paraId="7997D119" w14:textId="77777777" w:rsidR="0031214E" w:rsidRPr="00033CD7" w:rsidRDefault="0031214E" w:rsidP="00033CD7">
                        <w:pPr>
                          <w:jc w:val="both"/>
                          <w:rPr>
                            <w:lang w:eastAsia="en-US"/>
                          </w:rPr>
                        </w:pPr>
                        <w:r w:rsidRPr="00033CD7">
                          <w:rPr>
                            <w:sz w:val="22"/>
                            <w:szCs w:val="22"/>
                            <w:lang w:eastAsia="en-US"/>
                          </w:rPr>
                          <w:t>„2.   Komisijai suteikiami įgaliojimai pagal 64 straipsnį priimti deleguotuosius aktus, kuriais nustatomos didelės rizikos trečiosios valstybės, atsižvelgiant į strateginius trūkumus, visų pirma susijusius su šiomis sritimis:</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721"/>
                        </w:tblGrid>
                        <w:tr w:rsidR="006C01D0" w:rsidRPr="00033CD7" w14:paraId="3407D3C3" w14:textId="77777777" w:rsidTr="00600540">
                          <w:trPr>
                            <w:tblCellSpacing w:w="0" w:type="dxa"/>
                          </w:trPr>
                          <w:tc>
                            <w:tcPr>
                              <w:tcW w:w="187" w:type="dxa"/>
                              <w:hideMark/>
                            </w:tcPr>
                            <w:p w14:paraId="503DACF5" w14:textId="77777777" w:rsidR="0031214E" w:rsidRPr="00033CD7" w:rsidRDefault="0031214E" w:rsidP="00033CD7">
                              <w:pPr>
                                <w:jc w:val="both"/>
                                <w:rPr>
                                  <w:lang w:eastAsia="en-US"/>
                                </w:rPr>
                              </w:pPr>
                              <w:r w:rsidRPr="00033CD7">
                                <w:rPr>
                                  <w:sz w:val="22"/>
                                  <w:szCs w:val="22"/>
                                  <w:lang w:eastAsia="en-US"/>
                                </w:rPr>
                                <w:lastRenderedPageBreak/>
                                <w:t>a)</w:t>
                              </w:r>
                            </w:p>
                          </w:tc>
                          <w:tc>
                            <w:tcPr>
                              <w:tcW w:w="3877" w:type="dxa"/>
                              <w:hideMark/>
                            </w:tcPr>
                            <w:p w14:paraId="69211D06" w14:textId="77777777" w:rsidR="0031214E" w:rsidRPr="00033CD7" w:rsidRDefault="0031214E" w:rsidP="00033CD7">
                              <w:pPr>
                                <w:jc w:val="both"/>
                                <w:rPr>
                                  <w:lang w:eastAsia="en-US"/>
                                </w:rPr>
                              </w:pPr>
                              <w:r w:rsidRPr="00033CD7">
                                <w:rPr>
                                  <w:sz w:val="22"/>
                                  <w:szCs w:val="22"/>
                                  <w:lang w:eastAsia="en-US"/>
                                </w:rPr>
                                <w:t>atitinkamos trečiosios valstybės teisine ir institucine kovos su pinigų plovimu ir teroristų finansavimu sistema, be kita ko:</w:t>
                              </w:r>
                            </w:p>
                            <w:tbl>
                              <w:tblPr>
                                <w:tblW w:w="5000" w:type="pct"/>
                                <w:tblCellSpacing w:w="0" w:type="dxa"/>
                                <w:tblLayout w:type="fixed"/>
                                <w:tblCellMar>
                                  <w:left w:w="0" w:type="dxa"/>
                                  <w:right w:w="0" w:type="dxa"/>
                                </w:tblCellMar>
                                <w:tblLook w:val="04A0" w:firstRow="1" w:lastRow="0" w:firstColumn="1" w:lastColumn="0" w:noHBand="0" w:noVBand="1"/>
                              </w:tblPr>
                              <w:tblGrid>
                                <w:gridCol w:w="179"/>
                                <w:gridCol w:w="4542"/>
                              </w:tblGrid>
                              <w:tr w:rsidR="006C01D0" w:rsidRPr="00033CD7" w14:paraId="3446E79E" w14:textId="77777777" w:rsidTr="00600540">
                                <w:trPr>
                                  <w:tblCellSpacing w:w="0" w:type="dxa"/>
                                </w:trPr>
                                <w:tc>
                                  <w:tcPr>
                                    <w:tcW w:w="147" w:type="dxa"/>
                                    <w:hideMark/>
                                  </w:tcPr>
                                  <w:p w14:paraId="36637035" w14:textId="77777777" w:rsidR="0031214E" w:rsidRPr="00033CD7" w:rsidRDefault="0031214E" w:rsidP="00033CD7">
                                    <w:pPr>
                                      <w:jc w:val="both"/>
                                      <w:rPr>
                                        <w:lang w:eastAsia="en-US"/>
                                      </w:rPr>
                                    </w:pPr>
                                    <w:r w:rsidRPr="00033CD7">
                                      <w:rPr>
                                        <w:sz w:val="22"/>
                                        <w:szCs w:val="22"/>
                                        <w:lang w:eastAsia="en-US"/>
                                      </w:rPr>
                                      <w:t>i)</w:t>
                                    </w:r>
                                  </w:p>
                                </w:tc>
                                <w:tc>
                                  <w:tcPr>
                                    <w:tcW w:w="3730" w:type="dxa"/>
                                    <w:hideMark/>
                                  </w:tcPr>
                                  <w:p w14:paraId="1FD472DA" w14:textId="77777777" w:rsidR="0031214E" w:rsidRPr="00033CD7" w:rsidRDefault="0031214E" w:rsidP="00033CD7">
                                    <w:pPr>
                                      <w:jc w:val="both"/>
                                      <w:rPr>
                                        <w:lang w:eastAsia="en-US"/>
                                      </w:rPr>
                                    </w:pPr>
                                    <w:r w:rsidRPr="00033CD7">
                                      <w:rPr>
                                        <w:sz w:val="22"/>
                                        <w:szCs w:val="22"/>
                                        <w:lang w:eastAsia="en-US"/>
                                      </w:rPr>
                                      <w:t>pinigų plovimo ir teroristų finansavimo kriminalizavimu;</w:t>
                                    </w:r>
                                  </w:p>
                                </w:tc>
                              </w:tr>
                            </w:tbl>
                            <w:p w14:paraId="1F306ABF"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61"/>
                                <w:gridCol w:w="4460"/>
                              </w:tblGrid>
                              <w:tr w:rsidR="006C01D0" w:rsidRPr="00033CD7" w14:paraId="05D6CA85" w14:textId="77777777" w:rsidTr="00600540">
                                <w:trPr>
                                  <w:tblCellSpacing w:w="0" w:type="dxa"/>
                                </w:trPr>
                                <w:tc>
                                  <w:tcPr>
                                    <w:tcW w:w="214" w:type="dxa"/>
                                    <w:hideMark/>
                                  </w:tcPr>
                                  <w:p w14:paraId="1F7BECC4" w14:textId="77777777" w:rsidR="0031214E" w:rsidRPr="00033CD7" w:rsidRDefault="0031214E" w:rsidP="00033CD7">
                                    <w:pPr>
                                      <w:jc w:val="both"/>
                                      <w:rPr>
                                        <w:lang w:eastAsia="en-US"/>
                                      </w:rPr>
                                    </w:pPr>
                                    <w:r w:rsidRPr="00033CD7">
                                      <w:rPr>
                                        <w:sz w:val="22"/>
                                        <w:szCs w:val="22"/>
                                        <w:lang w:eastAsia="en-US"/>
                                      </w:rPr>
                                      <w:t>ii)</w:t>
                                    </w:r>
                                  </w:p>
                                </w:tc>
                                <w:tc>
                                  <w:tcPr>
                                    <w:tcW w:w="3663" w:type="dxa"/>
                                    <w:hideMark/>
                                  </w:tcPr>
                                  <w:p w14:paraId="7036EAB3" w14:textId="77777777" w:rsidR="0031214E" w:rsidRPr="00033CD7" w:rsidRDefault="0031214E" w:rsidP="00033CD7">
                                    <w:pPr>
                                      <w:jc w:val="both"/>
                                      <w:rPr>
                                        <w:lang w:eastAsia="en-US"/>
                                      </w:rPr>
                                    </w:pPr>
                                    <w:r w:rsidRPr="00033CD7">
                                      <w:rPr>
                                        <w:sz w:val="22"/>
                                        <w:szCs w:val="22"/>
                                        <w:lang w:eastAsia="en-US"/>
                                      </w:rPr>
                                      <w:t>priemonėmis, susijusiomis su deramu klientų tikrinimu;</w:t>
                                    </w:r>
                                  </w:p>
                                </w:tc>
                              </w:tr>
                            </w:tbl>
                            <w:p w14:paraId="1C23FC9A"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341"/>
                                <w:gridCol w:w="4380"/>
                              </w:tblGrid>
                              <w:tr w:rsidR="006C01D0" w:rsidRPr="00033CD7" w14:paraId="6D8AD319" w14:textId="77777777" w:rsidTr="00600540">
                                <w:trPr>
                                  <w:tblCellSpacing w:w="0" w:type="dxa"/>
                                </w:trPr>
                                <w:tc>
                                  <w:tcPr>
                                    <w:tcW w:w="280" w:type="dxa"/>
                                    <w:hideMark/>
                                  </w:tcPr>
                                  <w:p w14:paraId="2B9E60D6" w14:textId="77777777" w:rsidR="0031214E" w:rsidRPr="00033CD7" w:rsidRDefault="0031214E" w:rsidP="00033CD7">
                                    <w:pPr>
                                      <w:jc w:val="both"/>
                                      <w:rPr>
                                        <w:lang w:eastAsia="en-US"/>
                                      </w:rPr>
                                    </w:pPr>
                                    <w:r w:rsidRPr="00033CD7">
                                      <w:rPr>
                                        <w:sz w:val="22"/>
                                        <w:szCs w:val="22"/>
                                        <w:lang w:eastAsia="en-US"/>
                                      </w:rPr>
                                      <w:t>iii)</w:t>
                                    </w:r>
                                  </w:p>
                                </w:tc>
                                <w:tc>
                                  <w:tcPr>
                                    <w:tcW w:w="3597" w:type="dxa"/>
                                    <w:hideMark/>
                                  </w:tcPr>
                                  <w:p w14:paraId="75F5B0C1" w14:textId="77777777" w:rsidR="0031214E" w:rsidRPr="00033CD7" w:rsidRDefault="0031214E" w:rsidP="00033CD7">
                                    <w:pPr>
                                      <w:jc w:val="both"/>
                                      <w:rPr>
                                        <w:lang w:eastAsia="en-US"/>
                                      </w:rPr>
                                    </w:pPr>
                                    <w:r w:rsidRPr="00033CD7">
                                      <w:rPr>
                                        <w:sz w:val="22"/>
                                        <w:szCs w:val="22"/>
                                        <w:lang w:eastAsia="en-US"/>
                                      </w:rPr>
                                      <w:t>reikalavimais, susijusiais su įrašų tvarkymu;</w:t>
                                    </w:r>
                                  </w:p>
                                </w:tc>
                              </w:tr>
                            </w:tbl>
                            <w:p w14:paraId="01D15102"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325"/>
                                <w:gridCol w:w="4396"/>
                              </w:tblGrid>
                              <w:tr w:rsidR="006C01D0" w:rsidRPr="00033CD7" w14:paraId="76F5CA55" w14:textId="77777777" w:rsidTr="00600540">
                                <w:trPr>
                                  <w:tblCellSpacing w:w="0" w:type="dxa"/>
                                </w:trPr>
                                <w:tc>
                                  <w:tcPr>
                                    <w:tcW w:w="267" w:type="dxa"/>
                                    <w:hideMark/>
                                  </w:tcPr>
                                  <w:p w14:paraId="561D74FE" w14:textId="77777777" w:rsidR="0031214E" w:rsidRPr="00033CD7" w:rsidRDefault="0031214E" w:rsidP="00033CD7">
                                    <w:pPr>
                                      <w:jc w:val="both"/>
                                      <w:rPr>
                                        <w:lang w:eastAsia="en-US"/>
                                      </w:rPr>
                                    </w:pPr>
                                    <w:r w:rsidRPr="00033CD7">
                                      <w:rPr>
                                        <w:sz w:val="22"/>
                                        <w:szCs w:val="22"/>
                                        <w:lang w:eastAsia="en-US"/>
                                      </w:rPr>
                                      <w:t>iv)</w:t>
                                    </w:r>
                                  </w:p>
                                </w:tc>
                                <w:tc>
                                  <w:tcPr>
                                    <w:tcW w:w="3610" w:type="dxa"/>
                                    <w:hideMark/>
                                  </w:tcPr>
                                  <w:p w14:paraId="431E281D" w14:textId="77777777" w:rsidR="0031214E" w:rsidRPr="00033CD7" w:rsidRDefault="0031214E" w:rsidP="00033CD7">
                                    <w:pPr>
                                      <w:jc w:val="both"/>
                                      <w:rPr>
                                        <w:lang w:eastAsia="en-US"/>
                                      </w:rPr>
                                    </w:pPr>
                                    <w:r w:rsidRPr="00033CD7">
                                      <w:rPr>
                                        <w:sz w:val="22"/>
                                        <w:szCs w:val="22"/>
                                        <w:lang w:eastAsia="en-US"/>
                                      </w:rPr>
                                      <w:t>reikalavimais pranešti apie įtartinus sandorius;</w:t>
                                    </w:r>
                                  </w:p>
                                </w:tc>
                              </w:tr>
                            </w:tbl>
                            <w:p w14:paraId="4E600B00"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477"/>
                              </w:tblGrid>
                              <w:tr w:rsidR="006C01D0" w:rsidRPr="00033CD7" w14:paraId="0B07B290" w14:textId="77777777" w:rsidTr="00600540">
                                <w:trPr>
                                  <w:tblCellSpacing w:w="0" w:type="dxa"/>
                                </w:trPr>
                                <w:tc>
                                  <w:tcPr>
                                    <w:tcW w:w="200" w:type="dxa"/>
                                    <w:hideMark/>
                                  </w:tcPr>
                                  <w:p w14:paraId="5592DD09" w14:textId="77777777" w:rsidR="0031214E" w:rsidRPr="00033CD7" w:rsidRDefault="0031214E" w:rsidP="00033CD7">
                                    <w:pPr>
                                      <w:jc w:val="both"/>
                                      <w:rPr>
                                        <w:lang w:eastAsia="en-US"/>
                                      </w:rPr>
                                    </w:pPr>
                                    <w:r w:rsidRPr="00033CD7">
                                      <w:rPr>
                                        <w:sz w:val="22"/>
                                        <w:szCs w:val="22"/>
                                        <w:lang w:eastAsia="en-US"/>
                                      </w:rPr>
                                      <w:t>v)</w:t>
                                    </w:r>
                                  </w:p>
                                </w:tc>
                                <w:tc>
                                  <w:tcPr>
                                    <w:tcW w:w="3677" w:type="dxa"/>
                                    <w:hideMark/>
                                  </w:tcPr>
                                  <w:p w14:paraId="7E367A88" w14:textId="77777777" w:rsidR="0031214E" w:rsidRPr="00033CD7" w:rsidRDefault="0031214E" w:rsidP="00033CD7">
                                    <w:pPr>
                                      <w:jc w:val="both"/>
                                      <w:rPr>
                                        <w:lang w:eastAsia="en-US"/>
                                      </w:rPr>
                                    </w:pPr>
                                    <w:r w:rsidRPr="00033CD7">
                                      <w:rPr>
                                        <w:sz w:val="22"/>
                                        <w:szCs w:val="22"/>
                                        <w:lang w:eastAsia="en-US"/>
                                      </w:rPr>
                                      <w:t>tikslios ir laiku pateikiamos informacijos apie juridinių asmenų ir struktūrų tikruosius savininkus prieinamumu kompetentingoms institucijoms;</w:t>
                                    </w:r>
                                  </w:p>
                                </w:tc>
                              </w:tr>
                            </w:tbl>
                            <w:p w14:paraId="4159FB3B" w14:textId="77777777" w:rsidR="0031214E" w:rsidRPr="00033CD7" w:rsidRDefault="0031214E" w:rsidP="00033CD7">
                              <w:pPr>
                                <w:jc w:val="both"/>
                                <w:rPr>
                                  <w:lang w:eastAsia="en-US"/>
                                </w:rPr>
                              </w:pPr>
                            </w:p>
                          </w:tc>
                        </w:tr>
                      </w:tbl>
                      <w:p w14:paraId="2B53A4B3"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05"/>
                        </w:tblGrid>
                        <w:tr w:rsidR="006C01D0" w:rsidRPr="00033CD7" w14:paraId="2ED2133A" w14:textId="77777777" w:rsidTr="00600540">
                          <w:trPr>
                            <w:tblCellSpacing w:w="0" w:type="dxa"/>
                          </w:trPr>
                          <w:tc>
                            <w:tcPr>
                              <w:tcW w:w="200" w:type="dxa"/>
                              <w:hideMark/>
                            </w:tcPr>
                            <w:p w14:paraId="42E23E18" w14:textId="77777777" w:rsidR="0031214E" w:rsidRPr="00033CD7" w:rsidRDefault="0031214E" w:rsidP="00033CD7">
                              <w:pPr>
                                <w:jc w:val="both"/>
                                <w:rPr>
                                  <w:lang w:eastAsia="en-US"/>
                                </w:rPr>
                              </w:pPr>
                              <w:r w:rsidRPr="00033CD7">
                                <w:rPr>
                                  <w:sz w:val="22"/>
                                  <w:szCs w:val="22"/>
                                  <w:lang w:eastAsia="en-US"/>
                                </w:rPr>
                                <w:t>b)</w:t>
                              </w:r>
                            </w:p>
                          </w:tc>
                          <w:tc>
                            <w:tcPr>
                              <w:tcW w:w="3864" w:type="dxa"/>
                              <w:hideMark/>
                            </w:tcPr>
                            <w:p w14:paraId="7C74FB1A" w14:textId="77777777" w:rsidR="0031214E" w:rsidRPr="00033CD7" w:rsidRDefault="0031214E" w:rsidP="00033CD7">
                              <w:pPr>
                                <w:jc w:val="both"/>
                                <w:rPr>
                                  <w:lang w:eastAsia="en-US"/>
                                </w:rPr>
                              </w:pPr>
                              <w:r w:rsidRPr="00033CD7">
                                <w:rPr>
                                  <w:sz w:val="22"/>
                                  <w:szCs w:val="22"/>
                                  <w:lang w:eastAsia="en-US"/>
                                </w:rPr>
                                <w:t>trečiosios valstybės kompetentingų institucijų įgaliojimais ir procedūromis kovos su pinigų plovimu ir teroristų finansavimu srityje, įskaitant atitinkamas veiksmingas, proporcingas ir atgrasomąsias sankcijas, taip pat trečiųjų valstybių praktiką bendradarbiaujant ir keičiantis informacija su valstybių narių kompetentingomis institucijomis;</w:t>
                              </w:r>
                            </w:p>
                          </w:tc>
                        </w:tr>
                      </w:tbl>
                      <w:p w14:paraId="4C38586F" w14:textId="77777777" w:rsidR="0031214E" w:rsidRPr="00033CD7" w:rsidRDefault="0031214E"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721"/>
                        </w:tblGrid>
                        <w:tr w:rsidR="006C01D0" w:rsidRPr="00033CD7" w14:paraId="59F5F836" w14:textId="77777777" w:rsidTr="00600540">
                          <w:trPr>
                            <w:tblCellSpacing w:w="0" w:type="dxa"/>
                          </w:trPr>
                          <w:tc>
                            <w:tcPr>
                              <w:tcW w:w="187" w:type="dxa"/>
                              <w:hideMark/>
                            </w:tcPr>
                            <w:p w14:paraId="28A5754A" w14:textId="77777777" w:rsidR="0031214E" w:rsidRPr="00033CD7" w:rsidRDefault="0031214E" w:rsidP="00033CD7">
                              <w:pPr>
                                <w:jc w:val="both"/>
                                <w:rPr>
                                  <w:lang w:eastAsia="en-US"/>
                                </w:rPr>
                              </w:pPr>
                              <w:r w:rsidRPr="00033CD7">
                                <w:rPr>
                                  <w:sz w:val="22"/>
                                  <w:szCs w:val="22"/>
                                  <w:lang w:eastAsia="en-US"/>
                                </w:rPr>
                                <w:t>c)</w:t>
                              </w:r>
                            </w:p>
                          </w:tc>
                          <w:tc>
                            <w:tcPr>
                              <w:tcW w:w="3877" w:type="dxa"/>
                              <w:hideMark/>
                            </w:tcPr>
                            <w:p w14:paraId="6E915EFD" w14:textId="77777777" w:rsidR="0031214E" w:rsidRPr="00033CD7" w:rsidRDefault="0031214E" w:rsidP="00033CD7">
                              <w:pPr>
                                <w:jc w:val="both"/>
                                <w:rPr>
                                  <w:lang w:eastAsia="en-US"/>
                                </w:rPr>
                              </w:pPr>
                              <w:r w:rsidRPr="00033CD7">
                                <w:rPr>
                                  <w:sz w:val="22"/>
                                  <w:szCs w:val="22"/>
                                  <w:lang w:eastAsia="en-US"/>
                                </w:rPr>
                                <w:t>trečiosios valstybės kovos su pinigų plovimu ir teroristų finansavimu sistemos veiksmingumu mažinant pinigų plovimo ar teroristų finansavimo riziką.“;</w:t>
                              </w:r>
                            </w:p>
                          </w:tc>
                        </w:tr>
                      </w:tbl>
                      <w:p w14:paraId="4C400376" w14:textId="77777777" w:rsidR="0031214E" w:rsidRPr="00033CD7" w:rsidRDefault="0031214E" w:rsidP="00033CD7">
                        <w:pPr>
                          <w:jc w:val="both"/>
                          <w:rPr>
                            <w:lang w:eastAsia="en-US"/>
                          </w:rPr>
                        </w:pPr>
                      </w:p>
                    </w:tc>
                  </w:tr>
                </w:tbl>
                <w:p w14:paraId="5C61437C" w14:textId="77777777" w:rsidR="0031214E" w:rsidRPr="00033CD7" w:rsidRDefault="0031214E" w:rsidP="00033CD7">
                  <w:pPr>
                    <w:jc w:val="both"/>
                    <w:rPr>
                      <w:lang w:eastAsia="en-US"/>
                    </w:rPr>
                  </w:pPr>
                </w:p>
              </w:tc>
            </w:tr>
          </w:tbl>
          <w:p w14:paraId="7346CCB2" w14:textId="77777777" w:rsidR="0031214E" w:rsidRPr="00033CD7" w:rsidRDefault="0031214E" w:rsidP="00033CD7">
            <w:pPr>
              <w:jc w:val="both"/>
            </w:pPr>
          </w:p>
        </w:tc>
        <w:tc>
          <w:tcPr>
            <w:tcW w:w="6945" w:type="dxa"/>
            <w:shd w:val="clear" w:color="auto" w:fill="auto"/>
          </w:tcPr>
          <w:p w14:paraId="7E27B9CD" w14:textId="77777777" w:rsidR="0031214E" w:rsidRPr="00033CD7" w:rsidRDefault="002C275B" w:rsidP="00033CD7">
            <w:pPr>
              <w:jc w:val="both"/>
            </w:pPr>
            <w:r w:rsidRPr="00033CD7">
              <w:lastRenderedPageBreak/>
              <w:t>Direktyvos straipsnio perkelti ir įgyvendinti nereikia, nes jis skirtas Komisijai.</w:t>
            </w:r>
          </w:p>
        </w:tc>
        <w:tc>
          <w:tcPr>
            <w:tcW w:w="1419" w:type="dxa"/>
          </w:tcPr>
          <w:p w14:paraId="550FF877" w14:textId="77777777" w:rsidR="0031214E" w:rsidRPr="00033CD7" w:rsidRDefault="0031214E" w:rsidP="00033CD7">
            <w:pPr>
              <w:jc w:val="both"/>
              <w:rPr>
                <w:bCs/>
              </w:rPr>
            </w:pPr>
          </w:p>
        </w:tc>
      </w:tr>
      <w:tr w:rsidR="006C01D0" w:rsidRPr="002E2961" w14:paraId="707F54AE" w14:textId="77777777" w:rsidTr="00295014">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08628411" w14:textId="77777777" w:rsidTr="00600540">
              <w:trPr>
                <w:tblCellSpacing w:w="0" w:type="dxa"/>
              </w:trPr>
              <w:tc>
                <w:tcPr>
                  <w:tcW w:w="200" w:type="dxa"/>
                  <w:hideMark/>
                </w:tcPr>
                <w:p w14:paraId="1E8052D6" w14:textId="77777777" w:rsidR="0031214E" w:rsidRPr="00033CD7" w:rsidRDefault="0031214E" w:rsidP="00033CD7">
                  <w:pPr>
                    <w:jc w:val="both"/>
                    <w:rPr>
                      <w:lang w:eastAsia="en-US"/>
                    </w:rPr>
                  </w:pPr>
                  <w:r w:rsidRPr="00033CD7">
                    <w:rPr>
                      <w:sz w:val="22"/>
                      <w:szCs w:val="22"/>
                      <w:lang w:eastAsia="en-US"/>
                    </w:rPr>
                    <w:t>b)</w:t>
                  </w:r>
                </w:p>
              </w:tc>
              <w:tc>
                <w:tcPr>
                  <w:tcW w:w="4251" w:type="dxa"/>
                  <w:hideMark/>
                </w:tcPr>
                <w:p w14:paraId="3BF68F12" w14:textId="77777777" w:rsidR="0031214E" w:rsidRPr="00033CD7" w:rsidRDefault="0031214E" w:rsidP="00033CD7">
                  <w:pPr>
                    <w:jc w:val="both"/>
                    <w:rPr>
                      <w:lang w:eastAsia="en-US"/>
                    </w:rPr>
                  </w:pPr>
                  <w:r w:rsidRPr="00033CD7">
                    <w:rPr>
                      <w:sz w:val="22"/>
                      <w:szCs w:val="22"/>
                      <w:lang w:eastAsia="en-US"/>
                    </w:rPr>
                    <w:t>4 dalis pakeičiama taip:</w:t>
                  </w:r>
                </w:p>
                <w:p w14:paraId="7CDB6945" w14:textId="77777777" w:rsidR="0031214E" w:rsidRPr="00033CD7" w:rsidRDefault="0031214E" w:rsidP="00033CD7">
                  <w:pPr>
                    <w:jc w:val="both"/>
                    <w:rPr>
                      <w:lang w:eastAsia="en-US"/>
                    </w:rPr>
                  </w:pPr>
                  <w:r w:rsidRPr="00033CD7">
                    <w:rPr>
                      <w:sz w:val="22"/>
                      <w:szCs w:val="22"/>
                      <w:lang w:eastAsia="en-US"/>
                    </w:rPr>
                    <w:t>„4.   Komisija, rengdama 2 dalyje nurodytus deleguotuosius aktus, atsižvelgia į tarptautinių organizacijų ir standartus nustatančių subjektų, kompetentingų pinigų plovimo prevencijos ir kovos su teroristų finansavimu srityje, parengtus aktualius įvertinimus, vertinimus arba ataskaitas.“;</w:t>
                  </w:r>
                </w:p>
              </w:tc>
            </w:tr>
          </w:tbl>
          <w:p w14:paraId="4671275D" w14:textId="77777777" w:rsidR="0031214E" w:rsidRPr="00033CD7" w:rsidRDefault="0031214E" w:rsidP="00033CD7">
            <w:pPr>
              <w:jc w:val="both"/>
            </w:pPr>
          </w:p>
        </w:tc>
        <w:tc>
          <w:tcPr>
            <w:tcW w:w="6945" w:type="dxa"/>
            <w:shd w:val="clear" w:color="auto" w:fill="auto"/>
          </w:tcPr>
          <w:p w14:paraId="7DFFF48C" w14:textId="77777777" w:rsidR="0031214E" w:rsidRPr="00033CD7" w:rsidRDefault="002C275B" w:rsidP="00033CD7">
            <w:pPr>
              <w:jc w:val="both"/>
            </w:pPr>
            <w:r w:rsidRPr="00033CD7">
              <w:t>Direktyvos straipsnio perkelti ir įgyvendinti nereikia, nes jis skirtas Komisijai.</w:t>
            </w:r>
          </w:p>
        </w:tc>
        <w:tc>
          <w:tcPr>
            <w:tcW w:w="1419" w:type="dxa"/>
          </w:tcPr>
          <w:p w14:paraId="5F558FED" w14:textId="77777777" w:rsidR="0031214E" w:rsidRPr="00033CD7" w:rsidRDefault="0031214E" w:rsidP="00033CD7">
            <w:pPr>
              <w:jc w:val="both"/>
              <w:rPr>
                <w:bCs/>
              </w:rPr>
            </w:pPr>
          </w:p>
        </w:tc>
      </w:tr>
      <w:tr w:rsidR="006C01D0" w:rsidRPr="002E2961" w14:paraId="1911B38A" w14:textId="77777777" w:rsidTr="00295014">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13400317" w14:textId="77777777" w:rsidTr="00600540">
              <w:trPr>
                <w:tblCellSpacing w:w="0" w:type="dxa"/>
              </w:trPr>
              <w:tc>
                <w:tcPr>
                  <w:tcW w:w="200" w:type="dxa"/>
                  <w:hideMark/>
                </w:tcPr>
                <w:p w14:paraId="5FE09264" w14:textId="77777777" w:rsidR="0031214E" w:rsidRPr="00033CD7" w:rsidRDefault="0031214E" w:rsidP="00033CD7">
                  <w:pPr>
                    <w:jc w:val="both"/>
                    <w:rPr>
                      <w:lang w:eastAsia="en-US"/>
                    </w:rPr>
                  </w:pPr>
                  <w:r w:rsidRPr="00033CD7">
                    <w:rPr>
                      <w:sz w:val="22"/>
                      <w:szCs w:val="22"/>
                      <w:lang w:eastAsia="en-US"/>
                    </w:rPr>
                    <w:t>6)</w:t>
                  </w:r>
                </w:p>
              </w:tc>
              <w:tc>
                <w:tcPr>
                  <w:tcW w:w="4251" w:type="dxa"/>
                  <w:hideMark/>
                </w:tcPr>
                <w:p w14:paraId="455CF7D8" w14:textId="77777777" w:rsidR="0031214E" w:rsidRPr="00033CD7" w:rsidRDefault="0031214E" w:rsidP="00033CD7">
                  <w:pPr>
                    <w:jc w:val="both"/>
                    <w:rPr>
                      <w:lang w:eastAsia="en-US"/>
                    </w:rPr>
                  </w:pPr>
                  <w:r w:rsidRPr="00033CD7">
                    <w:rPr>
                      <w:sz w:val="22"/>
                      <w:szCs w:val="22"/>
                      <w:lang w:eastAsia="en-US"/>
                    </w:rPr>
                    <w:t>10 straipsnio 1 dalis pakeičiama taip:</w:t>
                  </w:r>
                </w:p>
                <w:p w14:paraId="1A9CFA6E" w14:textId="77777777" w:rsidR="0031214E" w:rsidRPr="00033CD7" w:rsidRDefault="0031214E" w:rsidP="00033CD7">
                  <w:pPr>
                    <w:jc w:val="both"/>
                    <w:rPr>
                      <w:lang w:eastAsia="en-US"/>
                    </w:rPr>
                  </w:pPr>
                  <w:r w:rsidRPr="00033CD7">
                    <w:rPr>
                      <w:sz w:val="22"/>
                      <w:szCs w:val="22"/>
                      <w:lang w:eastAsia="en-US"/>
                    </w:rPr>
                    <w:t xml:space="preserve">„1.   Valstybės narės draudžia savo kredito įstaigoms ir finansų įstaigoms turėti anoniminių sąskaitų, anoniminių banko atsiskaitymo knygelių arba anoniminių banko seifų. Valstybės narės visais atvejais reikalauja, kad egzistuojančių anoniminių sąskaitų, anoniminių banko atsiskaitymo knygelių arba anoniminių banko seifų savininkams ir tomis sąskaitomis, knygelėmis bei seifais besinaudojantiems asmenims ne vėliau kaip 2019 m. sausio </w:t>
                  </w:r>
                  <w:r w:rsidRPr="00033CD7">
                    <w:rPr>
                      <w:sz w:val="22"/>
                      <w:szCs w:val="22"/>
                      <w:lang w:eastAsia="en-US"/>
                    </w:rPr>
                    <w:lastRenderedPageBreak/>
                    <w:t>10 d. ir visais atvejais iki pradedant bet kokiu būdu naudotis tokiomis sąskaitomis, banko atsiskaitymo knygelėmis arba banko seifais būtų taikomos deramo klientų tikrinimo priemonės.“;</w:t>
                  </w:r>
                </w:p>
              </w:tc>
            </w:tr>
          </w:tbl>
          <w:p w14:paraId="19C33484" w14:textId="77777777" w:rsidR="0031214E" w:rsidRPr="00033CD7" w:rsidRDefault="0031214E" w:rsidP="00033CD7">
            <w:pPr>
              <w:jc w:val="both"/>
            </w:pPr>
          </w:p>
        </w:tc>
        <w:tc>
          <w:tcPr>
            <w:tcW w:w="6945" w:type="dxa"/>
            <w:shd w:val="clear" w:color="auto" w:fill="auto"/>
          </w:tcPr>
          <w:p w14:paraId="70C27767" w14:textId="77777777" w:rsidR="00814B85" w:rsidRPr="00033CD7" w:rsidRDefault="00814B85" w:rsidP="00033CD7">
            <w:pPr>
              <w:jc w:val="both"/>
              <w:rPr>
                <w:b/>
              </w:rPr>
            </w:pPr>
            <w:r w:rsidRPr="00033CD7">
              <w:rPr>
                <w:b/>
              </w:rPr>
              <w:lastRenderedPageBreak/>
              <w:t>Įstatymo projektas</w:t>
            </w:r>
          </w:p>
          <w:p w14:paraId="6F6BA73F" w14:textId="77777777" w:rsidR="003E2078" w:rsidRPr="00033CD7" w:rsidRDefault="003E2078" w:rsidP="00033CD7">
            <w:pPr>
              <w:tabs>
                <w:tab w:val="left" w:pos="1134"/>
              </w:tabs>
              <w:jc w:val="both"/>
              <w:rPr>
                <w:b/>
              </w:rPr>
            </w:pPr>
            <w:r w:rsidRPr="00033CD7">
              <w:rPr>
                <w:b/>
              </w:rPr>
              <w:t>8 straipsnis. 9 straipsnio pakeitimas</w:t>
            </w:r>
          </w:p>
          <w:p w14:paraId="0FFC0D68" w14:textId="77777777" w:rsidR="00814B85" w:rsidRPr="00033CD7" w:rsidRDefault="003E2078" w:rsidP="00033CD7">
            <w:pPr>
              <w:jc w:val="both"/>
            </w:pPr>
            <w:r w:rsidRPr="00033CD7">
              <w:t>&lt;...&gt;</w:t>
            </w:r>
          </w:p>
          <w:p w14:paraId="539B0973" w14:textId="77777777" w:rsidR="003E2078" w:rsidRPr="00033CD7" w:rsidRDefault="00295014" w:rsidP="00033CD7">
            <w:pPr>
              <w:jc w:val="both"/>
              <w:rPr>
                <w:b/>
              </w:rPr>
            </w:pPr>
            <w:r w:rsidRPr="00033CD7">
              <w:rPr>
                <w:b/>
              </w:rPr>
              <w:t xml:space="preserve">21. Finansų įstaigoms draudžiama išduoti anonimines indėlininkų knygeles arba anoniminius banko seifus, atidaryti anonimines sąskaitas ar sąskaitas akivaizdžiai fiktyviais vardais, taip pat atidaryti sąskaitas ar kitaip pradėti dalykinius santykius nepareikalavus kliento tapatybę patvirtinančių duomenų arba </w:t>
            </w:r>
            <w:r w:rsidRPr="00033CD7">
              <w:rPr>
                <w:b/>
              </w:rPr>
              <w:lastRenderedPageBreak/>
              <w:t>kilus pagrįstam įtarimui, kad šiuose dokumentuose įrašyti duomenys yra netikri ar suklastoti.</w:t>
            </w:r>
          </w:p>
          <w:p w14:paraId="7DC6633B" w14:textId="77777777" w:rsidR="00295014" w:rsidRPr="00033CD7" w:rsidRDefault="00295014" w:rsidP="00033CD7">
            <w:pPr>
              <w:jc w:val="both"/>
            </w:pPr>
          </w:p>
          <w:p w14:paraId="3ED9C233" w14:textId="77777777" w:rsidR="00814B85" w:rsidRPr="00033CD7" w:rsidRDefault="00814B85" w:rsidP="00033CD7">
            <w:pPr>
              <w:jc w:val="both"/>
              <w:rPr>
                <w:b/>
              </w:rPr>
            </w:pPr>
            <w:r w:rsidRPr="00033CD7">
              <w:rPr>
                <w:b/>
              </w:rPr>
              <w:t>PPTFPĮ</w:t>
            </w:r>
          </w:p>
          <w:p w14:paraId="42FBEA6E" w14:textId="77777777" w:rsidR="00AE7E9E" w:rsidRPr="00033CD7" w:rsidRDefault="00AE7E9E" w:rsidP="00033CD7">
            <w:pPr>
              <w:jc w:val="both"/>
              <w:rPr>
                <w:b/>
                <w:bCs/>
              </w:rPr>
            </w:pPr>
            <w:r w:rsidRPr="00033CD7">
              <w:rPr>
                <w:b/>
              </w:rPr>
              <w:t xml:space="preserve">2 straipsnis. </w:t>
            </w:r>
            <w:r w:rsidRPr="00033CD7">
              <w:rPr>
                <w:b/>
                <w:bCs/>
              </w:rPr>
              <w:t>Pagrindinės šio įstatymo sąvokos</w:t>
            </w:r>
          </w:p>
          <w:p w14:paraId="555D57E0" w14:textId="77777777" w:rsidR="00AE7E9E" w:rsidRPr="00033CD7" w:rsidRDefault="00AE7E9E" w:rsidP="00033CD7">
            <w:pPr>
              <w:jc w:val="both"/>
              <w:rPr>
                <w:b/>
                <w:bCs/>
              </w:rPr>
            </w:pPr>
            <w:r w:rsidRPr="00033CD7">
              <w:rPr>
                <w:b/>
                <w:bCs/>
              </w:rPr>
              <w:t>&lt;...&gt;</w:t>
            </w:r>
          </w:p>
          <w:p w14:paraId="79010503" w14:textId="77777777" w:rsidR="00AE7E9E" w:rsidRPr="00033CD7" w:rsidRDefault="00295014" w:rsidP="00033CD7">
            <w:pPr>
              <w:jc w:val="both"/>
            </w:pPr>
            <w:r w:rsidRPr="00033CD7">
              <w:t>7. Finansų įstaigos – Lietuvos Respublikos finansų įstaigų įstatyme apibrėžtos kredito įstaigos ir finansų įmonės, Lietuvos Respublikos mokėjimo įstaigų įstatyme apibrėžtos mokėjimo įstaigos, Lietuvos Respublikos elektroninių pinigų ir elektroninių pinigų įstaigų įstatyme apibrėžtos elektroninių pinigų įstaigos, Lietuvos Respublikos valiutos keityklos operatorių įstatyme apibrėžti valiutos keityklos operatoriai, Lietuvos Respublikos sutelktinio finansavimo įstatyme apibrėžti sutelktinio finansavimo platformų operatoriai, Lietuvos Respublikos vartojimo kredito įstatyme ir Lietuvos Respublikos su nekilnojamuoju turtu susijusio kredito įstatyme apibrėžti tarpusavio skolinimo platformų operatoriai, Lietuvos Respublikos draudimo įstatyme apibrėžtos draudimo įmonės, vykdančios gyvybės draudimo veiklą, ir draudimo brokerių įmonės, vykdančios su gyvybės draudimu susijusią draudimo tarpininkavimo veiklą, taip pat investicinės kintamojo kapitalo bendrovės ir informuotiesiems investuotojams skirti kolektyvinio investavimo subjektai ir tik šiuos subjektus valdančios valdymo įmonės; šių užsienio finansų įstaigų filialai, įsteigti Lietuvos Respublikoje, taip pat elektroninių pinigų įstaigos ir mokėjimo įstaigos, kurių buveinė yra kitoje Europos Sąjungos valstybėje narėje, teikiančios paslaugas Lietuvos Respublikoje per tarpininkus, fizinius ar juridinius asmenis.</w:t>
            </w:r>
          </w:p>
          <w:p w14:paraId="372A3FB9" w14:textId="77777777" w:rsidR="00295014" w:rsidRPr="00033CD7" w:rsidRDefault="00295014" w:rsidP="00033CD7">
            <w:pPr>
              <w:jc w:val="both"/>
              <w:rPr>
                <w:b/>
              </w:rPr>
            </w:pPr>
          </w:p>
          <w:p w14:paraId="6ADB6AF4" w14:textId="77777777" w:rsidR="00CC5B26" w:rsidRPr="00033CD7" w:rsidRDefault="00CC5B26" w:rsidP="00033CD7">
            <w:pPr>
              <w:jc w:val="both"/>
            </w:pPr>
            <w:r w:rsidRPr="00033CD7">
              <w:rPr>
                <w:b/>
              </w:rPr>
              <w:t>9 straipsnis. Kliento ir naudos gavėjo tapatybės nustatymas</w:t>
            </w:r>
          </w:p>
          <w:p w14:paraId="7EA30F2B" w14:textId="77777777" w:rsidR="00CC5B26" w:rsidRPr="00033CD7" w:rsidRDefault="00CC5B26" w:rsidP="00033CD7">
            <w:pPr>
              <w:jc w:val="both"/>
            </w:pPr>
            <w:r w:rsidRPr="00033CD7">
              <w:t>1. Finansų įstaigos ir kiti įpareigotieji subjektai, išskyrus asmenis, nurodytus šio straipsnio 3 ir 4 dalyse, privalo imtis priemonių ir nustatyti bei patikrinti kliento ir naudos gavėjo tapatybę:</w:t>
            </w:r>
          </w:p>
          <w:p w14:paraId="5089E0A0" w14:textId="77777777" w:rsidR="00CC5B26" w:rsidRPr="00033CD7" w:rsidRDefault="00CC5B26" w:rsidP="00033CD7">
            <w:pPr>
              <w:jc w:val="both"/>
            </w:pPr>
            <w:r w:rsidRPr="00033CD7">
              <w:t>1) prieš pradėdami dalykinius santykius;</w:t>
            </w:r>
          </w:p>
        </w:tc>
        <w:tc>
          <w:tcPr>
            <w:tcW w:w="1419" w:type="dxa"/>
          </w:tcPr>
          <w:p w14:paraId="547B4BA4" w14:textId="77777777" w:rsidR="0031214E" w:rsidRPr="00033CD7" w:rsidRDefault="0031214E" w:rsidP="00033CD7">
            <w:pPr>
              <w:jc w:val="both"/>
              <w:rPr>
                <w:bCs/>
              </w:rPr>
            </w:pPr>
            <w:r w:rsidRPr="00033CD7">
              <w:rPr>
                <w:bCs/>
              </w:rPr>
              <w:lastRenderedPageBreak/>
              <w:t>Visiškas</w:t>
            </w:r>
          </w:p>
        </w:tc>
      </w:tr>
      <w:tr w:rsidR="006C01D0" w:rsidRPr="002E2961" w14:paraId="1F2A2F0E" w14:textId="77777777" w:rsidTr="002E296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2E03AC2A" w14:textId="77777777" w:rsidTr="00600540">
              <w:trPr>
                <w:tblCellSpacing w:w="0" w:type="dxa"/>
              </w:trPr>
              <w:tc>
                <w:tcPr>
                  <w:tcW w:w="200" w:type="dxa"/>
                  <w:hideMark/>
                </w:tcPr>
                <w:p w14:paraId="57216A42" w14:textId="77777777" w:rsidR="00CC5B26" w:rsidRPr="00033CD7" w:rsidRDefault="00CC5B26" w:rsidP="00033CD7">
                  <w:pPr>
                    <w:jc w:val="both"/>
                    <w:rPr>
                      <w:lang w:eastAsia="en-US"/>
                    </w:rPr>
                  </w:pPr>
                  <w:r w:rsidRPr="00033CD7">
                    <w:rPr>
                      <w:sz w:val="22"/>
                      <w:szCs w:val="22"/>
                      <w:lang w:eastAsia="en-US"/>
                    </w:rPr>
                    <w:t>7)</w:t>
                  </w:r>
                </w:p>
              </w:tc>
              <w:tc>
                <w:tcPr>
                  <w:tcW w:w="4251" w:type="dxa"/>
                  <w:hideMark/>
                </w:tcPr>
                <w:p w14:paraId="37F63780" w14:textId="77777777" w:rsidR="00CC5B26" w:rsidRPr="00033CD7" w:rsidRDefault="00CC5B26" w:rsidP="00033CD7">
                  <w:pPr>
                    <w:jc w:val="both"/>
                    <w:rPr>
                      <w:lang w:eastAsia="en-US"/>
                    </w:rPr>
                  </w:pPr>
                  <w:r w:rsidRPr="00033CD7">
                    <w:rPr>
                      <w:sz w:val="22"/>
                      <w:szCs w:val="22"/>
                      <w:lang w:eastAsia="en-US"/>
                    </w:rPr>
                    <w:t>12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949"/>
                  </w:tblGrid>
                  <w:tr w:rsidR="006C01D0" w:rsidRPr="00033CD7" w14:paraId="25BF48A8" w14:textId="77777777" w:rsidTr="00600540">
                    <w:trPr>
                      <w:tblCellSpacing w:w="0" w:type="dxa"/>
                    </w:trPr>
                    <w:tc>
                      <w:tcPr>
                        <w:tcW w:w="187" w:type="dxa"/>
                        <w:hideMark/>
                      </w:tcPr>
                      <w:p w14:paraId="7BBBF4F3" w14:textId="77777777" w:rsidR="00CC5B26" w:rsidRPr="00033CD7" w:rsidRDefault="00CC5B26" w:rsidP="00033CD7">
                        <w:pPr>
                          <w:jc w:val="both"/>
                          <w:rPr>
                            <w:lang w:eastAsia="en-US"/>
                          </w:rPr>
                        </w:pPr>
                        <w:r w:rsidRPr="00033CD7">
                          <w:rPr>
                            <w:sz w:val="22"/>
                            <w:szCs w:val="22"/>
                            <w:lang w:eastAsia="en-US"/>
                          </w:rPr>
                          <w:t>a)</w:t>
                        </w:r>
                      </w:p>
                    </w:tc>
                    <w:tc>
                      <w:tcPr>
                        <w:tcW w:w="4064" w:type="dxa"/>
                        <w:hideMark/>
                      </w:tcPr>
                      <w:p w14:paraId="74B10B1B" w14:textId="77777777" w:rsidR="00CC5B26" w:rsidRPr="00033CD7" w:rsidRDefault="00CC5B26" w:rsidP="00033CD7">
                        <w:pPr>
                          <w:jc w:val="both"/>
                          <w:rPr>
                            <w:lang w:eastAsia="en-US"/>
                          </w:rPr>
                        </w:pPr>
                        <w:r w:rsidRPr="00033CD7">
                          <w:rPr>
                            <w:sz w:val="22"/>
                            <w:szCs w:val="22"/>
                            <w:lang w:eastAsia="en-US"/>
                          </w:rPr>
                          <w:t>1 dalis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179"/>
                          <w:gridCol w:w="4770"/>
                        </w:tblGrid>
                        <w:tr w:rsidR="006C01D0" w:rsidRPr="00033CD7" w14:paraId="2DDD78F7" w14:textId="77777777" w:rsidTr="00600540">
                          <w:trPr>
                            <w:tblCellSpacing w:w="0" w:type="dxa"/>
                          </w:trPr>
                          <w:tc>
                            <w:tcPr>
                              <w:tcW w:w="147" w:type="dxa"/>
                              <w:hideMark/>
                            </w:tcPr>
                            <w:p w14:paraId="4703FC53" w14:textId="77777777" w:rsidR="00CC5B26" w:rsidRPr="00033CD7" w:rsidRDefault="00CC5B26" w:rsidP="00033CD7">
                              <w:pPr>
                                <w:jc w:val="both"/>
                                <w:rPr>
                                  <w:lang w:eastAsia="en-US"/>
                                </w:rPr>
                              </w:pPr>
                              <w:r w:rsidRPr="00033CD7">
                                <w:rPr>
                                  <w:sz w:val="22"/>
                                  <w:szCs w:val="22"/>
                                  <w:lang w:eastAsia="en-US"/>
                                </w:rPr>
                                <w:t>i)</w:t>
                              </w:r>
                            </w:p>
                          </w:tc>
                          <w:tc>
                            <w:tcPr>
                              <w:tcW w:w="3917" w:type="dxa"/>
                              <w:hideMark/>
                            </w:tcPr>
                            <w:p w14:paraId="7EF3DD2E" w14:textId="77777777" w:rsidR="00CC5B26" w:rsidRPr="00033CD7" w:rsidRDefault="00CC5B26" w:rsidP="00033CD7">
                              <w:pPr>
                                <w:jc w:val="both"/>
                                <w:rPr>
                                  <w:lang w:eastAsia="en-US"/>
                                </w:rPr>
                              </w:pPr>
                              <w:r w:rsidRPr="00033CD7">
                                <w:rPr>
                                  <w:sz w:val="22"/>
                                  <w:szCs w:val="22"/>
                                  <w:lang w:eastAsia="en-US"/>
                                </w:rPr>
                                <w:t>pirmos pastraipos a ir b punktai pakeičiami taip:</w:t>
                              </w:r>
                            </w:p>
                            <w:tbl>
                              <w:tblPr>
                                <w:tblW w:w="5000" w:type="pct"/>
                                <w:tblCellSpacing w:w="0" w:type="dxa"/>
                                <w:tblLayout w:type="fixed"/>
                                <w:tblCellMar>
                                  <w:left w:w="0" w:type="dxa"/>
                                  <w:right w:w="0" w:type="dxa"/>
                                </w:tblCellMar>
                                <w:tblLook w:val="04A0" w:firstRow="1" w:lastRow="0" w:firstColumn="1" w:lastColumn="0" w:noHBand="0" w:noVBand="1"/>
                              </w:tblPr>
                              <w:tblGrid>
                                <w:gridCol w:w="357"/>
                                <w:gridCol w:w="4413"/>
                              </w:tblGrid>
                              <w:tr w:rsidR="006C01D0" w:rsidRPr="00033CD7" w14:paraId="551CACD8" w14:textId="77777777" w:rsidTr="00600540">
                                <w:trPr>
                                  <w:tblCellSpacing w:w="0" w:type="dxa"/>
                                </w:trPr>
                                <w:tc>
                                  <w:tcPr>
                                    <w:tcW w:w="293" w:type="dxa"/>
                                    <w:hideMark/>
                                  </w:tcPr>
                                  <w:p w14:paraId="6C793687" w14:textId="77777777" w:rsidR="00CC5B26" w:rsidRPr="00033CD7" w:rsidRDefault="00CC5B26" w:rsidP="00033CD7">
                                    <w:pPr>
                                      <w:jc w:val="both"/>
                                      <w:rPr>
                                        <w:lang w:eastAsia="en-US"/>
                                      </w:rPr>
                                    </w:pPr>
                                    <w:r w:rsidRPr="00033CD7">
                                      <w:rPr>
                                        <w:sz w:val="22"/>
                                        <w:szCs w:val="22"/>
                                        <w:lang w:eastAsia="en-US"/>
                                      </w:rPr>
                                      <w:lastRenderedPageBreak/>
                                      <w:t>„a)</w:t>
                                    </w:r>
                                  </w:p>
                                </w:tc>
                                <w:tc>
                                  <w:tcPr>
                                    <w:tcW w:w="3624" w:type="dxa"/>
                                    <w:hideMark/>
                                  </w:tcPr>
                                  <w:p w14:paraId="012DCCF6" w14:textId="77777777" w:rsidR="00CC5B26" w:rsidRPr="00033CD7" w:rsidRDefault="00CC5B26" w:rsidP="00033CD7">
                                    <w:pPr>
                                      <w:jc w:val="both"/>
                                      <w:rPr>
                                        <w:lang w:eastAsia="en-US"/>
                                      </w:rPr>
                                    </w:pPr>
                                    <w:r w:rsidRPr="00033CD7">
                                      <w:rPr>
                                        <w:sz w:val="22"/>
                                        <w:szCs w:val="22"/>
                                        <w:lang w:eastAsia="en-US"/>
                                      </w:rPr>
                                      <w:t>mokėjimo priemonės negalima papildyti arba jai taikoma maksimali 150 EUR dydžio mėnesinė mokėjimo sandorių riba ir ją galima naudoti tik toje valstybėje narėje;</w:t>
                                    </w:r>
                                  </w:p>
                                </w:tc>
                              </w:tr>
                            </w:tbl>
                            <w:p w14:paraId="481FAC24" w14:textId="77777777" w:rsidR="00CC5B26" w:rsidRPr="00033CD7" w:rsidRDefault="00CC5B26"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526"/>
                              </w:tblGrid>
                              <w:tr w:rsidR="006C01D0" w:rsidRPr="00033CD7" w14:paraId="555D9C50" w14:textId="77777777" w:rsidTr="00600540">
                                <w:trPr>
                                  <w:tblCellSpacing w:w="0" w:type="dxa"/>
                                </w:trPr>
                                <w:tc>
                                  <w:tcPr>
                                    <w:tcW w:w="200" w:type="dxa"/>
                                    <w:hideMark/>
                                  </w:tcPr>
                                  <w:p w14:paraId="021BC5F0" w14:textId="77777777" w:rsidR="00CC5B26" w:rsidRPr="00033CD7" w:rsidRDefault="00CC5B26" w:rsidP="00033CD7">
                                    <w:pPr>
                                      <w:jc w:val="both"/>
                                      <w:rPr>
                                        <w:lang w:eastAsia="en-US"/>
                                      </w:rPr>
                                    </w:pPr>
                                    <w:r w:rsidRPr="00033CD7">
                                      <w:rPr>
                                        <w:sz w:val="22"/>
                                        <w:szCs w:val="22"/>
                                        <w:lang w:eastAsia="en-US"/>
                                      </w:rPr>
                                      <w:t>b)</w:t>
                                    </w:r>
                                  </w:p>
                                </w:tc>
                                <w:tc>
                                  <w:tcPr>
                                    <w:tcW w:w="3717" w:type="dxa"/>
                                    <w:hideMark/>
                                  </w:tcPr>
                                  <w:p w14:paraId="7E852807" w14:textId="77777777" w:rsidR="00CC5B26" w:rsidRPr="00033CD7" w:rsidRDefault="00CC5B26" w:rsidP="00033CD7">
                                    <w:pPr>
                                      <w:jc w:val="both"/>
                                      <w:rPr>
                                        <w:lang w:eastAsia="en-US"/>
                                      </w:rPr>
                                    </w:pPr>
                                    <w:r w:rsidRPr="00033CD7">
                                      <w:rPr>
                                        <w:sz w:val="22"/>
                                        <w:szCs w:val="22"/>
                                        <w:lang w:eastAsia="en-US"/>
                                      </w:rPr>
                                      <w:t>didžiausia elektroniniu būdu saugoma suma neviršija 150 EUR;“;</w:t>
                                    </w:r>
                                  </w:p>
                                </w:tc>
                              </w:tr>
                            </w:tbl>
                            <w:p w14:paraId="03429F14" w14:textId="77777777" w:rsidR="00CC5B26" w:rsidRPr="00033CD7" w:rsidRDefault="00CC5B26" w:rsidP="00033CD7">
                              <w:pPr>
                                <w:jc w:val="both"/>
                                <w:rPr>
                                  <w:lang w:eastAsia="en-US"/>
                                </w:rPr>
                              </w:pPr>
                            </w:p>
                          </w:tc>
                        </w:tr>
                      </w:tbl>
                      <w:p w14:paraId="24766623" w14:textId="77777777" w:rsidR="00CC5B26" w:rsidRPr="00033CD7" w:rsidRDefault="00CC5B26"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363"/>
                          <w:gridCol w:w="4586"/>
                        </w:tblGrid>
                        <w:tr w:rsidR="006C01D0" w:rsidRPr="00033CD7" w14:paraId="6EB60A43" w14:textId="77777777" w:rsidTr="00600540">
                          <w:trPr>
                            <w:tblCellSpacing w:w="0" w:type="dxa"/>
                          </w:trPr>
                          <w:tc>
                            <w:tcPr>
                              <w:tcW w:w="298" w:type="dxa"/>
                              <w:hideMark/>
                            </w:tcPr>
                            <w:p w14:paraId="6D39255A" w14:textId="77777777" w:rsidR="00CC5B26" w:rsidRPr="00033CD7" w:rsidRDefault="00CC5B26" w:rsidP="00033CD7">
                              <w:pPr>
                                <w:jc w:val="both"/>
                                <w:rPr>
                                  <w:lang w:eastAsia="en-US"/>
                                </w:rPr>
                              </w:pPr>
                              <w:r w:rsidRPr="00033CD7">
                                <w:rPr>
                                  <w:sz w:val="22"/>
                                  <w:szCs w:val="22"/>
                                  <w:lang w:eastAsia="en-US"/>
                                </w:rPr>
                                <w:t>ii)</w:t>
                              </w:r>
                            </w:p>
                          </w:tc>
                          <w:tc>
                            <w:tcPr>
                              <w:tcW w:w="3766" w:type="dxa"/>
                              <w:hideMark/>
                            </w:tcPr>
                            <w:p w14:paraId="445AE954" w14:textId="77777777" w:rsidR="00CC5B26" w:rsidRPr="00033CD7" w:rsidRDefault="00CC5B26" w:rsidP="00033CD7">
                              <w:pPr>
                                <w:jc w:val="both"/>
                                <w:rPr>
                                  <w:lang w:eastAsia="en-US"/>
                                </w:rPr>
                              </w:pPr>
                              <w:r w:rsidRPr="00033CD7">
                                <w:rPr>
                                  <w:sz w:val="22"/>
                                  <w:szCs w:val="22"/>
                                  <w:lang w:eastAsia="en-US"/>
                                </w:rPr>
                                <w:t>antra pastraipa išbraukiama;</w:t>
                              </w:r>
                            </w:p>
                          </w:tc>
                        </w:tr>
                      </w:tbl>
                      <w:p w14:paraId="58B4A8DF" w14:textId="77777777" w:rsidR="00CC5B26" w:rsidRPr="00033CD7" w:rsidRDefault="00CC5B26" w:rsidP="00033CD7">
                        <w:pPr>
                          <w:jc w:val="both"/>
                          <w:rPr>
                            <w:lang w:eastAsia="en-US"/>
                          </w:rPr>
                        </w:pPr>
                      </w:p>
                    </w:tc>
                  </w:tr>
                </w:tbl>
                <w:p w14:paraId="3653201C" w14:textId="77777777" w:rsidR="00CC5B26" w:rsidRPr="00033CD7" w:rsidRDefault="00CC5B26" w:rsidP="00033CD7">
                  <w:pPr>
                    <w:jc w:val="both"/>
                    <w:rPr>
                      <w:lang w:eastAsia="en-US"/>
                    </w:rPr>
                  </w:pPr>
                </w:p>
              </w:tc>
            </w:tr>
          </w:tbl>
          <w:p w14:paraId="5DF08080" w14:textId="77777777" w:rsidR="00CC5B26" w:rsidRPr="00033CD7" w:rsidRDefault="00CC5B26" w:rsidP="00033CD7">
            <w:pPr>
              <w:jc w:val="both"/>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3A3698A2" w14:textId="77777777" w:rsidTr="00600540">
              <w:trPr>
                <w:tblCellSpacing w:w="0" w:type="dxa"/>
              </w:trPr>
              <w:tc>
                <w:tcPr>
                  <w:tcW w:w="200" w:type="dxa"/>
                  <w:hideMark/>
                </w:tcPr>
                <w:p w14:paraId="6E7EA602" w14:textId="77777777" w:rsidR="00CC5B26" w:rsidRPr="00033CD7" w:rsidRDefault="00CC5B26" w:rsidP="00033CD7">
                  <w:pPr>
                    <w:jc w:val="both"/>
                    <w:rPr>
                      <w:lang w:eastAsia="en-US"/>
                    </w:rPr>
                  </w:pPr>
                  <w:r w:rsidRPr="00033CD7">
                    <w:rPr>
                      <w:sz w:val="22"/>
                      <w:szCs w:val="22"/>
                      <w:lang w:eastAsia="en-US"/>
                    </w:rPr>
                    <w:t>b)</w:t>
                  </w:r>
                </w:p>
              </w:tc>
              <w:tc>
                <w:tcPr>
                  <w:tcW w:w="4251" w:type="dxa"/>
                  <w:hideMark/>
                </w:tcPr>
                <w:p w14:paraId="0BB39011" w14:textId="77777777" w:rsidR="00CC5B26" w:rsidRPr="00033CD7" w:rsidRDefault="00CC5B26" w:rsidP="00033CD7">
                  <w:pPr>
                    <w:jc w:val="both"/>
                    <w:rPr>
                      <w:lang w:eastAsia="en-US"/>
                    </w:rPr>
                  </w:pPr>
                  <w:r w:rsidRPr="00033CD7">
                    <w:rPr>
                      <w:sz w:val="22"/>
                      <w:szCs w:val="22"/>
                      <w:lang w:eastAsia="en-US"/>
                    </w:rPr>
                    <w:t>2 dalis pakeičiama taip:</w:t>
                  </w:r>
                </w:p>
                <w:p w14:paraId="02AAA10A" w14:textId="77777777" w:rsidR="00CC5B26" w:rsidRPr="00033CD7" w:rsidRDefault="00CC5B26" w:rsidP="00033CD7">
                  <w:pPr>
                    <w:jc w:val="both"/>
                    <w:rPr>
                      <w:lang w:eastAsia="en-US"/>
                    </w:rPr>
                  </w:pPr>
                  <w:r w:rsidRPr="00033CD7">
                    <w:rPr>
                      <w:sz w:val="22"/>
                      <w:szCs w:val="22"/>
                      <w:lang w:eastAsia="en-US"/>
                    </w:rPr>
                    <w:t>„2.   Valstybės narės užtikrina, kad šio straipsnio 1 dalyje numatyta nukrypti leidžianti nuostata nebūtų taikoma elektroninių pinigų piniginės vertės išpirkimui grynaisiais pinigais arba grynųjų pinigų išėmimui, kai išperkama suma viršija 50 EUR, o nuotolinių mokėjimo operacijų, apibrėžtų Europos Parlamento ir Tarybos direktyvos (ES) 2015/2366</w:t>
                  </w:r>
                  <w:hyperlink r:id="rId16" w:anchor="ntr*3-L_2018156LT.01004301-E0017" w:history="1">
                    <w:r w:rsidRPr="00033CD7">
                      <w:rPr>
                        <w:sz w:val="22"/>
                        <w:szCs w:val="22"/>
                        <w:lang w:eastAsia="en-US"/>
                      </w:rPr>
                      <w:t> (*3)</w:t>
                    </w:r>
                  </w:hyperlink>
                  <w:r w:rsidRPr="00033CD7">
                    <w:rPr>
                      <w:sz w:val="22"/>
                      <w:szCs w:val="22"/>
                      <w:lang w:eastAsia="en-US"/>
                    </w:rPr>
                    <w:t xml:space="preserve"> 4 straipsnio 6 punkte, atveju – jei per vieną operaciją sumokėta suma viršija 50 EUR.</w:t>
                  </w:r>
                </w:p>
                <w:p w14:paraId="66F0AD56" w14:textId="77777777" w:rsidR="00CC5B26" w:rsidRPr="00033CD7" w:rsidRDefault="00607A50" w:rsidP="00033CD7">
                  <w:pPr>
                    <w:jc w:val="both"/>
                    <w:rPr>
                      <w:lang w:eastAsia="en-US"/>
                    </w:rPr>
                  </w:pPr>
                  <w:hyperlink r:id="rId17" w:anchor="ntc*3-L_2018156LT.01004301-E0017" w:history="1">
                    <w:r w:rsidR="00CC5B26" w:rsidRPr="00033CD7">
                      <w:rPr>
                        <w:sz w:val="22"/>
                        <w:szCs w:val="22"/>
                        <w:lang w:eastAsia="en-US"/>
                      </w:rPr>
                      <w:t>(*3)</w:t>
                    </w:r>
                  </w:hyperlink>
                  <w:r w:rsidR="00CC5B26" w:rsidRPr="00033CD7">
                    <w:rPr>
                      <w:sz w:val="22"/>
                      <w:szCs w:val="22"/>
                      <w:lang w:eastAsia="en-US"/>
                    </w:rPr>
                    <w:t>  2015 m. lapkričio 25 d. Europos Parlamento ir Tarybos direktyva (ES) 2015/2366 dėl mokėjimo paslaugų vidaus rinkoje, kuria iš dalies keičiamos direktyvos 2002/65/EB, 2009/110/EB ir 2013/36/ES bei Reglamentas (ES) Nr. 1093/2010 ir panaikinama Direktyva 2007/64/EB (</w:t>
                  </w:r>
                  <w:hyperlink r:id="rId18" w:history="1">
                    <w:r w:rsidR="00CC5B26" w:rsidRPr="00033CD7">
                      <w:rPr>
                        <w:sz w:val="22"/>
                        <w:szCs w:val="22"/>
                        <w:lang w:eastAsia="en-US"/>
                      </w:rPr>
                      <w:t>OL L 337, 2015 12 23, p. 35</w:t>
                    </w:r>
                  </w:hyperlink>
                  <w:r w:rsidR="00CC5B26" w:rsidRPr="00033CD7">
                    <w:rPr>
                      <w:sz w:val="22"/>
                      <w:szCs w:val="22"/>
                      <w:lang w:eastAsia="en-US"/>
                    </w:rPr>
                    <w:t xml:space="preserve">).“;" </w:t>
                  </w:r>
                </w:p>
              </w:tc>
            </w:tr>
          </w:tbl>
          <w:p w14:paraId="5B8A47E8" w14:textId="77777777" w:rsidR="00CC5B26" w:rsidRPr="00033CD7" w:rsidRDefault="00CC5B26" w:rsidP="00033CD7">
            <w:pPr>
              <w:jc w:val="both"/>
            </w:pPr>
          </w:p>
        </w:tc>
        <w:tc>
          <w:tcPr>
            <w:tcW w:w="6945" w:type="dxa"/>
            <w:shd w:val="clear" w:color="auto" w:fill="auto"/>
          </w:tcPr>
          <w:p w14:paraId="62F56CF1" w14:textId="77777777" w:rsidR="003E2078" w:rsidRPr="00033CD7" w:rsidRDefault="002E2961" w:rsidP="00033CD7">
            <w:pPr>
              <w:jc w:val="both"/>
              <w:rPr>
                <w:b/>
              </w:rPr>
            </w:pPr>
            <w:r w:rsidRPr="00033CD7">
              <w:rPr>
                <w:b/>
                <w:caps/>
              </w:rPr>
              <w:lastRenderedPageBreak/>
              <w:t>Į</w:t>
            </w:r>
            <w:r w:rsidRPr="00033CD7">
              <w:rPr>
                <w:b/>
              </w:rPr>
              <w:t>statymo projektas</w:t>
            </w:r>
          </w:p>
          <w:p w14:paraId="7C613556" w14:textId="77777777" w:rsidR="002E2961" w:rsidRPr="00033CD7" w:rsidRDefault="002E2961" w:rsidP="00033CD7">
            <w:pPr>
              <w:tabs>
                <w:tab w:val="left" w:pos="1134"/>
              </w:tabs>
              <w:jc w:val="both"/>
              <w:rPr>
                <w:b/>
              </w:rPr>
            </w:pPr>
            <w:r w:rsidRPr="00033CD7">
              <w:rPr>
                <w:b/>
              </w:rPr>
              <w:t>8 straipsnis. 9 straipsnio pakeitimas</w:t>
            </w:r>
          </w:p>
          <w:p w14:paraId="384811A3" w14:textId="77777777" w:rsidR="003E2078" w:rsidRPr="00033CD7" w:rsidRDefault="003E2078" w:rsidP="00033CD7">
            <w:pPr>
              <w:jc w:val="both"/>
              <w:rPr>
                <w:caps/>
              </w:rPr>
            </w:pPr>
            <w:r w:rsidRPr="00033CD7">
              <w:rPr>
                <w:caps/>
              </w:rPr>
              <w:t>&lt;...&gt;</w:t>
            </w:r>
          </w:p>
          <w:p w14:paraId="3FD97B8C" w14:textId="77777777" w:rsidR="002E2961" w:rsidRPr="00033CD7" w:rsidRDefault="002E2961" w:rsidP="00033CD7">
            <w:pPr>
              <w:tabs>
                <w:tab w:val="left" w:pos="1134"/>
              </w:tabs>
              <w:jc w:val="both"/>
              <w:rPr>
                <w:b/>
                <w:lang w:eastAsia="en-US"/>
              </w:rPr>
            </w:pPr>
            <w:r w:rsidRPr="00033CD7">
              <w:rPr>
                <w:b/>
                <w:lang w:eastAsia="en-US"/>
              </w:rPr>
              <w:lastRenderedPageBreak/>
              <w:t>4. Jeigu elektroniniams pinigams pagal kredito įstaigų ir elektroninių pinigų įstaigų nustatytas rizikos vertinimo ir valdymo procedūras nustatoma maža pinigų plovimo ir (ar) teroristų finansavimo rizika, kredito ir elektroninių pinigų įstaigos, nustatydamos kliento ir naudos gavėjo tapatybę, gali nukrypti nuo šio įstatymo 10–12 straipsnių nuostatų ir taikyti tik šio straipsnio 16 dalyje ir šio įstatymo 17 straipsnyje nustatytas kliento ir naudos gavėjo tapatybės nustatymo priemones, jeigu laikomasi visų toliau išdėstytų rizikos mažinimo sąlygų:</w:t>
            </w:r>
          </w:p>
          <w:p w14:paraId="156581D4" w14:textId="77777777" w:rsidR="002E2961" w:rsidRPr="00033CD7" w:rsidRDefault="002E2961" w:rsidP="00033CD7">
            <w:pPr>
              <w:tabs>
                <w:tab w:val="left" w:pos="1134"/>
              </w:tabs>
              <w:jc w:val="both"/>
              <w:rPr>
                <w:b/>
                <w:lang w:eastAsia="en-US"/>
              </w:rPr>
            </w:pPr>
            <w:r w:rsidRPr="00033CD7">
              <w:rPr>
                <w:b/>
                <w:lang w:eastAsia="en-US"/>
              </w:rPr>
              <w:t xml:space="preserve">1) elektroninių pinigų mokėjimo priemonės negalima papildyti arba, jeigu papildyti galima, jai taikoma maksimali 150 eurų dydžio mokėjimo sandorių mėnesinė riba ir elektroninių pinigų mokėjimo priemonę galima naudoti tik Lietuvos Respublikoje; </w:t>
            </w:r>
          </w:p>
          <w:p w14:paraId="72325EEE" w14:textId="77777777" w:rsidR="002E2961" w:rsidRPr="00033CD7" w:rsidRDefault="002E2961" w:rsidP="00033CD7">
            <w:pPr>
              <w:tabs>
                <w:tab w:val="left" w:pos="1134"/>
              </w:tabs>
              <w:jc w:val="both"/>
              <w:rPr>
                <w:b/>
                <w:lang w:eastAsia="en-US"/>
              </w:rPr>
            </w:pPr>
            <w:r w:rsidRPr="00033CD7">
              <w:rPr>
                <w:b/>
                <w:lang w:eastAsia="en-US"/>
              </w:rPr>
              <w:t xml:space="preserve">2) didžiausia elektroninių pinigų mokėjimo priemonėje saugoma suma neviršija 150 eurų; </w:t>
            </w:r>
          </w:p>
          <w:p w14:paraId="1170C427" w14:textId="77777777" w:rsidR="002E2961" w:rsidRPr="00033CD7" w:rsidRDefault="002E2961" w:rsidP="00033CD7">
            <w:pPr>
              <w:tabs>
                <w:tab w:val="left" w:pos="1134"/>
              </w:tabs>
              <w:jc w:val="both"/>
              <w:rPr>
                <w:b/>
                <w:lang w:eastAsia="en-US"/>
              </w:rPr>
            </w:pPr>
            <w:r w:rsidRPr="00033CD7">
              <w:rPr>
                <w:b/>
                <w:lang w:eastAsia="en-US"/>
              </w:rPr>
              <w:t xml:space="preserve">3) elektroninių pinigų mokėjimo priemonė yra naudojama tik prekėms ar paslaugoms pirkti; </w:t>
            </w:r>
          </w:p>
          <w:p w14:paraId="2E21D107" w14:textId="77777777" w:rsidR="002E2961" w:rsidRPr="00033CD7" w:rsidRDefault="002E2961" w:rsidP="00033CD7">
            <w:pPr>
              <w:tabs>
                <w:tab w:val="left" w:pos="1134"/>
              </w:tabs>
              <w:jc w:val="both"/>
              <w:rPr>
                <w:b/>
                <w:lang w:eastAsia="en-US"/>
              </w:rPr>
            </w:pPr>
            <w:r w:rsidRPr="00033CD7">
              <w:rPr>
                <w:b/>
                <w:lang w:eastAsia="en-US"/>
              </w:rPr>
              <w:t>4) mokėjimo priemonėje saugomi elektroniniai pinigai negali būti finansuojami anoniminiais elektroniniais pinigais;</w:t>
            </w:r>
          </w:p>
          <w:p w14:paraId="625CD09C" w14:textId="77777777" w:rsidR="00CC5B26" w:rsidRPr="00033CD7" w:rsidRDefault="002E2961" w:rsidP="00033CD7">
            <w:pPr>
              <w:jc w:val="both"/>
              <w:rPr>
                <w:b/>
                <w:lang w:eastAsia="en-US"/>
              </w:rPr>
            </w:pPr>
            <w:r w:rsidRPr="00033CD7">
              <w:rPr>
                <w:b/>
                <w:lang w:eastAsia="en-US"/>
              </w:rPr>
              <w:t>5) mokėjimo priemonėje saugomi elektroniniai pinigai negali būti išperkami grynaisiais pinigais.</w:t>
            </w:r>
          </w:p>
          <w:p w14:paraId="1DBBCD10" w14:textId="77777777" w:rsidR="002E2961" w:rsidRPr="00033CD7" w:rsidRDefault="002E2961" w:rsidP="00033CD7">
            <w:pPr>
              <w:jc w:val="both"/>
            </w:pPr>
          </w:p>
          <w:p w14:paraId="48B690DD" w14:textId="77777777" w:rsidR="00AE7E9E" w:rsidRPr="00033CD7" w:rsidRDefault="00AE7E9E" w:rsidP="00033CD7">
            <w:pPr>
              <w:jc w:val="both"/>
            </w:pPr>
            <w:r w:rsidRPr="00033CD7">
              <w:t xml:space="preserve">Pastaba: </w:t>
            </w:r>
            <w:r w:rsidRPr="00033CD7">
              <w:rPr>
                <w:i/>
              </w:rPr>
              <w:t>Lietuvoje maksimali 150 eurų dydžio mokėjimo sandorių mėnesinė riba ir didžiausia 150 eurų elektroninių pinigų mokėjimo priemonėje saugoma suma, taip pat punktas, kad mokėjimo priemonėje saugomi elektroniniai pinigai negali būti išperkami grynaisiais pinigais, nustatytas į nacionalinę teisė perkeliant Direktyvą 2015/849, atsižvelgiant į tai, Direktyvos 2018/843 1 straipsnio 7 punkto perkelimas nereikalauja nacionalinės teisės pakeitimų.</w:t>
            </w:r>
          </w:p>
        </w:tc>
        <w:tc>
          <w:tcPr>
            <w:tcW w:w="1419" w:type="dxa"/>
          </w:tcPr>
          <w:p w14:paraId="1EE05504" w14:textId="77777777" w:rsidR="00CC5B26" w:rsidRPr="00033CD7" w:rsidRDefault="00CC5B26" w:rsidP="00033CD7">
            <w:pPr>
              <w:jc w:val="both"/>
              <w:rPr>
                <w:bCs/>
              </w:rPr>
            </w:pPr>
            <w:r w:rsidRPr="00033CD7">
              <w:rPr>
                <w:bCs/>
              </w:rPr>
              <w:lastRenderedPageBreak/>
              <w:t>Visiškas</w:t>
            </w:r>
          </w:p>
        </w:tc>
      </w:tr>
      <w:tr w:rsidR="006C01D0" w:rsidRPr="002E2961" w14:paraId="685B2C4F" w14:textId="77777777" w:rsidTr="002E296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14E52DF1" w14:textId="77777777" w:rsidTr="00600540">
              <w:trPr>
                <w:tblCellSpacing w:w="0" w:type="dxa"/>
              </w:trPr>
              <w:tc>
                <w:tcPr>
                  <w:tcW w:w="187" w:type="dxa"/>
                  <w:hideMark/>
                </w:tcPr>
                <w:p w14:paraId="305BF332" w14:textId="77777777" w:rsidR="0073723F" w:rsidRPr="00033CD7" w:rsidRDefault="0073723F" w:rsidP="00033CD7">
                  <w:pPr>
                    <w:jc w:val="both"/>
                    <w:rPr>
                      <w:lang w:eastAsia="en-US"/>
                    </w:rPr>
                  </w:pPr>
                  <w:r w:rsidRPr="00033CD7">
                    <w:rPr>
                      <w:sz w:val="22"/>
                      <w:szCs w:val="22"/>
                      <w:lang w:eastAsia="en-US"/>
                    </w:rPr>
                    <w:t>c)</w:t>
                  </w:r>
                </w:p>
              </w:tc>
              <w:tc>
                <w:tcPr>
                  <w:tcW w:w="4264" w:type="dxa"/>
                  <w:hideMark/>
                </w:tcPr>
                <w:p w14:paraId="528D871A" w14:textId="77777777" w:rsidR="0073723F" w:rsidRPr="00033CD7" w:rsidRDefault="0073723F" w:rsidP="00033CD7">
                  <w:pPr>
                    <w:jc w:val="both"/>
                    <w:rPr>
                      <w:lang w:eastAsia="en-US"/>
                    </w:rPr>
                  </w:pPr>
                  <w:r w:rsidRPr="00033CD7">
                    <w:rPr>
                      <w:sz w:val="22"/>
                      <w:szCs w:val="22"/>
                      <w:lang w:eastAsia="en-US"/>
                    </w:rPr>
                    <w:t>papildoma šia dalimi:</w:t>
                  </w:r>
                </w:p>
                <w:p w14:paraId="1A84C44B" w14:textId="77777777" w:rsidR="0073723F" w:rsidRPr="00033CD7" w:rsidRDefault="0073723F" w:rsidP="00033CD7">
                  <w:pPr>
                    <w:jc w:val="both"/>
                    <w:rPr>
                      <w:lang w:eastAsia="en-US"/>
                    </w:rPr>
                  </w:pPr>
                  <w:r w:rsidRPr="00033CD7">
                    <w:rPr>
                      <w:sz w:val="22"/>
                      <w:szCs w:val="22"/>
                      <w:lang w:eastAsia="en-US"/>
                    </w:rPr>
                    <w:t>„3.   Valstybės narės užtikrina, kad kreditų ir finansų įstaigos, kaip korteles aptarnaujantys teikėjai, leistų atsiskaityti trečiosiose valstybėse išduotomis anoniminėmis išankstinio mokėjimo kortelėmis tik tais atvejais, kai tokios kortelės atitinka reikalavimus, lygiaverčius nustatytiems 1 ir 2 dalyse.</w:t>
                  </w:r>
                </w:p>
                <w:p w14:paraId="726B2E89" w14:textId="77777777" w:rsidR="0073723F" w:rsidRPr="00033CD7" w:rsidRDefault="0073723F" w:rsidP="00033CD7">
                  <w:pPr>
                    <w:jc w:val="both"/>
                    <w:rPr>
                      <w:lang w:eastAsia="en-US"/>
                    </w:rPr>
                  </w:pPr>
                  <w:r w:rsidRPr="00033CD7">
                    <w:rPr>
                      <w:sz w:val="22"/>
                      <w:szCs w:val="22"/>
                      <w:lang w:eastAsia="en-US"/>
                    </w:rPr>
                    <w:lastRenderedPageBreak/>
                    <w:t>Valstybės narės gali nuspręsti, kad jų teritorijoje nepriimami mokėjimai naudojantis anoniminėmis išankstinio mokėjimo kortelėmis.“;</w:t>
                  </w:r>
                </w:p>
              </w:tc>
            </w:tr>
          </w:tbl>
          <w:p w14:paraId="372026E1" w14:textId="77777777" w:rsidR="0031214E" w:rsidRPr="00033CD7" w:rsidRDefault="0031214E" w:rsidP="00033CD7">
            <w:pPr>
              <w:jc w:val="both"/>
            </w:pPr>
          </w:p>
        </w:tc>
        <w:tc>
          <w:tcPr>
            <w:tcW w:w="6945" w:type="dxa"/>
            <w:shd w:val="clear" w:color="auto" w:fill="auto"/>
          </w:tcPr>
          <w:p w14:paraId="678065A5" w14:textId="77777777" w:rsidR="00BE2717" w:rsidRPr="00033CD7" w:rsidRDefault="00BE2717" w:rsidP="00033CD7">
            <w:pPr>
              <w:jc w:val="both"/>
              <w:rPr>
                <w:b/>
              </w:rPr>
            </w:pPr>
            <w:r w:rsidRPr="00033CD7">
              <w:rPr>
                <w:b/>
              </w:rPr>
              <w:lastRenderedPageBreak/>
              <w:t>Įstatymo projektas</w:t>
            </w:r>
          </w:p>
          <w:p w14:paraId="43C857F6" w14:textId="77777777" w:rsidR="00BE2717" w:rsidRPr="00033CD7" w:rsidRDefault="00BE2717" w:rsidP="00033CD7">
            <w:pPr>
              <w:tabs>
                <w:tab w:val="left" w:pos="1134"/>
              </w:tabs>
              <w:jc w:val="both"/>
              <w:rPr>
                <w:b/>
              </w:rPr>
            </w:pPr>
            <w:r w:rsidRPr="00033CD7">
              <w:rPr>
                <w:b/>
              </w:rPr>
              <w:t>8 straipsnis. 9 straipsnio pakeitimas</w:t>
            </w:r>
          </w:p>
          <w:p w14:paraId="77E35D38" w14:textId="77777777" w:rsidR="002E2961" w:rsidRPr="00033CD7" w:rsidRDefault="002E2961" w:rsidP="00033CD7">
            <w:pPr>
              <w:tabs>
                <w:tab w:val="left" w:pos="1134"/>
              </w:tabs>
              <w:jc w:val="both"/>
            </w:pPr>
            <w:r w:rsidRPr="00033CD7">
              <w:t>&lt;...&gt;</w:t>
            </w:r>
          </w:p>
          <w:p w14:paraId="687C19EA" w14:textId="77777777" w:rsidR="0031214E" w:rsidRPr="00033CD7" w:rsidRDefault="002E2961" w:rsidP="00033CD7">
            <w:pPr>
              <w:jc w:val="both"/>
              <w:rPr>
                <w:b/>
              </w:rPr>
            </w:pPr>
            <w:r w:rsidRPr="00033CD7">
              <w:rPr>
                <w:b/>
              </w:rPr>
              <w:t>4</w:t>
            </w:r>
            <w:r w:rsidRPr="00033CD7">
              <w:rPr>
                <w:b/>
                <w:vertAlign w:val="superscript"/>
              </w:rPr>
              <w:t>1</w:t>
            </w:r>
            <w:r w:rsidRPr="00033CD7">
              <w:rPr>
                <w:b/>
              </w:rPr>
              <w:t>. Lietuvos Respublikoje mokėjimai, atliekami naudojantis trečiosiose valstybėse išduotomis anoniminėmis elektroninių pinigų mokėjimo priemonės, vykdomi tik tais atvejais, kai tokios priemonės atitinka šio straipsnio 4 dalyje nustatytus reikalavimus.</w:t>
            </w:r>
          </w:p>
        </w:tc>
        <w:tc>
          <w:tcPr>
            <w:tcW w:w="1419" w:type="dxa"/>
          </w:tcPr>
          <w:p w14:paraId="7BFB077C" w14:textId="77777777" w:rsidR="0031214E" w:rsidRPr="00033CD7" w:rsidRDefault="0031214E" w:rsidP="00033CD7">
            <w:pPr>
              <w:jc w:val="both"/>
              <w:rPr>
                <w:bCs/>
              </w:rPr>
            </w:pPr>
            <w:r w:rsidRPr="00033CD7">
              <w:rPr>
                <w:bCs/>
              </w:rPr>
              <w:t>Visiškas</w:t>
            </w:r>
          </w:p>
        </w:tc>
      </w:tr>
      <w:tr w:rsidR="006C01D0" w:rsidRPr="002E2961" w14:paraId="128EC260" w14:textId="77777777" w:rsidTr="002E296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79DFA0AD" w14:textId="77777777" w:rsidTr="00600540">
              <w:trPr>
                <w:tblCellSpacing w:w="0" w:type="dxa"/>
              </w:trPr>
              <w:tc>
                <w:tcPr>
                  <w:tcW w:w="200" w:type="dxa"/>
                  <w:hideMark/>
                </w:tcPr>
                <w:p w14:paraId="0CBFD41B" w14:textId="77777777" w:rsidR="0073723F" w:rsidRPr="00033CD7" w:rsidRDefault="0073723F" w:rsidP="00033CD7">
                  <w:pPr>
                    <w:jc w:val="both"/>
                    <w:rPr>
                      <w:lang w:eastAsia="en-US"/>
                    </w:rPr>
                  </w:pPr>
                  <w:r w:rsidRPr="00033CD7">
                    <w:rPr>
                      <w:sz w:val="22"/>
                      <w:szCs w:val="22"/>
                      <w:lang w:eastAsia="en-US"/>
                    </w:rPr>
                    <w:t>8)</w:t>
                  </w:r>
                </w:p>
              </w:tc>
              <w:tc>
                <w:tcPr>
                  <w:tcW w:w="4251" w:type="dxa"/>
                  <w:hideMark/>
                </w:tcPr>
                <w:p w14:paraId="3638B786" w14:textId="77777777" w:rsidR="0073723F" w:rsidRPr="00033CD7" w:rsidRDefault="0073723F" w:rsidP="00033CD7">
                  <w:pPr>
                    <w:jc w:val="both"/>
                    <w:rPr>
                      <w:lang w:eastAsia="en-US"/>
                    </w:rPr>
                  </w:pPr>
                  <w:r w:rsidRPr="00033CD7">
                    <w:rPr>
                      <w:sz w:val="22"/>
                      <w:szCs w:val="22"/>
                      <w:lang w:eastAsia="en-US"/>
                    </w:rPr>
                    <w:t>13 straipsnio 1 dalis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949"/>
                  </w:tblGrid>
                  <w:tr w:rsidR="006C01D0" w:rsidRPr="00033CD7" w14:paraId="1DBEAC78" w14:textId="77777777" w:rsidTr="00600540">
                    <w:trPr>
                      <w:tblCellSpacing w:w="0" w:type="dxa"/>
                    </w:trPr>
                    <w:tc>
                      <w:tcPr>
                        <w:tcW w:w="187" w:type="dxa"/>
                        <w:hideMark/>
                      </w:tcPr>
                      <w:p w14:paraId="38E54D7F" w14:textId="77777777" w:rsidR="0073723F" w:rsidRPr="00033CD7" w:rsidRDefault="0073723F" w:rsidP="00033CD7">
                        <w:pPr>
                          <w:jc w:val="both"/>
                          <w:rPr>
                            <w:lang w:eastAsia="en-US"/>
                          </w:rPr>
                        </w:pPr>
                        <w:r w:rsidRPr="00033CD7">
                          <w:rPr>
                            <w:sz w:val="22"/>
                            <w:szCs w:val="22"/>
                            <w:lang w:eastAsia="en-US"/>
                          </w:rPr>
                          <w:t>a)</w:t>
                        </w:r>
                      </w:p>
                    </w:tc>
                    <w:tc>
                      <w:tcPr>
                        <w:tcW w:w="4064" w:type="dxa"/>
                        <w:hideMark/>
                      </w:tcPr>
                      <w:p w14:paraId="4FDAD55B" w14:textId="77777777" w:rsidR="0073723F" w:rsidRPr="00033CD7" w:rsidRDefault="0073723F" w:rsidP="00033CD7">
                        <w:pPr>
                          <w:jc w:val="both"/>
                          <w:rPr>
                            <w:lang w:eastAsia="en-US"/>
                          </w:rPr>
                        </w:pPr>
                        <w:r w:rsidRPr="00033CD7">
                          <w:rPr>
                            <w:sz w:val="22"/>
                            <w:szCs w:val="22"/>
                            <w:lang w:eastAsia="en-US"/>
                          </w:rPr>
                          <w:t>a punktas pakeičiamas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357"/>
                          <w:gridCol w:w="4592"/>
                        </w:tblGrid>
                        <w:tr w:rsidR="006C01D0" w:rsidRPr="00033CD7" w14:paraId="1D395347" w14:textId="77777777" w:rsidTr="00600540">
                          <w:trPr>
                            <w:tblCellSpacing w:w="0" w:type="dxa"/>
                          </w:trPr>
                          <w:tc>
                            <w:tcPr>
                              <w:tcW w:w="293" w:type="dxa"/>
                              <w:hideMark/>
                            </w:tcPr>
                            <w:p w14:paraId="1937E432" w14:textId="77777777" w:rsidR="0073723F" w:rsidRPr="00033CD7" w:rsidRDefault="0073723F" w:rsidP="00033CD7">
                              <w:pPr>
                                <w:jc w:val="both"/>
                                <w:rPr>
                                  <w:lang w:eastAsia="en-US"/>
                                </w:rPr>
                              </w:pPr>
                              <w:r w:rsidRPr="00033CD7">
                                <w:rPr>
                                  <w:sz w:val="22"/>
                                  <w:szCs w:val="22"/>
                                  <w:lang w:eastAsia="en-US"/>
                                </w:rPr>
                                <w:t>„a)</w:t>
                              </w:r>
                            </w:p>
                          </w:tc>
                          <w:tc>
                            <w:tcPr>
                              <w:tcW w:w="3771" w:type="dxa"/>
                              <w:hideMark/>
                            </w:tcPr>
                            <w:p w14:paraId="103A075E" w14:textId="77777777" w:rsidR="0073723F" w:rsidRPr="00033CD7" w:rsidRDefault="0073723F" w:rsidP="00033CD7">
                              <w:pPr>
                                <w:jc w:val="both"/>
                                <w:rPr>
                                  <w:lang w:eastAsia="en-US"/>
                                </w:rPr>
                              </w:pPr>
                              <w:r w:rsidRPr="00033CD7">
                                <w:rPr>
                                  <w:sz w:val="22"/>
                                  <w:szCs w:val="22"/>
                                  <w:lang w:eastAsia="en-US"/>
                                </w:rPr>
                                <w:t>kliento tapatybės nustatymas ir patikrinimas remiantis iš patikimo ir nepriklausomo šaltinio gautais dokumentais, duomenimis ar informacija, įskaitant, kai naudojamos, elektroninės atpažinties priemones ir patikimumo užtikrinimo paslaugas, išdėstytas Europos Parlamento ir Tarybos reglamente (ES) Nr. 910/2014</w:t>
                              </w:r>
                              <w:hyperlink r:id="rId19" w:anchor="ntr*4-L_2018156LT.01004301-E0018" w:history="1">
                                <w:r w:rsidRPr="00033CD7">
                                  <w:rPr>
                                    <w:sz w:val="22"/>
                                    <w:szCs w:val="22"/>
                                    <w:lang w:eastAsia="en-US"/>
                                  </w:rPr>
                                  <w:t> (*4)</w:t>
                                </w:r>
                              </w:hyperlink>
                              <w:r w:rsidRPr="00033CD7">
                                <w:rPr>
                                  <w:sz w:val="22"/>
                                  <w:szCs w:val="22"/>
                                  <w:lang w:eastAsia="en-US"/>
                                </w:rPr>
                                <w:t>, arba kitus saugius nuotolinės arba elektroninės atpažinties procesus, reglamentuojamus, pripažįstamus, patvirtintus arba priimamus atitinkamų nacionalinės valdžios institucijų;</w:t>
                              </w:r>
                            </w:p>
                          </w:tc>
                        </w:tr>
                      </w:tbl>
                      <w:p w14:paraId="3B3C9220" w14:textId="77777777" w:rsidR="0073723F" w:rsidRPr="00033CD7" w:rsidRDefault="00607A50" w:rsidP="00033CD7">
                        <w:pPr>
                          <w:jc w:val="both"/>
                          <w:rPr>
                            <w:lang w:eastAsia="en-US"/>
                          </w:rPr>
                        </w:pPr>
                        <w:hyperlink r:id="rId20" w:anchor="ntc*4-L_2018156LT.01004301-E0018" w:history="1">
                          <w:r w:rsidR="0073723F" w:rsidRPr="00033CD7">
                            <w:rPr>
                              <w:sz w:val="22"/>
                              <w:szCs w:val="22"/>
                              <w:lang w:eastAsia="en-US"/>
                            </w:rPr>
                            <w:t>(*4)</w:t>
                          </w:r>
                        </w:hyperlink>
                        <w:r w:rsidR="0073723F" w:rsidRPr="00033CD7">
                          <w:rPr>
                            <w:sz w:val="22"/>
                            <w:szCs w:val="22"/>
                            <w:lang w:eastAsia="en-US"/>
                          </w:rPr>
                          <w:t>  2014 m. liepos 23 d. Europos Parlamento ir Tarybos reglamentas (ES) Nr. 910/2014 dėl elektroninės atpažinties ir elektroninių operacijų patikimumo užtikrinimo paslaugų vidaus rinkoje, kuriuo panaikinama Direktyva 1999/93/EB (</w:t>
                        </w:r>
                        <w:hyperlink r:id="rId21" w:history="1">
                          <w:r w:rsidR="0073723F" w:rsidRPr="00033CD7">
                            <w:rPr>
                              <w:sz w:val="22"/>
                              <w:szCs w:val="22"/>
                              <w:lang w:eastAsia="en-US"/>
                            </w:rPr>
                            <w:t>OL L 257, 2014 8 28, p. 73</w:t>
                          </w:r>
                        </w:hyperlink>
                        <w:r w:rsidR="0073723F" w:rsidRPr="00033CD7">
                          <w:rPr>
                            <w:sz w:val="22"/>
                            <w:szCs w:val="22"/>
                            <w:lang w:eastAsia="en-US"/>
                          </w:rPr>
                          <w:t xml:space="preserve">).“;" </w:t>
                        </w:r>
                      </w:p>
                    </w:tc>
                  </w:tr>
                </w:tbl>
                <w:p w14:paraId="36EB3F14" w14:textId="77777777" w:rsidR="0073723F" w:rsidRPr="00033CD7" w:rsidRDefault="0073723F" w:rsidP="00033CD7">
                  <w:pPr>
                    <w:jc w:val="both"/>
                    <w:rPr>
                      <w:lang w:eastAsia="en-US"/>
                    </w:rPr>
                  </w:pPr>
                </w:p>
              </w:tc>
            </w:tr>
          </w:tbl>
          <w:p w14:paraId="132418D1" w14:textId="77777777" w:rsidR="0031214E" w:rsidRPr="00033CD7" w:rsidRDefault="0031214E" w:rsidP="00033CD7">
            <w:pPr>
              <w:jc w:val="both"/>
            </w:pPr>
          </w:p>
        </w:tc>
        <w:tc>
          <w:tcPr>
            <w:tcW w:w="6945" w:type="dxa"/>
            <w:shd w:val="clear" w:color="auto" w:fill="auto"/>
          </w:tcPr>
          <w:p w14:paraId="6AD8C917" w14:textId="77777777" w:rsidR="00524B5C" w:rsidRPr="00033CD7" w:rsidRDefault="00524B5C" w:rsidP="00033CD7">
            <w:pPr>
              <w:jc w:val="both"/>
              <w:rPr>
                <w:b/>
              </w:rPr>
            </w:pPr>
            <w:r w:rsidRPr="00033CD7">
              <w:rPr>
                <w:b/>
              </w:rPr>
              <w:t>PPTFPĮ</w:t>
            </w:r>
          </w:p>
          <w:p w14:paraId="19A755EB" w14:textId="77777777" w:rsidR="00B75DEA" w:rsidRPr="00033CD7" w:rsidRDefault="00B75DEA" w:rsidP="00033CD7">
            <w:pPr>
              <w:jc w:val="both"/>
              <w:rPr>
                <w:b/>
              </w:rPr>
            </w:pPr>
            <w:r w:rsidRPr="00033CD7">
              <w:rPr>
                <w:b/>
              </w:rPr>
              <w:t>9 straipsnis. Kliento ir naudos gavėjo tapatybės nustatymas</w:t>
            </w:r>
          </w:p>
          <w:p w14:paraId="4397D4D7" w14:textId="77777777" w:rsidR="00B75DEA" w:rsidRPr="00033CD7" w:rsidRDefault="00B75DEA" w:rsidP="00033CD7">
            <w:pPr>
              <w:jc w:val="both"/>
            </w:pPr>
            <w:r w:rsidRPr="00033CD7">
              <w:rPr>
                <w:b/>
              </w:rPr>
              <w:t>&lt;</w:t>
            </w:r>
            <w:r w:rsidRPr="00033CD7">
              <w:t>...</w:t>
            </w:r>
            <w:r w:rsidRPr="00033CD7">
              <w:rPr>
                <w:b/>
              </w:rPr>
              <w:t>&gt;</w:t>
            </w:r>
          </w:p>
          <w:p w14:paraId="32CD05FC" w14:textId="77777777" w:rsidR="00B75DEA" w:rsidRPr="00033CD7" w:rsidRDefault="00B75DEA" w:rsidP="00033CD7">
            <w:pPr>
              <w:ind w:right="-1"/>
              <w:jc w:val="both"/>
            </w:pPr>
            <w:r w:rsidRPr="00033CD7">
              <w:t>12. Visais atvejais, kai yra nustatoma kliento tapatybė, finansų įstaigos ir kiti įpareigotieji subjektai turi imtis visų atitinkamų, kryptingų ir proporcingų priemonių, kad nustatytų, ar klientas veikia savo vardu, ar yra kontroliuojamas, ir nustatyti naudos gavėją, taip pat, jeigu klientas veikia per atstovą, – ir kliento atstovo tapatybę.</w:t>
            </w:r>
          </w:p>
          <w:p w14:paraId="7E6B7221" w14:textId="77777777" w:rsidR="00B75DEA" w:rsidRPr="00033CD7" w:rsidRDefault="00524B5C" w:rsidP="00033CD7">
            <w:pPr>
              <w:ind w:right="-1"/>
              <w:jc w:val="both"/>
            </w:pPr>
            <w:r w:rsidRPr="00033CD7">
              <w:t>&lt;...&gt;</w:t>
            </w:r>
          </w:p>
          <w:p w14:paraId="7B06572B" w14:textId="77777777" w:rsidR="00B75DEA" w:rsidRPr="00033CD7" w:rsidRDefault="00B75DEA" w:rsidP="00033CD7">
            <w:pPr>
              <w:ind w:right="-1"/>
              <w:jc w:val="both"/>
            </w:pPr>
            <w:r w:rsidRPr="00033CD7">
              <w:t>14. Visais atvejais, kai yra nustatoma kliento ir naudos gavėjo tapatybė, finansų įstaigos ir kiti įpareigotieji subjektai privalo iš kliento gauti informaciją apie kliento dalykinių santykių tikslą ir numatomą pobūdį.</w:t>
            </w:r>
          </w:p>
          <w:p w14:paraId="3D4AFE23" w14:textId="77777777" w:rsidR="00B75DEA" w:rsidRPr="00033CD7" w:rsidRDefault="00811164" w:rsidP="00033CD7">
            <w:pPr>
              <w:ind w:right="-1"/>
              <w:jc w:val="both"/>
            </w:pPr>
            <w:r w:rsidRPr="00033CD7">
              <w:t>&lt;...&gt;</w:t>
            </w:r>
          </w:p>
          <w:p w14:paraId="010465C0" w14:textId="77777777" w:rsidR="00B75DEA" w:rsidRPr="00033CD7" w:rsidRDefault="00B75DEA" w:rsidP="00033CD7">
            <w:pPr>
              <w:ind w:right="-1"/>
              <w:jc w:val="both"/>
            </w:pPr>
            <w:r w:rsidRPr="00033CD7">
              <w:t>16. Finansų įstaigos ir kiti įpareigotieji subjektai visais atvejais privalo vykdyti nuolatinę kliento dalykinių santykių stebėseną, įskaitant sandorių, kurie buvo sudaryti tokių santykių metu, tyrimą, siekiant užtikrinti, kad vykdomi sandoriai atitiktų finansų įstaigų ar kitų įpareigotųjų subjektų turimą informaciją apie klientą, jo verslą, rizikos pobūdį ir lėšų šaltinį.</w:t>
            </w:r>
          </w:p>
          <w:p w14:paraId="20C032D8" w14:textId="77777777" w:rsidR="0031214E" w:rsidRPr="00033CD7" w:rsidRDefault="00B75DEA" w:rsidP="00033CD7">
            <w:pPr>
              <w:jc w:val="both"/>
            </w:pPr>
            <w:r w:rsidRPr="00033CD7">
              <w:t xml:space="preserve">17. Siekiant užtikrinti, kad kliento ir naudos gavėjo tapatybės nustatymo metu pateikti dokumentai, duomenys ar informacija yra tinkami ir aktualūs, jie finansų įstaigų ir kitų įpareigotųjų subjektų privalo būti nuolat peržiūrimi ir atnaujinami. </w:t>
            </w:r>
          </w:p>
          <w:p w14:paraId="086B55E0" w14:textId="77777777" w:rsidR="00B75DEA" w:rsidRPr="00033CD7" w:rsidRDefault="00B75DEA" w:rsidP="00033CD7">
            <w:pPr>
              <w:jc w:val="both"/>
            </w:pPr>
          </w:p>
          <w:p w14:paraId="18CA2358" w14:textId="77777777" w:rsidR="00524B5C" w:rsidRPr="00033CD7" w:rsidRDefault="00524B5C" w:rsidP="00033CD7">
            <w:pPr>
              <w:jc w:val="both"/>
              <w:rPr>
                <w:b/>
              </w:rPr>
            </w:pPr>
            <w:r w:rsidRPr="00033CD7">
              <w:rPr>
                <w:b/>
              </w:rPr>
              <w:t>Įstatymo projektas</w:t>
            </w:r>
          </w:p>
          <w:p w14:paraId="1DBAA234" w14:textId="77777777" w:rsidR="00524B5C" w:rsidRPr="00033CD7" w:rsidRDefault="00524B5C" w:rsidP="00033CD7">
            <w:pPr>
              <w:tabs>
                <w:tab w:val="left" w:pos="1134"/>
              </w:tabs>
              <w:jc w:val="both"/>
              <w:rPr>
                <w:b/>
              </w:rPr>
            </w:pPr>
            <w:r w:rsidRPr="00033CD7">
              <w:rPr>
                <w:b/>
              </w:rPr>
              <w:t>8 straipsnis. 9 straipsnio pakeitimas</w:t>
            </w:r>
          </w:p>
          <w:p w14:paraId="1BED5BB4" w14:textId="77777777" w:rsidR="00524B5C" w:rsidRPr="00033CD7" w:rsidRDefault="00581879" w:rsidP="00033CD7">
            <w:pPr>
              <w:jc w:val="both"/>
            </w:pPr>
            <w:r w:rsidRPr="00033CD7">
              <w:t>&lt;...&gt;</w:t>
            </w:r>
          </w:p>
          <w:p w14:paraId="7BE3CA10" w14:textId="77777777" w:rsidR="00581879" w:rsidRPr="00033CD7" w:rsidRDefault="002E2961" w:rsidP="00033CD7">
            <w:pPr>
              <w:jc w:val="both"/>
              <w:rPr>
                <w:b/>
              </w:rPr>
            </w:pPr>
            <w:r w:rsidRPr="00033CD7">
              <w:rPr>
                <w:b/>
              </w:rPr>
              <w:t xml:space="preserve">13. Finansų įstaigos ir kiti įpareigotieji subjektai kliento ir naudos gavėjo tapatybės nustatymo metu privalo iš jų reikalauti dokumentų ir kitų duomenų, kuriais remiantis finansų įstaigoms ir kitiems įpareigotiesiems subjektams būtų suprantama kliento, </w:t>
            </w:r>
            <w:r w:rsidRPr="00033CD7">
              <w:rPr>
                <w:b/>
              </w:rPr>
              <w:lastRenderedPageBreak/>
              <w:t>kuris yra juridinis asmuo, nuosavybės ir kontrolės struktūra ir veiklos pobūdis.</w:t>
            </w:r>
          </w:p>
          <w:p w14:paraId="6CCBBCD0" w14:textId="77777777" w:rsidR="002E2961" w:rsidRPr="00033CD7" w:rsidRDefault="002E2961" w:rsidP="00033CD7">
            <w:pPr>
              <w:jc w:val="both"/>
              <w:rPr>
                <w:b/>
              </w:rPr>
            </w:pPr>
            <w:r w:rsidRPr="00033CD7">
              <w:t>&lt;...&gt;</w:t>
            </w:r>
          </w:p>
          <w:p w14:paraId="5F17567F" w14:textId="77777777" w:rsidR="00524B5C" w:rsidRPr="00033CD7" w:rsidRDefault="002E2961" w:rsidP="00033CD7">
            <w:pPr>
              <w:jc w:val="both"/>
              <w:rPr>
                <w:b/>
              </w:rPr>
            </w:pPr>
            <w:r w:rsidRPr="00033CD7">
              <w:rPr>
                <w:b/>
              </w:rPr>
              <w:t>15. Visais atvejais, kai yra nustatoma kliento ir naudos gavėjo tapatybė, finansų įstaigos ir kiti įpareigotieji subjektai privalo tikrinti kliento ir naudos gavėjo tapatybę, remdamiesi dokumentais, duomenimis ar informacija, gauta iš patikimo ir nepriklausomo šaltinio. Tais atvejais, kai naudos gavėju nustatytas vyresnysis vadovas, kaip nurodyta šio įstatymo 2 straipsnio 14 dalies 1 punkto b papunktyje, finansų įstaigos ir kiti įpareigotieji subjektai privalo patikrinti vyresniojo vadovo pareigas einančio fizinio asmens tapatybę ir saugoti įrašus apie atliktus veiksmus ir patikrinimo proceso metu iškilusius sunkumus, jei tokių buvo.</w:t>
            </w:r>
          </w:p>
          <w:p w14:paraId="1D5E255F" w14:textId="77777777" w:rsidR="00524B5C" w:rsidRPr="00033CD7" w:rsidRDefault="00524B5C" w:rsidP="00033CD7">
            <w:pPr>
              <w:jc w:val="both"/>
              <w:rPr>
                <w:b/>
              </w:rPr>
            </w:pPr>
          </w:p>
          <w:p w14:paraId="3FCC822E" w14:textId="77777777" w:rsidR="00524B5C" w:rsidRPr="00033CD7" w:rsidRDefault="00524B5C" w:rsidP="00033CD7">
            <w:pPr>
              <w:jc w:val="both"/>
              <w:rPr>
                <w:b/>
              </w:rPr>
            </w:pPr>
            <w:r w:rsidRPr="00033CD7">
              <w:rPr>
                <w:b/>
              </w:rPr>
              <w:t>PPTFPĮ</w:t>
            </w:r>
          </w:p>
          <w:p w14:paraId="23AB024B" w14:textId="77777777" w:rsidR="00B75DEA" w:rsidRPr="00033CD7" w:rsidRDefault="00B75DEA" w:rsidP="00033CD7">
            <w:pPr>
              <w:jc w:val="both"/>
              <w:rPr>
                <w:b/>
              </w:rPr>
            </w:pPr>
            <w:r w:rsidRPr="00033CD7">
              <w:rPr>
                <w:b/>
              </w:rPr>
              <w:t>11 straipsnis.</w:t>
            </w:r>
            <w:r w:rsidR="00524B5C" w:rsidRPr="00033CD7">
              <w:rPr>
                <w:b/>
              </w:rPr>
              <w:t xml:space="preserve"> </w:t>
            </w:r>
            <w:r w:rsidR="00524B5C" w:rsidRPr="00033CD7">
              <w:rPr>
                <w:b/>
                <w:bCs/>
              </w:rPr>
              <w:t>Kliento ir naudos gavėjo tapatybės nustatymo reikalavimai, kai tapatybė nustatoma klientui fiziškai nedalyvaujant</w:t>
            </w:r>
          </w:p>
          <w:p w14:paraId="7283BA14" w14:textId="77777777" w:rsidR="0032436D" w:rsidRPr="00033CD7" w:rsidRDefault="0032436D" w:rsidP="00033CD7">
            <w:pPr>
              <w:jc w:val="both"/>
            </w:pPr>
            <w:r w:rsidRPr="00033CD7">
              <w:t>1. Kliento – fizinio asmens arba kliento – juridinio asmens atstovo ir naudos gavėjo tapatybė gali būti nustatyta klientui fiziškai nedalyvaujant tik šiais atvejais:</w:t>
            </w:r>
          </w:p>
          <w:p w14:paraId="4286925E" w14:textId="77777777" w:rsidR="0032436D" w:rsidRPr="00033CD7" w:rsidRDefault="0032436D" w:rsidP="00033CD7">
            <w:pPr>
              <w:jc w:val="both"/>
            </w:pPr>
            <w:r w:rsidRPr="00033CD7">
              <w:t>&lt;...&gt;</w:t>
            </w:r>
          </w:p>
          <w:p w14:paraId="3FA9F8CA" w14:textId="77777777" w:rsidR="0032436D" w:rsidRPr="00033CD7" w:rsidRDefault="0032436D" w:rsidP="00033CD7">
            <w:pPr>
              <w:jc w:val="both"/>
            </w:pPr>
            <w:r w:rsidRPr="00033CD7">
              <w:t>2) naudojant Europos Sąjungoje išduotas elektroninės atpažinties priemones, veikiančias pagal aukšto arba pakankamo saugumo užtikrinimo lygio elektroninės atpažinties schemas, nustatytas 2014 m. liepos 23 d. Europos Parlamento ir Tarybos reglamente (ES) Nr. 910/2014 dėl elektroninės atpažinties ir elektroninių operacijų patikimumo užtikrinimo paslaugų vidaus rinkoje, kuriuo panaikinama Direktyva 1999/93/EB (OL 2014 L 257, p. 73) (toliau – Reglamentas (ES) Nr. 910/2014);</w:t>
            </w:r>
          </w:p>
          <w:p w14:paraId="76BA32A6" w14:textId="77777777" w:rsidR="00B75DEA" w:rsidRPr="00033CD7" w:rsidRDefault="0032436D" w:rsidP="00033CD7">
            <w:pPr>
              <w:jc w:val="both"/>
            </w:pPr>
            <w:r w:rsidRPr="00033CD7">
              <w:t xml:space="preserve">3) kai informacija apie asmens tapatybę patvirtinama kvalifikuotu elektroniniu parašu, naudojant kvalifikuotą elektroninio parašo sertifikatą, kuris atitinka Reglamento (ES) Nr. 910/2014 reikalavimus. Trečiųjų valstybių kvalifikuoti elektroniniai parašai, sudaryti </w:t>
            </w:r>
            <w:r w:rsidRPr="00033CD7">
              <w:lastRenderedPageBreak/>
              <w:t>naudojant kvalifikuotą elektroninio parašo sertifikatą, pripažįstami vadovaujantis Reglamento (ES) Nr. 910/2014 14 straipsniu;</w:t>
            </w:r>
          </w:p>
        </w:tc>
        <w:tc>
          <w:tcPr>
            <w:tcW w:w="1419" w:type="dxa"/>
          </w:tcPr>
          <w:p w14:paraId="6035FF44" w14:textId="77777777" w:rsidR="0031214E" w:rsidRPr="00033CD7" w:rsidRDefault="0031214E" w:rsidP="00033CD7">
            <w:pPr>
              <w:jc w:val="both"/>
              <w:rPr>
                <w:bCs/>
              </w:rPr>
            </w:pPr>
            <w:r w:rsidRPr="00033CD7">
              <w:rPr>
                <w:bCs/>
              </w:rPr>
              <w:lastRenderedPageBreak/>
              <w:t>Visiškas</w:t>
            </w:r>
          </w:p>
        </w:tc>
      </w:tr>
      <w:tr w:rsidR="006C01D0" w:rsidRPr="002E2961" w14:paraId="079EBFBE" w14:textId="77777777" w:rsidTr="002E296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602CCAC2" w14:textId="77777777" w:rsidTr="00600540">
              <w:trPr>
                <w:tblCellSpacing w:w="0" w:type="dxa"/>
              </w:trPr>
              <w:tc>
                <w:tcPr>
                  <w:tcW w:w="200" w:type="dxa"/>
                  <w:hideMark/>
                </w:tcPr>
                <w:p w14:paraId="09C39B38" w14:textId="77777777" w:rsidR="0073723F" w:rsidRPr="00033CD7" w:rsidRDefault="0073723F" w:rsidP="00033CD7">
                  <w:pPr>
                    <w:jc w:val="both"/>
                    <w:rPr>
                      <w:lang w:eastAsia="en-US"/>
                    </w:rPr>
                  </w:pPr>
                  <w:r w:rsidRPr="00033CD7">
                    <w:rPr>
                      <w:sz w:val="22"/>
                      <w:szCs w:val="22"/>
                      <w:lang w:eastAsia="en-US"/>
                    </w:rPr>
                    <w:lastRenderedPageBreak/>
                    <w:t>b)</w:t>
                  </w:r>
                </w:p>
              </w:tc>
              <w:tc>
                <w:tcPr>
                  <w:tcW w:w="4251" w:type="dxa"/>
                  <w:hideMark/>
                </w:tcPr>
                <w:p w14:paraId="30266B9E" w14:textId="77777777" w:rsidR="0073723F" w:rsidRPr="00033CD7" w:rsidRDefault="0073723F" w:rsidP="00033CD7">
                  <w:pPr>
                    <w:jc w:val="both"/>
                    <w:rPr>
                      <w:lang w:eastAsia="en-US"/>
                    </w:rPr>
                  </w:pPr>
                  <w:r w:rsidRPr="00033CD7">
                    <w:rPr>
                      <w:sz w:val="22"/>
                      <w:szCs w:val="22"/>
                      <w:lang w:eastAsia="en-US"/>
                    </w:rPr>
                    <w:t>b punktas papildomas šiuo sakiniu:</w:t>
                  </w:r>
                </w:p>
                <w:p w14:paraId="4CFB4FAF" w14:textId="77777777" w:rsidR="0073723F" w:rsidRPr="00033CD7" w:rsidRDefault="0073723F" w:rsidP="00033CD7">
                  <w:pPr>
                    <w:jc w:val="both"/>
                    <w:rPr>
                      <w:lang w:eastAsia="en-US"/>
                    </w:rPr>
                  </w:pPr>
                  <w:r w:rsidRPr="00033CD7">
                    <w:rPr>
                      <w:sz w:val="22"/>
                      <w:szCs w:val="22"/>
                      <w:lang w:eastAsia="en-US"/>
                    </w:rPr>
                    <w:t>„Tais atvejais, kai nustatytas tikrasis savininkas yra vyresnysis vadovas, kaip nurodyta 3 straipsnio 6 dalies a punkto ii papunktyje, įpareigotieji subjektai imasi būtinų pagrįstų priemonių, kad patikrintų vyresniojo vadovo pareigas užimančio fizinio asmens tapatybę, ir saugo įrašus apie atliktus veiksmus ir iškilusius sunkumus patikrinimo proceso metu, jei tokių esama.“;</w:t>
                  </w:r>
                </w:p>
              </w:tc>
            </w:tr>
          </w:tbl>
          <w:p w14:paraId="316B5AAE" w14:textId="77777777" w:rsidR="0031214E" w:rsidRPr="00033CD7" w:rsidRDefault="0031214E" w:rsidP="00033CD7">
            <w:pPr>
              <w:jc w:val="both"/>
            </w:pPr>
          </w:p>
        </w:tc>
        <w:tc>
          <w:tcPr>
            <w:tcW w:w="6945" w:type="dxa"/>
            <w:shd w:val="clear" w:color="auto" w:fill="auto"/>
          </w:tcPr>
          <w:p w14:paraId="7E8295C1" w14:textId="77777777" w:rsidR="00811164" w:rsidRPr="00033CD7" w:rsidRDefault="00811164" w:rsidP="00033CD7">
            <w:pPr>
              <w:jc w:val="both"/>
              <w:rPr>
                <w:b/>
              </w:rPr>
            </w:pPr>
            <w:r w:rsidRPr="00033CD7">
              <w:rPr>
                <w:b/>
              </w:rPr>
              <w:t xml:space="preserve">Įstatymo projektas </w:t>
            </w:r>
          </w:p>
          <w:p w14:paraId="72B8176E" w14:textId="77777777" w:rsidR="00811164" w:rsidRPr="00033CD7" w:rsidRDefault="00811164" w:rsidP="00033CD7">
            <w:pPr>
              <w:tabs>
                <w:tab w:val="left" w:pos="1134"/>
              </w:tabs>
              <w:jc w:val="both"/>
              <w:rPr>
                <w:b/>
              </w:rPr>
            </w:pPr>
            <w:r w:rsidRPr="00033CD7">
              <w:rPr>
                <w:b/>
              </w:rPr>
              <w:t>8 straipsnis. 9 straipsnio pakeitimas</w:t>
            </w:r>
          </w:p>
          <w:p w14:paraId="1B67BCCB" w14:textId="77777777" w:rsidR="00811164" w:rsidRPr="00033CD7" w:rsidRDefault="00811164" w:rsidP="00033CD7">
            <w:pPr>
              <w:jc w:val="both"/>
            </w:pPr>
            <w:r w:rsidRPr="00033CD7">
              <w:t>&lt;...&gt;</w:t>
            </w:r>
          </w:p>
          <w:p w14:paraId="75C26586" w14:textId="77777777" w:rsidR="006D5839" w:rsidRPr="00033CD7" w:rsidRDefault="002E2961" w:rsidP="00033CD7">
            <w:pPr>
              <w:jc w:val="both"/>
              <w:rPr>
                <w:b/>
              </w:rPr>
            </w:pPr>
            <w:r w:rsidRPr="00033CD7">
              <w:rPr>
                <w:b/>
              </w:rPr>
              <w:t>15. Visais atvejais, kai yra nustatoma kliento ir naudos gavėjo tapatybė, finansų įstaigos ir kiti įpareigotieji subjektai privalo tikrinti kliento ir naudos gavėjo tapatybę, remdamiesi dokumentais, duomenimis ar informacija, gauta iš patikimo ir nepriklausomo šaltinio. Tais atvejais, kai naudos gavėju nustatytas vyresnysis vadovas, kaip nurodyta šio įstatymo 2 straipsnio 14 dalies 1 punkto b papunktyje, finansų įstaigos ir kiti įpareigotieji subjektai privalo patikrinti vyresniojo vadovo pareigas einančio fizinio asmens tapatybę ir saugoti įrašus apie atliktus veiksmus ir patikrinimo proceso metu iškilusius sunkumus, jei tokių buvo.</w:t>
            </w:r>
          </w:p>
          <w:p w14:paraId="3DBDC535" w14:textId="77777777" w:rsidR="002E2961" w:rsidRPr="00033CD7" w:rsidRDefault="002E2961" w:rsidP="00033CD7">
            <w:pPr>
              <w:jc w:val="both"/>
            </w:pPr>
          </w:p>
          <w:p w14:paraId="34436217" w14:textId="77777777" w:rsidR="006D5839" w:rsidRPr="00033CD7" w:rsidRDefault="006D5839" w:rsidP="00033CD7">
            <w:pPr>
              <w:jc w:val="both"/>
              <w:rPr>
                <w:b/>
              </w:rPr>
            </w:pPr>
            <w:r w:rsidRPr="00033CD7">
              <w:rPr>
                <w:b/>
              </w:rPr>
              <w:t>PPTFPĮ</w:t>
            </w:r>
          </w:p>
          <w:p w14:paraId="1816CC0C" w14:textId="77777777" w:rsidR="006D5839" w:rsidRPr="00033CD7" w:rsidRDefault="006D5839" w:rsidP="00033CD7">
            <w:pPr>
              <w:jc w:val="both"/>
              <w:rPr>
                <w:b/>
                <w:bCs/>
              </w:rPr>
            </w:pPr>
            <w:r w:rsidRPr="00033CD7">
              <w:rPr>
                <w:b/>
                <w:bCs/>
              </w:rPr>
              <w:t>19 straipsnis. Informacijos saugojimas</w:t>
            </w:r>
          </w:p>
          <w:p w14:paraId="3D9EAAF9" w14:textId="77777777" w:rsidR="006D5839" w:rsidRPr="00033CD7" w:rsidRDefault="006D5839" w:rsidP="00033CD7">
            <w:pPr>
              <w:jc w:val="both"/>
              <w:rPr>
                <w:b/>
                <w:bCs/>
              </w:rPr>
            </w:pPr>
            <w:r w:rsidRPr="00033CD7">
              <w:rPr>
                <w:b/>
                <w:bCs/>
              </w:rPr>
              <w:t>&lt;...&gt;</w:t>
            </w:r>
          </w:p>
          <w:p w14:paraId="0B11D84B" w14:textId="77777777" w:rsidR="006D5839" w:rsidRPr="00033CD7" w:rsidRDefault="006D5839" w:rsidP="00033CD7">
            <w:pPr>
              <w:jc w:val="both"/>
            </w:pPr>
            <w:r w:rsidRPr="00033CD7">
              <w:t>10. Kliento tapatybę patvirtinančių dokumentų kopijos, naudos gavėjo tapatybės duomenys, išmokos gavėjo tapatybės duomenys, tiesioginio vaizdo perdavimo (tiesioginės vaizdo transliacijos) įrašas, kiti duomenys, gauti kliento tapatybės nustatymo metu, sąskaitų ir (ar) sutarčių dokumentacija (dokumentų originalai) turi būti saugomi 8 metus nuo sandorių ar dalykinių santykių su klientu pabaigos dienos.</w:t>
            </w:r>
          </w:p>
        </w:tc>
        <w:tc>
          <w:tcPr>
            <w:tcW w:w="1419" w:type="dxa"/>
          </w:tcPr>
          <w:p w14:paraId="46A373D0" w14:textId="77777777" w:rsidR="0031214E" w:rsidRPr="00033CD7" w:rsidRDefault="0031214E" w:rsidP="00033CD7">
            <w:pPr>
              <w:jc w:val="both"/>
              <w:rPr>
                <w:bCs/>
              </w:rPr>
            </w:pPr>
            <w:r w:rsidRPr="00033CD7">
              <w:rPr>
                <w:bCs/>
              </w:rPr>
              <w:t>Visiškas</w:t>
            </w:r>
          </w:p>
        </w:tc>
      </w:tr>
      <w:tr w:rsidR="006C01D0" w:rsidRPr="002E2961" w14:paraId="7EC83C5A" w14:textId="77777777" w:rsidTr="002E296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28DB8572" w14:textId="77777777" w:rsidTr="00600540">
              <w:trPr>
                <w:tblCellSpacing w:w="0" w:type="dxa"/>
              </w:trPr>
              <w:tc>
                <w:tcPr>
                  <w:tcW w:w="200" w:type="dxa"/>
                  <w:hideMark/>
                </w:tcPr>
                <w:p w14:paraId="702E92F1" w14:textId="77777777" w:rsidR="0073723F" w:rsidRPr="00033CD7" w:rsidRDefault="0073723F" w:rsidP="00033CD7">
                  <w:pPr>
                    <w:jc w:val="both"/>
                    <w:rPr>
                      <w:lang w:eastAsia="en-US"/>
                    </w:rPr>
                  </w:pPr>
                  <w:r w:rsidRPr="00033CD7">
                    <w:rPr>
                      <w:sz w:val="22"/>
                      <w:szCs w:val="22"/>
                      <w:lang w:eastAsia="en-US"/>
                    </w:rPr>
                    <w:t>9)</w:t>
                  </w:r>
                </w:p>
              </w:tc>
              <w:tc>
                <w:tcPr>
                  <w:tcW w:w="4251" w:type="dxa"/>
                  <w:hideMark/>
                </w:tcPr>
                <w:p w14:paraId="45C82D39" w14:textId="77777777" w:rsidR="0073723F" w:rsidRPr="00033CD7" w:rsidRDefault="0073723F" w:rsidP="00033CD7">
                  <w:pPr>
                    <w:jc w:val="both"/>
                    <w:rPr>
                      <w:lang w:eastAsia="en-US"/>
                    </w:rPr>
                  </w:pPr>
                  <w:r w:rsidRPr="00033CD7">
                    <w:rPr>
                      <w:sz w:val="22"/>
                      <w:szCs w:val="22"/>
                      <w:lang w:eastAsia="en-US"/>
                    </w:rPr>
                    <w:t>14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949"/>
                  </w:tblGrid>
                  <w:tr w:rsidR="006C01D0" w:rsidRPr="00033CD7" w14:paraId="7538D433" w14:textId="77777777" w:rsidTr="00600540">
                    <w:trPr>
                      <w:tblCellSpacing w:w="0" w:type="dxa"/>
                    </w:trPr>
                    <w:tc>
                      <w:tcPr>
                        <w:tcW w:w="187" w:type="dxa"/>
                        <w:hideMark/>
                      </w:tcPr>
                      <w:p w14:paraId="2B7BBF59" w14:textId="77777777" w:rsidR="0073723F" w:rsidRPr="00033CD7" w:rsidRDefault="0073723F" w:rsidP="00033CD7">
                        <w:pPr>
                          <w:jc w:val="both"/>
                          <w:rPr>
                            <w:lang w:eastAsia="en-US"/>
                          </w:rPr>
                        </w:pPr>
                        <w:r w:rsidRPr="00033CD7">
                          <w:rPr>
                            <w:sz w:val="22"/>
                            <w:szCs w:val="22"/>
                            <w:lang w:eastAsia="en-US"/>
                          </w:rPr>
                          <w:t>a)</w:t>
                        </w:r>
                      </w:p>
                    </w:tc>
                    <w:tc>
                      <w:tcPr>
                        <w:tcW w:w="4064" w:type="dxa"/>
                        <w:hideMark/>
                      </w:tcPr>
                      <w:p w14:paraId="4568726D" w14:textId="77777777" w:rsidR="0073723F" w:rsidRPr="00033CD7" w:rsidRDefault="0073723F" w:rsidP="00033CD7">
                        <w:pPr>
                          <w:jc w:val="both"/>
                          <w:rPr>
                            <w:lang w:eastAsia="en-US"/>
                          </w:rPr>
                        </w:pPr>
                        <w:r w:rsidRPr="00033CD7">
                          <w:rPr>
                            <w:sz w:val="22"/>
                            <w:szCs w:val="22"/>
                            <w:lang w:eastAsia="en-US"/>
                          </w:rPr>
                          <w:t>1 dalis papildoma šiuo sakiniu:</w:t>
                        </w:r>
                      </w:p>
                      <w:p w14:paraId="52FAA92C" w14:textId="77777777" w:rsidR="0073723F" w:rsidRPr="00033CD7" w:rsidRDefault="0073723F" w:rsidP="00033CD7">
                        <w:pPr>
                          <w:jc w:val="both"/>
                          <w:rPr>
                            <w:lang w:eastAsia="en-US"/>
                          </w:rPr>
                        </w:pPr>
                        <w:r w:rsidRPr="00033CD7">
                          <w:rPr>
                            <w:sz w:val="22"/>
                            <w:szCs w:val="22"/>
                            <w:lang w:eastAsia="en-US"/>
                          </w:rPr>
                          <w:t>„Užmegzdami naujus verslo santykius su bendrove arba kitu juridiniu asmeniu, patikos fondu ar juridine struktūra, turinčia panašią į patikos fondų struktūrą arba funkcijas (toliau – panaši juridinė struktūra), kurių informacija apie tikruosius savininkus turi būti registruojama pagal 30 arba 31 straipsnį, įpareigotieji subjektai turi gauti registracijos įrodymą arba išrašą iš registro.“;</w:t>
                        </w:r>
                      </w:p>
                    </w:tc>
                  </w:tr>
                </w:tbl>
                <w:p w14:paraId="203192DA" w14:textId="77777777" w:rsidR="0073723F" w:rsidRPr="00033CD7" w:rsidRDefault="0073723F" w:rsidP="00033CD7">
                  <w:pPr>
                    <w:jc w:val="both"/>
                    <w:rPr>
                      <w:lang w:eastAsia="en-US"/>
                    </w:rPr>
                  </w:pPr>
                </w:p>
              </w:tc>
            </w:tr>
          </w:tbl>
          <w:p w14:paraId="089B2E80" w14:textId="77777777" w:rsidR="0031214E" w:rsidRPr="00033CD7" w:rsidRDefault="0031214E" w:rsidP="00033CD7">
            <w:pPr>
              <w:jc w:val="both"/>
            </w:pPr>
          </w:p>
        </w:tc>
        <w:tc>
          <w:tcPr>
            <w:tcW w:w="6945" w:type="dxa"/>
            <w:shd w:val="clear" w:color="auto" w:fill="auto"/>
          </w:tcPr>
          <w:p w14:paraId="44538DEF" w14:textId="77777777" w:rsidR="00811164" w:rsidRPr="00033CD7" w:rsidRDefault="00811164" w:rsidP="00033CD7">
            <w:pPr>
              <w:jc w:val="both"/>
              <w:rPr>
                <w:b/>
              </w:rPr>
            </w:pPr>
            <w:r w:rsidRPr="00033CD7">
              <w:rPr>
                <w:b/>
              </w:rPr>
              <w:t xml:space="preserve">Įstatymo projektas </w:t>
            </w:r>
          </w:p>
          <w:p w14:paraId="5478F4D2" w14:textId="77777777" w:rsidR="00811164" w:rsidRPr="00033CD7" w:rsidRDefault="00811164" w:rsidP="00033CD7">
            <w:pPr>
              <w:tabs>
                <w:tab w:val="left" w:pos="1134"/>
              </w:tabs>
              <w:jc w:val="both"/>
              <w:rPr>
                <w:b/>
              </w:rPr>
            </w:pPr>
            <w:r w:rsidRPr="00033CD7">
              <w:rPr>
                <w:b/>
              </w:rPr>
              <w:t>1</w:t>
            </w:r>
            <w:r w:rsidR="002E2961" w:rsidRPr="00033CD7">
              <w:rPr>
                <w:b/>
              </w:rPr>
              <w:t>1</w:t>
            </w:r>
            <w:r w:rsidRPr="00033CD7">
              <w:rPr>
                <w:b/>
              </w:rPr>
              <w:t xml:space="preserve"> straipsnis. 12 straipsnio pakeitimas</w:t>
            </w:r>
          </w:p>
          <w:p w14:paraId="3F5504D0" w14:textId="77777777" w:rsidR="0031214E" w:rsidRPr="00033CD7" w:rsidRDefault="002E2961" w:rsidP="00033CD7">
            <w:pPr>
              <w:jc w:val="both"/>
              <w:rPr>
                <w:b/>
              </w:rPr>
            </w:pPr>
            <w:r w:rsidRPr="00033CD7">
              <w:rPr>
                <w:b/>
              </w:rPr>
              <w:t>8. Finansų įstaigos ir kiti įpareigotieji subjektai, nustatydami naudos gavėjo tapatybę, papildomai naudojasi Juridinių asmenų dalyvių informacine sistema (JADIS), iš kurios gauna išrašą ar duomenis apie to kliento naudos gavėjus, ir turi teisę naudotis kitomis valstybės informacinėmis sistemomis, registrais, kuriuose kaupiami duomenys apie juridinių asmenų dalyvius.</w:t>
            </w:r>
          </w:p>
        </w:tc>
        <w:tc>
          <w:tcPr>
            <w:tcW w:w="1419" w:type="dxa"/>
          </w:tcPr>
          <w:p w14:paraId="3BA68850" w14:textId="77777777" w:rsidR="0031214E" w:rsidRPr="00033CD7" w:rsidRDefault="0031214E" w:rsidP="00033CD7">
            <w:pPr>
              <w:jc w:val="both"/>
              <w:rPr>
                <w:bCs/>
              </w:rPr>
            </w:pPr>
            <w:r w:rsidRPr="00033CD7">
              <w:rPr>
                <w:bCs/>
              </w:rPr>
              <w:t>Visiškas</w:t>
            </w:r>
          </w:p>
        </w:tc>
      </w:tr>
      <w:tr w:rsidR="006C01D0" w:rsidRPr="002E2961" w14:paraId="77E47976" w14:textId="77777777" w:rsidTr="004D18C0">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155CF21E" w14:textId="77777777" w:rsidTr="00600540">
              <w:trPr>
                <w:tblCellSpacing w:w="0" w:type="dxa"/>
              </w:trPr>
              <w:tc>
                <w:tcPr>
                  <w:tcW w:w="200" w:type="dxa"/>
                  <w:hideMark/>
                </w:tcPr>
                <w:p w14:paraId="62C039FC" w14:textId="77777777" w:rsidR="0073723F" w:rsidRPr="00033CD7" w:rsidRDefault="0073723F" w:rsidP="00033CD7">
                  <w:pPr>
                    <w:jc w:val="both"/>
                    <w:rPr>
                      <w:lang w:eastAsia="en-US"/>
                    </w:rPr>
                  </w:pPr>
                  <w:r w:rsidRPr="00033CD7">
                    <w:rPr>
                      <w:sz w:val="22"/>
                      <w:szCs w:val="22"/>
                      <w:lang w:eastAsia="en-US"/>
                    </w:rPr>
                    <w:lastRenderedPageBreak/>
                    <w:t>b)</w:t>
                  </w:r>
                </w:p>
              </w:tc>
              <w:tc>
                <w:tcPr>
                  <w:tcW w:w="4251" w:type="dxa"/>
                  <w:hideMark/>
                </w:tcPr>
                <w:p w14:paraId="037D6AF7" w14:textId="77777777" w:rsidR="0073723F" w:rsidRPr="00033CD7" w:rsidRDefault="0073723F" w:rsidP="00033CD7">
                  <w:pPr>
                    <w:jc w:val="both"/>
                    <w:rPr>
                      <w:lang w:eastAsia="en-US"/>
                    </w:rPr>
                  </w:pPr>
                  <w:r w:rsidRPr="00033CD7">
                    <w:rPr>
                      <w:sz w:val="22"/>
                      <w:szCs w:val="22"/>
                      <w:lang w:eastAsia="en-US"/>
                    </w:rPr>
                    <w:t>5 dalis pakeičiama taip:</w:t>
                  </w:r>
                </w:p>
                <w:p w14:paraId="7D7D4737" w14:textId="77777777" w:rsidR="0073723F" w:rsidRPr="00033CD7" w:rsidRDefault="0073723F" w:rsidP="00033CD7">
                  <w:pPr>
                    <w:jc w:val="both"/>
                    <w:rPr>
                      <w:lang w:eastAsia="en-US"/>
                    </w:rPr>
                  </w:pPr>
                  <w:r w:rsidRPr="00033CD7">
                    <w:rPr>
                      <w:sz w:val="22"/>
                      <w:szCs w:val="22"/>
                      <w:lang w:eastAsia="en-US"/>
                    </w:rPr>
                    <w:t>„5.   Valstybės narės reikalauja, kad įpareigotieji subjektai deramo klientų tikrinimo priemones taikytų ne tik visiems naujiems klientams, bet tinkamu metu ir esamiems klientams remdamiesi jautrumu rizikai, pasikeitus atitinkamoms kliento aplinkybėms arba tais atvejais, kai įpareigotasis subjektas turi teisinę prievolę atitinkamais kalendoriniais metais susisiekti su klientu, kad peržiūrėtų su tikruoju (-aisiais) savininku (-ais) susijusią aktualią informaciją, arba jei įpareigotasis subjektas tą prievolę turėjo pagal Tarybos direktyvą 2011/16/ES</w:t>
                  </w:r>
                  <w:hyperlink r:id="rId22" w:anchor="ntr*5-L_2018156LT.01004301-E0019" w:history="1">
                    <w:r w:rsidRPr="00033CD7">
                      <w:rPr>
                        <w:sz w:val="22"/>
                        <w:szCs w:val="22"/>
                        <w:lang w:eastAsia="en-US"/>
                      </w:rPr>
                      <w:t> (*5)</w:t>
                    </w:r>
                  </w:hyperlink>
                  <w:r w:rsidRPr="00033CD7">
                    <w:rPr>
                      <w:sz w:val="22"/>
                      <w:szCs w:val="22"/>
                      <w:lang w:eastAsia="en-US"/>
                    </w:rPr>
                    <w:t>.</w:t>
                  </w:r>
                </w:p>
                <w:p w14:paraId="4A21FFBE" w14:textId="77777777" w:rsidR="0073723F" w:rsidRPr="00033CD7" w:rsidRDefault="00607A50" w:rsidP="00033CD7">
                  <w:pPr>
                    <w:jc w:val="both"/>
                    <w:rPr>
                      <w:lang w:eastAsia="en-US"/>
                    </w:rPr>
                  </w:pPr>
                  <w:hyperlink r:id="rId23" w:anchor="ntc*5-L_2018156LT.01004301-E0019" w:history="1">
                    <w:r w:rsidR="0073723F" w:rsidRPr="00033CD7">
                      <w:rPr>
                        <w:sz w:val="22"/>
                        <w:szCs w:val="22"/>
                        <w:lang w:eastAsia="en-US"/>
                      </w:rPr>
                      <w:t>(*5)</w:t>
                    </w:r>
                  </w:hyperlink>
                  <w:r w:rsidR="0073723F" w:rsidRPr="00033CD7">
                    <w:rPr>
                      <w:sz w:val="22"/>
                      <w:szCs w:val="22"/>
                      <w:lang w:eastAsia="en-US"/>
                    </w:rPr>
                    <w:t>  2011 m. vasario 15 d. Tarybos direktyva 2011/16/ES dėl administracinio bendradarbiavimo apmokestinimo srityje ir panaikinanti Direktyvą 77/799/EEB (</w:t>
                  </w:r>
                  <w:hyperlink r:id="rId24" w:history="1">
                    <w:r w:rsidR="0073723F" w:rsidRPr="00033CD7">
                      <w:rPr>
                        <w:sz w:val="22"/>
                        <w:szCs w:val="22"/>
                        <w:lang w:eastAsia="en-US"/>
                      </w:rPr>
                      <w:t>OL L 64, 2011 3 11, p. 1</w:t>
                    </w:r>
                  </w:hyperlink>
                  <w:r w:rsidR="0073723F" w:rsidRPr="00033CD7">
                    <w:rPr>
                      <w:sz w:val="22"/>
                      <w:szCs w:val="22"/>
                      <w:lang w:eastAsia="en-US"/>
                    </w:rPr>
                    <w:t xml:space="preserve">).“;" </w:t>
                  </w:r>
                </w:p>
              </w:tc>
            </w:tr>
          </w:tbl>
          <w:p w14:paraId="29C1376D" w14:textId="77777777" w:rsidR="0031214E" w:rsidRPr="00033CD7" w:rsidRDefault="0031214E" w:rsidP="00033CD7">
            <w:pPr>
              <w:jc w:val="both"/>
            </w:pPr>
          </w:p>
        </w:tc>
        <w:tc>
          <w:tcPr>
            <w:tcW w:w="6945" w:type="dxa"/>
            <w:shd w:val="clear" w:color="auto" w:fill="auto"/>
          </w:tcPr>
          <w:p w14:paraId="747811DB" w14:textId="77777777" w:rsidR="00811164" w:rsidRPr="00033CD7" w:rsidRDefault="002E2961" w:rsidP="00033CD7">
            <w:pPr>
              <w:jc w:val="both"/>
              <w:rPr>
                <w:b/>
              </w:rPr>
            </w:pPr>
            <w:r w:rsidRPr="00033CD7">
              <w:rPr>
                <w:b/>
              </w:rPr>
              <w:t>PPTFPĮ</w:t>
            </w:r>
          </w:p>
          <w:p w14:paraId="3D5206C7" w14:textId="77777777" w:rsidR="00633254" w:rsidRPr="00033CD7" w:rsidRDefault="002E2961" w:rsidP="00033CD7">
            <w:pPr>
              <w:jc w:val="both"/>
              <w:rPr>
                <w:b/>
              </w:rPr>
            </w:pPr>
            <w:r w:rsidRPr="00033CD7">
              <w:rPr>
                <w:b/>
              </w:rPr>
              <w:t xml:space="preserve">9 straipsnis. </w:t>
            </w:r>
            <w:r w:rsidRPr="00033CD7">
              <w:rPr>
                <w:b/>
                <w:bCs/>
              </w:rPr>
              <w:t>Kliento ir naudos gavėjo tapatybės nustatymas</w:t>
            </w:r>
          </w:p>
          <w:p w14:paraId="0EDAE2D4" w14:textId="77777777" w:rsidR="00811164" w:rsidRPr="00033CD7" w:rsidRDefault="002E2961" w:rsidP="00033CD7">
            <w:pPr>
              <w:jc w:val="both"/>
            </w:pPr>
            <w:r w:rsidRPr="00033CD7">
              <w:t>&lt;...&gt;</w:t>
            </w:r>
          </w:p>
          <w:p w14:paraId="7E3C8D05" w14:textId="77777777" w:rsidR="002E2961" w:rsidRPr="00033CD7" w:rsidRDefault="002E2961" w:rsidP="00033CD7">
            <w:pPr>
              <w:jc w:val="both"/>
            </w:pPr>
            <w:r w:rsidRPr="00033CD7">
              <w:rPr>
                <w:shd w:val="clear" w:color="auto" w:fill="FFFFFF"/>
              </w:rPr>
              <w:t>23. Finansų įstaigos ir kiti įpareigotieji subjektai kliento ir naudos gavėjo tapatybės nustatymo priemones privalo taikyti ne tik naujiems, bet ir esamiems klientams, atsižvelgdami į rizikos lygį, iškilus naujoms aplinkybėms ar atsiradus naujai informacijai, susijusiai su kliento, naudos gavėjo rizikos lygio nustatymu, jų tapatybės informacija, jų veikla ir kitomis reikšmingomis aplinkybėmis.</w:t>
            </w:r>
          </w:p>
          <w:p w14:paraId="73FAE6E2" w14:textId="77777777" w:rsidR="002E2961" w:rsidRPr="00033CD7" w:rsidRDefault="002E2961" w:rsidP="00033CD7">
            <w:pPr>
              <w:jc w:val="both"/>
            </w:pPr>
          </w:p>
          <w:p w14:paraId="7B7865DB" w14:textId="77777777" w:rsidR="004D18C0" w:rsidRPr="00033CD7" w:rsidRDefault="002E2961" w:rsidP="00033CD7">
            <w:pPr>
              <w:jc w:val="both"/>
            </w:pPr>
            <w:r w:rsidRPr="00033CD7">
              <w:rPr>
                <w:i/>
              </w:rPr>
              <w:t>Pastaba:</w:t>
            </w:r>
            <w:r w:rsidR="004D18C0" w:rsidRPr="00033CD7">
              <w:rPr>
                <w:i/>
                <w:lang w:eastAsia="en-US"/>
              </w:rPr>
              <w:t xml:space="preserve"> 2011 m. vasario 15 d. Tarybos direktyvos 2011/16/ES dėl administracinio bendradarbiavimo apmokestinimo srityje ir panaikinanti Direktyvą 77/799/EEB </w:t>
            </w:r>
            <w:r w:rsidR="00283903" w:rsidRPr="00033CD7">
              <w:rPr>
                <w:i/>
                <w:lang w:eastAsia="en-US"/>
              </w:rPr>
              <w:t xml:space="preserve">nuostatas į nacionalinę teisę perkeliančių Abipusės pagalbos ir keitimosi mokestine informacija su Europos Sąjungos valstybių narių kompetentingomis institucijomis taisyklės, patvirtintos 2012 m. gruodžio 18 d. Nr. VA-114, nenustatato </w:t>
            </w:r>
            <w:r w:rsidR="004D18C0" w:rsidRPr="00033CD7">
              <w:rPr>
                <w:i/>
                <w:lang w:eastAsia="en-US"/>
              </w:rPr>
              <w:t xml:space="preserve">teisinės prievolės, kai įpareigotasis subjektas turi teisinę prievolę atitinkamais kalendoriniais metais susisiekti su klientu, kad peržiūrėtų su tikruoju (-aisiais) savininku (-ais) susijusią aktualią informaciją. </w:t>
            </w:r>
          </w:p>
        </w:tc>
        <w:tc>
          <w:tcPr>
            <w:tcW w:w="1419" w:type="dxa"/>
          </w:tcPr>
          <w:p w14:paraId="54E88934" w14:textId="77777777" w:rsidR="0031214E" w:rsidRPr="00033CD7" w:rsidRDefault="0031214E" w:rsidP="00033CD7">
            <w:pPr>
              <w:jc w:val="both"/>
              <w:rPr>
                <w:bCs/>
              </w:rPr>
            </w:pPr>
            <w:r w:rsidRPr="00033CD7">
              <w:rPr>
                <w:bCs/>
              </w:rPr>
              <w:t>Visiškas</w:t>
            </w:r>
          </w:p>
        </w:tc>
      </w:tr>
      <w:tr w:rsidR="006C01D0" w:rsidRPr="002E2961" w14:paraId="44FCCC14" w14:textId="77777777" w:rsidTr="004D18C0">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711E8C92" w14:textId="77777777" w:rsidTr="00600540">
              <w:trPr>
                <w:tblCellSpacing w:w="0" w:type="dxa"/>
              </w:trPr>
              <w:tc>
                <w:tcPr>
                  <w:tcW w:w="320" w:type="dxa"/>
                  <w:hideMark/>
                </w:tcPr>
                <w:p w14:paraId="1314A173" w14:textId="77777777" w:rsidR="0073723F" w:rsidRPr="00033CD7" w:rsidRDefault="0073723F" w:rsidP="00033CD7">
                  <w:pPr>
                    <w:jc w:val="both"/>
                    <w:rPr>
                      <w:lang w:eastAsia="en-US"/>
                    </w:rPr>
                  </w:pPr>
                  <w:r w:rsidRPr="00033CD7">
                    <w:rPr>
                      <w:sz w:val="22"/>
                      <w:szCs w:val="22"/>
                      <w:lang w:eastAsia="en-US"/>
                    </w:rPr>
                    <w:t>10)</w:t>
                  </w:r>
                </w:p>
              </w:tc>
              <w:tc>
                <w:tcPr>
                  <w:tcW w:w="4131" w:type="dxa"/>
                  <w:hideMark/>
                </w:tcPr>
                <w:p w14:paraId="19827CBD" w14:textId="77777777" w:rsidR="0073723F" w:rsidRPr="00033CD7" w:rsidRDefault="0073723F" w:rsidP="00033CD7">
                  <w:pPr>
                    <w:jc w:val="both"/>
                    <w:rPr>
                      <w:lang w:eastAsia="en-US"/>
                    </w:rPr>
                  </w:pPr>
                  <w:r w:rsidRPr="00033CD7">
                    <w:rPr>
                      <w:sz w:val="22"/>
                      <w:szCs w:val="22"/>
                      <w:lang w:eastAsia="en-US"/>
                    </w:rPr>
                    <w:t>18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6035EBF1" w14:textId="77777777" w:rsidTr="00600540">
                    <w:trPr>
                      <w:tblCellSpacing w:w="0" w:type="dxa"/>
                    </w:trPr>
                    <w:tc>
                      <w:tcPr>
                        <w:tcW w:w="187" w:type="dxa"/>
                        <w:hideMark/>
                      </w:tcPr>
                      <w:p w14:paraId="3DF82ED5" w14:textId="77777777" w:rsidR="0073723F" w:rsidRPr="00033CD7" w:rsidRDefault="0073723F" w:rsidP="00033CD7">
                        <w:pPr>
                          <w:jc w:val="both"/>
                          <w:rPr>
                            <w:lang w:eastAsia="en-US"/>
                          </w:rPr>
                        </w:pPr>
                        <w:r w:rsidRPr="00033CD7">
                          <w:rPr>
                            <w:sz w:val="22"/>
                            <w:szCs w:val="22"/>
                            <w:lang w:eastAsia="en-US"/>
                          </w:rPr>
                          <w:t>a)</w:t>
                        </w:r>
                      </w:p>
                    </w:tc>
                    <w:tc>
                      <w:tcPr>
                        <w:tcW w:w="3944" w:type="dxa"/>
                        <w:hideMark/>
                      </w:tcPr>
                      <w:p w14:paraId="752988DA" w14:textId="77777777" w:rsidR="0073723F" w:rsidRPr="00033CD7" w:rsidRDefault="0073723F" w:rsidP="00033CD7">
                        <w:pPr>
                          <w:jc w:val="both"/>
                          <w:rPr>
                            <w:lang w:eastAsia="en-US"/>
                          </w:rPr>
                        </w:pPr>
                        <w:r w:rsidRPr="00033CD7">
                          <w:rPr>
                            <w:sz w:val="22"/>
                            <w:szCs w:val="22"/>
                            <w:lang w:eastAsia="en-US"/>
                          </w:rPr>
                          <w:t>1 dalies pirma pastraipa pakeičiama taip:</w:t>
                        </w:r>
                      </w:p>
                      <w:p w14:paraId="55740D7A" w14:textId="77777777" w:rsidR="0073723F" w:rsidRPr="00033CD7" w:rsidRDefault="0073723F" w:rsidP="00033CD7">
                        <w:pPr>
                          <w:jc w:val="both"/>
                          <w:rPr>
                            <w:lang w:eastAsia="en-US"/>
                          </w:rPr>
                        </w:pPr>
                        <w:r w:rsidRPr="00033CD7">
                          <w:rPr>
                            <w:sz w:val="22"/>
                            <w:szCs w:val="22"/>
                            <w:lang w:eastAsia="en-US"/>
                          </w:rPr>
                          <w:t>„18a–24 straipsniuose nurodytais atvejais ir kitais didesnės rizikos, kurią nustatė valstybės narės ar įpareigotieji subjektai, atvejais valstybės narės reikalauja, kad įpareigotieji subjektai taikytų sustiprinto deramo klientų tikrinimo priemones, kad ta rizika būtų tinkamai valdoma ir mažinama.“;</w:t>
                        </w:r>
                      </w:p>
                    </w:tc>
                  </w:tr>
                </w:tbl>
                <w:p w14:paraId="0FA9689A" w14:textId="77777777" w:rsidR="0073723F" w:rsidRPr="00033CD7" w:rsidRDefault="0073723F" w:rsidP="00033CD7">
                  <w:pPr>
                    <w:jc w:val="both"/>
                    <w:rPr>
                      <w:lang w:eastAsia="en-US"/>
                    </w:rPr>
                  </w:pPr>
                </w:p>
              </w:tc>
            </w:tr>
          </w:tbl>
          <w:p w14:paraId="3C03B8D2" w14:textId="77777777" w:rsidR="0031214E" w:rsidRPr="00033CD7" w:rsidRDefault="0031214E" w:rsidP="00033CD7">
            <w:pPr>
              <w:jc w:val="both"/>
            </w:pPr>
          </w:p>
        </w:tc>
        <w:tc>
          <w:tcPr>
            <w:tcW w:w="6945" w:type="dxa"/>
            <w:shd w:val="clear" w:color="auto" w:fill="auto"/>
          </w:tcPr>
          <w:p w14:paraId="75D62CD3" w14:textId="77777777" w:rsidR="00811164" w:rsidRPr="00033CD7" w:rsidRDefault="00811164" w:rsidP="00033CD7">
            <w:pPr>
              <w:jc w:val="both"/>
              <w:rPr>
                <w:b/>
              </w:rPr>
            </w:pPr>
            <w:r w:rsidRPr="00033CD7">
              <w:rPr>
                <w:b/>
              </w:rPr>
              <w:t>Įstatymo projektas</w:t>
            </w:r>
          </w:p>
          <w:p w14:paraId="34828101" w14:textId="77777777" w:rsidR="0099640E" w:rsidRPr="00033CD7" w:rsidRDefault="0099640E" w:rsidP="00033CD7">
            <w:pPr>
              <w:tabs>
                <w:tab w:val="left" w:pos="1134"/>
              </w:tabs>
              <w:jc w:val="both"/>
              <w:rPr>
                <w:b/>
              </w:rPr>
            </w:pPr>
            <w:r w:rsidRPr="00033CD7">
              <w:rPr>
                <w:b/>
              </w:rPr>
              <w:t>1</w:t>
            </w:r>
            <w:r w:rsidR="004D18C0" w:rsidRPr="00033CD7">
              <w:rPr>
                <w:b/>
              </w:rPr>
              <w:t>3</w:t>
            </w:r>
            <w:r w:rsidRPr="00033CD7">
              <w:rPr>
                <w:b/>
              </w:rPr>
              <w:t xml:space="preserve"> straipsnis. 14 straipsnio pakeitimas</w:t>
            </w:r>
          </w:p>
          <w:p w14:paraId="0D9BE200" w14:textId="77777777" w:rsidR="004D18C0" w:rsidRPr="00033CD7" w:rsidRDefault="004D18C0" w:rsidP="00033CD7">
            <w:pPr>
              <w:tabs>
                <w:tab w:val="left" w:pos="1134"/>
              </w:tabs>
              <w:jc w:val="both"/>
              <w:rPr>
                <w:b/>
              </w:rPr>
            </w:pPr>
            <w:r w:rsidRPr="00033CD7">
              <w:rPr>
                <w:b/>
              </w:rPr>
              <w:t>1. Sustiprintas kliento tapatybės nustatymas atliekamas taikant papildomas kliento ir naudos gavėjo tapatybės nustatymo priemones:</w:t>
            </w:r>
          </w:p>
          <w:p w14:paraId="3039DD49" w14:textId="77777777" w:rsidR="004D18C0" w:rsidRPr="00033CD7" w:rsidRDefault="004D18C0" w:rsidP="00033CD7">
            <w:pPr>
              <w:tabs>
                <w:tab w:val="left" w:pos="1134"/>
              </w:tabs>
              <w:jc w:val="both"/>
              <w:rPr>
                <w:b/>
              </w:rPr>
            </w:pPr>
            <w:r w:rsidRPr="00033CD7">
              <w:rPr>
                <w:b/>
              </w:rPr>
              <w:t>&lt;...&gt;</w:t>
            </w:r>
          </w:p>
          <w:p w14:paraId="36EB17B5" w14:textId="77777777" w:rsidR="004D18C0" w:rsidRPr="00033CD7" w:rsidRDefault="004D18C0" w:rsidP="00033CD7">
            <w:pPr>
              <w:tabs>
                <w:tab w:val="left" w:pos="1134"/>
              </w:tabs>
              <w:jc w:val="both"/>
              <w:rPr>
                <w:b/>
              </w:rPr>
            </w:pPr>
            <w:r w:rsidRPr="00033CD7">
              <w:rPr>
                <w:b/>
              </w:rPr>
              <w:t>3) kai sandoriai ar dalykiniai santykiai atliekami su Europos Komisijos nustatytose didelės rizikos trečiosiose valstybėse gyvenančiais fiziniais asmenimis ar ten įsteigtais juridiniais asmenimis. Įvertinus riziką, sustiprinto kliento tapatybės nustatymo priemonės neprivalo būti taikomos Europos Sąjungoje įsisteigusių finansų įstaigų ar kitų įpareigotųjų subjektų filialams ar patronuojamosioms įmonėms, kuriuose jie turi daugumą akcijų ir kurie yra Europos Komisijos nustatytose didelės rizikos trečiosiose valstybėse, jeigu tie filialai ar patronuojamosios įmonės laikosi visos grupės nustatytų reikalavimų, lygiaverčių šio įstatymo reikalavimams;</w:t>
            </w:r>
          </w:p>
          <w:p w14:paraId="73F93A97" w14:textId="77777777" w:rsidR="004D18C0" w:rsidRPr="00033CD7" w:rsidRDefault="004D18C0" w:rsidP="00033CD7">
            <w:pPr>
              <w:jc w:val="both"/>
              <w:rPr>
                <w:b/>
              </w:rPr>
            </w:pPr>
            <w:r w:rsidRPr="00033CD7">
              <w:rPr>
                <w:b/>
              </w:rPr>
              <w:lastRenderedPageBreak/>
              <w:t xml:space="preserve">4) </w:t>
            </w:r>
            <w:r w:rsidRPr="00033CD7">
              <w:rPr>
                <w:b/>
                <w:color w:val="000000"/>
              </w:rPr>
              <w:t xml:space="preserve">kai sandoriai ar dalykiniai santykiai atliekami su </w:t>
            </w:r>
            <w:r w:rsidRPr="00033CD7">
              <w:rPr>
                <w:b/>
              </w:rPr>
              <w:t>Finansinių veiksmų darbo grupės kovai su pinigų plovimu ir teroristų finansavimu skelbiamuose valstybių, turinčių rimtų trūkumų dėl pinigų plovimo ir (ar) teroristų finansavimo prevencijos ir šių nusikaltimų užkardymo, sąrašuose nustatytose didelės rizikos trečiosiose valstybėse gyvenančiais fiziniais asmenimis ar ten įsteigtais juridiniais asmenimis;</w:t>
            </w:r>
          </w:p>
          <w:p w14:paraId="3B49A9C4" w14:textId="77777777" w:rsidR="0031214E" w:rsidRPr="00033CD7" w:rsidRDefault="004D18C0" w:rsidP="00033CD7">
            <w:pPr>
              <w:jc w:val="both"/>
            </w:pPr>
            <w:r w:rsidRPr="00033CD7">
              <w:rPr>
                <w:b/>
              </w:rPr>
              <w:t>5) jeigu pagal finansų įstaigų ar kitų įpareigotųjų subjektų nustatytas rizikos vertinimo ir valdymo procedūras nustatoma didesnė pinigų plovimo ir (ar) teroristų finansavimo rizika. Vertinant pinigų plovimo ir (ar) teroristų finansavimo rizikas, privalu vertinti šio straipsnio 10 dalyje nurodytus galimos didesnės pinigų plovimo ir (ar) teroristų finansavimo rizikos veiksnius.</w:t>
            </w:r>
          </w:p>
        </w:tc>
        <w:tc>
          <w:tcPr>
            <w:tcW w:w="1419" w:type="dxa"/>
          </w:tcPr>
          <w:p w14:paraId="1402A83C" w14:textId="77777777" w:rsidR="0031214E" w:rsidRPr="00033CD7" w:rsidRDefault="0031214E" w:rsidP="00033CD7">
            <w:pPr>
              <w:jc w:val="both"/>
              <w:rPr>
                <w:bCs/>
              </w:rPr>
            </w:pPr>
            <w:r w:rsidRPr="00033CD7">
              <w:rPr>
                <w:bCs/>
              </w:rPr>
              <w:lastRenderedPageBreak/>
              <w:t>Visiškas</w:t>
            </w:r>
          </w:p>
        </w:tc>
      </w:tr>
      <w:tr w:rsidR="006C01D0" w:rsidRPr="002E2961" w14:paraId="34D26072" w14:textId="77777777" w:rsidTr="004D18C0">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18B07320" w14:textId="77777777" w:rsidTr="00600540">
              <w:trPr>
                <w:tblCellSpacing w:w="0" w:type="dxa"/>
              </w:trPr>
              <w:tc>
                <w:tcPr>
                  <w:tcW w:w="320" w:type="dxa"/>
                  <w:hideMark/>
                </w:tcPr>
                <w:p w14:paraId="312E03A4" w14:textId="77777777" w:rsidR="0073723F" w:rsidRPr="00033CD7" w:rsidRDefault="0073723F" w:rsidP="00033CD7">
                  <w:pPr>
                    <w:jc w:val="both"/>
                    <w:rPr>
                      <w:lang w:eastAsia="en-US"/>
                    </w:rPr>
                  </w:pPr>
                  <w:r w:rsidRPr="00033CD7">
                    <w:rPr>
                      <w:sz w:val="22"/>
                      <w:szCs w:val="22"/>
                      <w:lang w:eastAsia="en-US"/>
                    </w:rPr>
                    <w:t>b)</w:t>
                  </w:r>
                </w:p>
              </w:tc>
              <w:tc>
                <w:tcPr>
                  <w:tcW w:w="4131" w:type="dxa"/>
                  <w:hideMark/>
                </w:tcPr>
                <w:p w14:paraId="4D4E8564" w14:textId="77777777" w:rsidR="0073723F" w:rsidRPr="00033CD7" w:rsidRDefault="0073723F" w:rsidP="00033CD7">
                  <w:pPr>
                    <w:jc w:val="both"/>
                    <w:rPr>
                      <w:lang w:eastAsia="en-US"/>
                    </w:rPr>
                  </w:pPr>
                  <w:r w:rsidRPr="00033CD7">
                    <w:rPr>
                      <w:sz w:val="22"/>
                      <w:szCs w:val="22"/>
                      <w:lang w:eastAsia="en-US"/>
                    </w:rPr>
                    <w:t>2 dalis pakeičiama taip:</w:t>
                  </w:r>
                </w:p>
                <w:p w14:paraId="58602CDC" w14:textId="77777777" w:rsidR="0073723F" w:rsidRPr="00033CD7" w:rsidRDefault="0073723F" w:rsidP="00033CD7">
                  <w:pPr>
                    <w:jc w:val="both"/>
                    <w:rPr>
                      <w:lang w:eastAsia="en-US"/>
                    </w:rPr>
                  </w:pPr>
                  <w:r w:rsidRPr="00033CD7">
                    <w:rPr>
                      <w:sz w:val="22"/>
                      <w:szCs w:val="22"/>
                      <w:lang w:eastAsia="en-US"/>
                    </w:rPr>
                    <w:t>„2.   Valstybės narės reikalauja, kad įpareigotieji subjektai išnagrinėtų, kiek tai pagrįstai įmanoma, aplinkybes ir paskirtį visų sandorių, kurie atitinka bent vieną iš šių sąlygų:</w:t>
                  </w:r>
                </w:p>
                <w:tbl>
                  <w:tblPr>
                    <w:tblW w:w="5000" w:type="pct"/>
                    <w:tblCellSpacing w:w="0" w:type="dxa"/>
                    <w:tblLayout w:type="fixed"/>
                    <w:tblCellMar>
                      <w:left w:w="0" w:type="dxa"/>
                      <w:right w:w="0" w:type="dxa"/>
                    </w:tblCellMar>
                    <w:tblLook w:val="04A0" w:firstRow="1" w:lastRow="0" w:firstColumn="1" w:lastColumn="0" w:noHBand="0" w:noVBand="1"/>
                  </w:tblPr>
                  <w:tblGrid>
                    <w:gridCol w:w="317"/>
                    <w:gridCol w:w="4714"/>
                  </w:tblGrid>
                  <w:tr w:rsidR="006C01D0" w:rsidRPr="00033CD7" w14:paraId="75C066EC" w14:textId="77777777" w:rsidTr="00600540">
                    <w:trPr>
                      <w:tblCellSpacing w:w="0" w:type="dxa"/>
                    </w:trPr>
                    <w:tc>
                      <w:tcPr>
                        <w:tcW w:w="260" w:type="dxa"/>
                        <w:hideMark/>
                      </w:tcPr>
                      <w:p w14:paraId="7CA5E476" w14:textId="77777777" w:rsidR="0073723F" w:rsidRPr="00033CD7" w:rsidRDefault="0073723F" w:rsidP="00033CD7">
                        <w:pPr>
                          <w:jc w:val="both"/>
                          <w:rPr>
                            <w:lang w:eastAsia="en-US"/>
                          </w:rPr>
                        </w:pPr>
                        <w:r w:rsidRPr="00033CD7">
                          <w:rPr>
                            <w:sz w:val="22"/>
                            <w:szCs w:val="22"/>
                            <w:lang w:eastAsia="en-US"/>
                          </w:rPr>
                          <w:t>i)</w:t>
                        </w:r>
                      </w:p>
                    </w:tc>
                    <w:tc>
                      <w:tcPr>
                        <w:tcW w:w="3871" w:type="dxa"/>
                        <w:hideMark/>
                      </w:tcPr>
                      <w:p w14:paraId="033A7C54" w14:textId="77777777" w:rsidR="0073723F" w:rsidRPr="00033CD7" w:rsidRDefault="0073723F" w:rsidP="00033CD7">
                        <w:pPr>
                          <w:jc w:val="both"/>
                          <w:rPr>
                            <w:lang w:eastAsia="en-US"/>
                          </w:rPr>
                        </w:pPr>
                        <w:r w:rsidRPr="00033CD7">
                          <w:rPr>
                            <w:sz w:val="22"/>
                            <w:szCs w:val="22"/>
                            <w:lang w:eastAsia="en-US"/>
                          </w:rPr>
                          <w:t>tai sudėtingi sandoriai;</w:t>
                        </w:r>
                      </w:p>
                    </w:tc>
                  </w:tr>
                </w:tbl>
                <w:p w14:paraId="713965B8"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352"/>
                    <w:gridCol w:w="4679"/>
                  </w:tblGrid>
                  <w:tr w:rsidR="006C01D0" w:rsidRPr="00033CD7" w14:paraId="3A6C1CA7" w14:textId="77777777" w:rsidTr="00600540">
                    <w:trPr>
                      <w:tblCellSpacing w:w="0" w:type="dxa"/>
                    </w:trPr>
                    <w:tc>
                      <w:tcPr>
                        <w:tcW w:w="289" w:type="dxa"/>
                        <w:hideMark/>
                      </w:tcPr>
                      <w:p w14:paraId="420029AC" w14:textId="77777777" w:rsidR="0073723F" w:rsidRPr="00033CD7" w:rsidRDefault="0073723F" w:rsidP="00033CD7">
                        <w:pPr>
                          <w:jc w:val="both"/>
                          <w:rPr>
                            <w:lang w:eastAsia="en-US"/>
                          </w:rPr>
                        </w:pPr>
                        <w:r w:rsidRPr="00033CD7">
                          <w:rPr>
                            <w:sz w:val="22"/>
                            <w:szCs w:val="22"/>
                            <w:lang w:eastAsia="en-US"/>
                          </w:rPr>
                          <w:t>ii)</w:t>
                        </w:r>
                      </w:p>
                    </w:tc>
                    <w:tc>
                      <w:tcPr>
                        <w:tcW w:w="3842" w:type="dxa"/>
                        <w:hideMark/>
                      </w:tcPr>
                      <w:p w14:paraId="1B4B7FA2" w14:textId="77777777" w:rsidR="0073723F" w:rsidRPr="00033CD7" w:rsidRDefault="0073723F" w:rsidP="00033CD7">
                        <w:pPr>
                          <w:jc w:val="both"/>
                          <w:rPr>
                            <w:lang w:eastAsia="en-US"/>
                          </w:rPr>
                        </w:pPr>
                        <w:r w:rsidRPr="00033CD7">
                          <w:rPr>
                            <w:sz w:val="22"/>
                            <w:szCs w:val="22"/>
                            <w:lang w:eastAsia="en-US"/>
                          </w:rPr>
                          <w:t>tai neįprastai dideli sandoriai;</w:t>
                        </w:r>
                      </w:p>
                    </w:tc>
                  </w:tr>
                </w:tbl>
                <w:p w14:paraId="6094125A"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359"/>
                    <w:gridCol w:w="4672"/>
                  </w:tblGrid>
                  <w:tr w:rsidR="006C01D0" w:rsidRPr="00033CD7" w14:paraId="4B3D79F4" w14:textId="77777777" w:rsidTr="00600540">
                    <w:trPr>
                      <w:tblCellSpacing w:w="0" w:type="dxa"/>
                    </w:trPr>
                    <w:tc>
                      <w:tcPr>
                        <w:tcW w:w="295" w:type="dxa"/>
                        <w:hideMark/>
                      </w:tcPr>
                      <w:p w14:paraId="2B90DED0" w14:textId="77777777" w:rsidR="0073723F" w:rsidRPr="00033CD7" w:rsidRDefault="0073723F" w:rsidP="00033CD7">
                        <w:pPr>
                          <w:jc w:val="both"/>
                          <w:rPr>
                            <w:lang w:eastAsia="en-US"/>
                          </w:rPr>
                        </w:pPr>
                        <w:r w:rsidRPr="00033CD7">
                          <w:rPr>
                            <w:sz w:val="22"/>
                            <w:szCs w:val="22"/>
                            <w:lang w:eastAsia="en-US"/>
                          </w:rPr>
                          <w:t>iii)</w:t>
                        </w:r>
                      </w:p>
                    </w:tc>
                    <w:tc>
                      <w:tcPr>
                        <w:tcW w:w="3836" w:type="dxa"/>
                        <w:hideMark/>
                      </w:tcPr>
                      <w:p w14:paraId="6FC09C6A" w14:textId="77777777" w:rsidR="0073723F" w:rsidRPr="00033CD7" w:rsidRDefault="0073723F" w:rsidP="00033CD7">
                        <w:pPr>
                          <w:jc w:val="both"/>
                          <w:rPr>
                            <w:lang w:eastAsia="en-US"/>
                          </w:rPr>
                        </w:pPr>
                        <w:r w:rsidRPr="00033CD7">
                          <w:rPr>
                            <w:sz w:val="22"/>
                            <w:szCs w:val="22"/>
                            <w:lang w:eastAsia="en-US"/>
                          </w:rPr>
                          <w:t>tie sandoriai vykdomi neįprastu būdu;</w:t>
                        </w:r>
                      </w:p>
                    </w:tc>
                  </w:tr>
                </w:tbl>
                <w:p w14:paraId="107C71C4"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325"/>
                    <w:gridCol w:w="4706"/>
                  </w:tblGrid>
                  <w:tr w:rsidR="006C01D0" w:rsidRPr="00033CD7" w14:paraId="6E50A27A" w14:textId="77777777" w:rsidTr="00600540">
                    <w:trPr>
                      <w:tblCellSpacing w:w="0" w:type="dxa"/>
                    </w:trPr>
                    <w:tc>
                      <w:tcPr>
                        <w:tcW w:w="267" w:type="dxa"/>
                        <w:hideMark/>
                      </w:tcPr>
                      <w:p w14:paraId="112523CE" w14:textId="77777777" w:rsidR="0073723F" w:rsidRPr="00033CD7" w:rsidRDefault="0073723F" w:rsidP="00033CD7">
                        <w:pPr>
                          <w:jc w:val="both"/>
                          <w:rPr>
                            <w:lang w:eastAsia="en-US"/>
                          </w:rPr>
                        </w:pPr>
                        <w:r w:rsidRPr="00033CD7">
                          <w:rPr>
                            <w:sz w:val="22"/>
                            <w:szCs w:val="22"/>
                            <w:lang w:eastAsia="en-US"/>
                          </w:rPr>
                          <w:t>iv)</w:t>
                        </w:r>
                      </w:p>
                    </w:tc>
                    <w:tc>
                      <w:tcPr>
                        <w:tcW w:w="3864" w:type="dxa"/>
                        <w:hideMark/>
                      </w:tcPr>
                      <w:p w14:paraId="58DB40C5" w14:textId="77777777" w:rsidR="0073723F" w:rsidRPr="00033CD7" w:rsidRDefault="0073723F" w:rsidP="00033CD7">
                        <w:pPr>
                          <w:jc w:val="both"/>
                          <w:rPr>
                            <w:lang w:eastAsia="en-US"/>
                          </w:rPr>
                        </w:pPr>
                        <w:r w:rsidRPr="00033CD7">
                          <w:rPr>
                            <w:sz w:val="22"/>
                            <w:szCs w:val="22"/>
                            <w:lang w:eastAsia="en-US"/>
                          </w:rPr>
                          <w:t>tie sandoriai neturi akivaizdžios ekonominės arba teisėtos paskirties.</w:t>
                        </w:r>
                      </w:p>
                    </w:tc>
                  </w:tr>
                </w:tbl>
                <w:p w14:paraId="26760527" w14:textId="77777777" w:rsidR="0073723F" w:rsidRPr="00033CD7" w:rsidRDefault="0073723F" w:rsidP="00033CD7">
                  <w:pPr>
                    <w:jc w:val="both"/>
                    <w:rPr>
                      <w:lang w:eastAsia="en-US"/>
                    </w:rPr>
                  </w:pPr>
                  <w:r w:rsidRPr="00033CD7">
                    <w:rPr>
                      <w:sz w:val="22"/>
                      <w:szCs w:val="22"/>
                      <w:lang w:eastAsia="en-US"/>
                    </w:rPr>
                    <w:t>Visų pirma, įpareigotieji subjektai padidina verslo santykių stebėsenos apimtį ir sugriežtina jos metodus, kad nustatytų, ar tie sandoriai ar veiksmai atrodo įtartini.“;</w:t>
                  </w:r>
                </w:p>
              </w:tc>
            </w:tr>
            <w:tr w:rsidR="006C01D0" w:rsidRPr="00033CD7" w14:paraId="0F6CEFA8" w14:textId="77777777" w:rsidTr="00600540">
              <w:trPr>
                <w:tblCellSpacing w:w="0" w:type="dxa"/>
              </w:trPr>
              <w:tc>
                <w:tcPr>
                  <w:tcW w:w="320" w:type="dxa"/>
                  <w:hideMark/>
                </w:tcPr>
                <w:p w14:paraId="443D50D1" w14:textId="77777777" w:rsidR="0073723F" w:rsidRPr="00033CD7" w:rsidRDefault="0073723F" w:rsidP="00033CD7">
                  <w:pPr>
                    <w:jc w:val="both"/>
                    <w:rPr>
                      <w:lang w:eastAsia="en-US"/>
                    </w:rPr>
                  </w:pPr>
                </w:p>
              </w:tc>
              <w:tc>
                <w:tcPr>
                  <w:tcW w:w="4131" w:type="dxa"/>
                  <w:hideMark/>
                </w:tcPr>
                <w:p w14:paraId="7F52329F" w14:textId="77777777" w:rsidR="0073723F" w:rsidRPr="00033CD7" w:rsidRDefault="0073723F" w:rsidP="00033CD7">
                  <w:pPr>
                    <w:jc w:val="both"/>
                    <w:rPr>
                      <w:lang w:eastAsia="en-US"/>
                    </w:rPr>
                  </w:pPr>
                </w:p>
              </w:tc>
            </w:tr>
          </w:tbl>
          <w:p w14:paraId="6132B71A" w14:textId="77777777" w:rsidR="0031214E" w:rsidRPr="00033CD7" w:rsidRDefault="0031214E" w:rsidP="00033CD7">
            <w:pPr>
              <w:jc w:val="both"/>
            </w:pPr>
          </w:p>
        </w:tc>
        <w:tc>
          <w:tcPr>
            <w:tcW w:w="6945" w:type="dxa"/>
            <w:shd w:val="clear" w:color="auto" w:fill="auto"/>
          </w:tcPr>
          <w:p w14:paraId="71A74DB0" w14:textId="77777777" w:rsidR="0099640E" w:rsidRPr="00033CD7" w:rsidRDefault="0099640E" w:rsidP="00033CD7">
            <w:pPr>
              <w:jc w:val="both"/>
              <w:rPr>
                <w:b/>
              </w:rPr>
            </w:pPr>
            <w:r w:rsidRPr="00033CD7">
              <w:rPr>
                <w:b/>
              </w:rPr>
              <w:t>Įstatymo projektas</w:t>
            </w:r>
          </w:p>
          <w:p w14:paraId="3A5C52B2" w14:textId="77777777" w:rsidR="0099640E" w:rsidRPr="00033CD7" w:rsidRDefault="0099640E" w:rsidP="00033CD7">
            <w:pPr>
              <w:tabs>
                <w:tab w:val="left" w:pos="1134"/>
              </w:tabs>
              <w:jc w:val="both"/>
              <w:rPr>
                <w:b/>
              </w:rPr>
            </w:pPr>
            <w:r w:rsidRPr="00033CD7">
              <w:rPr>
                <w:b/>
              </w:rPr>
              <w:t>1</w:t>
            </w:r>
            <w:r w:rsidR="004D18C0" w:rsidRPr="00033CD7">
              <w:rPr>
                <w:b/>
              </w:rPr>
              <w:t>6</w:t>
            </w:r>
            <w:r w:rsidRPr="00033CD7">
              <w:rPr>
                <w:b/>
              </w:rPr>
              <w:t xml:space="preserve"> straipsnis. 17 straipsnio pakeitimas</w:t>
            </w:r>
          </w:p>
          <w:p w14:paraId="02DD56F3" w14:textId="77777777" w:rsidR="004D18C0" w:rsidRPr="00033CD7" w:rsidRDefault="004D18C0" w:rsidP="00033CD7">
            <w:pPr>
              <w:tabs>
                <w:tab w:val="left" w:pos="1134"/>
              </w:tabs>
              <w:jc w:val="both"/>
              <w:rPr>
                <w:b/>
              </w:rPr>
            </w:pPr>
            <w:r w:rsidRPr="00033CD7">
              <w:rPr>
                <w:b/>
              </w:rPr>
              <w:t>1. Finansų įstaigos ir kiti įpareigotieji subjektai privalo atkreipti dėmesį į tokią veiklą, kuri, jų nuomone, dėl savo pobūdžio gali būti susijusi su pinigų plovimu ir (ar) teroristų finansavimu, ir ypač į:</w:t>
            </w:r>
          </w:p>
          <w:p w14:paraId="005D6B6B" w14:textId="77777777" w:rsidR="004D18C0" w:rsidRPr="00033CD7" w:rsidRDefault="004D18C0" w:rsidP="00033CD7">
            <w:pPr>
              <w:tabs>
                <w:tab w:val="left" w:pos="1134"/>
              </w:tabs>
              <w:jc w:val="both"/>
              <w:rPr>
                <w:b/>
              </w:rPr>
            </w:pPr>
            <w:r w:rsidRPr="00033CD7">
              <w:rPr>
                <w:b/>
              </w:rPr>
              <w:t>1) sudėtingus sandorius;</w:t>
            </w:r>
          </w:p>
          <w:p w14:paraId="1AEE91C3" w14:textId="77777777" w:rsidR="004D18C0" w:rsidRPr="00033CD7" w:rsidRDefault="004D18C0" w:rsidP="00033CD7">
            <w:pPr>
              <w:tabs>
                <w:tab w:val="left" w:pos="1134"/>
              </w:tabs>
              <w:jc w:val="both"/>
              <w:rPr>
                <w:b/>
              </w:rPr>
            </w:pPr>
            <w:r w:rsidRPr="00033CD7">
              <w:rPr>
                <w:b/>
              </w:rPr>
              <w:t>2) neįprastai didelius sandorius;</w:t>
            </w:r>
          </w:p>
          <w:p w14:paraId="4D5A9E8E" w14:textId="77777777" w:rsidR="004D18C0" w:rsidRPr="00033CD7" w:rsidRDefault="004D18C0" w:rsidP="00033CD7">
            <w:pPr>
              <w:tabs>
                <w:tab w:val="left" w:pos="1134"/>
              </w:tabs>
              <w:jc w:val="both"/>
              <w:rPr>
                <w:b/>
              </w:rPr>
            </w:pPr>
            <w:r w:rsidRPr="00033CD7">
              <w:rPr>
                <w:b/>
              </w:rPr>
              <w:t xml:space="preserve">3) sandorius, kurie vykdomi neįprastu būdu; </w:t>
            </w:r>
          </w:p>
          <w:p w14:paraId="28818A6D" w14:textId="77777777" w:rsidR="004D18C0" w:rsidRPr="00033CD7" w:rsidRDefault="004D18C0" w:rsidP="00033CD7">
            <w:pPr>
              <w:tabs>
                <w:tab w:val="left" w:pos="1134"/>
              </w:tabs>
              <w:jc w:val="both"/>
              <w:rPr>
                <w:b/>
              </w:rPr>
            </w:pPr>
            <w:r w:rsidRPr="00033CD7">
              <w:rPr>
                <w:b/>
              </w:rPr>
              <w:t xml:space="preserve">4) visas neįprastas sandorių struktūras, kurios neturi akivaizdaus ekonominio ar matomo teisėto tikslo; </w:t>
            </w:r>
          </w:p>
          <w:p w14:paraId="0CA82D1A" w14:textId="77777777" w:rsidR="004D18C0" w:rsidRPr="00033CD7" w:rsidRDefault="004D18C0" w:rsidP="00033CD7">
            <w:pPr>
              <w:tabs>
                <w:tab w:val="left" w:pos="1134"/>
              </w:tabs>
              <w:jc w:val="both"/>
              <w:rPr>
                <w:b/>
              </w:rPr>
            </w:pPr>
            <w:r w:rsidRPr="00033CD7">
              <w:rPr>
                <w:b/>
              </w:rPr>
              <w:t xml:space="preserve">5) dalykinius santykius ar pinigines operacijas su klientais iš trečiųjų valstybių, kuriose pagal tarptautinių tarpvyriausybinių organizacijų oficialiai paskelbtą informaciją pinigų plovimo ir (ar) teroristų finansavimo prevencijos priemonės yra nepakankamos ar neatitinka tarptautinių standartų. </w:t>
            </w:r>
          </w:p>
          <w:p w14:paraId="2AD6E616" w14:textId="77777777" w:rsidR="0031214E" w:rsidRPr="00033CD7" w:rsidRDefault="004D18C0" w:rsidP="00033CD7">
            <w:pPr>
              <w:jc w:val="both"/>
            </w:pPr>
            <w:r w:rsidRPr="00033CD7">
              <w:rPr>
                <w:b/>
              </w:rPr>
              <w:t xml:space="preserve">2. Finansų įstaigos ir kiti įpareigotieji subjektai privalo vykdyti sustiprintą nuolatinę dalykinių santykių su šiais klientais stebėseną, išnagrinėti šio straipsnio 1 dalyje nurodytų  operacijų ar sandorių vykdymo pagrindą ir tikslą, o tyrimo rezultatus įforminti raštu. Finansų įstaigos ir kiti įpareigotieji subjektai, įvertinę keliamą pinigų plovimo ir (ar) teroristų finansavimo grėsmę, sprendžia dėl pranešimo apie įtartiną piniginę operaciją </w:t>
            </w:r>
            <w:r w:rsidRPr="00033CD7">
              <w:rPr>
                <w:b/>
              </w:rPr>
              <w:lastRenderedPageBreak/>
              <w:t>ar sandorį perdavimo Finansinių nusikaltimų tyrimo tarnybai tikslingumo.</w:t>
            </w:r>
          </w:p>
        </w:tc>
        <w:tc>
          <w:tcPr>
            <w:tcW w:w="1419" w:type="dxa"/>
          </w:tcPr>
          <w:p w14:paraId="114590D8" w14:textId="77777777" w:rsidR="0031214E" w:rsidRPr="00033CD7" w:rsidRDefault="0031214E" w:rsidP="00033CD7">
            <w:pPr>
              <w:jc w:val="both"/>
              <w:rPr>
                <w:bCs/>
              </w:rPr>
            </w:pPr>
            <w:r w:rsidRPr="00033CD7">
              <w:rPr>
                <w:bCs/>
              </w:rPr>
              <w:lastRenderedPageBreak/>
              <w:t>Visiškas</w:t>
            </w:r>
          </w:p>
        </w:tc>
      </w:tr>
      <w:tr w:rsidR="006C01D0" w:rsidRPr="002E2961" w14:paraId="758A56C5" w14:textId="77777777" w:rsidTr="006B15BC">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41B1C264" w14:textId="77777777" w:rsidTr="00CA51D0">
              <w:trPr>
                <w:tblCellSpacing w:w="0" w:type="dxa"/>
              </w:trPr>
              <w:tc>
                <w:tcPr>
                  <w:tcW w:w="320" w:type="dxa"/>
                  <w:hideMark/>
                </w:tcPr>
                <w:p w14:paraId="05CAD52D" w14:textId="77777777" w:rsidR="003A3EF3" w:rsidRPr="00033CD7" w:rsidRDefault="003A3EF3" w:rsidP="00033CD7">
                  <w:pPr>
                    <w:jc w:val="both"/>
                    <w:rPr>
                      <w:lang w:eastAsia="en-US"/>
                    </w:rPr>
                  </w:pPr>
                  <w:r w:rsidRPr="00033CD7">
                    <w:rPr>
                      <w:sz w:val="22"/>
                      <w:szCs w:val="22"/>
                      <w:lang w:eastAsia="en-US"/>
                    </w:rPr>
                    <w:t>11)</w:t>
                  </w:r>
                </w:p>
              </w:tc>
              <w:tc>
                <w:tcPr>
                  <w:tcW w:w="4131" w:type="dxa"/>
                  <w:hideMark/>
                </w:tcPr>
                <w:p w14:paraId="5160D811" w14:textId="77777777" w:rsidR="003A3EF3" w:rsidRPr="00033CD7" w:rsidRDefault="003A3EF3" w:rsidP="00033CD7">
                  <w:pPr>
                    <w:jc w:val="both"/>
                    <w:rPr>
                      <w:lang w:eastAsia="en-US"/>
                    </w:rPr>
                  </w:pPr>
                  <w:r w:rsidRPr="00033CD7">
                    <w:rPr>
                      <w:sz w:val="22"/>
                      <w:szCs w:val="22"/>
                      <w:lang w:eastAsia="en-US"/>
                    </w:rPr>
                    <w:t>įterpiamas šis straipsnis:</w:t>
                  </w:r>
                </w:p>
                <w:p w14:paraId="0B4DF146" w14:textId="77777777" w:rsidR="003A3EF3" w:rsidRPr="00033CD7" w:rsidRDefault="003A3EF3" w:rsidP="00033CD7">
                  <w:pPr>
                    <w:jc w:val="both"/>
                    <w:rPr>
                      <w:lang w:eastAsia="en-US"/>
                    </w:rPr>
                  </w:pPr>
                  <w:r w:rsidRPr="00033CD7">
                    <w:rPr>
                      <w:sz w:val="22"/>
                      <w:szCs w:val="22"/>
                      <w:lang w:eastAsia="en-US"/>
                    </w:rPr>
                    <w:t>„18a straipsnis</w:t>
                  </w:r>
                </w:p>
                <w:p w14:paraId="482DCFE3" w14:textId="77777777" w:rsidR="003A3EF3" w:rsidRPr="00033CD7" w:rsidRDefault="003A3EF3" w:rsidP="00033CD7">
                  <w:pPr>
                    <w:jc w:val="both"/>
                    <w:rPr>
                      <w:lang w:eastAsia="en-US"/>
                    </w:rPr>
                  </w:pPr>
                  <w:r w:rsidRPr="00033CD7">
                    <w:rPr>
                      <w:sz w:val="22"/>
                      <w:szCs w:val="22"/>
                      <w:lang w:eastAsia="en-US"/>
                    </w:rPr>
                    <w:t>1.   Verslo santykių arba sandorių su didelės rizikos trečiosiomis valstybėmis, nustatytomis pagal 9 straipsnio 2 dalį, atveju valstybės narės reikalauja, kad įpareigotieji subjektai taikytų bent toliau pateiktas sustiprinto deramo klientų tikrinimo priemones:</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793261CB" w14:textId="77777777" w:rsidTr="00CA51D0">
                    <w:trPr>
                      <w:tblCellSpacing w:w="0" w:type="dxa"/>
                    </w:trPr>
                    <w:tc>
                      <w:tcPr>
                        <w:tcW w:w="187" w:type="dxa"/>
                        <w:hideMark/>
                      </w:tcPr>
                      <w:p w14:paraId="208D1FEB" w14:textId="77777777" w:rsidR="003A3EF3" w:rsidRPr="00033CD7" w:rsidRDefault="003A3EF3" w:rsidP="00033CD7">
                        <w:pPr>
                          <w:jc w:val="both"/>
                          <w:rPr>
                            <w:lang w:eastAsia="en-US"/>
                          </w:rPr>
                        </w:pPr>
                        <w:r w:rsidRPr="00033CD7">
                          <w:rPr>
                            <w:sz w:val="22"/>
                            <w:szCs w:val="22"/>
                            <w:lang w:eastAsia="en-US"/>
                          </w:rPr>
                          <w:t>a)</w:t>
                        </w:r>
                      </w:p>
                    </w:tc>
                    <w:tc>
                      <w:tcPr>
                        <w:tcW w:w="3944" w:type="dxa"/>
                        <w:hideMark/>
                      </w:tcPr>
                      <w:p w14:paraId="610E35CA" w14:textId="77777777" w:rsidR="003A3EF3" w:rsidRPr="00033CD7" w:rsidRDefault="003A3EF3" w:rsidP="00033CD7">
                        <w:pPr>
                          <w:jc w:val="both"/>
                          <w:rPr>
                            <w:lang w:eastAsia="en-US"/>
                          </w:rPr>
                        </w:pPr>
                        <w:r w:rsidRPr="00033CD7">
                          <w:rPr>
                            <w:sz w:val="22"/>
                            <w:szCs w:val="22"/>
                            <w:lang w:eastAsia="en-US"/>
                          </w:rPr>
                          <w:t>gauti papildomos informacijos apie klientą ir tikrąjį (-uosius) savininką (-us);</w:t>
                        </w:r>
                      </w:p>
                    </w:tc>
                  </w:tr>
                </w:tbl>
                <w:p w14:paraId="1CDE99AA" w14:textId="77777777" w:rsidR="003A3EF3" w:rsidRPr="00033CD7" w:rsidRDefault="003A3EF3"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87"/>
                  </w:tblGrid>
                  <w:tr w:rsidR="006C01D0" w:rsidRPr="00033CD7" w14:paraId="4C43E0DF" w14:textId="77777777" w:rsidTr="00CA51D0">
                    <w:trPr>
                      <w:tblCellSpacing w:w="0" w:type="dxa"/>
                    </w:trPr>
                    <w:tc>
                      <w:tcPr>
                        <w:tcW w:w="200" w:type="dxa"/>
                        <w:hideMark/>
                      </w:tcPr>
                      <w:p w14:paraId="22B9DE69" w14:textId="77777777" w:rsidR="003A3EF3" w:rsidRPr="00033CD7" w:rsidRDefault="003A3EF3" w:rsidP="00033CD7">
                        <w:pPr>
                          <w:jc w:val="both"/>
                          <w:rPr>
                            <w:lang w:eastAsia="en-US"/>
                          </w:rPr>
                        </w:pPr>
                        <w:r w:rsidRPr="00033CD7">
                          <w:rPr>
                            <w:sz w:val="22"/>
                            <w:szCs w:val="22"/>
                            <w:lang w:eastAsia="en-US"/>
                          </w:rPr>
                          <w:t>b)</w:t>
                        </w:r>
                      </w:p>
                    </w:tc>
                    <w:tc>
                      <w:tcPr>
                        <w:tcW w:w="3931" w:type="dxa"/>
                        <w:hideMark/>
                      </w:tcPr>
                      <w:p w14:paraId="4F9618D7" w14:textId="77777777" w:rsidR="003A3EF3" w:rsidRPr="00033CD7" w:rsidRDefault="003A3EF3" w:rsidP="00033CD7">
                        <w:pPr>
                          <w:jc w:val="both"/>
                          <w:rPr>
                            <w:lang w:eastAsia="en-US"/>
                          </w:rPr>
                        </w:pPr>
                        <w:r w:rsidRPr="00033CD7">
                          <w:rPr>
                            <w:sz w:val="22"/>
                            <w:szCs w:val="22"/>
                            <w:lang w:eastAsia="en-US"/>
                          </w:rPr>
                          <w:t>gauti papildomos informacijos apie numatomą verslo santykių pobūdį;</w:t>
                        </w:r>
                      </w:p>
                    </w:tc>
                  </w:tr>
                </w:tbl>
                <w:p w14:paraId="6316B303" w14:textId="77777777" w:rsidR="003A3EF3" w:rsidRPr="00033CD7" w:rsidRDefault="003A3EF3"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7D6DFA54" w14:textId="77777777" w:rsidTr="00CA51D0">
                    <w:trPr>
                      <w:tblCellSpacing w:w="0" w:type="dxa"/>
                    </w:trPr>
                    <w:tc>
                      <w:tcPr>
                        <w:tcW w:w="187" w:type="dxa"/>
                        <w:hideMark/>
                      </w:tcPr>
                      <w:p w14:paraId="78DE586C" w14:textId="77777777" w:rsidR="003A3EF3" w:rsidRPr="00033CD7" w:rsidRDefault="003A3EF3" w:rsidP="00033CD7">
                        <w:pPr>
                          <w:jc w:val="both"/>
                          <w:rPr>
                            <w:lang w:eastAsia="en-US"/>
                          </w:rPr>
                        </w:pPr>
                        <w:r w:rsidRPr="00033CD7">
                          <w:rPr>
                            <w:sz w:val="22"/>
                            <w:szCs w:val="22"/>
                            <w:lang w:eastAsia="en-US"/>
                          </w:rPr>
                          <w:t>c)</w:t>
                        </w:r>
                      </w:p>
                    </w:tc>
                    <w:tc>
                      <w:tcPr>
                        <w:tcW w:w="3944" w:type="dxa"/>
                        <w:hideMark/>
                      </w:tcPr>
                      <w:p w14:paraId="04F31B61" w14:textId="77777777" w:rsidR="003A3EF3" w:rsidRPr="00033CD7" w:rsidRDefault="003A3EF3" w:rsidP="00033CD7">
                        <w:pPr>
                          <w:jc w:val="both"/>
                          <w:rPr>
                            <w:lang w:eastAsia="en-US"/>
                          </w:rPr>
                        </w:pPr>
                        <w:r w:rsidRPr="00033CD7">
                          <w:rPr>
                            <w:sz w:val="22"/>
                            <w:szCs w:val="22"/>
                            <w:lang w:eastAsia="en-US"/>
                          </w:rPr>
                          <w:t>gauti informacijos apie kliento ir tikrojo (-ųjų) savininko (-ų) lėšų ir turto šaltinį;</w:t>
                        </w:r>
                      </w:p>
                    </w:tc>
                  </w:tr>
                </w:tbl>
                <w:p w14:paraId="7F295B27" w14:textId="77777777" w:rsidR="003A3EF3" w:rsidRPr="00033CD7" w:rsidRDefault="003A3EF3"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87"/>
                  </w:tblGrid>
                  <w:tr w:rsidR="006C01D0" w:rsidRPr="00033CD7" w14:paraId="230F0639" w14:textId="77777777" w:rsidTr="00CA51D0">
                    <w:trPr>
                      <w:tblCellSpacing w:w="0" w:type="dxa"/>
                    </w:trPr>
                    <w:tc>
                      <w:tcPr>
                        <w:tcW w:w="200" w:type="dxa"/>
                        <w:hideMark/>
                      </w:tcPr>
                      <w:p w14:paraId="709AE412" w14:textId="77777777" w:rsidR="003A3EF3" w:rsidRPr="00033CD7" w:rsidRDefault="003A3EF3" w:rsidP="00033CD7">
                        <w:pPr>
                          <w:jc w:val="both"/>
                          <w:rPr>
                            <w:lang w:eastAsia="en-US"/>
                          </w:rPr>
                        </w:pPr>
                        <w:r w:rsidRPr="00033CD7">
                          <w:rPr>
                            <w:sz w:val="22"/>
                            <w:szCs w:val="22"/>
                            <w:lang w:eastAsia="en-US"/>
                          </w:rPr>
                          <w:t>d)</w:t>
                        </w:r>
                      </w:p>
                    </w:tc>
                    <w:tc>
                      <w:tcPr>
                        <w:tcW w:w="3931" w:type="dxa"/>
                        <w:hideMark/>
                      </w:tcPr>
                      <w:p w14:paraId="012C7EF4" w14:textId="77777777" w:rsidR="003A3EF3" w:rsidRPr="00033CD7" w:rsidRDefault="003A3EF3" w:rsidP="00033CD7">
                        <w:pPr>
                          <w:jc w:val="both"/>
                          <w:rPr>
                            <w:lang w:eastAsia="en-US"/>
                          </w:rPr>
                        </w:pPr>
                        <w:r w:rsidRPr="00033CD7">
                          <w:rPr>
                            <w:sz w:val="22"/>
                            <w:szCs w:val="22"/>
                            <w:lang w:eastAsia="en-US"/>
                          </w:rPr>
                          <w:t>gauti informacijos apie numatomų arba įvykdytų sandorių priežastis;</w:t>
                        </w:r>
                      </w:p>
                    </w:tc>
                  </w:tr>
                </w:tbl>
                <w:p w14:paraId="126E794D" w14:textId="77777777" w:rsidR="003A3EF3" w:rsidRPr="00033CD7" w:rsidRDefault="003A3EF3"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35FA6238" w14:textId="77777777" w:rsidTr="00CA51D0">
                    <w:trPr>
                      <w:tblCellSpacing w:w="0" w:type="dxa"/>
                    </w:trPr>
                    <w:tc>
                      <w:tcPr>
                        <w:tcW w:w="187" w:type="dxa"/>
                        <w:hideMark/>
                      </w:tcPr>
                      <w:p w14:paraId="33302D9E" w14:textId="77777777" w:rsidR="003A3EF3" w:rsidRPr="00033CD7" w:rsidRDefault="003A3EF3" w:rsidP="00033CD7">
                        <w:pPr>
                          <w:jc w:val="both"/>
                          <w:rPr>
                            <w:lang w:eastAsia="en-US"/>
                          </w:rPr>
                        </w:pPr>
                        <w:r w:rsidRPr="00033CD7">
                          <w:rPr>
                            <w:sz w:val="22"/>
                            <w:szCs w:val="22"/>
                            <w:lang w:eastAsia="en-US"/>
                          </w:rPr>
                          <w:t>e)</w:t>
                        </w:r>
                      </w:p>
                    </w:tc>
                    <w:tc>
                      <w:tcPr>
                        <w:tcW w:w="3944" w:type="dxa"/>
                        <w:hideMark/>
                      </w:tcPr>
                      <w:p w14:paraId="5A52CFCA" w14:textId="77777777" w:rsidR="003A3EF3" w:rsidRPr="00033CD7" w:rsidRDefault="003A3EF3" w:rsidP="00033CD7">
                        <w:pPr>
                          <w:jc w:val="both"/>
                          <w:rPr>
                            <w:lang w:eastAsia="en-US"/>
                          </w:rPr>
                        </w:pPr>
                        <w:r w:rsidRPr="00033CD7">
                          <w:rPr>
                            <w:sz w:val="22"/>
                            <w:szCs w:val="22"/>
                            <w:lang w:eastAsia="en-US"/>
                          </w:rPr>
                          <w:t>gauti vyresniosios vadovybės leidimą verslo santykiams užmegzti arba pratęsti;</w:t>
                        </w:r>
                      </w:p>
                    </w:tc>
                  </w:tr>
                </w:tbl>
                <w:p w14:paraId="6196DACE" w14:textId="77777777" w:rsidR="003A3EF3" w:rsidRPr="00033CD7" w:rsidRDefault="003A3EF3"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195"/>
                    <w:gridCol w:w="4836"/>
                  </w:tblGrid>
                  <w:tr w:rsidR="006C01D0" w:rsidRPr="00033CD7" w14:paraId="6D30239D" w14:textId="77777777" w:rsidTr="00CA51D0">
                    <w:trPr>
                      <w:tblCellSpacing w:w="0" w:type="dxa"/>
                    </w:trPr>
                    <w:tc>
                      <w:tcPr>
                        <w:tcW w:w="160" w:type="dxa"/>
                        <w:hideMark/>
                      </w:tcPr>
                      <w:p w14:paraId="7354F038" w14:textId="77777777" w:rsidR="003A3EF3" w:rsidRPr="00033CD7" w:rsidRDefault="003A3EF3" w:rsidP="00033CD7">
                        <w:pPr>
                          <w:jc w:val="both"/>
                          <w:rPr>
                            <w:lang w:eastAsia="en-US"/>
                          </w:rPr>
                        </w:pPr>
                        <w:r w:rsidRPr="00033CD7">
                          <w:rPr>
                            <w:sz w:val="22"/>
                            <w:szCs w:val="22"/>
                            <w:lang w:eastAsia="en-US"/>
                          </w:rPr>
                          <w:t>f)</w:t>
                        </w:r>
                      </w:p>
                    </w:tc>
                    <w:tc>
                      <w:tcPr>
                        <w:tcW w:w="3971" w:type="dxa"/>
                        <w:hideMark/>
                      </w:tcPr>
                      <w:p w14:paraId="1C9076F4" w14:textId="77777777" w:rsidR="003A3EF3" w:rsidRPr="00033CD7" w:rsidRDefault="003A3EF3" w:rsidP="00033CD7">
                        <w:pPr>
                          <w:jc w:val="both"/>
                          <w:rPr>
                            <w:lang w:eastAsia="en-US"/>
                          </w:rPr>
                        </w:pPr>
                        <w:r w:rsidRPr="00033CD7">
                          <w:rPr>
                            <w:sz w:val="22"/>
                            <w:szCs w:val="22"/>
                            <w:lang w:eastAsia="en-US"/>
                          </w:rPr>
                          <w:t>vykdyti sugriežtintą verslo santykių stebėjimą padidinant taikomų kontrolės priemonių kiekį ir terminus ir atrenkant sandorių, kuriems reikės tolesnio ištyrimo, tipus.</w:t>
                        </w:r>
                      </w:p>
                    </w:tc>
                  </w:tr>
                </w:tbl>
                <w:p w14:paraId="6AD327FB" w14:textId="77777777" w:rsidR="003A3EF3" w:rsidRPr="00033CD7" w:rsidRDefault="003A3EF3" w:rsidP="00033CD7">
                  <w:pPr>
                    <w:jc w:val="both"/>
                    <w:rPr>
                      <w:lang w:eastAsia="en-US"/>
                    </w:rPr>
                  </w:pPr>
                  <w:r w:rsidRPr="00033CD7">
                    <w:rPr>
                      <w:sz w:val="22"/>
                      <w:szCs w:val="22"/>
                      <w:lang w:eastAsia="en-US"/>
                    </w:rPr>
                    <w:t>Valstybės narės gali reikalauti, kad prireikus įpareigotieji subjektai užtikrintų, kad pirmasis mokėjimas būtų atliktas per sąskaitą kliento vardu kredito įstaigoje, kuriai taikomi deramo klientų tikrinimo standartai, ne mažiau griežti nei šioje direktyvoje išdėstyti standartai.</w:t>
                  </w:r>
                </w:p>
              </w:tc>
            </w:tr>
          </w:tbl>
          <w:p w14:paraId="5B7B5A0E" w14:textId="77777777" w:rsidR="003A3EF3" w:rsidRPr="00033CD7" w:rsidRDefault="003A3EF3" w:rsidP="00033CD7">
            <w:pPr>
              <w:jc w:val="both"/>
              <w:rPr>
                <w:lang w:eastAsia="en-US"/>
              </w:rPr>
            </w:pPr>
          </w:p>
        </w:tc>
        <w:tc>
          <w:tcPr>
            <w:tcW w:w="6945" w:type="dxa"/>
            <w:shd w:val="clear" w:color="auto" w:fill="auto"/>
          </w:tcPr>
          <w:p w14:paraId="263AC239" w14:textId="77777777" w:rsidR="0099640E" w:rsidRPr="00033CD7" w:rsidRDefault="0099640E" w:rsidP="00033CD7">
            <w:pPr>
              <w:jc w:val="both"/>
              <w:rPr>
                <w:b/>
              </w:rPr>
            </w:pPr>
            <w:r w:rsidRPr="00033CD7">
              <w:rPr>
                <w:b/>
              </w:rPr>
              <w:t>Įstatymo projektas</w:t>
            </w:r>
          </w:p>
          <w:p w14:paraId="3739D734" w14:textId="77777777" w:rsidR="0099640E" w:rsidRPr="00033CD7" w:rsidRDefault="006B15BC" w:rsidP="00033CD7">
            <w:pPr>
              <w:tabs>
                <w:tab w:val="left" w:pos="1134"/>
              </w:tabs>
              <w:jc w:val="both"/>
              <w:rPr>
                <w:b/>
              </w:rPr>
            </w:pPr>
            <w:r w:rsidRPr="00033CD7">
              <w:rPr>
                <w:b/>
              </w:rPr>
              <w:t>13</w:t>
            </w:r>
            <w:r w:rsidR="0099640E" w:rsidRPr="00033CD7">
              <w:rPr>
                <w:b/>
              </w:rPr>
              <w:t xml:space="preserve"> straipsnis. 14 straipsnio pakeitimas</w:t>
            </w:r>
          </w:p>
          <w:p w14:paraId="4101BF35" w14:textId="77777777" w:rsidR="0099640E" w:rsidRPr="00033CD7" w:rsidRDefault="0099640E" w:rsidP="00033CD7">
            <w:pPr>
              <w:jc w:val="both"/>
            </w:pPr>
            <w:r w:rsidRPr="00033CD7">
              <w:t>&lt;...&gt;</w:t>
            </w:r>
          </w:p>
          <w:p w14:paraId="7B111B82" w14:textId="77777777" w:rsidR="006B15BC" w:rsidRPr="00033CD7" w:rsidRDefault="006B15BC" w:rsidP="00033CD7">
            <w:pPr>
              <w:tabs>
                <w:tab w:val="left" w:pos="1134"/>
              </w:tabs>
              <w:jc w:val="both"/>
              <w:rPr>
                <w:b/>
              </w:rPr>
            </w:pPr>
            <w:r w:rsidRPr="00033CD7">
              <w:rPr>
                <w:b/>
              </w:rPr>
              <w:t>4</w:t>
            </w:r>
            <w:r w:rsidRPr="00033CD7">
              <w:rPr>
                <w:b/>
                <w:vertAlign w:val="superscript"/>
              </w:rPr>
              <w:t>1</w:t>
            </w:r>
            <w:r w:rsidRPr="00033CD7">
              <w:rPr>
                <w:b/>
              </w:rPr>
              <w:t>. Taikydami sustiprintą kliento tapatybės nustatymą, kai sandoriai ar dalykiniai santykiai atliekami su Europos Komisijos nustatytose didelės rizikos trečiosiose valstybėse gyvenančiais fiziniais asmenimis ar ten įsteigtais juridiniais asmenimis, finansų įstaigos ir kiti įpareigotieji subjektai privalo:</w:t>
            </w:r>
          </w:p>
          <w:p w14:paraId="5A594076" w14:textId="77777777" w:rsidR="006B15BC" w:rsidRPr="00033CD7" w:rsidRDefault="006B15BC" w:rsidP="00033CD7">
            <w:pPr>
              <w:tabs>
                <w:tab w:val="left" w:pos="1134"/>
              </w:tabs>
              <w:jc w:val="both"/>
              <w:rPr>
                <w:b/>
              </w:rPr>
            </w:pPr>
            <w:r w:rsidRPr="00033CD7">
              <w:rPr>
                <w:b/>
              </w:rPr>
              <w:t>1) gauti papildomos informacijos apie klientą ir naudos gavėją;</w:t>
            </w:r>
          </w:p>
          <w:p w14:paraId="2D0AE0FC" w14:textId="77777777" w:rsidR="006B15BC" w:rsidRPr="00033CD7" w:rsidRDefault="006B15BC" w:rsidP="00033CD7">
            <w:pPr>
              <w:tabs>
                <w:tab w:val="left" w:pos="1134"/>
              </w:tabs>
              <w:jc w:val="both"/>
              <w:rPr>
                <w:b/>
              </w:rPr>
            </w:pPr>
            <w:r w:rsidRPr="00033CD7">
              <w:rPr>
                <w:b/>
              </w:rPr>
              <w:t xml:space="preserve">2) gauti papildomos informacijos apie numatomą verslo santykių pobūdį; </w:t>
            </w:r>
          </w:p>
          <w:p w14:paraId="1565EF87" w14:textId="77777777" w:rsidR="006B15BC" w:rsidRPr="00033CD7" w:rsidRDefault="006B15BC" w:rsidP="00033CD7">
            <w:pPr>
              <w:tabs>
                <w:tab w:val="left" w:pos="1134"/>
              </w:tabs>
              <w:jc w:val="both"/>
              <w:rPr>
                <w:b/>
              </w:rPr>
            </w:pPr>
            <w:r w:rsidRPr="00033CD7">
              <w:rPr>
                <w:b/>
              </w:rPr>
              <w:t xml:space="preserve">3) gauti informacijos apie kliento ir naudos gavėjo lėšų ir turto šaltinį; </w:t>
            </w:r>
          </w:p>
          <w:p w14:paraId="02A2C891" w14:textId="77777777" w:rsidR="006B15BC" w:rsidRPr="00033CD7" w:rsidRDefault="006B15BC" w:rsidP="00033CD7">
            <w:pPr>
              <w:tabs>
                <w:tab w:val="left" w:pos="1134"/>
              </w:tabs>
              <w:jc w:val="both"/>
              <w:rPr>
                <w:b/>
              </w:rPr>
            </w:pPr>
            <w:r w:rsidRPr="00033CD7">
              <w:rPr>
                <w:b/>
              </w:rPr>
              <w:t xml:space="preserve">4) gauti informacijos apie numatomų arba įvykdytų sandorių priežastis; </w:t>
            </w:r>
          </w:p>
          <w:p w14:paraId="39F510D5" w14:textId="56F692C2" w:rsidR="006B15BC" w:rsidRPr="00033CD7" w:rsidRDefault="006B15BC" w:rsidP="00033CD7">
            <w:pPr>
              <w:tabs>
                <w:tab w:val="left" w:pos="1134"/>
              </w:tabs>
              <w:jc w:val="both"/>
              <w:rPr>
                <w:b/>
              </w:rPr>
            </w:pPr>
            <w:r w:rsidRPr="00033CD7">
              <w:rPr>
                <w:b/>
              </w:rPr>
              <w:t xml:space="preserve">5) gauti vyresniojo vadovo pritarimą </w:t>
            </w:r>
            <w:r w:rsidR="00ED4C7E">
              <w:rPr>
                <w:b/>
              </w:rPr>
              <w:t xml:space="preserve">užmegzti </w:t>
            </w:r>
            <w:r w:rsidRPr="00033CD7">
              <w:rPr>
                <w:b/>
              </w:rPr>
              <w:t>dalykini</w:t>
            </w:r>
            <w:r w:rsidR="00ED4C7E">
              <w:rPr>
                <w:b/>
              </w:rPr>
              <w:t>u</w:t>
            </w:r>
            <w:r w:rsidRPr="00033CD7">
              <w:rPr>
                <w:b/>
              </w:rPr>
              <w:t>s santyki</w:t>
            </w:r>
            <w:r w:rsidR="00ED4C7E">
              <w:rPr>
                <w:b/>
              </w:rPr>
              <w:t>u</w:t>
            </w:r>
            <w:r w:rsidRPr="00033CD7">
              <w:rPr>
                <w:b/>
              </w:rPr>
              <w:t xml:space="preserve">s su šiais klientais ar </w:t>
            </w:r>
            <w:r w:rsidR="00ED4C7E">
              <w:rPr>
                <w:b/>
              </w:rPr>
              <w:t xml:space="preserve">pritarimą </w:t>
            </w:r>
            <w:r w:rsidRPr="00033CD7">
              <w:rPr>
                <w:b/>
              </w:rPr>
              <w:t xml:space="preserve">tęsti dalykinius santykius su šiais klientais; </w:t>
            </w:r>
          </w:p>
          <w:p w14:paraId="09939107" w14:textId="77777777" w:rsidR="006B15BC" w:rsidRPr="00033CD7" w:rsidRDefault="006B15BC" w:rsidP="00033CD7">
            <w:pPr>
              <w:tabs>
                <w:tab w:val="left" w:pos="1134"/>
              </w:tabs>
              <w:jc w:val="both"/>
              <w:rPr>
                <w:b/>
              </w:rPr>
            </w:pPr>
            <w:r w:rsidRPr="00033CD7">
              <w:rPr>
                <w:b/>
              </w:rPr>
              <w:t>6) vykdyti sustiprintą nuolatinę dalykinių santykių su šiais klientais stebėseną, padidinant taikomų kontrolės priemonių kiekį ir terminus ir atrenkant sandorių, kuriems reikės tolesnio ištyrimo, tipus;</w:t>
            </w:r>
          </w:p>
          <w:p w14:paraId="7D2F7542" w14:textId="7114BABA" w:rsidR="003A3EF3" w:rsidRPr="00033CD7" w:rsidRDefault="006B15BC" w:rsidP="00B1388E">
            <w:pPr>
              <w:jc w:val="both"/>
              <w:rPr>
                <w:b/>
              </w:rPr>
            </w:pPr>
            <w:r w:rsidRPr="00033CD7">
              <w:rPr>
                <w:b/>
              </w:rPr>
              <w:t>7) užtikrinti, kad pirmasis kliento mokėjimas būtų atliekamas iš kredito įstaigoje turimos to kliento sąskaitos, kai kredito įstaiga yra registruota Europos Sąjungos valstybėje narėje arba trečiojoje valstybėje, nustačiusioje šio įstatymo reikalavimams lygiaverčius reikalavimus, ir kompetentingų institucijų prižiūrima</w:t>
            </w:r>
            <w:r w:rsidR="00B1388E">
              <w:rPr>
                <w:b/>
              </w:rPr>
              <w:t>, kaip</w:t>
            </w:r>
            <w:r w:rsidRPr="00033CD7">
              <w:rPr>
                <w:b/>
              </w:rPr>
              <w:t xml:space="preserve"> šių reikalavimų laikosi.</w:t>
            </w:r>
          </w:p>
        </w:tc>
        <w:tc>
          <w:tcPr>
            <w:tcW w:w="1419" w:type="dxa"/>
          </w:tcPr>
          <w:p w14:paraId="20B25C44" w14:textId="77777777" w:rsidR="003A3EF3" w:rsidRPr="00033CD7" w:rsidRDefault="006B15BC" w:rsidP="00033CD7">
            <w:pPr>
              <w:jc w:val="both"/>
              <w:rPr>
                <w:bCs/>
              </w:rPr>
            </w:pPr>
            <w:r w:rsidRPr="00033CD7">
              <w:rPr>
                <w:bCs/>
              </w:rPr>
              <w:t>Visiškas</w:t>
            </w:r>
          </w:p>
        </w:tc>
      </w:tr>
      <w:tr w:rsidR="006C01D0" w:rsidRPr="002E2961" w14:paraId="54AB669D" w14:textId="77777777" w:rsidTr="006B15BC">
        <w:trPr>
          <w:trHeight w:val="20"/>
        </w:trPr>
        <w:tc>
          <w:tcPr>
            <w:tcW w:w="5637" w:type="dxa"/>
            <w:shd w:val="clear" w:color="auto" w:fill="auto"/>
          </w:tcPr>
          <w:p w14:paraId="572FBB00" w14:textId="77777777" w:rsidR="0073723F" w:rsidRPr="00033CD7" w:rsidRDefault="0073723F" w:rsidP="00033CD7">
            <w:pPr>
              <w:jc w:val="both"/>
              <w:rPr>
                <w:lang w:eastAsia="en-US"/>
              </w:rPr>
            </w:pPr>
            <w:r w:rsidRPr="00033CD7">
              <w:rPr>
                <w:lang w:eastAsia="en-US"/>
              </w:rPr>
              <w:t xml:space="preserve">2.   Be 1 dalyje pateiktų priemonių ir vykdydamos Sąjungos tarptautinius įsipareigojimus valstybės narės papildomai reikalauja, kad įpareigotieji subjektai, kai taikytina, taikytų vieną ar kelias papildomas rizikos mažinimo priemones asmenims ir juridiniams asmenims, </w:t>
            </w:r>
            <w:r w:rsidRPr="00033CD7">
              <w:rPr>
                <w:lang w:eastAsia="en-US"/>
              </w:rPr>
              <w:lastRenderedPageBreak/>
              <w:t>vykdantiems sandorius su didelės rizikos trečiosiomis valstybėmis, nustatytomis pagal 9 straipsnio 2 dalį. Tos priemonės apima vieną ar daugiau iš šių elementų:</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4D192281" w14:textId="77777777" w:rsidTr="00600540">
              <w:trPr>
                <w:tblCellSpacing w:w="0" w:type="dxa"/>
              </w:trPr>
              <w:tc>
                <w:tcPr>
                  <w:tcW w:w="187" w:type="dxa"/>
                  <w:hideMark/>
                </w:tcPr>
                <w:p w14:paraId="5D25DD85" w14:textId="77777777" w:rsidR="0073723F" w:rsidRPr="00033CD7" w:rsidRDefault="0073723F" w:rsidP="00033CD7">
                  <w:pPr>
                    <w:jc w:val="both"/>
                    <w:rPr>
                      <w:lang w:eastAsia="en-US"/>
                    </w:rPr>
                  </w:pPr>
                  <w:r w:rsidRPr="00033CD7">
                    <w:rPr>
                      <w:sz w:val="22"/>
                      <w:szCs w:val="22"/>
                      <w:lang w:eastAsia="en-US"/>
                    </w:rPr>
                    <w:t>a)</w:t>
                  </w:r>
                </w:p>
              </w:tc>
              <w:tc>
                <w:tcPr>
                  <w:tcW w:w="4264" w:type="dxa"/>
                  <w:hideMark/>
                </w:tcPr>
                <w:p w14:paraId="10B00E16" w14:textId="77777777" w:rsidR="0073723F" w:rsidRPr="00033CD7" w:rsidRDefault="0073723F" w:rsidP="00033CD7">
                  <w:pPr>
                    <w:jc w:val="both"/>
                    <w:rPr>
                      <w:lang w:eastAsia="en-US"/>
                    </w:rPr>
                  </w:pPr>
                  <w:r w:rsidRPr="00033CD7">
                    <w:rPr>
                      <w:sz w:val="22"/>
                      <w:szCs w:val="22"/>
                      <w:lang w:eastAsia="en-US"/>
                    </w:rPr>
                    <w:t>papildomų sustiprinto deramo tikrinimo elementų taikymą;</w:t>
                  </w:r>
                </w:p>
              </w:tc>
            </w:tr>
          </w:tbl>
          <w:p w14:paraId="584D97C3"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55C47FDF" w14:textId="77777777" w:rsidTr="00600540">
              <w:trPr>
                <w:tblCellSpacing w:w="0" w:type="dxa"/>
              </w:trPr>
              <w:tc>
                <w:tcPr>
                  <w:tcW w:w="200" w:type="dxa"/>
                  <w:hideMark/>
                </w:tcPr>
                <w:p w14:paraId="33C3F912" w14:textId="77777777" w:rsidR="0073723F" w:rsidRPr="00033CD7" w:rsidRDefault="0073723F" w:rsidP="00033CD7">
                  <w:pPr>
                    <w:jc w:val="both"/>
                    <w:rPr>
                      <w:lang w:eastAsia="en-US"/>
                    </w:rPr>
                  </w:pPr>
                  <w:r w:rsidRPr="00033CD7">
                    <w:rPr>
                      <w:sz w:val="22"/>
                      <w:szCs w:val="22"/>
                      <w:lang w:eastAsia="en-US"/>
                    </w:rPr>
                    <w:t>b)</w:t>
                  </w:r>
                </w:p>
              </w:tc>
              <w:tc>
                <w:tcPr>
                  <w:tcW w:w="4251" w:type="dxa"/>
                  <w:hideMark/>
                </w:tcPr>
                <w:p w14:paraId="0036EA3B" w14:textId="77777777" w:rsidR="0073723F" w:rsidRPr="00033CD7" w:rsidRDefault="0073723F" w:rsidP="00033CD7">
                  <w:pPr>
                    <w:jc w:val="both"/>
                    <w:rPr>
                      <w:lang w:eastAsia="en-US"/>
                    </w:rPr>
                  </w:pPr>
                  <w:r w:rsidRPr="00033CD7">
                    <w:rPr>
                      <w:sz w:val="22"/>
                      <w:szCs w:val="22"/>
                      <w:lang w:eastAsia="en-US"/>
                    </w:rPr>
                    <w:t>atitinkamų sugriežtintų pranešimų mechanizmų diegimą arba sistemingą pranešimų apie finansinius sandorius teikimą;</w:t>
                  </w:r>
                </w:p>
              </w:tc>
            </w:tr>
          </w:tbl>
          <w:p w14:paraId="6E6A6ED1"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579D0098" w14:textId="77777777" w:rsidTr="00600540">
              <w:trPr>
                <w:tblCellSpacing w:w="0" w:type="dxa"/>
              </w:trPr>
              <w:tc>
                <w:tcPr>
                  <w:tcW w:w="187" w:type="dxa"/>
                  <w:hideMark/>
                </w:tcPr>
                <w:p w14:paraId="042A4A3B" w14:textId="77777777" w:rsidR="0073723F" w:rsidRPr="00033CD7" w:rsidRDefault="0073723F" w:rsidP="00033CD7">
                  <w:pPr>
                    <w:jc w:val="both"/>
                    <w:rPr>
                      <w:lang w:eastAsia="en-US"/>
                    </w:rPr>
                  </w:pPr>
                  <w:r w:rsidRPr="00033CD7">
                    <w:rPr>
                      <w:sz w:val="22"/>
                      <w:szCs w:val="22"/>
                      <w:lang w:eastAsia="en-US"/>
                    </w:rPr>
                    <w:t>c)</w:t>
                  </w:r>
                </w:p>
              </w:tc>
              <w:tc>
                <w:tcPr>
                  <w:tcW w:w="4264" w:type="dxa"/>
                  <w:hideMark/>
                </w:tcPr>
                <w:p w14:paraId="656E681D" w14:textId="77777777" w:rsidR="0073723F" w:rsidRPr="00033CD7" w:rsidRDefault="0073723F" w:rsidP="00033CD7">
                  <w:pPr>
                    <w:jc w:val="both"/>
                    <w:rPr>
                      <w:lang w:eastAsia="en-US"/>
                    </w:rPr>
                  </w:pPr>
                  <w:r w:rsidRPr="00033CD7">
                    <w:rPr>
                      <w:sz w:val="22"/>
                      <w:szCs w:val="22"/>
                      <w:lang w:eastAsia="en-US"/>
                    </w:rPr>
                    <w:t>verslo santykių arba sandorių su fiziniais asmenimis ar juridiniais asmenimis iš trečiųjų valstybių, kurios priskiriamos prie didelės rizikos valstybių pagal 9 straipsnio 2 dalį, ribojimą.</w:t>
                  </w:r>
                </w:p>
              </w:tc>
            </w:tr>
          </w:tbl>
          <w:p w14:paraId="3D2C9BD0" w14:textId="77777777" w:rsidR="0031214E" w:rsidRPr="00033CD7" w:rsidRDefault="0031214E" w:rsidP="00033CD7">
            <w:pPr>
              <w:jc w:val="both"/>
            </w:pPr>
          </w:p>
        </w:tc>
        <w:tc>
          <w:tcPr>
            <w:tcW w:w="6945" w:type="dxa"/>
            <w:shd w:val="clear" w:color="auto" w:fill="auto"/>
          </w:tcPr>
          <w:p w14:paraId="7362572C" w14:textId="77777777" w:rsidR="0099640E" w:rsidRPr="00033CD7" w:rsidRDefault="0099640E" w:rsidP="00033CD7">
            <w:pPr>
              <w:jc w:val="both"/>
              <w:rPr>
                <w:b/>
              </w:rPr>
            </w:pPr>
            <w:r w:rsidRPr="00033CD7">
              <w:rPr>
                <w:b/>
              </w:rPr>
              <w:lastRenderedPageBreak/>
              <w:t>Įstatymo projektas</w:t>
            </w:r>
          </w:p>
          <w:p w14:paraId="1EB7204F" w14:textId="77777777" w:rsidR="0099640E" w:rsidRPr="00033CD7" w:rsidRDefault="0099640E" w:rsidP="00033CD7">
            <w:pPr>
              <w:tabs>
                <w:tab w:val="left" w:pos="1134"/>
              </w:tabs>
              <w:jc w:val="both"/>
              <w:rPr>
                <w:b/>
              </w:rPr>
            </w:pPr>
            <w:r w:rsidRPr="00033CD7">
              <w:rPr>
                <w:b/>
              </w:rPr>
              <w:t>1</w:t>
            </w:r>
            <w:r w:rsidR="00706B6F">
              <w:rPr>
                <w:b/>
              </w:rPr>
              <w:t>3</w:t>
            </w:r>
            <w:r w:rsidRPr="00033CD7">
              <w:rPr>
                <w:b/>
              </w:rPr>
              <w:t xml:space="preserve"> straipsnis. 14 straipsnio pakeitimas</w:t>
            </w:r>
          </w:p>
          <w:p w14:paraId="725F2AC6" w14:textId="77777777" w:rsidR="003E231A" w:rsidRPr="00033CD7" w:rsidRDefault="003E231A" w:rsidP="00033CD7">
            <w:pPr>
              <w:tabs>
                <w:tab w:val="left" w:pos="1134"/>
              </w:tabs>
              <w:jc w:val="both"/>
            </w:pPr>
            <w:r w:rsidRPr="00033CD7">
              <w:t>&lt;...&gt;</w:t>
            </w:r>
          </w:p>
          <w:p w14:paraId="47F8D0FC" w14:textId="434C57EC" w:rsidR="006B15BC" w:rsidRPr="00033CD7" w:rsidRDefault="006B15BC" w:rsidP="00033CD7">
            <w:pPr>
              <w:tabs>
                <w:tab w:val="left" w:pos="1134"/>
              </w:tabs>
              <w:jc w:val="both"/>
              <w:rPr>
                <w:b/>
              </w:rPr>
            </w:pPr>
            <w:r w:rsidRPr="00033CD7">
              <w:rPr>
                <w:b/>
              </w:rPr>
              <w:t>4</w:t>
            </w:r>
            <w:r w:rsidRPr="00033CD7">
              <w:rPr>
                <w:b/>
                <w:vertAlign w:val="superscript"/>
              </w:rPr>
              <w:t>2</w:t>
            </w:r>
            <w:r w:rsidRPr="00033CD7">
              <w:rPr>
                <w:b/>
              </w:rPr>
              <w:t xml:space="preserve">. Vadovaudamasis Nacionalinio pinigų plovimo ir teroristų finansavimo rizikos vertinimo rezultatais, kai  nustatytas aukštas </w:t>
            </w:r>
            <w:r w:rsidRPr="00033CD7">
              <w:rPr>
                <w:b/>
              </w:rPr>
              <w:lastRenderedPageBreak/>
              <w:t>pinigų plovimo ir teroristų finansavimo rizikos, susijusios su konkrečioje Europos Komisijos nustatytoje didelės rizikos trečiojoje valstybėje gyvenančiais fiziniais asmenimis ar ten įsteigtais juridiniais asmenimis, lygis Lietuvos Respublikoje, Finansinių nusikaltimų tyrimo tarnybos direktorius gali nustatyti reikalavimą finansų įstaigoms ir kitiems įpareigotiesiems subjektams šalia šio straipsnio 41 dalyje nustatytų pareigų, kol Lietuvos Respublikoje šis rizikos lygis vertinimas kaip aukštas, taikyti šias vieną ar kelias papildomas priemones Europos Komisijos nustatytose didelės rizikos trečiosiose valstybėse gyvenančių fizinių asmenų ar ten įsteigtų juridinių asmenų keliamai rizikai mažinti:</w:t>
            </w:r>
          </w:p>
          <w:p w14:paraId="2F76327B" w14:textId="77777777" w:rsidR="006B15BC" w:rsidRPr="00033CD7" w:rsidRDefault="006B15BC" w:rsidP="00033CD7">
            <w:pPr>
              <w:tabs>
                <w:tab w:val="left" w:pos="1134"/>
              </w:tabs>
              <w:jc w:val="both"/>
              <w:rPr>
                <w:b/>
              </w:rPr>
            </w:pPr>
            <w:r w:rsidRPr="00033CD7">
              <w:rPr>
                <w:b/>
              </w:rPr>
              <w:t xml:space="preserve">1) taikyti papildomas sustiprintos dalykinių santykių stebėsenos priemones; </w:t>
            </w:r>
          </w:p>
          <w:p w14:paraId="647B77D7" w14:textId="77777777" w:rsidR="006B15BC" w:rsidRPr="00033CD7" w:rsidRDefault="006B15BC" w:rsidP="00033CD7">
            <w:pPr>
              <w:tabs>
                <w:tab w:val="left" w:pos="1134"/>
              </w:tabs>
              <w:jc w:val="both"/>
              <w:rPr>
                <w:b/>
              </w:rPr>
            </w:pPr>
            <w:r w:rsidRPr="00033CD7">
              <w:rPr>
                <w:b/>
              </w:rPr>
              <w:t xml:space="preserve">2) sugriežtinti pranešimų apie įtartinas pinigines operacijas ir sandorius teikimo režimą; </w:t>
            </w:r>
          </w:p>
          <w:p w14:paraId="6FB1672B" w14:textId="77777777" w:rsidR="0031214E" w:rsidRPr="00033CD7" w:rsidRDefault="006B15BC" w:rsidP="00033CD7">
            <w:pPr>
              <w:jc w:val="both"/>
            </w:pPr>
            <w:r w:rsidRPr="00033CD7">
              <w:rPr>
                <w:b/>
              </w:rPr>
              <w:t>3) riboti dalykinius santykius arba sandorius su Europos Komisijos nustatytose didelės rizikos trečiosiose valstybėse gyvenančiais fiziniais asmenimis ar ten įsteigtais juridiniais asmenimis.</w:t>
            </w:r>
          </w:p>
        </w:tc>
        <w:tc>
          <w:tcPr>
            <w:tcW w:w="1419" w:type="dxa"/>
          </w:tcPr>
          <w:p w14:paraId="03CFC453" w14:textId="77777777" w:rsidR="0031214E" w:rsidRPr="00033CD7" w:rsidRDefault="0031214E" w:rsidP="00033CD7">
            <w:pPr>
              <w:jc w:val="both"/>
              <w:rPr>
                <w:bCs/>
              </w:rPr>
            </w:pPr>
            <w:r w:rsidRPr="00033CD7">
              <w:rPr>
                <w:bCs/>
              </w:rPr>
              <w:lastRenderedPageBreak/>
              <w:t>Visiškas</w:t>
            </w:r>
          </w:p>
        </w:tc>
      </w:tr>
      <w:tr w:rsidR="006C01D0" w:rsidRPr="002E2961" w14:paraId="20364B71" w14:textId="77777777" w:rsidTr="00283903">
        <w:trPr>
          <w:trHeight w:val="20"/>
        </w:trPr>
        <w:tc>
          <w:tcPr>
            <w:tcW w:w="5637" w:type="dxa"/>
            <w:shd w:val="clear" w:color="auto" w:fill="auto"/>
          </w:tcPr>
          <w:p w14:paraId="4E8C734B" w14:textId="77777777" w:rsidR="0073723F" w:rsidRPr="00033CD7" w:rsidRDefault="0073723F" w:rsidP="00033CD7">
            <w:pPr>
              <w:jc w:val="both"/>
              <w:rPr>
                <w:lang w:eastAsia="en-US"/>
              </w:rPr>
            </w:pPr>
            <w:r w:rsidRPr="00033CD7">
              <w:rPr>
                <w:lang w:eastAsia="en-US"/>
              </w:rPr>
              <w:t>3.   Be 1 dalyje pateiktų priemonių valstybės narės atitinkamais atvejais papildomai taiko vieną ar kelias iš šių priemonių didelės rizikos trečiosioms valstybėms, nustatytoms pagal 9 straipsnio 2 dalį, laikantis Sąjungos tarptautinių įsipareigojimų:</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3AC0E1F0" w14:textId="77777777" w:rsidTr="00600540">
              <w:trPr>
                <w:tblCellSpacing w:w="0" w:type="dxa"/>
              </w:trPr>
              <w:tc>
                <w:tcPr>
                  <w:tcW w:w="187" w:type="dxa"/>
                  <w:hideMark/>
                </w:tcPr>
                <w:p w14:paraId="7D2FF16A" w14:textId="77777777" w:rsidR="0073723F" w:rsidRPr="00033CD7" w:rsidRDefault="0073723F" w:rsidP="00033CD7">
                  <w:pPr>
                    <w:jc w:val="both"/>
                    <w:rPr>
                      <w:lang w:eastAsia="en-US"/>
                    </w:rPr>
                  </w:pPr>
                  <w:r w:rsidRPr="00033CD7">
                    <w:rPr>
                      <w:sz w:val="22"/>
                      <w:szCs w:val="22"/>
                      <w:lang w:eastAsia="en-US"/>
                    </w:rPr>
                    <w:t>a)</w:t>
                  </w:r>
                </w:p>
              </w:tc>
              <w:tc>
                <w:tcPr>
                  <w:tcW w:w="4264" w:type="dxa"/>
                  <w:hideMark/>
                </w:tcPr>
                <w:p w14:paraId="334D624D" w14:textId="77777777" w:rsidR="0073723F" w:rsidRPr="00033CD7" w:rsidRDefault="0073723F" w:rsidP="00033CD7">
                  <w:pPr>
                    <w:jc w:val="both"/>
                    <w:rPr>
                      <w:lang w:eastAsia="en-US"/>
                    </w:rPr>
                  </w:pPr>
                  <w:r w:rsidRPr="00033CD7">
                    <w:rPr>
                      <w:sz w:val="22"/>
                      <w:szCs w:val="22"/>
                      <w:lang w:eastAsia="en-US"/>
                    </w:rPr>
                    <w:t>neleidžia steigti atitinkamos šalies įpareigotųjų subjektų dukterinių įmonių, filialų ar atstovybių arba kitaip atsižvelgia į faktą, kad atitinkamas įpareigotasis subjektas priklauso šaliai, neturinčiai adekvačių kovos su pinigų plovimu ir teroristų finansavimu sistemų;</w:t>
                  </w:r>
                </w:p>
              </w:tc>
            </w:tr>
          </w:tbl>
          <w:p w14:paraId="14A89659"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3E49403F" w14:textId="77777777" w:rsidTr="00600540">
              <w:trPr>
                <w:tblCellSpacing w:w="0" w:type="dxa"/>
              </w:trPr>
              <w:tc>
                <w:tcPr>
                  <w:tcW w:w="200" w:type="dxa"/>
                  <w:hideMark/>
                </w:tcPr>
                <w:p w14:paraId="229C85DD" w14:textId="77777777" w:rsidR="0073723F" w:rsidRPr="00033CD7" w:rsidRDefault="0073723F" w:rsidP="00033CD7">
                  <w:pPr>
                    <w:jc w:val="both"/>
                    <w:rPr>
                      <w:lang w:eastAsia="en-US"/>
                    </w:rPr>
                  </w:pPr>
                  <w:r w:rsidRPr="00033CD7">
                    <w:rPr>
                      <w:sz w:val="22"/>
                      <w:szCs w:val="22"/>
                      <w:lang w:eastAsia="en-US"/>
                    </w:rPr>
                    <w:t>b)</w:t>
                  </w:r>
                </w:p>
              </w:tc>
              <w:tc>
                <w:tcPr>
                  <w:tcW w:w="4251" w:type="dxa"/>
                  <w:hideMark/>
                </w:tcPr>
                <w:p w14:paraId="69C8253B" w14:textId="77777777" w:rsidR="0073723F" w:rsidRPr="00033CD7" w:rsidRDefault="0073723F" w:rsidP="00033CD7">
                  <w:pPr>
                    <w:jc w:val="both"/>
                    <w:rPr>
                      <w:lang w:eastAsia="en-US"/>
                    </w:rPr>
                  </w:pPr>
                  <w:r w:rsidRPr="00033CD7">
                    <w:rPr>
                      <w:sz w:val="22"/>
                      <w:szCs w:val="22"/>
                      <w:lang w:eastAsia="en-US"/>
                    </w:rPr>
                    <w:t>įpareigotiesiems subjektams neleidžia steigti filialų ar atstovybių atitinkamoje šalyje arba kitaip atsižvelgia į faktą, kad atitinkamas filialas ar atstovybė veiks šalyje, neturinčioje adekvačių kovos su pinigų plovimu ir teroristų finansavimu sistemų;</w:t>
                  </w:r>
                </w:p>
              </w:tc>
            </w:tr>
          </w:tbl>
          <w:p w14:paraId="1B327560"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3DE3F772" w14:textId="77777777" w:rsidTr="00600540">
              <w:trPr>
                <w:tblCellSpacing w:w="0" w:type="dxa"/>
              </w:trPr>
              <w:tc>
                <w:tcPr>
                  <w:tcW w:w="187" w:type="dxa"/>
                  <w:hideMark/>
                </w:tcPr>
                <w:p w14:paraId="79CD9819" w14:textId="77777777" w:rsidR="0073723F" w:rsidRPr="00033CD7" w:rsidRDefault="0073723F" w:rsidP="00033CD7">
                  <w:pPr>
                    <w:jc w:val="both"/>
                    <w:rPr>
                      <w:lang w:eastAsia="en-US"/>
                    </w:rPr>
                  </w:pPr>
                  <w:r w:rsidRPr="00033CD7">
                    <w:rPr>
                      <w:sz w:val="22"/>
                      <w:szCs w:val="22"/>
                      <w:lang w:eastAsia="en-US"/>
                    </w:rPr>
                    <w:lastRenderedPageBreak/>
                    <w:t>c)</w:t>
                  </w:r>
                </w:p>
              </w:tc>
              <w:tc>
                <w:tcPr>
                  <w:tcW w:w="4264" w:type="dxa"/>
                  <w:hideMark/>
                </w:tcPr>
                <w:p w14:paraId="5F50E813" w14:textId="77777777" w:rsidR="0073723F" w:rsidRPr="00033CD7" w:rsidRDefault="0073723F" w:rsidP="00033CD7">
                  <w:pPr>
                    <w:jc w:val="both"/>
                    <w:rPr>
                      <w:lang w:eastAsia="en-US"/>
                    </w:rPr>
                  </w:pPr>
                  <w:r w:rsidRPr="00033CD7">
                    <w:rPr>
                      <w:sz w:val="22"/>
                      <w:szCs w:val="22"/>
                      <w:lang w:eastAsia="en-US"/>
                    </w:rPr>
                    <w:t>reikalauja sustiprinti atitinkamoje šalyje esančių įpareigotųjų subjektų filialų ir dukterinių įmonių priežiūros analizę arba išorinio audito reikalavimus;</w:t>
                  </w:r>
                </w:p>
              </w:tc>
            </w:tr>
          </w:tbl>
          <w:p w14:paraId="6D98A262"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44745173" w14:textId="77777777" w:rsidTr="00600540">
              <w:trPr>
                <w:tblCellSpacing w:w="0" w:type="dxa"/>
              </w:trPr>
              <w:tc>
                <w:tcPr>
                  <w:tcW w:w="200" w:type="dxa"/>
                  <w:hideMark/>
                </w:tcPr>
                <w:p w14:paraId="139A7EDE" w14:textId="77777777" w:rsidR="0073723F" w:rsidRPr="00033CD7" w:rsidRDefault="0073723F" w:rsidP="00033CD7">
                  <w:pPr>
                    <w:jc w:val="both"/>
                    <w:rPr>
                      <w:lang w:eastAsia="en-US"/>
                    </w:rPr>
                  </w:pPr>
                  <w:r w:rsidRPr="00033CD7">
                    <w:rPr>
                      <w:sz w:val="22"/>
                      <w:szCs w:val="22"/>
                      <w:lang w:eastAsia="en-US"/>
                    </w:rPr>
                    <w:t>d)</w:t>
                  </w:r>
                </w:p>
              </w:tc>
              <w:tc>
                <w:tcPr>
                  <w:tcW w:w="4251" w:type="dxa"/>
                  <w:hideMark/>
                </w:tcPr>
                <w:p w14:paraId="2901C877" w14:textId="77777777" w:rsidR="0073723F" w:rsidRPr="00033CD7" w:rsidRDefault="0073723F" w:rsidP="00033CD7">
                  <w:pPr>
                    <w:jc w:val="both"/>
                    <w:rPr>
                      <w:lang w:eastAsia="en-US"/>
                    </w:rPr>
                  </w:pPr>
                  <w:r w:rsidRPr="00033CD7">
                    <w:rPr>
                      <w:sz w:val="22"/>
                      <w:szCs w:val="22"/>
                      <w:lang w:eastAsia="en-US"/>
                    </w:rPr>
                    <w:t>reikalauja sustiprinti išorinio audito reikalavimus bet kokiems finansinių grupių filialams ir dukterinėms įmonėms, įsteigtoms atitinkamoje šalyje;</w:t>
                  </w:r>
                </w:p>
              </w:tc>
            </w:tr>
          </w:tbl>
          <w:p w14:paraId="3D6588E9"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7C7889CA" w14:textId="77777777" w:rsidTr="00600540">
              <w:trPr>
                <w:tblCellSpacing w:w="0" w:type="dxa"/>
              </w:trPr>
              <w:tc>
                <w:tcPr>
                  <w:tcW w:w="187" w:type="dxa"/>
                  <w:hideMark/>
                </w:tcPr>
                <w:p w14:paraId="7B422E34" w14:textId="77777777" w:rsidR="0073723F" w:rsidRPr="00033CD7" w:rsidRDefault="0073723F" w:rsidP="00033CD7">
                  <w:pPr>
                    <w:jc w:val="both"/>
                    <w:rPr>
                      <w:lang w:eastAsia="en-US"/>
                    </w:rPr>
                  </w:pPr>
                  <w:r w:rsidRPr="00033CD7">
                    <w:rPr>
                      <w:sz w:val="22"/>
                      <w:szCs w:val="22"/>
                      <w:lang w:eastAsia="en-US"/>
                    </w:rPr>
                    <w:t>e)</w:t>
                  </w:r>
                </w:p>
              </w:tc>
              <w:tc>
                <w:tcPr>
                  <w:tcW w:w="4264" w:type="dxa"/>
                  <w:hideMark/>
                </w:tcPr>
                <w:p w14:paraId="34F37FBF" w14:textId="77777777" w:rsidR="0073723F" w:rsidRPr="00033CD7" w:rsidRDefault="0073723F" w:rsidP="00033CD7">
                  <w:pPr>
                    <w:jc w:val="both"/>
                    <w:rPr>
                      <w:lang w:eastAsia="en-US"/>
                    </w:rPr>
                  </w:pPr>
                  <w:r w:rsidRPr="00033CD7">
                    <w:rPr>
                      <w:sz w:val="22"/>
                      <w:szCs w:val="22"/>
                      <w:lang w:eastAsia="en-US"/>
                    </w:rPr>
                    <w:t>reikalauja, kad kredito ir finansų įstaigos persvarstytų ir pakeistų arba, jei reikia, nutrauktų bendravimo ryšius su atitinkamos šalies įstaigomis respondentėmis.</w:t>
                  </w:r>
                </w:p>
              </w:tc>
            </w:tr>
          </w:tbl>
          <w:p w14:paraId="374B0E8F" w14:textId="77777777" w:rsidR="0031214E" w:rsidRPr="00033CD7" w:rsidRDefault="0031214E" w:rsidP="00033CD7">
            <w:pPr>
              <w:jc w:val="both"/>
            </w:pPr>
          </w:p>
        </w:tc>
        <w:tc>
          <w:tcPr>
            <w:tcW w:w="6945" w:type="dxa"/>
            <w:shd w:val="clear" w:color="auto" w:fill="auto"/>
          </w:tcPr>
          <w:p w14:paraId="557A474F" w14:textId="77777777" w:rsidR="003E231A" w:rsidRPr="00033CD7" w:rsidRDefault="003E231A" w:rsidP="00033CD7">
            <w:pPr>
              <w:jc w:val="both"/>
              <w:rPr>
                <w:b/>
              </w:rPr>
            </w:pPr>
            <w:r w:rsidRPr="00033CD7">
              <w:rPr>
                <w:b/>
              </w:rPr>
              <w:lastRenderedPageBreak/>
              <w:t>Įstatymo projektas</w:t>
            </w:r>
          </w:p>
          <w:p w14:paraId="4F0E86DA" w14:textId="77777777" w:rsidR="003E231A" w:rsidRPr="00033CD7" w:rsidRDefault="003E231A" w:rsidP="00033CD7">
            <w:pPr>
              <w:tabs>
                <w:tab w:val="left" w:pos="1134"/>
              </w:tabs>
              <w:jc w:val="both"/>
              <w:rPr>
                <w:b/>
              </w:rPr>
            </w:pPr>
            <w:r w:rsidRPr="00033CD7">
              <w:rPr>
                <w:b/>
              </w:rPr>
              <w:t>1</w:t>
            </w:r>
            <w:r w:rsidR="006B15BC" w:rsidRPr="00033CD7">
              <w:rPr>
                <w:b/>
              </w:rPr>
              <w:t>4</w:t>
            </w:r>
            <w:r w:rsidRPr="00033CD7">
              <w:rPr>
                <w:b/>
              </w:rPr>
              <w:t xml:space="preserve"> straipsnis. </w:t>
            </w:r>
            <w:r w:rsidRPr="00033CD7">
              <w:rPr>
                <w:b/>
                <w:bCs/>
              </w:rPr>
              <w:t>Įstatymo papildymas 14</w:t>
            </w:r>
            <w:r w:rsidRPr="00033CD7">
              <w:rPr>
                <w:b/>
                <w:bCs/>
                <w:vertAlign w:val="superscript"/>
              </w:rPr>
              <w:t>1</w:t>
            </w:r>
            <w:r w:rsidRPr="00033CD7">
              <w:rPr>
                <w:b/>
                <w:bCs/>
              </w:rPr>
              <w:t xml:space="preserve"> straipsniu</w:t>
            </w:r>
          </w:p>
          <w:p w14:paraId="7B583B46" w14:textId="77777777" w:rsidR="003E231A" w:rsidRPr="00033CD7" w:rsidRDefault="003E231A" w:rsidP="00033CD7">
            <w:pPr>
              <w:jc w:val="both"/>
              <w:rPr>
                <w:b/>
              </w:rPr>
            </w:pPr>
            <w:r w:rsidRPr="00033CD7">
              <w:rPr>
                <w:b/>
              </w:rPr>
              <w:t>14</w:t>
            </w:r>
            <w:r w:rsidRPr="00033CD7">
              <w:rPr>
                <w:b/>
                <w:vertAlign w:val="superscript"/>
              </w:rPr>
              <w:t>1</w:t>
            </w:r>
            <w:r w:rsidRPr="00033CD7">
              <w:rPr>
                <w:b/>
              </w:rPr>
              <w:t xml:space="preserve"> straipsnis. </w:t>
            </w:r>
            <w:r w:rsidR="00AA771E" w:rsidRPr="00033CD7">
              <w:rPr>
                <w:b/>
              </w:rPr>
              <w:t>Vidaus politikos ir vidaus kontrolės procedūrų reikalavimai Europos Komisijos nustatytose didelės rizikos trečiosiose valstybėse</w:t>
            </w:r>
          </w:p>
          <w:p w14:paraId="02E6E3B8" w14:textId="77777777" w:rsidR="00283903" w:rsidRPr="00033CD7" w:rsidRDefault="00283903" w:rsidP="00033CD7">
            <w:pPr>
              <w:jc w:val="both"/>
              <w:rPr>
                <w:b/>
              </w:rPr>
            </w:pPr>
            <w:bookmarkStart w:id="1" w:name="part_261fec499de94a838b3eec60f44f22b7"/>
            <w:bookmarkEnd w:id="1"/>
            <w:r w:rsidRPr="00033CD7">
              <w:rPr>
                <w:b/>
              </w:rPr>
              <w:t>Vadovaudamasis Nacionalinio pinigų plovimo ir teroristų finansavimo rizikos vertinimo rezultatais, kai  nustatytas aukštas pinigų plovimo ir teroristų finansavimo rizikos, susijusios su konkrečioje Europos Komisijos nustatytoje didelės rizikos trečiojoje valstybėje gyvenančiais fiziniais asmenimis ar ten įsteigtais juridiniais asmenimis, lygis Lietuvos Respublikoje:</w:t>
            </w:r>
          </w:p>
          <w:p w14:paraId="6EBAC3E9" w14:textId="77777777" w:rsidR="00283903" w:rsidRPr="00033CD7" w:rsidRDefault="00283903" w:rsidP="00033CD7">
            <w:pPr>
              <w:jc w:val="both"/>
              <w:rPr>
                <w:b/>
              </w:rPr>
            </w:pPr>
            <w:r w:rsidRPr="00033CD7">
              <w:rPr>
                <w:b/>
              </w:rPr>
              <w:t xml:space="preserve">1) draudžiama Lietuvos Respublikoje steigti Europos Komisijos nustatytose didelės rizikos trečiosiose valstybėse įsteigtų finansų įstaigų ir kitų įpareigotųjų subjektų patronuojamąsias įmones, filialus ar atstovybes, jeigu nėra užtikrinama, kad jų veikla bus visiškai atskirta nuo finansų įstaigų ir kitų įpareigotųjų subjektų </w:t>
            </w:r>
            <w:r w:rsidRPr="00033CD7">
              <w:rPr>
                <w:b/>
              </w:rPr>
              <w:lastRenderedPageBreak/>
              <w:t>veiklos Europos Komisijos nustatytose didelės rizikos trečiosiose valstybėse. Šioms patronuojamosioms įmonėms, filialams ar atstovybėms turi būti taikomos vidaus politikos ir vidaus kontrolės procedūros ir (ar) nepriklausomo audito procedūros šio straipsnio nuostatoms užtikrinti;</w:t>
            </w:r>
          </w:p>
          <w:p w14:paraId="0DFAB916" w14:textId="77777777" w:rsidR="00283903" w:rsidRPr="00033CD7" w:rsidRDefault="00283903" w:rsidP="00033CD7">
            <w:pPr>
              <w:jc w:val="both"/>
              <w:rPr>
                <w:b/>
              </w:rPr>
            </w:pPr>
            <w:r w:rsidRPr="00033CD7">
              <w:rPr>
                <w:b/>
              </w:rPr>
              <w:t>2) draudžiama steigti finansų įstaigų ir kitų įpareigotųjų subjektų filialus ar atstovybes Europos Komisijos nustatytose didelės rizikos trečiosiose valstybėse, jeigu nėra užtikrinama, kad šių filialų ar atstovybių veikla bus visiškai atskirta nuo finansų įstaigų ir kitų įpareigotųjų subjektų veiklos Lietuvos Respublikoje. Finansų įstaigos ir kiti įpareigotieji subjektai, įsteigę filialus ar atstovybes Europos Komisijos nustatytose didelės rizikos trečiosiose valstybėse, turi nustatyti tinkamas šių filialų ar atstovybių vidaus politikos ir vidaus kontrolės procedūras ir (ar) nepriklausomo audito procedūras šio straipsnio nuostatoms užtikrinti;</w:t>
            </w:r>
          </w:p>
          <w:p w14:paraId="669B39B6" w14:textId="62D5D75E" w:rsidR="0031214E" w:rsidRPr="00033CD7" w:rsidRDefault="00283903" w:rsidP="007E6FCA">
            <w:pPr>
              <w:jc w:val="both"/>
            </w:pPr>
            <w:r w:rsidRPr="00033CD7">
              <w:rPr>
                <w:b/>
              </w:rPr>
              <w:t xml:space="preserve">3) Finansų įstaigos, pradedančios ar vykdančios tarptautinius korespondentinius santykius su Europos Komisijos nustatytų didelės rizikos trečiųjų valstybių finansų įstaigomis, privalo imtis papildomų priemonių, leidžiančių veiksmingai sumažinti pinigų plovimo ir (ar) teroristų finansavimo grėsmę. Jeigu šių papildomų priemonių neužtenka pinigų plovimo ir (ar) teroristų finansavimo grėsmei sumažinti, finansų įstaigos privalo atsisakyti pradėti arba </w:t>
            </w:r>
            <w:r w:rsidR="007E6FCA">
              <w:rPr>
                <w:b/>
              </w:rPr>
              <w:t>tęsti</w:t>
            </w:r>
            <w:r w:rsidRPr="00033CD7">
              <w:rPr>
                <w:b/>
              </w:rPr>
              <w:t xml:space="preserve"> tarptautinius korespondentinius santykius su Europos Komisijos nustatytų didelės rizikos trečiųjų valstybių finansų įstaigomis arba juos nutraukti.</w:t>
            </w:r>
          </w:p>
        </w:tc>
        <w:tc>
          <w:tcPr>
            <w:tcW w:w="1419" w:type="dxa"/>
          </w:tcPr>
          <w:p w14:paraId="6C01E836" w14:textId="77777777" w:rsidR="0031214E" w:rsidRPr="00033CD7" w:rsidRDefault="0031214E" w:rsidP="00033CD7">
            <w:pPr>
              <w:jc w:val="both"/>
              <w:rPr>
                <w:bCs/>
              </w:rPr>
            </w:pPr>
            <w:r w:rsidRPr="00033CD7">
              <w:rPr>
                <w:bCs/>
              </w:rPr>
              <w:lastRenderedPageBreak/>
              <w:t>Visiškas</w:t>
            </w:r>
          </w:p>
        </w:tc>
      </w:tr>
      <w:tr w:rsidR="006C01D0" w:rsidRPr="002E2961" w14:paraId="58ED82FA" w14:textId="77777777" w:rsidTr="00283903">
        <w:trPr>
          <w:trHeight w:val="20"/>
        </w:trPr>
        <w:tc>
          <w:tcPr>
            <w:tcW w:w="5637" w:type="dxa"/>
            <w:shd w:val="clear" w:color="auto" w:fill="auto"/>
          </w:tcPr>
          <w:p w14:paraId="5DF8F036" w14:textId="77777777" w:rsidR="0031214E" w:rsidRPr="00033CD7" w:rsidRDefault="0073723F" w:rsidP="00033CD7">
            <w:pPr>
              <w:jc w:val="both"/>
            </w:pPr>
            <w:r w:rsidRPr="00033CD7">
              <w:t>4.   Priimdamos arba taikydamos 2 ir 3 dalyse nustatytas priemones valstybės narės atsižvelgia į tarptautinių organizacijų ir standartus nustatančių institucijų, kompetentingų pinigų plovimo prevencijos ir kovos su teroristų finansavimu srityje, parengtas atitinkamas analizes, įvertinimus arba ataskaitas dėl atskirų trečiųjų valstybių keliamos rizikos.</w:t>
            </w:r>
          </w:p>
        </w:tc>
        <w:tc>
          <w:tcPr>
            <w:tcW w:w="6945" w:type="dxa"/>
            <w:shd w:val="clear" w:color="auto" w:fill="auto"/>
          </w:tcPr>
          <w:p w14:paraId="3224305E" w14:textId="77777777" w:rsidR="0031214E" w:rsidRPr="00033CD7" w:rsidRDefault="00CA51D0" w:rsidP="00033CD7">
            <w:pPr>
              <w:jc w:val="both"/>
            </w:pPr>
            <w:r w:rsidRPr="00033CD7">
              <w:t>Direktyvos nuostatos perkelti nereikia.</w:t>
            </w:r>
          </w:p>
        </w:tc>
        <w:tc>
          <w:tcPr>
            <w:tcW w:w="1419" w:type="dxa"/>
          </w:tcPr>
          <w:p w14:paraId="31605D71" w14:textId="77777777" w:rsidR="0031214E" w:rsidRPr="00033CD7" w:rsidRDefault="0031214E" w:rsidP="00033CD7">
            <w:pPr>
              <w:jc w:val="both"/>
              <w:rPr>
                <w:bCs/>
              </w:rPr>
            </w:pPr>
          </w:p>
        </w:tc>
      </w:tr>
      <w:tr w:rsidR="006C01D0" w:rsidRPr="002E2961" w14:paraId="329F02CA" w14:textId="77777777" w:rsidTr="00283903">
        <w:trPr>
          <w:trHeight w:val="20"/>
        </w:trPr>
        <w:tc>
          <w:tcPr>
            <w:tcW w:w="5637" w:type="dxa"/>
            <w:shd w:val="clear" w:color="auto" w:fill="auto"/>
          </w:tcPr>
          <w:p w14:paraId="2AC6A33D" w14:textId="77777777" w:rsidR="0031214E" w:rsidRPr="00033CD7" w:rsidRDefault="0073723F" w:rsidP="00033CD7">
            <w:pPr>
              <w:jc w:val="both"/>
            </w:pPr>
            <w:r w:rsidRPr="00033CD7">
              <w:lastRenderedPageBreak/>
              <w:t>5.   Valstybės narės informuoja Komisiją prieš priimdamos arba taikydamos 2 ir 3 dalyse nustatytas priemones.“;</w:t>
            </w:r>
          </w:p>
        </w:tc>
        <w:tc>
          <w:tcPr>
            <w:tcW w:w="6945" w:type="dxa"/>
            <w:shd w:val="clear" w:color="auto" w:fill="auto"/>
          </w:tcPr>
          <w:p w14:paraId="21711CA6" w14:textId="77777777" w:rsidR="002512D6" w:rsidRPr="00033CD7" w:rsidRDefault="002512D6" w:rsidP="00033CD7">
            <w:pPr>
              <w:jc w:val="both"/>
              <w:rPr>
                <w:b/>
              </w:rPr>
            </w:pPr>
            <w:r w:rsidRPr="00033CD7">
              <w:rPr>
                <w:b/>
              </w:rPr>
              <w:t xml:space="preserve">Įstatymo projektas </w:t>
            </w:r>
          </w:p>
          <w:p w14:paraId="0B64DCB5" w14:textId="77777777" w:rsidR="002512D6" w:rsidRPr="00033CD7" w:rsidRDefault="00283903" w:rsidP="00033CD7">
            <w:pPr>
              <w:jc w:val="both"/>
            </w:pPr>
            <w:r w:rsidRPr="00033CD7">
              <w:rPr>
                <w:b/>
              </w:rPr>
              <w:t>30</w:t>
            </w:r>
            <w:r w:rsidR="002512D6" w:rsidRPr="00033CD7">
              <w:rPr>
                <w:b/>
              </w:rPr>
              <w:t xml:space="preserve"> straipsnis. 51 straipsnio pakeitimas</w:t>
            </w:r>
          </w:p>
          <w:p w14:paraId="3773BB69" w14:textId="77777777" w:rsidR="00D212E3" w:rsidRDefault="00D212E3" w:rsidP="00033CD7">
            <w:pPr>
              <w:jc w:val="both"/>
            </w:pPr>
            <w:r w:rsidRPr="00D212E3">
              <w:t>1. Finansinių nusikaltimų tyrimo tarnyba informuoja Europos Komisiją apie:</w:t>
            </w:r>
          </w:p>
          <w:p w14:paraId="6DE972B3" w14:textId="77777777" w:rsidR="002512D6" w:rsidRPr="00033CD7" w:rsidRDefault="002512D6" w:rsidP="00033CD7">
            <w:pPr>
              <w:jc w:val="both"/>
            </w:pPr>
            <w:r w:rsidRPr="00033CD7">
              <w:t>&lt;...&gt;</w:t>
            </w:r>
          </w:p>
          <w:p w14:paraId="2FE228C7" w14:textId="77777777" w:rsidR="0031214E" w:rsidRPr="00033CD7" w:rsidRDefault="00283903" w:rsidP="00033CD7">
            <w:pPr>
              <w:jc w:val="both"/>
              <w:rPr>
                <w:b/>
              </w:rPr>
            </w:pPr>
            <w:r w:rsidRPr="00033CD7">
              <w:rPr>
                <w:b/>
              </w:rPr>
              <w:t>5) taikomas sustiprintas kliento tapatybės nustatymo priemones pagal šio įstatymo 14 straipsnio 42 dalį ir priemones, taikomas pagal šio įstatymo 14</w:t>
            </w:r>
            <w:r w:rsidRPr="00033CD7">
              <w:rPr>
                <w:b/>
                <w:vertAlign w:val="superscript"/>
              </w:rPr>
              <w:t>1</w:t>
            </w:r>
            <w:r w:rsidRPr="00033CD7">
              <w:rPr>
                <w:b/>
              </w:rPr>
              <w:t xml:space="preserve"> straipsnį;</w:t>
            </w:r>
          </w:p>
        </w:tc>
        <w:tc>
          <w:tcPr>
            <w:tcW w:w="1419" w:type="dxa"/>
          </w:tcPr>
          <w:p w14:paraId="12431590" w14:textId="77777777" w:rsidR="0031214E" w:rsidRPr="00033CD7" w:rsidRDefault="0031214E" w:rsidP="00033CD7">
            <w:pPr>
              <w:jc w:val="both"/>
              <w:rPr>
                <w:bCs/>
              </w:rPr>
            </w:pPr>
            <w:r w:rsidRPr="00033CD7">
              <w:rPr>
                <w:bCs/>
              </w:rPr>
              <w:t>Visiškas</w:t>
            </w:r>
          </w:p>
        </w:tc>
      </w:tr>
      <w:tr w:rsidR="006C01D0" w:rsidRPr="002E2961" w14:paraId="2ADC9909" w14:textId="77777777" w:rsidTr="001A67AF">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4DFD8EA7" w14:textId="77777777" w:rsidTr="00600540">
              <w:trPr>
                <w:tblCellSpacing w:w="0" w:type="dxa"/>
              </w:trPr>
              <w:tc>
                <w:tcPr>
                  <w:tcW w:w="320" w:type="dxa"/>
                  <w:hideMark/>
                </w:tcPr>
                <w:p w14:paraId="193AD22E" w14:textId="77777777" w:rsidR="0073723F" w:rsidRPr="00033CD7" w:rsidRDefault="0073723F" w:rsidP="00033CD7">
                  <w:pPr>
                    <w:jc w:val="both"/>
                    <w:rPr>
                      <w:lang w:eastAsia="en-US"/>
                    </w:rPr>
                  </w:pPr>
                  <w:r w:rsidRPr="00033CD7">
                    <w:rPr>
                      <w:sz w:val="22"/>
                      <w:szCs w:val="22"/>
                      <w:lang w:eastAsia="en-US"/>
                    </w:rPr>
                    <w:t>12)</w:t>
                  </w:r>
                </w:p>
              </w:tc>
              <w:tc>
                <w:tcPr>
                  <w:tcW w:w="4131" w:type="dxa"/>
                  <w:hideMark/>
                </w:tcPr>
                <w:p w14:paraId="009DFD8A" w14:textId="77777777" w:rsidR="0073723F" w:rsidRPr="00033CD7" w:rsidRDefault="0073723F" w:rsidP="00033CD7">
                  <w:pPr>
                    <w:jc w:val="both"/>
                    <w:rPr>
                      <w:lang w:eastAsia="en-US"/>
                    </w:rPr>
                  </w:pPr>
                  <w:r w:rsidRPr="00033CD7">
                    <w:rPr>
                      <w:sz w:val="22"/>
                      <w:szCs w:val="22"/>
                      <w:lang w:eastAsia="en-US"/>
                    </w:rPr>
                    <w:t>19 straipsnio įžanginė dalis pakeičiama taip:</w:t>
                  </w:r>
                </w:p>
                <w:p w14:paraId="48144DE8" w14:textId="77777777" w:rsidR="0073723F" w:rsidRPr="00033CD7" w:rsidRDefault="0073723F" w:rsidP="00033CD7">
                  <w:pPr>
                    <w:jc w:val="both"/>
                    <w:rPr>
                      <w:lang w:eastAsia="en-US"/>
                    </w:rPr>
                  </w:pPr>
                  <w:r w:rsidRPr="00033CD7">
                    <w:rPr>
                      <w:sz w:val="22"/>
                      <w:szCs w:val="22"/>
                      <w:lang w:eastAsia="en-US"/>
                    </w:rPr>
                    <w:t>„Valstybės narės reikalauja, kad tarpvalstybinių korespondentinių santykių, kurie apima mokėjimų vykdymą, su trečiosios valstybės įstaigomis respondentėmis atveju, be 13 straipsnyje nustatytų deramo klientų tikrinimo priemonių, užmegzdamos verslo santykius jų kredito įstaigos ir finansų įstaigos:“;</w:t>
                  </w:r>
                </w:p>
              </w:tc>
            </w:tr>
          </w:tbl>
          <w:p w14:paraId="13568C04" w14:textId="77777777" w:rsidR="0031214E" w:rsidRPr="00033CD7" w:rsidRDefault="0031214E" w:rsidP="00033CD7">
            <w:pPr>
              <w:jc w:val="both"/>
            </w:pPr>
          </w:p>
        </w:tc>
        <w:tc>
          <w:tcPr>
            <w:tcW w:w="6945" w:type="dxa"/>
            <w:shd w:val="clear" w:color="auto" w:fill="auto"/>
          </w:tcPr>
          <w:p w14:paraId="7A4625C7" w14:textId="77777777" w:rsidR="00FE674E" w:rsidRPr="00033CD7" w:rsidRDefault="00FE674E" w:rsidP="00033CD7">
            <w:pPr>
              <w:jc w:val="both"/>
              <w:rPr>
                <w:b/>
              </w:rPr>
            </w:pPr>
            <w:r w:rsidRPr="00033CD7">
              <w:rPr>
                <w:b/>
              </w:rPr>
              <w:t xml:space="preserve">Įstatymo projektas </w:t>
            </w:r>
          </w:p>
          <w:p w14:paraId="70244990" w14:textId="77777777" w:rsidR="00FE674E" w:rsidRPr="00033CD7" w:rsidRDefault="001A67AF" w:rsidP="00033CD7">
            <w:pPr>
              <w:tabs>
                <w:tab w:val="left" w:pos="1134"/>
              </w:tabs>
              <w:jc w:val="both"/>
              <w:rPr>
                <w:b/>
              </w:rPr>
            </w:pPr>
            <w:r w:rsidRPr="00033CD7">
              <w:rPr>
                <w:b/>
              </w:rPr>
              <w:t>13</w:t>
            </w:r>
            <w:r w:rsidR="00FE674E" w:rsidRPr="00033CD7">
              <w:rPr>
                <w:b/>
              </w:rPr>
              <w:t xml:space="preserve"> straipsnis. 14 straipsnio pakeitimas</w:t>
            </w:r>
          </w:p>
          <w:p w14:paraId="3B270655" w14:textId="77777777" w:rsidR="00FE674E" w:rsidRPr="00033CD7" w:rsidRDefault="00FE674E" w:rsidP="00033CD7">
            <w:pPr>
              <w:tabs>
                <w:tab w:val="left" w:pos="1134"/>
              </w:tabs>
              <w:jc w:val="both"/>
              <w:rPr>
                <w:b/>
              </w:rPr>
            </w:pPr>
            <w:r w:rsidRPr="00033CD7">
              <w:rPr>
                <w:b/>
              </w:rPr>
              <w:t>1. Sustiprintas kliento tapatybės nustatymas atliekamas taikant papildomas kliento ir naudos gavėjo tapatybės nustatymo priemones:</w:t>
            </w:r>
          </w:p>
          <w:p w14:paraId="632ACFCE" w14:textId="77777777" w:rsidR="005E0048" w:rsidRPr="00033CD7" w:rsidRDefault="00FE674E" w:rsidP="00033CD7">
            <w:pPr>
              <w:jc w:val="both"/>
              <w:rPr>
                <w:b/>
              </w:rPr>
            </w:pPr>
            <w:r w:rsidRPr="00033CD7">
              <w:rPr>
                <w:b/>
              </w:rPr>
              <w:t>1) kai yra pradedami tarptautiniai korespondentiniai santykiai su trečiųjų valstybių finansų įstaigomis</w:t>
            </w:r>
            <w:r w:rsidR="005E0048" w:rsidRPr="00033CD7">
              <w:rPr>
                <w:b/>
              </w:rPr>
              <w:t>;</w:t>
            </w:r>
          </w:p>
          <w:p w14:paraId="7C73055F" w14:textId="77777777" w:rsidR="005E0048" w:rsidRPr="00033CD7" w:rsidRDefault="00FE674E" w:rsidP="00033CD7">
            <w:pPr>
              <w:jc w:val="both"/>
              <w:rPr>
                <w:b/>
              </w:rPr>
            </w:pPr>
            <w:r w:rsidRPr="00033CD7">
              <w:rPr>
                <w:b/>
              </w:rPr>
              <w:t>&lt;...&gt;</w:t>
            </w:r>
          </w:p>
          <w:p w14:paraId="63A21129" w14:textId="77777777" w:rsidR="001A67AF" w:rsidRPr="00033CD7" w:rsidRDefault="001A67AF" w:rsidP="00033CD7">
            <w:pPr>
              <w:tabs>
                <w:tab w:val="left" w:pos="1134"/>
              </w:tabs>
              <w:jc w:val="both"/>
              <w:rPr>
                <w:b/>
              </w:rPr>
            </w:pPr>
            <w:r w:rsidRPr="00033CD7">
              <w:rPr>
                <w:b/>
              </w:rPr>
              <w:t>2. Atlikdamos sustiprintą kliento tapatybės nustatymą, kai yra pradedami tarptautiniai korespondentiniai santykiai su trečiųjų valstybių finansų įstaigomis, finansų įstaigos privalo:</w:t>
            </w:r>
          </w:p>
          <w:p w14:paraId="5B793147" w14:textId="77777777" w:rsidR="001A67AF" w:rsidRPr="00033CD7" w:rsidRDefault="001A67AF" w:rsidP="00033CD7">
            <w:pPr>
              <w:tabs>
                <w:tab w:val="left" w:pos="1134"/>
              </w:tabs>
              <w:jc w:val="both"/>
              <w:rPr>
                <w:b/>
              </w:rPr>
            </w:pPr>
            <w:r w:rsidRPr="00033CD7">
              <w:rPr>
                <w:b/>
              </w:rPr>
              <w:t>1) surinkti pakankamai informacijos apie įstaigą respondentę, kad būtų galima gerai suprasti jos verslo pobūdį ir iš viešai prieinamos informacijos nustatyti šios įstaigos reputaciją ir priežiūros kokybę;</w:t>
            </w:r>
          </w:p>
          <w:p w14:paraId="53645366" w14:textId="77777777" w:rsidR="001A67AF" w:rsidRPr="00033CD7" w:rsidRDefault="001A67AF" w:rsidP="00033CD7">
            <w:pPr>
              <w:tabs>
                <w:tab w:val="left" w:pos="1134"/>
              </w:tabs>
              <w:jc w:val="both"/>
              <w:rPr>
                <w:b/>
              </w:rPr>
            </w:pPr>
            <w:r w:rsidRPr="00033CD7">
              <w:rPr>
                <w:b/>
              </w:rPr>
              <w:t>2) įvertinti lėšas gaunančios finansų įstaigos pinigų plovimo ir (ar) teroristų finansavimo prevencijos kontrolės mechanizmus;</w:t>
            </w:r>
          </w:p>
          <w:p w14:paraId="4AE04B64" w14:textId="77777777" w:rsidR="001A67AF" w:rsidRPr="00033CD7" w:rsidRDefault="001A67AF" w:rsidP="00033CD7">
            <w:pPr>
              <w:tabs>
                <w:tab w:val="left" w:pos="1134"/>
              </w:tabs>
              <w:jc w:val="both"/>
              <w:rPr>
                <w:b/>
              </w:rPr>
            </w:pPr>
            <w:r w:rsidRPr="00033CD7">
              <w:rPr>
                <w:b/>
              </w:rPr>
              <w:t>3) prieš naujų korespondentinių santykių užmezgimą gauti vyresniojo vadovo pritarimą;</w:t>
            </w:r>
          </w:p>
          <w:p w14:paraId="19B92548" w14:textId="77777777" w:rsidR="001A67AF" w:rsidRPr="00033CD7" w:rsidRDefault="001A67AF" w:rsidP="00033CD7">
            <w:pPr>
              <w:tabs>
                <w:tab w:val="left" w:pos="1134"/>
              </w:tabs>
              <w:jc w:val="both"/>
              <w:rPr>
                <w:b/>
              </w:rPr>
            </w:pPr>
            <w:r w:rsidRPr="00033CD7">
              <w:rPr>
                <w:b/>
              </w:rPr>
              <w:t>4) pagrįsti dokumentais atitinkamus kiekvienos finansų įstaigos įsipareigojimus;</w:t>
            </w:r>
          </w:p>
          <w:p w14:paraId="6ED7E87C" w14:textId="77777777" w:rsidR="0031214E" w:rsidRPr="00033CD7" w:rsidRDefault="001A67AF" w:rsidP="00033CD7">
            <w:pPr>
              <w:jc w:val="both"/>
            </w:pPr>
            <w:r w:rsidRPr="00033CD7">
              <w:rPr>
                <w:b/>
              </w:rPr>
              <w:t>5) įsitikinti, kad įstaiga respondentė tinkamai atliko kliento tapatybės nustatymą (tarp jų – patikrino klientų, turinčių tiesioginį priėjimą prie korespondento sąskaitų, tapatybę, atliko kitus kliento tapatybės nustatymo veiksmus) ir prireikus įstaigos korespondentės prašymu gali pateikti atitinkamus duomenis kliento tapatybei nustatyti.</w:t>
            </w:r>
          </w:p>
        </w:tc>
        <w:tc>
          <w:tcPr>
            <w:tcW w:w="1419" w:type="dxa"/>
          </w:tcPr>
          <w:p w14:paraId="6BFED920" w14:textId="77777777" w:rsidR="0031214E" w:rsidRPr="00033CD7" w:rsidRDefault="0031214E" w:rsidP="00033CD7">
            <w:pPr>
              <w:jc w:val="both"/>
              <w:rPr>
                <w:bCs/>
              </w:rPr>
            </w:pPr>
            <w:r w:rsidRPr="00033CD7">
              <w:rPr>
                <w:bCs/>
              </w:rPr>
              <w:t>Visiškas</w:t>
            </w:r>
          </w:p>
        </w:tc>
      </w:tr>
      <w:tr w:rsidR="006C01D0" w:rsidRPr="002E2961" w14:paraId="403C5D57" w14:textId="77777777" w:rsidTr="001A67AF">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2F730627" w14:textId="77777777" w:rsidTr="00600540">
              <w:trPr>
                <w:tblCellSpacing w:w="0" w:type="dxa"/>
              </w:trPr>
              <w:tc>
                <w:tcPr>
                  <w:tcW w:w="320" w:type="dxa"/>
                  <w:hideMark/>
                </w:tcPr>
                <w:p w14:paraId="6BE7C436" w14:textId="77777777" w:rsidR="0073723F" w:rsidRPr="00033CD7" w:rsidRDefault="0073723F" w:rsidP="00033CD7">
                  <w:pPr>
                    <w:jc w:val="both"/>
                    <w:rPr>
                      <w:lang w:eastAsia="en-US"/>
                    </w:rPr>
                  </w:pPr>
                  <w:r w:rsidRPr="00033CD7">
                    <w:rPr>
                      <w:sz w:val="22"/>
                      <w:szCs w:val="22"/>
                      <w:lang w:eastAsia="en-US"/>
                    </w:rPr>
                    <w:lastRenderedPageBreak/>
                    <w:t>13)</w:t>
                  </w:r>
                </w:p>
              </w:tc>
              <w:tc>
                <w:tcPr>
                  <w:tcW w:w="4131" w:type="dxa"/>
                  <w:hideMark/>
                </w:tcPr>
                <w:p w14:paraId="355F3292" w14:textId="77777777" w:rsidR="0073723F" w:rsidRPr="00033CD7" w:rsidRDefault="0073723F" w:rsidP="00033CD7">
                  <w:pPr>
                    <w:jc w:val="both"/>
                    <w:rPr>
                      <w:lang w:eastAsia="en-US"/>
                    </w:rPr>
                  </w:pPr>
                  <w:r w:rsidRPr="00033CD7">
                    <w:rPr>
                      <w:sz w:val="22"/>
                      <w:szCs w:val="22"/>
                      <w:lang w:eastAsia="en-US"/>
                    </w:rPr>
                    <w:t>įterpiamas šis straipsnis:</w:t>
                  </w:r>
                </w:p>
                <w:p w14:paraId="2023D4B2" w14:textId="77777777" w:rsidR="0073723F" w:rsidRPr="00033CD7" w:rsidRDefault="0073723F" w:rsidP="00033CD7">
                  <w:pPr>
                    <w:jc w:val="both"/>
                    <w:rPr>
                      <w:lang w:eastAsia="en-US"/>
                    </w:rPr>
                  </w:pPr>
                  <w:r w:rsidRPr="00033CD7">
                    <w:rPr>
                      <w:sz w:val="22"/>
                      <w:szCs w:val="22"/>
                      <w:lang w:eastAsia="en-US"/>
                    </w:rPr>
                    <w:t>„20a straipsnis</w:t>
                  </w:r>
                </w:p>
                <w:p w14:paraId="19A37959" w14:textId="77777777" w:rsidR="0073723F" w:rsidRPr="00033CD7" w:rsidRDefault="0073723F" w:rsidP="00033CD7">
                  <w:pPr>
                    <w:jc w:val="both"/>
                    <w:rPr>
                      <w:lang w:eastAsia="en-US"/>
                    </w:rPr>
                  </w:pPr>
                  <w:r w:rsidRPr="00033CD7">
                    <w:rPr>
                      <w:sz w:val="22"/>
                      <w:szCs w:val="22"/>
                      <w:lang w:eastAsia="en-US"/>
                    </w:rPr>
                    <w:t>1.   Kiekviena valstybė narė sudaro ir nuolat atnaujina sąrašą, kuriame tiksliai nurodomos pareigos, laikomos svarbiomis viešosiomis pareigomis 3 straipsnio 9 punkto tikslais pagal nacionalinius įstatymus ir kitus teisės aktus. Valstybės narės 3 straipsnio 9 punkto tikslais prašo kiekvienos jų teritorijoje akredituotos tarptautinės organizacijos sudaryti ir nuolat atnaujinti svarbių viešųjų pareigų atitinkamoje tarptautinėje organizacijoje sąrašą. Tie sąrašai siunčiami Komisijai ir gali būti skelbiami viešai.</w:t>
                  </w:r>
                </w:p>
              </w:tc>
            </w:tr>
          </w:tbl>
          <w:p w14:paraId="6ABFD032" w14:textId="77777777" w:rsidR="0031214E" w:rsidRPr="00033CD7" w:rsidRDefault="0031214E" w:rsidP="00033CD7">
            <w:pPr>
              <w:jc w:val="both"/>
            </w:pPr>
          </w:p>
        </w:tc>
        <w:tc>
          <w:tcPr>
            <w:tcW w:w="6945" w:type="dxa"/>
            <w:shd w:val="clear" w:color="auto" w:fill="auto"/>
          </w:tcPr>
          <w:p w14:paraId="5BA2F9AF" w14:textId="77777777" w:rsidR="00FE674E" w:rsidRPr="00033CD7" w:rsidRDefault="00FE674E" w:rsidP="00033CD7">
            <w:pPr>
              <w:jc w:val="both"/>
              <w:rPr>
                <w:b/>
              </w:rPr>
            </w:pPr>
            <w:r w:rsidRPr="00033CD7">
              <w:rPr>
                <w:b/>
              </w:rPr>
              <w:t xml:space="preserve">Įstatymo projektas </w:t>
            </w:r>
          </w:p>
          <w:p w14:paraId="1651A184" w14:textId="77777777" w:rsidR="00FE674E" w:rsidRPr="00033CD7" w:rsidRDefault="00FE674E" w:rsidP="00033CD7">
            <w:pPr>
              <w:tabs>
                <w:tab w:val="left" w:pos="1134"/>
              </w:tabs>
              <w:jc w:val="both"/>
              <w:rPr>
                <w:b/>
              </w:rPr>
            </w:pPr>
            <w:r w:rsidRPr="00033CD7">
              <w:rPr>
                <w:b/>
              </w:rPr>
              <w:t xml:space="preserve">6 straipsnis. </w:t>
            </w:r>
            <w:r w:rsidRPr="00033CD7">
              <w:rPr>
                <w:b/>
                <w:bCs/>
              </w:rPr>
              <w:t>Įstatymo papildymas 7</w:t>
            </w:r>
            <w:r w:rsidRPr="00033CD7">
              <w:rPr>
                <w:b/>
                <w:bCs/>
                <w:vertAlign w:val="superscript"/>
              </w:rPr>
              <w:t>1</w:t>
            </w:r>
            <w:r w:rsidRPr="00033CD7">
              <w:rPr>
                <w:b/>
                <w:bCs/>
              </w:rPr>
              <w:t xml:space="preserve"> straipsniu</w:t>
            </w:r>
          </w:p>
          <w:p w14:paraId="54AE10DB" w14:textId="77777777" w:rsidR="00FE674E" w:rsidRPr="00033CD7" w:rsidRDefault="00FE674E" w:rsidP="00033CD7">
            <w:pPr>
              <w:tabs>
                <w:tab w:val="left" w:pos="1134"/>
              </w:tabs>
              <w:jc w:val="both"/>
              <w:rPr>
                <w:b/>
              </w:rPr>
            </w:pPr>
            <w:r w:rsidRPr="00033CD7">
              <w:rPr>
                <w:b/>
              </w:rPr>
              <w:t>7</w:t>
            </w:r>
            <w:r w:rsidRPr="00033CD7">
              <w:rPr>
                <w:b/>
                <w:vertAlign w:val="superscript"/>
              </w:rPr>
              <w:t>1</w:t>
            </w:r>
            <w:r w:rsidRPr="00033CD7">
              <w:rPr>
                <w:b/>
              </w:rPr>
              <w:t xml:space="preserve"> straipsnis. Teisingumo ministerijos </w:t>
            </w:r>
            <w:r w:rsidR="001A67AF" w:rsidRPr="00033CD7">
              <w:rPr>
                <w:b/>
              </w:rPr>
              <w:t>funkcijos</w:t>
            </w:r>
            <w:r w:rsidRPr="00033CD7">
              <w:rPr>
                <w:b/>
              </w:rPr>
              <w:t xml:space="preserve"> įgyvendinant pinigų plovimo ir (ar) teroristų finansavimo prevencijos priemones</w:t>
            </w:r>
          </w:p>
          <w:p w14:paraId="34C97B79" w14:textId="77777777" w:rsidR="001A67AF" w:rsidRPr="00033CD7" w:rsidRDefault="001A67AF" w:rsidP="00033CD7">
            <w:pPr>
              <w:tabs>
                <w:tab w:val="left" w:pos="1134"/>
              </w:tabs>
              <w:jc w:val="both"/>
              <w:rPr>
                <w:b/>
              </w:rPr>
            </w:pPr>
            <w:r w:rsidRPr="00033CD7">
              <w:rPr>
                <w:b/>
              </w:rPr>
              <w:t>1. Teisingumo ministerija savo nustatyta tvarka sudaro ir nuolat, ne rečiau kaip kas 4 metus, atnaujina svarbių viešųjų pareigų Lietuvos Respublikoje sąrašą.</w:t>
            </w:r>
          </w:p>
          <w:p w14:paraId="3092A999" w14:textId="40B41ACC" w:rsidR="001A67AF" w:rsidRPr="00033CD7" w:rsidRDefault="001A67AF" w:rsidP="00033CD7">
            <w:pPr>
              <w:tabs>
                <w:tab w:val="left" w:pos="1134"/>
              </w:tabs>
              <w:jc w:val="both"/>
              <w:rPr>
                <w:b/>
              </w:rPr>
            </w:pPr>
            <w:r w:rsidRPr="00033CD7">
              <w:rPr>
                <w:b/>
              </w:rPr>
              <w:t xml:space="preserve">2. </w:t>
            </w:r>
            <w:r w:rsidR="00017CFF">
              <w:rPr>
                <w:b/>
              </w:rPr>
              <w:t xml:space="preserve">Valstybės institucijos teikia </w:t>
            </w:r>
            <w:r w:rsidRPr="00033CD7">
              <w:rPr>
                <w:b/>
              </w:rPr>
              <w:t>Teisingumo ministerija</w:t>
            </w:r>
            <w:r w:rsidR="00017CFF">
              <w:rPr>
                <w:b/>
              </w:rPr>
              <w:t>i</w:t>
            </w:r>
            <w:r w:rsidRPr="00033CD7">
              <w:rPr>
                <w:b/>
              </w:rPr>
              <w:t xml:space="preserve"> informaciją, reikalingą svarbių viešųjų pareigų Lietuvos Respublikoje sąrašui sudaryti ir atnaujinti.</w:t>
            </w:r>
          </w:p>
          <w:p w14:paraId="058127DB" w14:textId="77777777" w:rsidR="001A67AF" w:rsidRPr="00033CD7" w:rsidRDefault="001A67AF" w:rsidP="00033CD7">
            <w:pPr>
              <w:tabs>
                <w:tab w:val="left" w:pos="1134"/>
              </w:tabs>
              <w:jc w:val="both"/>
              <w:rPr>
                <w:b/>
              </w:rPr>
            </w:pPr>
            <w:r w:rsidRPr="00033CD7">
              <w:rPr>
                <w:b/>
              </w:rPr>
              <w:t xml:space="preserve">3. Lietuvos Respublikoje akredituotos tarptautinės organizacijos sudaro ir nuolat, ne rečiau kaip kas 4 metus, atnaujina svarbių viešųjų pareigų toje tarptautinėje organizacijoje sąrašą ir pateikia jį Teisingumo ministerijai. </w:t>
            </w:r>
          </w:p>
          <w:p w14:paraId="46E2A4CC" w14:textId="171A3D73" w:rsidR="0031214E" w:rsidRPr="00033CD7" w:rsidRDefault="001A67AF" w:rsidP="00017CFF">
            <w:pPr>
              <w:jc w:val="both"/>
            </w:pPr>
            <w:r w:rsidRPr="00033CD7">
              <w:rPr>
                <w:b/>
              </w:rPr>
              <w:t xml:space="preserve">4. Šio straipsnio 1 ir </w:t>
            </w:r>
            <w:r w:rsidR="00017CFF">
              <w:rPr>
                <w:b/>
              </w:rPr>
              <w:t>3</w:t>
            </w:r>
            <w:r w:rsidR="00017CFF" w:rsidRPr="00033CD7">
              <w:rPr>
                <w:b/>
              </w:rPr>
              <w:t xml:space="preserve"> daly</w:t>
            </w:r>
            <w:r w:rsidR="00017CFF">
              <w:rPr>
                <w:b/>
              </w:rPr>
              <w:t>s</w:t>
            </w:r>
            <w:r w:rsidR="00017CFF" w:rsidRPr="00033CD7">
              <w:rPr>
                <w:b/>
              </w:rPr>
              <w:t xml:space="preserve">e </w:t>
            </w:r>
            <w:r w:rsidRPr="00033CD7">
              <w:rPr>
                <w:b/>
              </w:rPr>
              <w:t>nurodytus svarbių viešųjų pareigų sąrašus Teisingumo ministerija pateikia Europos Komisijai.</w:t>
            </w:r>
          </w:p>
        </w:tc>
        <w:tc>
          <w:tcPr>
            <w:tcW w:w="1419" w:type="dxa"/>
          </w:tcPr>
          <w:p w14:paraId="7FD8EE56" w14:textId="77777777" w:rsidR="0031214E" w:rsidRPr="00033CD7" w:rsidRDefault="0031214E" w:rsidP="00033CD7">
            <w:pPr>
              <w:jc w:val="both"/>
              <w:rPr>
                <w:bCs/>
              </w:rPr>
            </w:pPr>
            <w:r w:rsidRPr="00033CD7">
              <w:rPr>
                <w:bCs/>
              </w:rPr>
              <w:t>Visiškas</w:t>
            </w:r>
          </w:p>
        </w:tc>
      </w:tr>
      <w:tr w:rsidR="006C01D0" w:rsidRPr="002E2961" w14:paraId="133BAF52" w14:textId="77777777" w:rsidTr="001A67AF">
        <w:trPr>
          <w:trHeight w:val="20"/>
        </w:trPr>
        <w:tc>
          <w:tcPr>
            <w:tcW w:w="5637" w:type="dxa"/>
            <w:shd w:val="clear" w:color="auto" w:fill="auto"/>
          </w:tcPr>
          <w:p w14:paraId="66D5B56F" w14:textId="77777777" w:rsidR="00DB2EE8" w:rsidRPr="00033CD7" w:rsidRDefault="00DB2EE8" w:rsidP="00033CD7">
            <w:pPr>
              <w:ind w:left="426"/>
              <w:jc w:val="both"/>
              <w:rPr>
                <w:lang w:eastAsia="en-US"/>
              </w:rPr>
            </w:pPr>
            <w:r w:rsidRPr="00033CD7">
              <w:rPr>
                <w:lang w:eastAsia="en-US"/>
              </w:rPr>
              <w:t>2.   Komisija sudaro ir nuolat atnaujina tikslų pareigų, kurios laikomos svarbiomis viešosiomis pareigomis Sąjungos institucijų ir organų lygmeniu, sąrašą. Į tą sąrašą taip pat įtraukiamos pareigos, kurios gali būti pavestos Sąjungos lygmeniu akredituotiems trečiųjų šalių ir tarptautinių organų atstovams.</w:t>
            </w:r>
          </w:p>
          <w:p w14:paraId="2F9E5391" w14:textId="77777777" w:rsidR="00DB2EE8" w:rsidRPr="00033CD7" w:rsidRDefault="00DB2EE8" w:rsidP="00033CD7">
            <w:pPr>
              <w:ind w:left="426"/>
              <w:jc w:val="both"/>
              <w:rPr>
                <w:lang w:eastAsia="en-US"/>
              </w:rPr>
            </w:pPr>
            <w:r w:rsidRPr="00033CD7">
              <w:rPr>
                <w:lang w:eastAsia="en-US"/>
              </w:rPr>
              <w:t>3.   Remdamasi šio straipsnio 1 ir 2 dalyse nurodytais sąrašais Komisija sudaro bendrą visų svarbių viešųjų pareigų sąrašą 3 straipsnio 9 punkto tikslais. Tas bendras sąrašas skelbiamas viešai.</w:t>
            </w:r>
          </w:p>
          <w:p w14:paraId="67F8BF42" w14:textId="77777777" w:rsidR="00DB2EE8" w:rsidRPr="00033CD7" w:rsidRDefault="00DB2EE8" w:rsidP="00033CD7">
            <w:pPr>
              <w:ind w:left="426"/>
              <w:jc w:val="both"/>
              <w:rPr>
                <w:lang w:eastAsia="en-US"/>
              </w:rPr>
            </w:pPr>
          </w:p>
        </w:tc>
        <w:tc>
          <w:tcPr>
            <w:tcW w:w="6945" w:type="dxa"/>
            <w:shd w:val="clear" w:color="auto" w:fill="auto"/>
          </w:tcPr>
          <w:p w14:paraId="4CCE4229" w14:textId="77777777" w:rsidR="00DB2EE8" w:rsidRPr="00033CD7" w:rsidRDefault="00DB2EE8" w:rsidP="00033CD7">
            <w:pPr>
              <w:jc w:val="both"/>
            </w:pPr>
            <w:r w:rsidRPr="00033CD7">
              <w:t>Direktyvos nuostatų perkelti nereikia, nes jos skirtos Komisijai.</w:t>
            </w:r>
          </w:p>
        </w:tc>
        <w:tc>
          <w:tcPr>
            <w:tcW w:w="1419" w:type="dxa"/>
          </w:tcPr>
          <w:p w14:paraId="1FCCEA0D" w14:textId="77777777" w:rsidR="00DB2EE8" w:rsidRPr="00033CD7" w:rsidRDefault="00DB2EE8" w:rsidP="00033CD7">
            <w:pPr>
              <w:jc w:val="both"/>
              <w:rPr>
                <w:bCs/>
              </w:rPr>
            </w:pPr>
          </w:p>
        </w:tc>
      </w:tr>
      <w:tr w:rsidR="006C01D0" w:rsidRPr="002E2961" w14:paraId="388233E6" w14:textId="77777777" w:rsidTr="001A67AF">
        <w:trPr>
          <w:trHeight w:val="20"/>
        </w:trPr>
        <w:tc>
          <w:tcPr>
            <w:tcW w:w="5637" w:type="dxa"/>
            <w:shd w:val="clear" w:color="auto" w:fill="auto"/>
          </w:tcPr>
          <w:p w14:paraId="73C191E9" w14:textId="77777777" w:rsidR="0032654B" w:rsidRPr="00033CD7" w:rsidRDefault="0032654B" w:rsidP="00033CD7">
            <w:pPr>
              <w:ind w:left="426"/>
              <w:jc w:val="both"/>
              <w:rPr>
                <w:lang w:eastAsia="en-US"/>
              </w:rPr>
            </w:pPr>
            <w:r w:rsidRPr="00033CD7">
              <w:rPr>
                <w:lang w:eastAsia="en-US"/>
              </w:rPr>
              <w:t>4.   Šio straipsnio 3 dalyje nurodyto sąrašo duomenys apie pareigas tvarkomi pagal 41 straipsnio 2 dalyje nustatytas sąlygas.“;</w:t>
            </w:r>
          </w:p>
        </w:tc>
        <w:tc>
          <w:tcPr>
            <w:tcW w:w="6945" w:type="dxa"/>
            <w:shd w:val="clear" w:color="auto" w:fill="auto"/>
          </w:tcPr>
          <w:p w14:paraId="64078F87" w14:textId="77777777" w:rsidR="002F1ED4" w:rsidRPr="00033CD7" w:rsidRDefault="002F1ED4" w:rsidP="00033CD7">
            <w:pPr>
              <w:jc w:val="both"/>
              <w:rPr>
                <w:b/>
              </w:rPr>
            </w:pPr>
            <w:r w:rsidRPr="00033CD7">
              <w:rPr>
                <w:b/>
              </w:rPr>
              <w:t xml:space="preserve">Įstatymo projektas </w:t>
            </w:r>
          </w:p>
          <w:p w14:paraId="111A1FDD" w14:textId="77777777" w:rsidR="002F1ED4" w:rsidRPr="00033CD7" w:rsidRDefault="002F1ED4" w:rsidP="00033CD7">
            <w:pPr>
              <w:tabs>
                <w:tab w:val="left" w:pos="1134"/>
              </w:tabs>
              <w:jc w:val="both"/>
              <w:rPr>
                <w:b/>
              </w:rPr>
            </w:pPr>
            <w:r w:rsidRPr="00033CD7">
              <w:rPr>
                <w:b/>
              </w:rPr>
              <w:t>1</w:t>
            </w:r>
            <w:r w:rsidR="001A67AF" w:rsidRPr="00033CD7">
              <w:rPr>
                <w:b/>
              </w:rPr>
              <w:t>9</w:t>
            </w:r>
            <w:r w:rsidRPr="00033CD7">
              <w:rPr>
                <w:b/>
              </w:rPr>
              <w:t xml:space="preserve"> straipsnis. 24 straipsnio pakeitimas</w:t>
            </w:r>
          </w:p>
          <w:p w14:paraId="32451164" w14:textId="77777777" w:rsidR="0032654B" w:rsidRPr="00033CD7" w:rsidRDefault="001A67AF" w:rsidP="00033CD7">
            <w:pPr>
              <w:jc w:val="both"/>
              <w:rPr>
                <w:b/>
              </w:rPr>
            </w:pPr>
            <w:r w:rsidRPr="00033CD7">
              <w:rPr>
                <w:b/>
              </w:rPr>
              <w:t xml:space="preserve">2. Asmens duomenys tvarkomi vadovaujantis Lietuvos Respublikos asmens duomenų teisinės apsaugos įstatymu, Lietuvos Respublikos asmens duomenų, tvarkomų nusikalstamų veikų prevencijos, tyrimo, atskleidimo ar baudžiamojo </w:t>
            </w:r>
            <w:r w:rsidRPr="00033CD7">
              <w:rPr>
                <w:b/>
              </w:rPr>
              <w:lastRenderedPageBreak/>
              <w:t>persekiojimo už jas, bausmių vykdymo arba nacionalinio saugumo ar gynybos tikslais, teisinės apsaugos įstatymu ir 2016 m. balandžio 27 d. Europos Parlamento ir Tarybos reglamentu (ES) 2016/679 dėl fizinių asmenų apsaugos tvarkant asmens duomenis ir dėl laisvo tokių duomenų judėjimo ir kuriuo panaikinama Direktyva 95/46/EB tiek, kiek šiame įstatyme nenustatyta kitaip.</w:t>
            </w:r>
          </w:p>
        </w:tc>
        <w:tc>
          <w:tcPr>
            <w:tcW w:w="1419" w:type="dxa"/>
          </w:tcPr>
          <w:p w14:paraId="1EB8F455" w14:textId="77777777" w:rsidR="0032654B" w:rsidRPr="00033CD7" w:rsidRDefault="0032654B" w:rsidP="00033CD7">
            <w:pPr>
              <w:jc w:val="both"/>
              <w:rPr>
                <w:bCs/>
              </w:rPr>
            </w:pPr>
            <w:r w:rsidRPr="00033CD7">
              <w:rPr>
                <w:bCs/>
              </w:rPr>
              <w:lastRenderedPageBreak/>
              <w:t>Visiškas</w:t>
            </w:r>
          </w:p>
        </w:tc>
      </w:tr>
      <w:tr w:rsidR="006C01D0" w:rsidRPr="002E2961" w14:paraId="4B0DC7FC" w14:textId="77777777" w:rsidTr="001A67AF">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401F7814" w14:textId="77777777" w:rsidTr="00600540">
              <w:trPr>
                <w:tblCellSpacing w:w="0" w:type="dxa"/>
              </w:trPr>
              <w:tc>
                <w:tcPr>
                  <w:tcW w:w="320" w:type="dxa"/>
                  <w:hideMark/>
                </w:tcPr>
                <w:p w14:paraId="760DE248" w14:textId="77777777" w:rsidR="0073723F" w:rsidRPr="00033CD7" w:rsidRDefault="0073723F" w:rsidP="00033CD7">
                  <w:pPr>
                    <w:jc w:val="both"/>
                    <w:rPr>
                      <w:lang w:eastAsia="en-US"/>
                    </w:rPr>
                  </w:pPr>
                  <w:r w:rsidRPr="00033CD7">
                    <w:rPr>
                      <w:sz w:val="22"/>
                      <w:szCs w:val="22"/>
                      <w:lang w:eastAsia="en-US"/>
                    </w:rPr>
                    <w:t>14)</w:t>
                  </w:r>
                </w:p>
              </w:tc>
              <w:tc>
                <w:tcPr>
                  <w:tcW w:w="4131" w:type="dxa"/>
                  <w:hideMark/>
                </w:tcPr>
                <w:p w14:paraId="0DAEDB4C" w14:textId="77777777" w:rsidR="0073723F" w:rsidRPr="00033CD7" w:rsidRDefault="0073723F" w:rsidP="00033CD7">
                  <w:pPr>
                    <w:jc w:val="both"/>
                    <w:rPr>
                      <w:lang w:eastAsia="en-US"/>
                    </w:rPr>
                  </w:pPr>
                  <w:r w:rsidRPr="00033CD7">
                    <w:rPr>
                      <w:sz w:val="22"/>
                      <w:szCs w:val="22"/>
                      <w:lang w:eastAsia="en-US"/>
                    </w:rPr>
                    <w:t>27 straipsnio 2 dalis pakeičiama taip:</w:t>
                  </w:r>
                </w:p>
                <w:p w14:paraId="081F9EE5" w14:textId="77777777" w:rsidR="0073723F" w:rsidRPr="00033CD7" w:rsidRDefault="0073723F" w:rsidP="00033CD7">
                  <w:pPr>
                    <w:jc w:val="both"/>
                    <w:rPr>
                      <w:lang w:eastAsia="en-US"/>
                    </w:rPr>
                  </w:pPr>
                  <w:r w:rsidRPr="00033CD7">
                    <w:rPr>
                      <w:sz w:val="22"/>
                      <w:szCs w:val="22"/>
                      <w:lang w:eastAsia="en-US"/>
                    </w:rPr>
                    <w:t>„2.   Valstybės narės užtikrina, kad įpareigotieji subjektai, į kuriuos kreipiasi klientas, imtųsi tinkamų veiksmų užtikrinti, kad gavusi prašymą trečioji šalis iškart pateiktų atitinkamas tapatybės nustatymo ir patikrinimo duomenų kopijas, įskaitant, kai taikoma, duomenis, gautus naudojant elektroninės atpažinties priemones, teiktų atitinkamas patikimumo užtikrinimo paslaugas, kaip nustatyta Reglamente (ES) Nr. 910/2014, arba taikytų bet kurį kitą saugų nuotolinės arba elektroninės atpažinties procesą, kurį pripažįsta, yra patvirtinusios arba priėmusios atitinkamos nacionalinės valdžios institucijos.“;</w:t>
                  </w:r>
                </w:p>
              </w:tc>
            </w:tr>
          </w:tbl>
          <w:p w14:paraId="124E7CA6" w14:textId="77777777" w:rsidR="0031214E" w:rsidRPr="00033CD7" w:rsidRDefault="0031214E" w:rsidP="00033CD7">
            <w:pPr>
              <w:jc w:val="both"/>
            </w:pPr>
          </w:p>
        </w:tc>
        <w:tc>
          <w:tcPr>
            <w:tcW w:w="6945" w:type="dxa"/>
            <w:shd w:val="clear" w:color="auto" w:fill="auto"/>
          </w:tcPr>
          <w:p w14:paraId="68109690" w14:textId="77777777" w:rsidR="0031214E" w:rsidRPr="00033CD7" w:rsidRDefault="007E7E22" w:rsidP="00033CD7">
            <w:pPr>
              <w:jc w:val="both"/>
              <w:rPr>
                <w:b/>
              </w:rPr>
            </w:pPr>
            <w:r w:rsidRPr="00033CD7">
              <w:rPr>
                <w:b/>
              </w:rPr>
              <w:t>PPTFPĮ</w:t>
            </w:r>
          </w:p>
          <w:p w14:paraId="5F6CFD3C" w14:textId="77777777" w:rsidR="007E7E22" w:rsidRPr="00033CD7" w:rsidRDefault="007E7E22" w:rsidP="00033CD7">
            <w:pPr>
              <w:jc w:val="both"/>
              <w:rPr>
                <w:b/>
              </w:rPr>
            </w:pPr>
            <w:r w:rsidRPr="00033CD7">
              <w:rPr>
                <w:b/>
              </w:rPr>
              <w:t>11 straipsnis. Kliento ir naudos gavėjo tapatybės nustatymo reikalavimai, kai tapatybė nustatoma klientui fiziškai nedalyvaujant</w:t>
            </w:r>
          </w:p>
          <w:p w14:paraId="733BC85A" w14:textId="77777777" w:rsidR="007E7E22" w:rsidRPr="00033CD7" w:rsidRDefault="007E7E22" w:rsidP="00033CD7">
            <w:pPr>
              <w:jc w:val="both"/>
            </w:pPr>
            <w:r w:rsidRPr="00033CD7">
              <w:t>1. Kliento – fizinio asmens arba kliento – juridinio asmens atstovo ir naudos gavėjo tapatybė gali būti nustatyta klientui fiziškai nedalyvaujant tik šiais atvejais:</w:t>
            </w:r>
          </w:p>
          <w:p w14:paraId="57821191" w14:textId="77777777" w:rsidR="007E7E22" w:rsidRPr="00033CD7" w:rsidRDefault="007E7E22" w:rsidP="00033CD7">
            <w:pPr>
              <w:jc w:val="both"/>
            </w:pPr>
            <w:r w:rsidRPr="00033CD7">
              <w:t>1) naudojantis trečiųjų šalių informacija apie klientą ar naudos gavėją šio įstatymo 13 straipsnyje nustatyta tvarka;</w:t>
            </w:r>
          </w:p>
          <w:p w14:paraId="33E8BEAB" w14:textId="77777777" w:rsidR="007E7E22" w:rsidRPr="00033CD7" w:rsidRDefault="007E7E22" w:rsidP="00033CD7">
            <w:pPr>
              <w:jc w:val="both"/>
            </w:pPr>
            <w:r w:rsidRPr="00033CD7">
              <w:t>2) naudojant Europos Sąjungoje išduotas elektroninės atpažinties priemones, veikiančias pagal aukšto arba pakankamo saugumo užtikrinimo lygio elektroninės atpažinties schemas, nustatytas 2014 m. liepos 23 d. Europos Parlamento ir Tarybos reglamente (ES) Nr. 910/2014 dėl elektroninės atpažinties ir elektroninių operacijų patikimumo užtikrinimo paslaugų vidaus rinkoje, kuriuo panaikinama Direktyva 1999/93/EB (OL 2014 L 257, p. 73) (toliau – Reglamentas (ES) Nr. 910/2014);</w:t>
            </w:r>
          </w:p>
          <w:p w14:paraId="02E77B8B" w14:textId="77777777" w:rsidR="007E7E22" w:rsidRPr="00033CD7" w:rsidRDefault="007E7E22" w:rsidP="00033CD7">
            <w:pPr>
              <w:jc w:val="both"/>
            </w:pPr>
            <w:r w:rsidRPr="00033CD7">
              <w:t>3) kai informacija apie asmens tapatybę patvirtinama kvalifikuotu elektroniniu parašu, naudojant kvalifikuotą elektroninio parašo sertifikatą, kuris atitinka Reglamento (ES) Nr. 910/2014 reikalavimus. Trečiųjų valstybių kvalifikuoti elektroniniai parašai, sudaryti naudojant kvalifikuotą elektroninio parašo sertifikatą, pripažįstami vadovaujantis Reglamento (ES) Nr. 910/2014 14 straipsniu;</w:t>
            </w:r>
          </w:p>
          <w:p w14:paraId="057B39AC" w14:textId="77777777" w:rsidR="007E7E22" w:rsidRPr="00033CD7" w:rsidRDefault="007E7E22" w:rsidP="00033CD7">
            <w:pPr>
              <w:jc w:val="both"/>
            </w:pPr>
            <w:r w:rsidRPr="00033CD7">
              <w:t>4) naudojant elektronines priemones, leidžiančias tiesioginį vaizdo perdavimą vienu iš šių būdų:</w:t>
            </w:r>
          </w:p>
          <w:p w14:paraId="63603B79" w14:textId="77777777" w:rsidR="007E7E22" w:rsidRPr="00033CD7" w:rsidRDefault="007E7E22" w:rsidP="00033CD7">
            <w:pPr>
              <w:jc w:val="both"/>
            </w:pPr>
            <w:r w:rsidRPr="00033CD7">
              <w:t>a) tiesioginio vaizdo perdavimo metu užfiksuojamas tapatybę patvirtinančio dokumento arba jį atitinkančio leidimo gyventi Lietuvos Respublikoje originalas ir kliento tapatybė patvirtinama naudojantis bent pažangiuoju elektroniniu parašu, atitinkančiu Reglamento (ES) Nr. 910/2014 26 straipsnyje nustatytus reikalavimus;</w:t>
            </w:r>
          </w:p>
          <w:p w14:paraId="7DD6866F" w14:textId="77777777" w:rsidR="007E7E22" w:rsidRPr="00033CD7" w:rsidRDefault="007E7E22" w:rsidP="00033CD7">
            <w:pPr>
              <w:jc w:val="both"/>
            </w:pPr>
            <w:r w:rsidRPr="00033CD7">
              <w:lastRenderedPageBreak/>
              <w:t>b) tiesioginio vaizdo perdavimo metu užfiksuojamas kliento veido atvaizdas ir kliento parodytas tapatybę patvirtinančio dokumento arba jį atitinkančio leidimo gyventi Lietuvos Respublikoje originalas;</w:t>
            </w:r>
          </w:p>
          <w:p w14:paraId="29F03A0D" w14:textId="77777777" w:rsidR="007E7E22" w:rsidRPr="00033CD7" w:rsidRDefault="007E7E22" w:rsidP="00033CD7">
            <w:pPr>
              <w:jc w:val="both"/>
            </w:pPr>
            <w:r w:rsidRPr="00033CD7">
              <w:t>5) prieš pradedant naudotis finansų įstaigos ar kito įpareigotojo subjekto paslaugomis, į jo mokėjimo sąskaitą iš kliento vardu kredito įstaigoje, kuri yra registruota Europos Sąjungos valstybėje narėje arba trečiojoje valstybėje, nustačiusioje šio įstatymo reikalavimams lygiaverčius reikalavimus, ir kompetentingų institucijų prižiūrima dėl šių reikalavimų laikymosi, turimos sąskaitos atliekamas mokėjimo pavedimas ir pateikiama Lietuvos Respublikos teisės aktų nustatyta tvarka patvirtinta popierinė asmens tapatybės dokumento kopija. Asmens tapatybės dokumento kopijos tvirtinimo ir pateikimo tvarką nustato Finansinių nusikaltimų tyrimo tarnyba.</w:t>
            </w:r>
          </w:p>
          <w:p w14:paraId="7FEFC395" w14:textId="77777777" w:rsidR="007E7E22" w:rsidRPr="00033CD7" w:rsidRDefault="007E7E22" w:rsidP="00033CD7">
            <w:pPr>
              <w:jc w:val="both"/>
            </w:pPr>
            <w:r w:rsidRPr="00033CD7">
              <w:t>2. Nustatyti kliento ir naudos gavėjo tapatybę šio straipsnio 1 dalies 1, 2 ir 3 punktuose nurodytais atvejais galima tik tada, kai yra visos šios sąlygos:</w:t>
            </w:r>
          </w:p>
          <w:p w14:paraId="2C2F3A8B" w14:textId="77777777" w:rsidR="007E7E22" w:rsidRPr="00033CD7" w:rsidRDefault="007E7E22" w:rsidP="00033CD7">
            <w:pPr>
              <w:jc w:val="both"/>
            </w:pPr>
            <w:r w:rsidRPr="00033CD7">
              <w:t>1) prieš nustatant kliento ir naudos gavėjo tapatybę šio straipsnio 1 dalies 1, 2 ir 3 punktuose nurodytais atvejais kliento tapatybė trečiosios šalies buvo nustatyta jam fiziškai dalyvaujant arba naudojant elektronines priemones, leidžiančias tiesioginį vaizdo perdavimą vienu iš būdų, nurodytų šio straipsnio 1 dalies 4 punkte, arba šio straipsnio 1 dalies 5 punkte nurodytu būdu, taip pat kai kliento tapatybė buvo nustatyta jam fiziškai dalyvaujant išduodant elektroninės atpažinties priemonę, veikiančią pagal aukšto arba pakankamo saugumo užtikrinimo lygio elektroninės atpažinties schemą, ar prieš išduodant jam kvalifikuotą elektroninio parašo sertifikatą;</w:t>
            </w:r>
          </w:p>
          <w:p w14:paraId="2AE5B373" w14:textId="77777777" w:rsidR="007E7E22" w:rsidRPr="00033CD7" w:rsidRDefault="007E7E22" w:rsidP="00033CD7">
            <w:pPr>
              <w:jc w:val="both"/>
              <w:rPr>
                <w:b/>
              </w:rPr>
            </w:pPr>
          </w:p>
          <w:p w14:paraId="49220B28" w14:textId="77777777" w:rsidR="007E7E22" w:rsidRPr="00033CD7" w:rsidRDefault="007E7E22" w:rsidP="00033CD7">
            <w:pPr>
              <w:jc w:val="both"/>
              <w:rPr>
                <w:b/>
              </w:rPr>
            </w:pPr>
            <w:r w:rsidRPr="00033CD7">
              <w:rPr>
                <w:b/>
              </w:rPr>
              <w:t>13 straipsnis. Naudojimasis trečiųjų šalių informacija</w:t>
            </w:r>
          </w:p>
          <w:p w14:paraId="3A12E934" w14:textId="77777777" w:rsidR="007E7E22" w:rsidRPr="00033CD7" w:rsidRDefault="007E7E22" w:rsidP="00033CD7">
            <w:pPr>
              <w:jc w:val="both"/>
            </w:pPr>
            <w:r w:rsidRPr="00033CD7">
              <w:t>&lt;...&gt;</w:t>
            </w:r>
          </w:p>
          <w:p w14:paraId="02894A68" w14:textId="77777777" w:rsidR="007E7E22" w:rsidRPr="00033CD7" w:rsidRDefault="007E7E22" w:rsidP="00033CD7">
            <w:pPr>
              <w:jc w:val="both"/>
            </w:pPr>
            <w:r w:rsidRPr="00033CD7">
              <w:t>2. Finansų įstaigos ir kiti įpareigotieji subjektai, nustatydami kliento ar naudos gavėjo tapatybę, gali naudotis trečiųjų šalių informacija apie klientą ar naudos gavėją, jeigu turi pakankamai priemonių, kurios užtikrintų, kad trečioji šalis savo valia vykdys abi šias sąlygas:</w:t>
            </w:r>
          </w:p>
          <w:p w14:paraId="67F83B70" w14:textId="77777777" w:rsidR="007E7E22" w:rsidRPr="00033CD7" w:rsidRDefault="007E7E22" w:rsidP="00033CD7">
            <w:pPr>
              <w:jc w:val="both"/>
            </w:pPr>
            <w:r w:rsidRPr="00033CD7">
              <w:t xml:space="preserve">1) paprašius nedelsdama pateiks prašančiajai finansų įstaigai ar kitam įpareigotajam subjektui visą prašomą informaciją ir duomenis, </w:t>
            </w:r>
            <w:r w:rsidRPr="00033CD7">
              <w:lastRenderedPageBreak/>
              <w:t>privalomus turėti laikantis šiame įstatyme nurodytų kliento ar naudos gavėjo tapatybės nustatymo reikalavimų;</w:t>
            </w:r>
          </w:p>
          <w:p w14:paraId="390D38B8" w14:textId="77777777" w:rsidR="007E7E22" w:rsidRPr="00033CD7" w:rsidRDefault="007E7E22" w:rsidP="00033CD7">
            <w:pPr>
              <w:jc w:val="both"/>
              <w:rPr>
                <w:b/>
              </w:rPr>
            </w:pPr>
            <w:r w:rsidRPr="00033CD7">
              <w:t>2) paprašius nedelsdama pateiks prašančiajai finansų įstaigai ar kitam įpareigotajam subjektui dokumentų, susijusių su kliento ar naudos gavėjo tapatybės nustatymu, kopijas ir kitus dokumentus, susijusius su klientu ar naudos gavėju, kurie privalomi turėti laikantis šiame įstatyme nurodytų kliento ar naudos gavėjo tapatybės nustatymo reikalavimų.</w:t>
            </w:r>
          </w:p>
        </w:tc>
        <w:tc>
          <w:tcPr>
            <w:tcW w:w="1419" w:type="dxa"/>
          </w:tcPr>
          <w:p w14:paraId="4B45AD14" w14:textId="77777777" w:rsidR="0031214E" w:rsidRPr="00033CD7" w:rsidRDefault="0031214E" w:rsidP="00033CD7">
            <w:pPr>
              <w:jc w:val="both"/>
              <w:rPr>
                <w:bCs/>
              </w:rPr>
            </w:pPr>
            <w:r w:rsidRPr="00033CD7">
              <w:rPr>
                <w:bCs/>
              </w:rPr>
              <w:lastRenderedPageBreak/>
              <w:t>Visiškas</w:t>
            </w:r>
          </w:p>
        </w:tc>
      </w:tr>
      <w:tr w:rsidR="006C01D0" w:rsidRPr="002E2961" w14:paraId="4CEDEE37" w14:textId="77777777" w:rsidTr="00055607">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5BD72CD2" w14:textId="77777777" w:rsidTr="00600540">
              <w:trPr>
                <w:tblCellSpacing w:w="0" w:type="dxa"/>
              </w:trPr>
              <w:tc>
                <w:tcPr>
                  <w:tcW w:w="320" w:type="dxa"/>
                  <w:hideMark/>
                </w:tcPr>
                <w:p w14:paraId="6ABDE1B7" w14:textId="77777777" w:rsidR="0073723F" w:rsidRPr="00033CD7" w:rsidRDefault="0073723F" w:rsidP="00033CD7">
                  <w:pPr>
                    <w:jc w:val="both"/>
                    <w:rPr>
                      <w:lang w:eastAsia="en-US"/>
                    </w:rPr>
                  </w:pPr>
                  <w:r w:rsidRPr="00033CD7">
                    <w:rPr>
                      <w:sz w:val="22"/>
                      <w:szCs w:val="22"/>
                      <w:lang w:eastAsia="en-US"/>
                    </w:rPr>
                    <w:lastRenderedPageBreak/>
                    <w:t>15)</w:t>
                  </w:r>
                </w:p>
              </w:tc>
              <w:tc>
                <w:tcPr>
                  <w:tcW w:w="4131" w:type="dxa"/>
                  <w:hideMark/>
                </w:tcPr>
                <w:p w14:paraId="11891B26" w14:textId="77777777" w:rsidR="0073723F" w:rsidRPr="00033CD7" w:rsidRDefault="0073723F" w:rsidP="00033CD7">
                  <w:pPr>
                    <w:jc w:val="both"/>
                    <w:rPr>
                      <w:lang w:eastAsia="en-US"/>
                    </w:rPr>
                  </w:pPr>
                  <w:r w:rsidRPr="00033CD7">
                    <w:rPr>
                      <w:sz w:val="22"/>
                      <w:szCs w:val="22"/>
                      <w:lang w:eastAsia="en-US"/>
                    </w:rPr>
                    <w:t>30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2F5FAB8B" w14:textId="77777777" w:rsidTr="00600540">
                    <w:trPr>
                      <w:tblCellSpacing w:w="0" w:type="dxa"/>
                    </w:trPr>
                    <w:tc>
                      <w:tcPr>
                        <w:tcW w:w="187" w:type="dxa"/>
                        <w:hideMark/>
                      </w:tcPr>
                      <w:p w14:paraId="53E34956" w14:textId="77777777" w:rsidR="0073723F" w:rsidRPr="00033CD7" w:rsidRDefault="0073723F" w:rsidP="00033CD7">
                        <w:pPr>
                          <w:jc w:val="both"/>
                          <w:rPr>
                            <w:lang w:eastAsia="en-US"/>
                          </w:rPr>
                        </w:pPr>
                        <w:r w:rsidRPr="00033CD7">
                          <w:rPr>
                            <w:sz w:val="22"/>
                            <w:szCs w:val="22"/>
                            <w:lang w:eastAsia="en-US"/>
                          </w:rPr>
                          <w:t>a)</w:t>
                        </w:r>
                      </w:p>
                    </w:tc>
                    <w:tc>
                      <w:tcPr>
                        <w:tcW w:w="3944" w:type="dxa"/>
                        <w:hideMark/>
                      </w:tcPr>
                      <w:p w14:paraId="51813B7D" w14:textId="77777777" w:rsidR="0073723F" w:rsidRPr="00033CD7" w:rsidRDefault="0073723F" w:rsidP="00033CD7">
                        <w:pPr>
                          <w:jc w:val="both"/>
                          <w:rPr>
                            <w:lang w:eastAsia="en-US"/>
                          </w:rPr>
                        </w:pPr>
                        <w:r w:rsidRPr="00033CD7">
                          <w:rPr>
                            <w:sz w:val="22"/>
                            <w:szCs w:val="22"/>
                            <w:lang w:eastAsia="en-US"/>
                          </w:rPr>
                          <w:t>1 dalis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179"/>
                          <w:gridCol w:w="4624"/>
                        </w:tblGrid>
                        <w:tr w:rsidR="006C01D0" w:rsidRPr="00033CD7" w14:paraId="2A47AC5F" w14:textId="77777777" w:rsidTr="00600540">
                          <w:trPr>
                            <w:tblCellSpacing w:w="0" w:type="dxa"/>
                          </w:trPr>
                          <w:tc>
                            <w:tcPr>
                              <w:tcW w:w="147" w:type="dxa"/>
                              <w:hideMark/>
                            </w:tcPr>
                            <w:p w14:paraId="65D3FCAE" w14:textId="77777777" w:rsidR="0073723F" w:rsidRPr="00033CD7" w:rsidRDefault="0073723F" w:rsidP="00033CD7">
                              <w:pPr>
                                <w:jc w:val="both"/>
                                <w:rPr>
                                  <w:lang w:eastAsia="en-US"/>
                                </w:rPr>
                              </w:pPr>
                              <w:r w:rsidRPr="00033CD7">
                                <w:rPr>
                                  <w:sz w:val="22"/>
                                  <w:szCs w:val="22"/>
                                  <w:lang w:eastAsia="en-US"/>
                                </w:rPr>
                                <w:t>i)</w:t>
                              </w:r>
                            </w:p>
                          </w:tc>
                          <w:tc>
                            <w:tcPr>
                              <w:tcW w:w="3797" w:type="dxa"/>
                              <w:hideMark/>
                            </w:tcPr>
                            <w:p w14:paraId="109189FD" w14:textId="77777777" w:rsidR="0073723F" w:rsidRPr="00033CD7" w:rsidRDefault="0073723F" w:rsidP="00033CD7">
                              <w:pPr>
                                <w:jc w:val="both"/>
                                <w:rPr>
                                  <w:lang w:eastAsia="en-US"/>
                                </w:rPr>
                              </w:pPr>
                              <w:r w:rsidRPr="00033CD7">
                                <w:rPr>
                                  <w:sz w:val="22"/>
                                  <w:szCs w:val="22"/>
                                  <w:lang w:eastAsia="en-US"/>
                                </w:rPr>
                                <w:t>pirma pastraipa pakeičiama taip:</w:t>
                              </w:r>
                            </w:p>
                            <w:p w14:paraId="3A675C2B" w14:textId="77777777" w:rsidR="0073723F" w:rsidRPr="00033CD7" w:rsidRDefault="0073723F" w:rsidP="00033CD7">
                              <w:pPr>
                                <w:jc w:val="both"/>
                                <w:rPr>
                                  <w:lang w:eastAsia="en-US"/>
                                </w:rPr>
                              </w:pPr>
                              <w:r w:rsidRPr="00033CD7">
                                <w:rPr>
                                  <w:sz w:val="22"/>
                                  <w:szCs w:val="22"/>
                                  <w:lang w:eastAsia="en-US"/>
                                </w:rPr>
                                <w:t>„Valstybės narės užtikrina, kad jų teritorijoje įsteigtos bendrovės ir kiti juridiniai asmenys laikytųsi reikalavimo gauti ir saugoti adekvačią, tikslią ir aktualią informaciją apie jų teritorijoje esančius tikruosius savininkus, įskaitant duomenis apie turimas naudos teises. Valstybės narės užtikrina, kad už šio straipsnio pažeidimus būtų taikomos veiksmingos, proporcingos ir atgrasomosios priemonės arba sankcijos.“;</w:t>
                              </w:r>
                            </w:p>
                          </w:tc>
                        </w:tr>
                      </w:tbl>
                      <w:p w14:paraId="1AAC8EAF"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61"/>
                          <w:gridCol w:w="4542"/>
                        </w:tblGrid>
                        <w:tr w:rsidR="006C01D0" w:rsidRPr="00033CD7" w14:paraId="7990C717" w14:textId="77777777" w:rsidTr="00600540">
                          <w:trPr>
                            <w:tblCellSpacing w:w="0" w:type="dxa"/>
                          </w:trPr>
                          <w:tc>
                            <w:tcPr>
                              <w:tcW w:w="214" w:type="dxa"/>
                              <w:hideMark/>
                            </w:tcPr>
                            <w:p w14:paraId="68EA7EB4" w14:textId="77777777" w:rsidR="0073723F" w:rsidRPr="00033CD7" w:rsidRDefault="0073723F" w:rsidP="00033CD7">
                              <w:pPr>
                                <w:jc w:val="both"/>
                                <w:rPr>
                                  <w:lang w:eastAsia="en-US"/>
                                </w:rPr>
                              </w:pPr>
                              <w:r w:rsidRPr="00033CD7">
                                <w:rPr>
                                  <w:sz w:val="22"/>
                                  <w:szCs w:val="22"/>
                                  <w:lang w:eastAsia="en-US"/>
                                </w:rPr>
                                <w:t>ii)</w:t>
                              </w:r>
                            </w:p>
                          </w:tc>
                          <w:tc>
                            <w:tcPr>
                              <w:tcW w:w="3730" w:type="dxa"/>
                              <w:hideMark/>
                            </w:tcPr>
                            <w:p w14:paraId="070BA2E6" w14:textId="77777777" w:rsidR="0073723F" w:rsidRPr="00033CD7" w:rsidRDefault="0073723F" w:rsidP="00033CD7">
                              <w:pPr>
                                <w:jc w:val="both"/>
                                <w:rPr>
                                  <w:lang w:eastAsia="en-US"/>
                                </w:rPr>
                              </w:pPr>
                              <w:r w:rsidRPr="00033CD7">
                                <w:rPr>
                                  <w:sz w:val="22"/>
                                  <w:szCs w:val="22"/>
                                  <w:lang w:eastAsia="en-US"/>
                                </w:rPr>
                                <w:t>papildoma šia pastraipa:</w:t>
                              </w:r>
                            </w:p>
                            <w:p w14:paraId="64750D6C" w14:textId="77777777" w:rsidR="0073723F" w:rsidRPr="00033CD7" w:rsidRDefault="0073723F" w:rsidP="00033CD7">
                              <w:pPr>
                                <w:jc w:val="both"/>
                                <w:rPr>
                                  <w:lang w:eastAsia="en-US"/>
                                </w:rPr>
                              </w:pPr>
                              <w:r w:rsidRPr="00033CD7">
                                <w:rPr>
                                  <w:sz w:val="22"/>
                                  <w:szCs w:val="22"/>
                                  <w:lang w:eastAsia="en-US"/>
                                </w:rPr>
                                <w:t>„Valstybės narės reikalauja, kad tikrieji bendrovių ar kitų juridinių asmenų savininkai, be kita ko, per akcijas, balsavimo teises, nuosavybės dalį, pareikštinių akcijų valdymą ar kontrolę kitomis priemonėmis, teiktų tiems subjektams visą reikalingą informaciją, kad bendrovė ar kitas juridinis asmuo galėtų laikytis pirmos pastraipos reikalavimų.“;</w:t>
                              </w:r>
                            </w:p>
                          </w:tc>
                        </w:tr>
                      </w:tbl>
                      <w:p w14:paraId="4232BBE9" w14:textId="77777777" w:rsidR="0073723F" w:rsidRPr="00033CD7" w:rsidRDefault="0073723F" w:rsidP="00033CD7">
                        <w:pPr>
                          <w:jc w:val="both"/>
                          <w:rPr>
                            <w:lang w:eastAsia="en-US"/>
                          </w:rPr>
                        </w:pPr>
                      </w:p>
                    </w:tc>
                  </w:tr>
                </w:tbl>
                <w:p w14:paraId="0444BB6E" w14:textId="77777777" w:rsidR="0073723F" w:rsidRPr="00033CD7" w:rsidRDefault="0073723F" w:rsidP="00033CD7">
                  <w:pPr>
                    <w:jc w:val="both"/>
                    <w:rPr>
                      <w:lang w:eastAsia="en-US"/>
                    </w:rPr>
                  </w:pPr>
                </w:p>
              </w:tc>
            </w:tr>
          </w:tbl>
          <w:p w14:paraId="68DF6787" w14:textId="77777777" w:rsidR="0031214E" w:rsidRPr="00033CD7" w:rsidRDefault="0031214E" w:rsidP="00033CD7">
            <w:pPr>
              <w:jc w:val="both"/>
            </w:pPr>
          </w:p>
        </w:tc>
        <w:tc>
          <w:tcPr>
            <w:tcW w:w="6945" w:type="dxa"/>
            <w:shd w:val="clear" w:color="auto" w:fill="auto"/>
          </w:tcPr>
          <w:p w14:paraId="5D938DD1" w14:textId="77777777" w:rsidR="00B66A5D" w:rsidRPr="00033CD7" w:rsidRDefault="00CF2F90" w:rsidP="00033CD7">
            <w:pPr>
              <w:jc w:val="both"/>
              <w:rPr>
                <w:b/>
              </w:rPr>
            </w:pPr>
            <w:r w:rsidRPr="00033CD7">
              <w:rPr>
                <w:b/>
              </w:rPr>
              <w:t>PPTFPĮ</w:t>
            </w:r>
          </w:p>
          <w:p w14:paraId="00B47AB9" w14:textId="77777777" w:rsidR="00AA771E" w:rsidRPr="00033CD7" w:rsidRDefault="00AA771E" w:rsidP="00033CD7">
            <w:pPr>
              <w:jc w:val="both"/>
              <w:rPr>
                <w:b/>
              </w:rPr>
            </w:pPr>
            <w:r w:rsidRPr="00033CD7">
              <w:rPr>
                <w:b/>
              </w:rPr>
              <w:t>12 straipsnis. Reikalavimai naudos gavėjo tapatybės nustatymui</w:t>
            </w:r>
          </w:p>
          <w:p w14:paraId="26D4BEFC" w14:textId="77777777" w:rsidR="00AA771E" w:rsidRPr="00033CD7" w:rsidRDefault="00AA771E" w:rsidP="00033CD7">
            <w:pPr>
              <w:jc w:val="both"/>
            </w:pPr>
            <w:r w:rsidRPr="00033CD7">
              <w:t>&lt;</w:t>
            </w:r>
            <w:r w:rsidRPr="00033CD7">
              <w:rPr>
                <w:b/>
              </w:rPr>
              <w:t>...</w:t>
            </w:r>
            <w:r w:rsidRPr="00033CD7">
              <w:t>&gt;</w:t>
            </w:r>
          </w:p>
          <w:p w14:paraId="4AAF90BB" w14:textId="77777777" w:rsidR="00AA771E" w:rsidRPr="00033CD7" w:rsidRDefault="00AA771E" w:rsidP="00033CD7">
            <w:pPr>
              <w:jc w:val="both"/>
            </w:pPr>
            <w:r w:rsidRPr="00033CD7">
              <w:t>6. Finansų įstaiga ar kitas įpareigotasis subjektas privalo kaupti ir Finansinių nusikaltimų tyrimo tarnybos reikalavimu pateikti šiuos duomenis apie naudos gavėją:</w:t>
            </w:r>
          </w:p>
          <w:p w14:paraId="4C502A57" w14:textId="77777777" w:rsidR="00AA771E" w:rsidRPr="00033CD7" w:rsidRDefault="00AA771E" w:rsidP="00033CD7">
            <w:pPr>
              <w:jc w:val="both"/>
            </w:pPr>
            <w:r w:rsidRPr="00033CD7">
              <w:t>1) naudos gavėjo tapatybės duomenis;</w:t>
            </w:r>
          </w:p>
          <w:p w14:paraId="3A752A04" w14:textId="77777777" w:rsidR="00AA771E" w:rsidRDefault="00AA771E" w:rsidP="00033CD7">
            <w:pPr>
              <w:jc w:val="both"/>
            </w:pPr>
            <w:r w:rsidRPr="00033CD7">
              <w:t>2) kliento pateiktos informacijos tikrinimo patikimuose ir nepriklausomuose šaltiniuose įrodymus;</w:t>
            </w:r>
          </w:p>
          <w:p w14:paraId="3BD9B033" w14:textId="77777777" w:rsidR="004E572E" w:rsidRDefault="004E572E" w:rsidP="00033CD7">
            <w:pPr>
              <w:jc w:val="both"/>
            </w:pPr>
          </w:p>
          <w:p w14:paraId="294958B7" w14:textId="77777777" w:rsidR="004E572E" w:rsidRPr="004E572E" w:rsidRDefault="004E572E" w:rsidP="00033CD7">
            <w:pPr>
              <w:jc w:val="both"/>
              <w:rPr>
                <w:b/>
              </w:rPr>
            </w:pPr>
            <w:r w:rsidRPr="004E572E">
              <w:rPr>
                <w:b/>
              </w:rPr>
              <w:t>25 straipsnis. Reikalavimai juridiniams asmenims ir asmenims, susijusiems su patikos ar bendrovių paslaugų teikėjais ir nekilnojamojo turto agentais</w:t>
            </w:r>
          </w:p>
          <w:p w14:paraId="7DDD2331" w14:textId="77777777" w:rsidR="004E572E" w:rsidRPr="00033CD7" w:rsidRDefault="004E572E" w:rsidP="00033CD7">
            <w:pPr>
              <w:jc w:val="both"/>
            </w:pPr>
            <w:r w:rsidRPr="004E572E">
              <w:t xml:space="preserve">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Juridinių asmenų dalyvių informacinės sistemos (JADIS) nuostatuose nustatyta tvarka. Jeigu valstybė ar savivaldybė yra vienas iš juridinio asmens dalyvių, šioje dalyje nurodyta informacija Juridinių asmenų dalyvių informacinės sistemos </w:t>
            </w:r>
            <w:r w:rsidRPr="004E572E">
              <w:lastRenderedPageBreak/>
              <w:t>(JADIS) tvarkytojui teikiama tik apie kitus to juridinio asmens naudos gavėjus.</w:t>
            </w:r>
          </w:p>
          <w:p w14:paraId="279C1047" w14:textId="77777777" w:rsidR="00AA771E" w:rsidRPr="00033CD7" w:rsidRDefault="00AA771E" w:rsidP="00033CD7">
            <w:pPr>
              <w:jc w:val="both"/>
            </w:pPr>
          </w:p>
          <w:p w14:paraId="292948D7" w14:textId="77777777" w:rsidR="00AA771E" w:rsidRPr="00033CD7" w:rsidRDefault="00AA771E" w:rsidP="00033CD7">
            <w:pPr>
              <w:jc w:val="both"/>
              <w:rPr>
                <w:b/>
              </w:rPr>
            </w:pPr>
            <w:r w:rsidRPr="00033CD7">
              <w:rPr>
                <w:b/>
              </w:rPr>
              <w:t>Įstatymo projektas</w:t>
            </w:r>
          </w:p>
          <w:p w14:paraId="2FDC19CD" w14:textId="77777777" w:rsidR="00AA771E" w:rsidRPr="00033CD7" w:rsidRDefault="00055607" w:rsidP="00033CD7">
            <w:pPr>
              <w:tabs>
                <w:tab w:val="left" w:pos="1134"/>
              </w:tabs>
              <w:jc w:val="both"/>
              <w:rPr>
                <w:b/>
              </w:rPr>
            </w:pPr>
            <w:r w:rsidRPr="00033CD7">
              <w:rPr>
                <w:b/>
              </w:rPr>
              <w:t>11</w:t>
            </w:r>
            <w:r w:rsidR="00AA771E" w:rsidRPr="00033CD7">
              <w:rPr>
                <w:b/>
              </w:rPr>
              <w:t xml:space="preserve"> straipsnis. 12 straipsnio pakeitimas</w:t>
            </w:r>
          </w:p>
          <w:p w14:paraId="29D6A212" w14:textId="77777777" w:rsidR="00D212E3" w:rsidRPr="00033CD7" w:rsidRDefault="00D212E3" w:rsidP="00D212E3">
            <w:pPr>
              <w:jc w:val="both"/>
            </w:pPr>
            <w:r w:rsidRPr="00033CD7">
              <w:t>6. Finansų įstaiga ar kitas įpareigotasis subjektas privalo kaupti ir Finansinių nusikaltimų tyrimo tarnybos reikalavimu pateikti šiuos duomenis apie naudos gavėją:</w:t>
            </w:r>
          </w:p>
          <w:p w14:paraId="2A1442CA" w14:textId="77777777" w:rsidR="00AA771E" w:rsidRPr="00033CD7" w:rsidRDefault="00AA771E" w:rsidP="00033CD7">
            <w:pPr>
              <w:jc w:val="both"/>
            </w:pPr>
            <w:r w:rsidRPr="00033CD7">
              <w:t>&lt;...&gt;</w:t>
            </w:r>
          </w:p>
          <w:p w14:paraId="66530657" w14:textId="77777777" w:rsidR="00AA771E" w:rsidRPr="00033CD7" w:rsidRDefault="00AA771E" w:rsidP="00033CD7">
            <w:pPr>
              <w:jc w:val="both"/>
              <w:rPr>
                <w:b/>
              </w:rPr>
            </w:pPr>
            <w:r w:rsidRPr="00033CD7">
              <w:rPr>
                <w:b/>
              </w:rPr>
              <w:t>3) duomenis apie kliento (juridinio asmens) nuosavybės</w:t>
            </w:r>
            <w:r w:rsidR="00055607" w:rsidRPr="00033CD7">
              <w:rPr>
                <w:b/>
              </w:rPr>
              <w:t xml:space="preserve"> ir kontrolės </w:t>
            </w:r>
            <w:r w:rsidRPr="00033CD7">
              <w:rPr>
                <w:b/>
              </w:rPr>
              <w:t xml:space="preserve"> struktūrą.</w:t>
            </w:r>
          </w:p>
          <w:p w14:paraId="1A2711F9" w14:textId="77777777" w:rsidR="00B66A5D" w:rsidRPr="00033CD7" w:rsidRDefault="00B66A5D" w:rsidP="00033CD7">
            <w:pPr>
              <w:jc w:val="both"/>
              <w:rPr>
                <w:b/>
              </w:rPr>
            </w:pPr>
          </w:p>
          <w:p w14:paraId="67E9332E" w14:textId="77777777" w:rsidR="00055607" w:rsidRPr="00033CD7" w:rsidRDefault="00055607" w:rsidP="00033CD7">
            <w:pPr>
              <w:tabs>
                <w:tab w:val="left" w:pos="1134"/>
              </w:tabs>
              <w:jc w:val="both"/>
              <w:rPr>
                <w:b/>
              </w:rPr>
            </w:pPr>
            <w:r w:rsidRPr="00033CD7">
              <w:rPr>
                <w:b/>
              </w:rPr>
              <w:t>20 straipsnis. 25 straipsnio pakeitimas</w:t>
            </w:r>
          </w:p>
          <w:p w14:paraId="785D4E9D" w14:textId="04152747" w:rsidR="00B66A5D" w:rsidRPr="00033CD7" w:rsidRDefault="00055607" w:rsidP="00033CD7">
            <w:pPr>
              <w:jc w:val="both"/>
              <w:rPr>
                <w:b/>
              </w:rPr>
            </w:pPr>
            <w:r w:rsidRPr="00033CD7">
              <w:rPr>
                <w:b/>
              </w:rPr>
              <w:t>&lt;...&gt;.</w:t>
            </w:r>
          </w:p>
          <w:p w14:paraId="2E9DD43F" w14:textId="77777777" w:rsidR="00055607" w:rsidRPr="00033CD7" w:rsidRDefault="00055607" w:rsidP="00033CD7">
            <w:pPr>
              <w:jc w:val="both"/>
              <w:rPr>
                <w:b/>
              </w:rPr>
            </w:pPr>
            <w:r w:rsidRPr="00033CD7">
              <w:rPr>
                <w:b/>
              </w:rPr>
              <w:t>1</w:t>
            </w:r>
            <w:r w:rsidRPr="00033CD7">
              <w:rPr>
                <w:b/>
                <w:vertAlign w:val="superscript"/>
              </w:rPr>
              <w:t>1</w:t>
            </w:r>
            <w:r w:rsidRPr="00033CD7">
              <w:rPr>
                <w:b/>
              </w:rPr>
              <w:t>. Naudos gavėjai privalo atskleisti šio straipsnio 1 dalyje nustatytą informaciją apie save juridinio asmens atstovui, vykdančiam šio straipsnio 1 dalyje nustatytą įpareigojimą.</w:t>
            </w:r>
          </w:p>
          <w:p w14:paraId="77E44E6C" w14:textId="77777777" w:rsidR="00055607" w:rsidRPr="00033CD7" w:rsidRDefault="00055607" w:rsidP="00033CD7">
            <w:pPr>
              <w:jc w:val="both"/>
              <w:rPr>
                <w:b/>
              </w:rPr>
            </w:pPr>
          </w:p>
          <w:p w14:paraId="0CA187C3" w14:textId="77777777" w:rsidR="00B66A5D" w:rsidRPr="00033CD7" w:rsidRDefault="00B66A5D" w:rsidP="00033CD7">
            <w:pPr>
              <w:jc w:val="both"/>
              <w:rPr>
                <w:b/>
              </w:rPr>
            </w:pPr>
            <w:r w:rsidRPr="00033CD7">
              <w:rPr>
                <w:b/>
              </w:rPr>
              <w:t>Juridinių asmenų dalyvių informacinės sistemos nuostatai</w:t>
            </w:r>
          </w:p>
          <w:p w14:paraId="2BE20780" w14:textId="77777777" w:rsidR="00B66A5D" w:rsidRPr="00033CD7" w:rsidRDefault="00B66A5D" w:rsidP="00033CD7">
            <w:pPr>
              <w:jc w:val="both"/>
              <w:rPr>
                <w:b/>
              </w:rPr>
            </w:pPr>
            <w:r w:rsidRPr="00033CD7">
              <w:rPr>
                <w:b/>
              </w:rPr>
              <w:t>&lt;...&gt;</w:t>
            </w:r>
          </w:p>
          <w:p w14:paraId="1946942A" w14:textId="77777777" w:rsidR="00B66A5D" w:rsidRPr="00033CD7" w:rsidRDefault="00B66A5D" w:rsidP="00033CD7">
            <w:pPr>
              <w:jc w:val="both"/>
            </w:pPr>
            <w:r w:rsidRPr="00033CD7">
              <w:t>7. Pagrindinės JAD informacinės sistemos funkcijos yra:</w:t>
            </w:r>
          </w:p>
          <w:p w14:paraId="43AEE0DB" w14:textId="00A93930" w:rsidR="00B66A5D" w:rsidRPr="00033CD7" w:rsidRDefault="00B66A5D" w:rsidP="00033CD7">
            <w:pPr>
              <w:jc w:val="both"/>
            </w:pPr>
            <w:r w:rsidRPr="00033CD7">
              <w:t>7.2. kaupti, apdoroti ir tvarkyti duomenis apie juridinių asmenų dalyvius</w:t>
            </w:r>
            <w:r w:rsidR="007265A4">
              <w:t xml:space="preserve"> ir naudos gavėjus</w:t>
            </w:r>
            <w:r w:rsidRPr="00033CD7">
              <w:t>;</w:t>
            </w:r>
          </w:p>
          <w:p w14:paraId="26F503FB" w14:textId="77777777" w:rsidR="00B66A5D" w:rsidRPr="00033CD7" w:rsidRDefault="00B66A5D" w:rsidP="00033CD7">
            <w:pPr>
              <w:jc w:val="both"/>
            </w:pPr>
            <w:r w:rsidRPr="00033CD7">
              <w:t>&lt;...&gt;</w:t>
            </w:r>
          </w:p>
          <w:p w14:paraId="20A68688" w14:textId="77777777" w:rsidR="00B66A5D" w:rsidRPr="00033CD7" w:rsidRDefault="00B66A5D" w:rsidP="00033CD7">
            <w:pPr>
              <w:jc w:val="both"/>
            </w:pPr>
            <w:r w:rsidRPr="00033CD7">
              <w:t>12. JAD informacinei sistemai duomenis teikia:</w:t>
            </w:r>
          </w:p>
          <w:p w14:paraId="2F83DAC9" w14:textId="77777777" w:rsidR="00B66A5D" w:rsidRPr="00033CD7" w:rsidRDefault="00B66A5D" w:rsidP="00033CD7">
            <w:pPr>
              <w:jc w:val="both"/>
            </w:pPr>
            <w:r w:rsidRPr="00033CD7">
              <w:t xml:space="preserve">12.1. </w:t>
            </w:r>
            <w:r w:rsidR="00916BF0" w:rsidRPr="00033CD7">
              <w:t>juridinio asmens valdymo organas, jei įstatymuose ir steigimo dokumentuose nenurodyta kitaip, arba kitas juridinio asmens vardu įgaliotas teikti duomenis JAD informacinei sistemai fizinis asmuo. Įgaliotas asmuo gali teikti duomenis, jei įgaliojimas pateiktas JAD informacinės sistemos tvarkytojo nustatyta tvarka ir priemonėmis.</w:t>
            </w:r>
          </w:p>
          <w:p w14:paraId="706D2084" w14:textId="77777777" w:rsidR="00B66A5D" w:rsidRPr="00033CD7" w:rsidRDefault="00B66A5D" w:rsidP="00033CD7">
            <w:pPr>
              <w:jc w:val="both"/>
              <w:rPr>
                <w:b/>
              </w:rPr>
            </w:pPr>
          </w:p>
          <w:p w14:paraId="25855D71" w14:textId="77777777" w:rsidR="00B66A5D" w:rsidRPr="00033CD7" w:rsidRDefault="00B66A5D" w:rsidP="00033CD7">
            <w:pPr>
              <w:jc w:val="both"/>
              <w:rPr>
                <w:b/>
              </w:rPr>
            </w:pPr>
            <w:r w:rsidRPr="00033CD7">
              <w:rPr>
                <w:b/>
              </w:rPr>
              <w:t>Juridinių asmenų registro nuostatai</w:t>
            </w:r>
          </w:p>
          <w:p w14:paraId="085E8AB3" w14:textId="77777777" w:rsidR="00B66A5D" w:rsidRPr="00033CD7" w:rsidRDefault="00B66A5D" w:rsidP="00033CD7">
            <w:pPr>
              <w:jc w:val="both"/>
              <w:rPr>
                <w:b/>
              </w:rPr>
            </w:pPr>
            <w:r w:rsidRPr="00033CD7">
              <w:rPr>
                <w:b/>
              </w:rPr>
              <w:t>&lt;...&gt;</w:t>
            </w:r>
          </w:p>
          <w:p w14:paraId="2DFBB5EB" w14:textId="77777777" w:rsidR="00B66A5D" w:rsidRPr="00033CD7" w:rsidRDefault="00B66A5D" w:rsidP="00033CD7">
            <w:pPr>
              <w:jc w:val="both"/>
            </w:pPr>
            <w:r w:rsidRPr="00033CD7">
              <w:t>18. Registre registruojami ir tvarkomi šie bendrieji duomenys apie juridinius asmenis, išskyrus tradicines religines bendruomenes ar bendrijas, profesines sąjungas ir jų susivienijimus:</w:t>
            </w:r>
          </w:p>
          <w:p w14:paraId="2C7EB763" w14:textId="77777777" w:rsidR="00B66A5D" w:rsidRPr="00033CD7" w:rsidRDefault="00B66A5D" w:rsidP="00033CD7">
            <w:pPr>
              <w:jc w:val="both"/>
            </w:pPr>
            <w:r w:rsidRPr="00033CD7">
              <w:lastRenderedPageBreak/>
              <w:t>&lt;...&gt;</w:t>
            </w:r>
          </w:p>
          <w:p w14:paraId="144E2197" w14:textId="77777777" w:rsidR="0031214E" w:rsidRPr="00033CD7" w:rsidRDefault="00B66A5D" w:rsidP="00033CD7">
            <w:pPr>
              <w:jc w:val="both"/>
            </w:pPr>
            <w:r w:rsidRPr="00033CD7">
              <w:t>18.8.1. juridinio asmens valdymo organų nariai ir juridinio asmens dalyviai, jų teisių ribos, terminas, kuriam nustatytos teisių ribos;</w:t>
            </w:r>
          </w:p>
          <w:p w14:paraId="146B626B" w14:textId="77777777" w:rsidR="004A3773" w:rsidRPr="00033CD7" w:rsidRDefault="004A3773" w:rsidP="00033CD7">
            <w:pPr>
              <w:jc w:val="both"/>
            </w:pPr>
          </w:p>
          <w:p w14:paraId="76AB5E10" w14:textId="77777777" w:rsidR="004A3773" w:rsidRPr="00033CD7" w:rsidRDefault="004A3773" w:rsidP="00033CD7">
            <w:pPr>
              <w:jc w:val="both"/>
              <w:rPr>
                <w:b/>
              </w:rPr>
            </w:pPr>
            <w:r w:rsidRPr="00033CD7">
              <w:rPr>
                <w:b/>
              </w:rPr>
              <w:t>Lietuvos Respublikos administracinių nusižengimų kodeksas</w:t>
            </w:r>
          </w:p>
          <w:p w14:paraId="274478AF" w14:textId="77777777" w:rsidR="004A3773" w:rsidRPr="00033CD7" w:rsidRDefault="004A3773" w:rsidP="00033CD7">
            <w:pPr>
              <w:jc w:val="both"/>
              <w:rPr>
                <w:b/>
              </w:rPr>
            </w:pPr>
            <w:r w:rsidRPr="00033CD7">
              <w:rPr>
                <w:b/>
              </w:rPr>
              <w:t>223 straipsnis. Juridinio asmens, jo filialo ar atstovybės, užsienio juridinio asmens ar kitos organizacijos filialo ar atstovybės dokumentų ir registro duomenų pateikimo Juridinių asmenų registro tvarkytojui ar Juridinių asmenų dalyvių informacinės sistemos tvarkytojui tvarkos pažeidimas</w:t>
            </w:r>
          </w:p>
          <w:p w14:paraId="08D6A892" w14:textId="6DCF39AF" w:rsidR="004A3773" w:rsidRPr="00033CD7" w:rsidRDefault="004A3773" w:rsidP="00033CD7">
            <w:pPr>
              <w:jc w:val="both"/>
            </w:pPr>
            <w:r w:rsidRPr="00033CD7">
              <w:t xml:space="preserve">1. Neteisingų juridinio asmens, jo filialo ar atstovybės, užsienio juridinio asmens ar kitos organizacijos filialo ar atstovybės dokumentų, išskyrus finansines ataskaitas (konsoliduotąsias finansines ataskaitas), </w:t>
            </w:r>
            <w:r w:rsidR="00984B6C">
              <w:t xml:space="preserve">metinę ataskaitą, </w:t>
            </w:r>
            <w:r w:rsidRPr="00033CD7">
              <w:t xml:space="preserve">metinį pranešimą (konsoliduotąjį metinį pranešimą), veiklos ataskaitas, mokėjimų valdžios institucijoms ataskaitą (konsoliduotąją mokėjimų valdžios institucijoms ataskaitą), duomenų ir kitos teiktinos informacijos pateikimas Juridinių asmenų registro tvarkytojui ar Juridinių asmenų dalyvių informacinės sistemos tvarkytojui arba juridinio asmens, jo filialo ar atstovybės, užsienio juridinio asmens ar kitos organizacijos filialo ar atstovybės dokumentų, išskyrus finansines ataskaitas (konsoliduotąsias finansines ataskaitas), </w:t>
            </w:r>
            <w:r w:rsidR="00887258">
              <w:t xml:space="preserve">metinės ataskaitos, </w:t>
            </w:r>
            <w:r w:rsidRPr="00033CD7">
              <w:t>metinį pranešimą (konsoliduotąjį metinį pranešimą), veiklos ataskaitas, auditoriaus išvadą, mokėjimų valdžios institucijoms ataskaitą (konsoliduotąją mokėjimų valdžios institucijoms ataskaitą), duomenų ir kitos teiktinos informacijos nepateikimas Juridinių asmenų registro tvarkytojui ar Juridinių asmenų dalyvių informacinės sistemos tvarkytojui laiku teisės aktų nustatyta tvarka</w:t>
            </w:r>
          </w:p>
          <w:p w14:paraId="2E0D9818" w14:textId="77777777" w:rsidR="004A3773" w:rsidRPr="00033CD7" w:rsidRDefault="004A3773" w:rsidP="00033CD7">
            <w:pPr>
              <w:jc w:val="both"/>
            </w:pPr>
            <w:r w:rsidRPr="00033CD7">
              <w:t>užtraukia baudą juridinių asmenų, jų filialų ar atstovybių, užsienio juridinių asmenų ar kitų organizacijų filialų ar atstovybių vadovams ar kitiems įstatymuose arba steigimo dokumentuose nurodytiems asmenims nuo trisdešimt iki vieno tūkstančio keturių šimtų penkiasdešimt eurų.</w:t>
            </w:r>
          </w:p>
          <w:p w14:paraId="5A90AD41" w14:textId="77777777" w:rsidR="004A3773" w:rsidRPr="00033CD7" w:rsidRDefault="004A3773" w:rsidP="00033CD7">
            <w:pPr>
              <w:jc w:val="both"/>
            </w:pPr>
            <w:r w:rsidRPr="00033CD7">
              <w:t>&lt;...&gt;</w:t>
            </w:r>
          </w:p>
        </w:tc>
        <w:tc>
          <w:tcPr>
            <w:tcW w:w="1419" w:type="dxa"/>
          </w:tcPr>
          <w:p w14:paraId="7B537CF6" w14:textId="77777777" w:rsidR="0031214E" w:rsidRPr="00033CD7" w:rsidRDefault="0031214E" w:rsidP="00033CD7">
            <w:pPr>
              <w:jc w:val="both"/>
              <w:rPr>
                <w:bCs/>
              </w:rPr>
            </w:pPr>
            <w:r w:rsidRPr="00033CD7">
              <w:rPr>
                <w:bCs/>
              </w:rPr>
              <w:lastRenderedPageBreak/>
              <w:t>Visiškas</w:t>
            </w:r>
          </w:p>
        </w:tc>
      </w:tr>
      <w:tr w:rsidR="006C01D0" w:rsidRPr="002E2961" w14:paraId="64550C2D" w14:textId="7777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710A35F9" w14:textId="77777777" w:rsidTr="00600540">
              <w:trPr>
                <w:tblCellSpacing w:w="0" w:type="dxa"/>
              </w:trPr>
              <w:tc>
                <w:tcPr>
                  <w:tcW w:w="200" w:type="dxa"/>
                  <w:hideMark/>
                </w:tcPr>
                <w:p w14:paraId="5ED88FC4" w14:textId="77777777" w:rsidR="0073723F" w:rsidRPr="00033CD7" w:rsidRDefault="0073723F" w:rsidP="00033CD7">
                  <w:pPr>
                    <w:jc w:val="both"/>
                    <w:rPr>
                      <w:lang w:eastAsia="en-US"/>
                    </w:rPr>
                  </w:pPr>
                  <w:r w:rsidRPr="00033CD7">
                    <w:rPr>
                      <w:sz w:val="22"/>
                      <w:szCs w:val="22"/>
                      <w:lang w:eastAsia="en-US"/>
                    </w:rPr>
                    <w:lastRenderedPageBreak/>
                    <w:t>b)</w:t>
                  </w:r>
                </w:p>
              </w:tc>
              <w:tc>
                <w:tcPr>
                  <w:tcW w:w="4251" w:type="dxa"/>
                  <w:hideMark/>
                </w:tcPr>
                <w:p w14:paraId="35103F99" w14:textId="77777777" w:rsidR="0073723F" w:rsidRPr="00033CD7" w:rsidRDefault="0073723F" w:rsidP="00033CD7">
                  <w:pPr>
                    <w:jc w:val="both"/>
                    <w:rPr>
                      <w:lang w:eastAsia="en-US"/>
                    </w:rPr>
                  </w:pPr>
                  <w:r w:rsidRPr="00033CD7">
                    <w:rPr>
                      <w:sz w:val="22"/>
                      <w:szCs w:val="22"/>
                      <w:lang w:eastAsia="en-US"/>
                    </w:rPr>
                    <w:t>4 dalis pakeičiama taip:</w:t>
                  </w:r>
                </w:p>
                <w:p w14:paraId="4B64B1EA" w14:textId="77777777" w:rsidR="0073723F" w:rsidRPr="00033CD7" w:rsidRDefault="0073723F" w:rsidP="00033CD7">
                  <w:pPr>
                    <w:jc w:val="both"/>
                    <w:rPr>
                      <w:lang w:eastAsia="en-US"/>
                    </w:rPr>
                  </w:pPr>
                  <w:r w:rsidRPr="00033CD7">
                    <w:rPr>
                      <w:sz w:val="22"/>
                      <w:szCs w:val="22"/>
                      <w:lang w:eastAsia="en-US"/>
                    </w:rPr>
                    <w:lastRenderedPageBreak/>
                    <w:t>„4.   Valstybės narės reikalauja, kad 3 dalyje nurodytame centriniame registre laikoma informacija būtų tinkama, tiksli ir aktuali, ir tuo tikslu nustato mechanizmus. Tokie mechanizmai apima reikalavimą, kad įpareigotieji subjektai ir, jei tinkama ir jei šis reikalavimas bereikalingai netrukdo jų pareigoms, kompetentingos institucijos praneštų apie nustatytus neatitikimus tarp centriniuose registruose esančios ir tų subjektų arba institucijų turimos informacijos apie tikruosius savininkus. Nustačius neatitikimų valstybės narės užtikrina, kad būtų imamasi tinkamų veiksmų tiems neatitikimams laiku pašalinti ir, jei tinkama, tuo laikotarpiu centriniame registre būtų įrašoma speciali pastaba.“;</w:t>
                  </w:r>
                </w:p>
              </w:tc>
            </w:tr>
          </w:tbl>
          <w:p w14:paraId="2FC574BD" w14:textId="77777777" w:rsidR="0031214E" w:rsidRPr="00033CD7" w:rsidRDefault="0031214E" w:rsidP="00033CD7">
            <w:pPr>
              <w:jc w:val="both"/>
            </w:pPr>
          </w:p>
        </w:tc>
        <w:tc>
          <w:tcPr>
            <w:tcW w:w="6945" w:type="dxa"/>
            <w:shd w:val="clear" w:color="auto" w:fill="auto"/>
          </w:tcPr>
          <w:p w14:paraId="451C4410" w14:textId="77777777" w:rsidR="00D70EA4" w:rsidRPr="00033CD7" w:rsidRDefault="002265B0" w:rsidP="00033CD7">
            <w:pPr>
              <w:jc w:val="both"/>
              <w:rPr>
                <w:b/>
              </w:rPr>
            </w:pPr>
            <w:r w:rsidRPr="00033CD7">
              <w:rPr>
                <w:b/>
              </w:rPr>
              <w:lastRenderedPageBreak/>
              <w:t>Įstatymo p</w:t>
            </w:r>
            <w:r w:rsidR="00D70EA4" w:rsidRPr="00033CD7">
              <w:rPr>
                <w:b/>
              </w:rPr>
              <w:t>rojektas</w:t>
            </w:r>
          </w:p>
          <w:p w14:paraId="686BE5A3" w14:textId="77777777" w:rsidR="002265B0" w:rsidRPr="00033CD7" w:rsidRDefault="002265B0" w:rsidP="00033CD7">
            <w:pPr>
              <w:tabs>
                <w:tab w:val="left" w:pos="1134"/>
              </w:tabs>
              <w:jc w:val="both"/>
              <w:rPr>
                <w:b/>
              </w:rPr>
            </w:pPr>
            <w:r w:rsidRPr="00033CD7">
              <w:rPr>
                <w:b/>
              </w:rPr>
              <w:t>1</w:t>
            </w:r>
            <w:r w:rsidR="00DA0296" w:rsidRPr="00033CD7">
              <w:rPr>
                <w:b/>
              </w:rPr>
              <w:t>1</w:t>
            </w:r>
            <w:r w:rsidRPr="00033CD7">
              <w:rPr>
                <w:b/>
              </w:rPr>
              <w:t xml:space="preserve"> straipsnis. 12 straipsnio pakeitimas</w:t>
            </w:r>
          </w:p>
          <w:p w14:paraId="0E559787" w14:textId="77777777" w:rsidR="002265B0" w:rsidRPr="00033CD7" w:rsidRDefault="002265B0" w:rsidP="00033CD7">
            <w:pPr>
              <w:tabs>
                <w:tab w:val="left" w:pos="1134"/>
              </w:tabs>
              <w:jc w:val="both"/>
            </w:pPr>
            <w:r w:rsidRPr="00033CD7">
              <w:lastRenderedPageBreak/>
              <w:t>&lt;...&gt;</w:t>
            </w:r>
          </w:p>
          <w:p w14:paraId="04A2CC72" w14:textId="535E5432" w:rsidR="00C03487" w:rsidRPr="00033CD7" w:rsidRDefault="00DA0296" w:rsidP="00033CD7">
            <w:pPr>
              <w:jc w:val="both"/>
              <w:rPr>
                <w:b/>
              </w:rPr>
            </w:pPr>
            <w:r w:rsidRPr="00033CD7">
              <w:rPr>
                <w:b/>
              </w:rPr>
              <w:t>9. Finansų įstaigos ir kiti įpareigotieji subjektai, nustatę informacijos apie kliento – juridinio asmens naudos gavėjus, šio įstatymo 25 straipsnio nustatyta tvarka pateiktos Juridinių asmenų dalyvių informacinėje sistemoje (JADIS), ir jų turimos informacijos apie to paties kliento naudos gavėjus neatitikimą, praneša apie tai klientui ir pasiūlo pateikti tikslią informaciją apie savo naudos gavėjus Juridinių asmenų dalyvių informacinės sistemos (JADIS) tvarkytojui.</w:t>
            </w:r>
          </w:p>
          <w:p w14:paraId="7489DFF1" w14:textId="77777777" w:rsidR="00DA0296" w:rsidRPr="00033CD7" w:rsidRDefault="00DA0296" w:rsidP="00033CD7">
            <w:pPr>
              <w:jc w:val="both"/>
              <w:rPr>
                <w:b/>
              </w:rPr>
            </w:pPr>
            <w:r w:rsidRPr="00033CD7">
              <w:rPr>
                <w:b/>
              </w:rPr>
              <w:t>10. Finansų įstaigoms ir kitiems įpareigotiesiems subjektams draudžiama užmegzti ar tęsti dalykinius santykius, vykdyti sandorius, kai informacija apie kliento – juridinio asmens naudos gavėjus nėra pateikta Juridinių asmenų dalyvių informacinėje sistemoje (JADIS) arba kai informacija apie kliento – juridinio asmens naudos gavėjus, šio įstatymo 25 straipsnio nustatyta tvarka pateikta Juridinių asmenų dalyvių informacinėje sistemoje (JADIS), neatitinka jų turimos informacijos apie to paties kliento naudos gavėjus.</w:t>
            </w:r>
          </w:p>
          <w:p w14:paraId="68611909" w14:textId="77777777" w:rsidR="002265B0" w:rsidRPr="00033CD7" w:rsidRDefault="002265B0" w:rsidP="00033CD7">
            <w:pPr>
              <w:jc w:val="both"/>
              <w:rPr>
                <w:b/>
              </w:rPr>
            </w:pPr>
          </w:p>
          <w:p w14:paraId="790862A2" w14:textId="77777777" w:rsidR="006F46A2" w:rsidRDefault="006F46A2" w:rsidP="00033CD7">
            <w:pPr>
              <w:jc w:val="both"/>
              <w:rPr>
                <w:b/>
              </w:rPr>
            </w:pPr>
          </w:p>
          <w:p w14:paraId="51BCCC00" w14:textId="77777777" w:rsidR="004E572E" w:rsidRPr="004E572E" w:rsidRDefault="004E572E" w:rsidP="004E572E">
            <w:pPr>
              <w:jc w:val="both"/>
              <w:rPr>
                <w:b/>
              </w:rPr>
            </w:pPr>
            <w:r w:rsidRPr="004E572E">
              <w:rPr>
                <w:b/>
              </w:rPr>
              <w:t>25 straipsnis. Reikalavimai juridiniams asmenims ir asmenims, susijusiems su patikos ar bendrovių paslaugų teikėjais ir nekilnojamojo turto agentais</w:t>
            </w:r>
          </w:p>
          <w:p w14:paraId="52EAEC3F" w14:textId="77777777" w:rsidR="004E572E" w:rsidRPr="00033CD7" w:rsidRDefault="004E572E" w:rsidP="004E572E">
            <w:pPr>
              <w:jc w:val="both"/>
            </w:pPr>
            <w:r w:rsidRPr="004E572E">
              <w:t xml:space="preserve">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Juridinių asmenų dalyvių informacinės sistemos (JADIS) nuostatuose nustatyta tvarka. Jeigu valstybė ar </w:t>
            </w:r>
            <w:r w:rsidRPr="004E572E">
              <w:lastRenderedPageBreak/>
              <w:t>savivaldybė yra vienas iš juridinio asmens dalyvių, šioje dalyje nurodyta informacija Juridinių asmenų dalyvių informacinės sistemos (JADIS) tvarkytojui teikiama tik apie kitus to juridinio asmens naudos gavėjus.</w:t>
            </w:r>
          </w:p>
          <w:p w14:paraId="19761B55" w14:textId="77777777" w:rsidR="004E572E" w:rsidRPr="00033CD7" w:rsidRDefault="004E572E" w:rsidP="00033CD7">
            <w:pPr>
              <w:jc w:val="both"/>
              <w:rPr>
                <w:b/>
              </w:rPr>
            </w:pPr>
          </w:p>
          <w:p w14:paraId="63035BAD" w14:textId="77777777" w:rsidR="006F46A2" w:rsidRPr="00033CD7" w:rsidRDefault="006F46A2" w:rsidP="00033CD7">
            <w:pPr>
              <w:jc w:val="both"/>
              <w:rPr>
                <w:b/>
              </w:rPr>
            </w:pPr>
            <w:r w:rsidRPr="00033CD7">
              <w:rPr>
                <w:b/>
              </w:rPr>
              <w:t>Juridinių asmenų dalyvių informacinės sistemos nuostatai</w:t>
            </w:r>
          </w:p>
          <w:p w14:paraId="12E0E6D9" w14:textId="77777777" w:rsidR="006F46A2" w:rsidRPr="00033CD7" w:rsidRDefault="006F46A2" w:rsidP="00033CD7">
            <w:pPr>
              <w:jc w:val="both"/>
              <w:rPr>
                <w:b/>
              </w:rPr>
            </w:pPr>
            <w:r w:rsidRPr="00033CD7">
              <w:rPr>
                <w:b/>
              </w:rPr>
              <w:t>&lt;...&gt;</w:t>
            </w:r>
          </w:p>
          <w:p w14:paraId="5904D4FE" w14:textId="77777777" w:rsidR="006F46A2" w:rsidRPr="00033CD7" w:rsidRDefault="006F46A2" w:rsidP="00033CD7">
            <w:pPr>
              <w:jc w:val="both"/>
            </w:pPr>
            <w:r w:rsidRPr="00033CD7">
              <w:t>7. Pagrindinės JAD informacinės sistemos funkcijos yra:</w:t>
            </w:r>
          </w:p>
          <w:p w14:paraId="296BFD06" w14:textId="226B0109" w:rsidR="006F46A2" w:rsidRPr="00033CD7" w:rsidRDefault="006F46A2" w:rsidP="00033CD7">
            <w:pPr>
              <w:jc w:val="both"/>
            </w:pPr>
            <w:r w:rsidRPr="00033CD7">
              <w:t>7.2. kaupti, apdoroti ir tvarkyti duomenis apie juridinių asmenų dalyvius</w:t>
            </w:r>
            <w:r w:rsidR="009E3C94">
              <w:t xml:space="preserve"> ir naudos gavėjus</w:t>
            </w:r>
            <w:r w:rsidRPr="00033CD7">
              <w:t>;</w:t>
            </w:r>
          </w:p>
          <w:p w14:paraId="2ED6A679" w14:textId="77777777" w:rsidR="006F46A2" w:rsidRPr="00033CD7" w:rsidRDefault="006F46A2" w:rsidP="00033CD7">
            <w:pPr>
              <w:jc w:val="both"/>
            </w:pPr>
            <w:r w:rsidRPr="00033CD7">
              <w:t>&lt;...&gt;</w:t>
            </w:r>
          </w:p>
          <w:p w14:paraId="7BBD3AE2" w14:textId="77777777" w:rsidR="006F46A2" w:rsidRPr="00033CD7" w:rsidRDefault="006F46A2" w:rsidP="00033CD7">
            <w:pPr>
              <w:jc w:val="both"/>
            </w:pPr>
            <w:r w:rsidRPr="00033CD7">
              <w:t>12. JAD informacinei sistemai duomenis teikia:</w:t>
            </w:r>
          </w:p>
          <w:p w14:paraId="2588E285" w14:textId="77777777" w:rsidR="00916BF0" w:rsidRPr="00033CD7" w:rsidRDefault="00916BF0" w:rsidP="00033CD7">
            <w:pPr>
              <w:jc w:val="both"/>
            </w:pPr>
            <w:r w:rsidRPr="00033CD7">
              <w:t>12.1. juridinio asmens valdymo organas, jei įstatymuose ir steigimo dokumentuose nenurodyta kitaip, arba kitas juridinio asmens vardu įgaliotas teikti duomenis JAD informacinei sistemai fizinis asmuo. Įgaliotas asmuo gali teikti duomenis, jei įgaliojimas pateiktas JAD informacinės sistemos tvarkytojo nustatyta tvarka ir priemonėmis;</w:t>
            </w:r>
          </w:p>
          <w:p w14:paraId="0F66C9E2" w14:textId="77777777" w:rsidR="00916BF0" w:rsidRPr="00033CD7" w:rsidRDefault="00916BF0" w:rsidP="00033CD7">
            <w:pPr>
              <w:jc w:val="both"/>
            </w:pPr>
            <w:r w:rsidRPr="00033CD7">
              <w:t>12.2. valstybės įmonė Registrų centras, teikiantis Juridinių asmenų registro, Lietuvos Respublikos adresų registro, Lietuvos Respublikos gyventojų registro duomenis.</w:t>
            </w:r>
          </w:p>
          <w:p w14:paraId="755B941A" w14:textId="77777777" w:rsidR="006F46A2" w:rsidRPr="00033CD7" w:rsidRDefault="006F46A2" w:rsidP="00033CD7">
            <w:pPr>
              <w:jc w:val="both"/>
            </w:pPr>
            <w:r w:rsidRPr="00033CD7">
              <w:t>&lt;...&gt;</w:t>
            </w:r>
          </w:p>
          <w:p w14:paraId="554DA1B4" w14:textId="77777777" w:rsidR="006F46A2" w:rsidRPr="00033CD7" w:rsidRDefault="006F46A2" w:rsidP="00033CD7">
            <w:pPr>
              <w:jc w:val="both"/>
            </w:pPr>
            <w:r w:rsidRPr="00033CD7">
              <w:t>12</w:t>
            </w:r>
            <w:r w:rsidRPr="00033CD7">
              <w:rPr>
                <w:vertAlign w:val="superscript"/>
              </w:rPr>
              <w:t>1</w:t>
            </w:r>
            <w:r w:rsidRPr="00033CD7">
              <w:t xml:space="preserve">. </w:t>
            </w:r>
            <w:r w:rsidR="00916BF0" w:rsidRPr="00033CD7">
              <w:t>Už šių nuostatų 12.1 papunktyje nurodytų duomenų teikėjų JAD informacinei sistemai teikiamų duomenų teisingumą, tikslumą ir pateikimą laiku įstatymų nustatyta tvarka atsako juridinio asmens valdymo organas, jei įstatymuose nenurodyta kitaip.</w:t>
            </w:r>
          </w:p>
          <w:p w14:paraId="1E4164C3" w14:textId="77777777" w:rsidR="006F46A2" w:rsidRPr="00033CD7" w:rsidRDefault="006F46A2" w:rsidP="00033CD7">
            <w:pPr>
              <w:jc w:val="both"/>
              <w:rPr>
                <w:b/>
              </w:rPr>
            </w:pPr>
          </w:p>
          <w:p w14:paraId="4DC355AB" w14:textId="77777777" w:rsidR="006F46A2" w:rsidRPr="00033CD7" w:rsidRDefault="006F46A2" w:rsidP="00033CD7">
            <w:pPr>
              <w:jc w:val="both"/>
              <w:rPr>
                <w:b/>
              </w:rPr>
            </w:pPr>
            <w:r w:rsidRPr="00033CD7">
              <w:rPr>
                <w:b/>
              </w:rPr>
              <w:t>Lietuvos Respublikos administracinių nusižengimų kodeksas</w:t>
            </w:r>
          </w:p>
          <w:p w14:paraId="59BA703D" w14:textId="77777777" w:rsidR="006F46A2" w:rsidRPr="00033CD7" w:rsidRDefault="006F46A2" w:rsidP="00033CD7">
            <w:pPr>
              <w:jc w:val="both"/>
              <w:rPr>
                <w:b/>
              </w:rPr>
            </w:pPr>
            <w:r w:rsidRPr="00033CD7">
              <w:rPr>
                <w:b/>
              </w:rPr>
              <w:t>223 straipsnis. Juridinio asmens, jo filialo ar atstovybės, užsienio juridinio asmens ar kitos organizacijos filialo ar atstovybės dokumentų ir registro duomenų pateikimo Juridinių asmenų registro tvarkytojui ar Juridinių asmenų dalyvių informacinės sistemos tvarkytojui tvarkos pažeidimas</w:t>
            </w:r>
          </w:p>
          <w:p w14:paraId="6070BC4F" w14:textId="398D7CC2" w:rsidR="006F46A2" w:rsidRPr="00033CD7" w:rsidRDefault="006F46A2" w:rsidP="00033CD7">
            <w:pPr>
              <w:jc w:val="both"/>
            </w:pPr>
            <w:r w:rsidRPr="00033CD7">
              <w:t xml:space="preserve">1. Neteisingų juridinio asmens, jo filialo ar atstovybės, užsienio juridinio asmens ar kitos organizacijos filialo ar atstovybės dokumentų, išskyrus finansines ataskaitas (konsoliduotąsias finansines ataskaitas), </w:t>
            </w:r>
            <w:r w:rsidR="00E375E5">
              <w:t xml:space="preserve">metinę ataskaitą, </w:t>
            </w:r>
            <w:r w:rsidRPr="00033CD7">
              <w:t xml:space="preserve">metinį pranešimą (konsoliduotąjį metinį </w:t>
            </w:r>
            <w:r w:rsidRPr="00033CD7">
              <w:lastRenderedPageBreak/>
              <w:t xml:space="preserve">pranešimą), veiklos ataskaitas, mokėjimų valdžios institucijoms ataskaitą (konsoliduotąją mokėjimų valdžios institucijoms ataskaitą), duomenų ir kitos teiktinos informacijos pateikimas Juridinių asmenų registro tvarkytojui ar Juridinių asmenų dalyvių informacinės sistemos tvarkytojui arba juridinio asmens, jo filialo ar atstovybės, užsienio juridinio asmens ar kitos organizacijos filialo ar atstovybės dokumentų, išskyrus finansines ataskaitas (konsoliduotąsias finansines ataskaitas), </w:t>
            </w:r>
            <w:r w:rsidR="00E375E5">
              <w:t xml:space="preserve">metinę ataskaitą, </w:t>
            </w:r>
            <w:r w:rsidRPr="00033CD7">
              <w:t>metinį pranešimą (konsoliduotąjį metinį pranešimą), veiklos ataskaitas, auditoriaus išvadą, mokėjimų valdžios institucijoms ataskaitą (konsoliduotąją mokėjimų valdžios institucijoms ataskaitą), duomenų ir kitos teiktinos informacijos nepateikimas Juridinių asmenų registro tvarkytojui ar Juridinių asmenų dalyvių informacinės sistemos tvarkytojui laiku teisės aktų nustatyta tvarka</w:t>
            </w:r>
          </w:p>
          <w:p w14:paraId="5FF50EF8" w14:textId="77777777" w:rsidR="006F46A2" w:rsidRPr="00033CD7" w:rsidRDefault="006F46A2" w:rsidP="00033CD7">
            <w:pPr>
              <w:jc w:val="both"/>
            </w:pPr>
            <w:r w:rsidRPr="00033CD7">
              <w:t>užtraukia baudą juridinių asmenų, jų filialų ar atstovybių, užsienio juridinių asmenų ar kitų organizacijų filialų ar atstovybių vadovams ar kitiems įstatymuose arba steigimo dokumentuose nurodytiems asmenims nuo trisdešimt iki vieno tūkstančio keturių šimtų penkiasdešimt eurų.</w:t>
            </w:r>
          </w:p>
          <w:p w14:paraId="574C2BFD" w14:textId="77777777" w:rsidR="0031214E" w:rsidRPr="00033CD7" w:rsidRDefault="006F46A2" w:rsidP="00033CD7">
            <w:pPr>
              <w:jc w:val="both"/>
            </w:pPr>
            <w:r w:rsidRPr="00033CD7">
              <w:t>&lt;...&gt;</w:t>
            </w:r>
          </w:p>
        </w:tc>
        <w:tc>
          <w:tcPr>
            <w:tcW w:w="1419" w:type="dxa"/>
          </w:tcPr>
          <w:p w14:paraId="20407855" w14:textId="77777777" w:rsidR="0031214E" w:rsidRPr="00033CD7" w:rsidRDefault="0031214E" w:rsidP="00033CD7">
            <w:pPr>
              <w:jc w:val="both"/>
              <w:rPr>
                <w:bCs/>
              </w:rPr>
            </w:pPr>
            <w:r w:rsidRPr="00033CD7">
              <w:rPr>
                <w:bCs/>
              </w:rPr>
              <w:lastRenderedPageBreak/>
              <w:t>Visiškas</w:t>
            </w:r>
          </w:p>
        </w:tc>
      </w:tr>
      <w:tr w:rsidR="006C01D0" w:rsidRPr="002E2961" w14:paraId="6358E6EC" w14:textId="7777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7BC2F3F8" w14:textId="77777777" w:rsidTr="00600540">
              <w:trPr>
                <w:tblCellSpacing w:w="0" w:type="dxa"/>
              </w:trPr>
              <w:tc>
                <w:tcPr>
                  <w:tcW w:w="187" w:type="dxa"/>
                  <w:hideMark/>
                </w:tcPr>
                <w:p w14:paraId="2DC0F623" w14:textId="77777777" w:rsidR="0073723F" w:rsidRPr="00033CD7" w:rsidRDefault="0073723F" w:rsidP="00033CD7">
                  <w:pPr>
                    <w:jc w:val="both"/>
                    <w:rPr>
                      <w:lang w:eastAsia="en-US"/>
                    </w:rPr>
                  </w:pPr>
                  <w:r w:rsidRPr="00033CD7">
                    <w:rPr>
                      <w:sz w:val="22"/>
                      <w:szCs w:val="22"/>
                      <w:lang w:eastAsia="en-US"/>
                    </w:rPr>
                    <w:lastRenderedPageBreak/>
                    <w:t>c)</w:t>
                  </w:r>
                </w:p>
              </w:tc>
              <w:tc>
                <w:tcPr>
                  <w:tcW w:w="4264" w:type="dxa"/>
                  <w:hideMark/>
                </w:tcPr>
                <w:p w14:paraId="5EAF63BF" w14:textId="77777777" w:rsidR="0073723F" w:rsidRPr="00033CD7" w:rsidRDefault="0073723F" w:rsidP="00033CD7">
                  <w:pPr>
                    <w:jc w:val="both"/>
                    <w:rPr>
                      <w:lang w:eastAsia="en-US"/>
                    </w:rPr>
                  </w:pPr>
                  <w:r w:rsidRPr="00033CD7">
                    <w:rPr>
                      <w:sz w:val="22"/>
                      <w:szCs w:val="22"/>
                      <w:lang w:eastAsia="en-US"/>
                    </w:rPr>
                    <w:t>5 dalis pakeičiama taip:</w:t>
                  </w:r>
                </w:p>
                <w:p w14:paraId="099277B9" w14:textId="77777777" w:rsidR="0073723F" w:rsidRPr="00033CD7" w:rsidRDefault="0073723F" w:rsidP="00033CD7">
                  <w:pPr>
                    <w:jc w:val="both"/>
                    <w:rPr>
                      <w:lang w:eastAsia="en-US"/>
                    </w:rPr>
                  </w:pPr>
                  <w:r w:rsidRPr="00033CD7">
                    <w:rPr>
                      <w:sz w:val="22"/>
                      <w:szCs w:val="22"/>
                      <w:lang w:eastAsia="en-US"/>
                    </w:rPr>
                    <w:t>„5.   Valstybės narės užtikrina, kad informaciją apie tikruosius savininkus visais atvejais galėtų gauti:</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965"/>
                  </w:tblGrid>
                  <w:tr w:rsidR="006C01D0" w:rsidRPr="00033CD7" w14:paraId="6F541102" w14:textId="77777777" w:rsidTr="00600540">
                    <w:trPr>
                      <w:tblCellSpacing w:w="0" w:type="dxa"/>
                    </w:trPr>
                    <w:tc>
                      <w:tcPr>
                        <w:tcW w:w="187" w:type="dxa"/>
                        <w:hideMark/>
                      </w:tcPr>
                      <w:p w14:paraId="5307A5CF" w14:textId="77777777" w:rsidR="0073723F" w:rsidRPr="00033CD7" w:rsidRDefault="0073723F" w:rsidP="00033CD7">
                        <w:pPr>
                          <w:jc w:val="both"/>
                          <w:rPr>
                            <w:lang w:eastAsia="en-US"/>
                          </w:rPr>
                        </w:pPr>
                        <w:r w:rsidRPr="00033CD7">
                          <w:rPr>
                            <w:sz w:val="22"/>
                            <w:szCs w:val="22"/>
                            <w:lang w:eastAsia="en-US"/>
                          </w:rPr>
                          <w:t>a)</w:t>
                        </w:r>
                      </w:p>
                    </w:tc>
                    <w:tc>
                      <w:tcPr>
                        <w:tcW w:w="4077" w:type="dxa"/>
                        <w:hideMark/>
                      </w:tcPr>
                      <w:p w14:paraId="6770D97A" w14:textId="77777777" w:rsidR="0073723F" w:rsidRPr="00033CD7" w:rsidRDefault="0073723F" w:rsidP="00033CD7">
                        <w:pPr>
                          <w:jc w:val="both"/>
                          <w:rPr>
                            <w:lang w:eastAsia="en-US"/>
                          </w:rPr>
                        </w:pPr>
                        <w:r w:rsidRPr="00033CD7">
                          <w:rPr>
                            <w:sz w:val="22"/>
                            <w:szCs w:val="22"/>
                            <w:lang w:eastAsia="en-US"/>
                          </w:rPr>
                          <w:t>kompetentingos institucijos ir FŽP be jokių apribojimų;</w:t>
                        </w:r>
                      </w:p>
                    </w:tc>
                  </w:tr>
                </w:tbl>
                <w:p w14:paraId="071D64F4"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949"/>
                  </w:tblGrid>
                  <w:tr w:rsidR="006C01D0" w:rsidRPr="00033CD7" w14:paraId="7AFB3E5D" w14:textId="77777777" w:rsidTr="00600540">
                    <w:trPr>
                      <w:tblCellSpacing w:w="0" w:type="dxa"/>
                    </w:trPr>
                    <w:tc>
                      <w:tcPr>
                        <w:tcW w:w="200" w:type="dxa"/>
                        <w:hideMark/>
                      </w:tcPr>
                      <w:p w14:paraId="0DB6956C" w14:textId="77777777" w:rsidR="0073723F" w:rsidRPr="00033CD7" w:rsidRDefault="0073723F" w:rsidP="00033CD7">
                        <w:pPr>
                          <w:jc w:val="both"/>
                          <w:rPr>
                            <w:lang w:eastAsia="en-US"/>
                          </w:rPr>
                        </w:pPr>
                        <w:r w:rsidRPr="00033CD7">
                          <w:rPr>
                            <w:sz w:val="22"/>
                            <w:szCs w:val="22"/>
                            <w:lang w:eastAsia="en-US"/>
                          </w:rPr>
                          <w:t>b)</w:t>
                        </w:r>
                      </w:p>
                    </w:tc>
                    <w:tc>
                      <w:tcPr>
                        <w:tcW w:w="4064" w:type="dxa"/>
                        <w:hideMark/>
                      </w:tcPr>
                      <w:p w14:paraId="308F0D3A" w14:textId="77777777" w:rsidR="0073723F" w:rsidRPr="00033CD7" w:rsidRDefault="0073723F" w:rsidP="00033CD7">
                        <w:pPr>
                          <w:jc w:val="both"/>
                          <w:rPr>
                            <w:lang w:eastAsia="en-US"/>
                          </w:rPr>
                        </w:pPr>
                        <w:r w:rsidRPr="00033CD7">
                          <w:rPr>
                            <w:sz w:val="22"/>
                            <w:szCs w:val="22"/>
                            <w:lang w:eastAsia="en-US"/>
                          </w:rPr>
                          <w:t>įpareigotieji subjektai, kai vykdomas deramas klientų tikrinimas pagal II skyrių;</w:t>
                        </w:r>
                      </w:p>
                    </w:tc>
                  </w:tr>
                </w:tbl>
                <w:p w14:paraId="13945CE4" w14:textId="77777777" w:rsidR="0073723F" w:rsidRPr="00033CD7" w:rsidRDefault="0073723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4958"/>
                  </w:tblGrid>
                  <w:tr w:rsidR="006C01D0" w:rsidRPr="00033CD7" w14:paraId="7EEB3D9C" w14:textId="77777777" w:rsidTr="00600540">
                    <w:trPr>
                      <w:tblCellSpacing w:w="0" w:type="dxa"/>
                    </w:trPr>
                    <w:tc>
                      <w:tcPr>
                        <w:tcW w:w="193" w:type="dxa"/>
                        <w:hideMark/>
                      </w:tcPr>
                      <w:p w14:paraId="3DBC47E8" w14:textId="77777777" w:rsidR="0073723F" w:rsidRPr="00033CD7" w:rsidRDefault="0073723F" w:rsidP="00033CD7">
                        <w:pPr>
                          <w:jc w:val="both"/>
                          <w:rPr>
                            <w:lang w:eastAsia="en-US"/>
                          </w:rPr>
                        </w:pPr>
                        <w:r w:rsidRPr="00033CD7">
                          <w:rPr>
                            <w:sz w:val="22"/>
                            <w:szCs w:val="22"/>
                            <w:lang w:eastAsia="en-US"/>
                          </w:rPr>
                          <w:t>c)</w:t>
                        </w:r>
                      </w:p>
                    </w:tc>
                    <w:tc>
                      <w:tcPr>
                        <w:tcW w:w="4071" w:type="dxa"/>
                        <w:hideMark/>
                      </w:tcPr>
                      <w:p w14:paraId="7B1F6825" w14:textId="77777777" w:rsidR="0073723F" w:rsidRPr="00033CD7" w:rsidRDefault="0073723F" w:rsidP="00033CD7">
                        <w:pPr>
                          <w:jc w:val="both"/>
                          <w:rPr>
                            <w:lang w:eastAsia="en-US"/>
                          </w:rPr>
                        </w:pPr>
                        <w:r w:rsidRPr="00033CD7">
                          <w:rPr>
                            <w:sz w:val="22"/>
                            <w:szCs w:val="22"/>
                            <w:lang w:eastAsia="en-US"/>
                          </w:rPr>
                          <w:t>bet kuris plačiosios visuomenės atstovas.</w:t>
                        </w:r>
                      </w:p>
                    </w:tc>
                  </w:tr>
                </w:tbl>
                <w:p w14:paraId="21A798B6" w14:textId="77777777" w:rsidR="0073723F" w:rsidRPr="00033CD7" w:rsidRDefault="0073723F" w:rsidP="00033CD7">
                  <w:pPr>
                    <w:jc w:val="both"/>
                    <w:rPr>
                      <w:lang w:eastAsia="en-US"/>
                    </w:rPr>
                  </w:pPr>
                  <w:r w:rsidRPr="00033CD7">
                    <w:rPr>
                      <w:sz w:val="22"/>
                      <w:szCs w:val="22"/>
                      <w:lang w:eastAsia="en-US"/>
                    </w:rPr>
                    <w:t>Asmenys, nurodyti c punkte, gauna bent tokią informaciją: tikrojo savininko vardą ir pavardę, gimimo metus ir mėnesį, gyvenamosios vietos šalį ir pilietybę, taip pat jo turimų naudos teisių pobūdį ir apimtį.</w:t>
                  </w:r>
                </w:p>
                <w:p w14:paraId="359A4E84" w14:textId="77777777" w:rsidR="0073723F" w:rsidRPr="00033CD7" w:rsidRDefault="0073723F" w:rsidP="00033CD7">
                  <w:pPr>
                    <w:jc w:val="both"/>
                    <w:rPr>
                      <w:lang w:eastAsia="en-US"/>
                    </w:rPr>
                  </w:pPr>
                  <w:r w:rsidRPr="00033CD7">
                    <w:rPr>
                      <w:sz w:val="22"/>
                      <w:szCs w:val="22"/>
                      <w:lang w:eastAsia="en-US"/>
                    </w:rPr>
                    <w:t>Valstybės narės nacionalinėje teisėje nustatytomis sąlygomis gali suteikti prieigą prie papildomos informacijos, pagal kurią galima identifikuoti tikrąjį savininką. Ta papildoma informacija apima bent gimimo datą arba kontaktinius duomenis vadovaujantis duomenų apsaugos taisyklėmis.“;</w:t>
                  </w:r>
                </w:p>
              </w:tc>
            </w:tr>
          </w:tbl>
          <w:p w14:paraId="01165F05" w14:textId="77777777" w:rsidR="0031214E" w:rsidRPr="00033CD7" w:rsidRDefault="0031214E" w:rsidP="00033CD7">
            <w:pPr>
              <w:jc w:val="both"/>
            </w:pPr>
          </w:p>
        </w:tc>
        <w:tc>
          <w:tcPr>
            <w:tcW w:w="6945" w:type="dxa"/>
            <w:shd w:val="clear" w:color="auto" w:fill="auto"/>
          </w:tcPr>
          <w:p w14:paraId="5247E1E9" w14:textId="77777777" w:rsidR="00770F16" w:rsidRPr="00033CD7" w:rsidRDefault="002265B0" w:rsidP="00033CD7">
            <w:pPr>
              <w:jc w:val="both"/>
              <w:rPr>
                <w:i/>
              </w:rPr>
            </w:pPr>
            <w:r w:rsidRPr="00033CD7">
              <w:rPr>
                <w:i/>
              </w:rPr>
              <w:t xml:space="preserve">Pastaba. Siekiant užtikrinti, kad Juridinių asmenų dalyvių informacinės sistemos (JADIS) duomenis </w:t>
            </w:r>
            <w:r w:rsidRPr="00033CD7">
              <w:rPr>
                <w:i/>
                <w:lang w:eastAsia="en-US"/>
              </w:rPr>
              <w:t xml:space="preserve">galėtų gauti bet kuris plačiosios visuomenės atstovas, </w:t>
            </w:r>
            <w:r w:rsidR="00075871" w:rsidRPr="00033CD7">
              <w:rPr>
                <w:i/>
                <w:lang w:eastAsia="en-US"/>
              </w:rPr>
              <w:t>r</w:t>
            </w:r>
            <w:r w:rsidRPr="00033CD7">
              <w:rPr>
                <w:i/>
                <w:lang w:eastAsia="en-US"/>
              </w:rPr>
              <w:t xml:space="preserve">eikalingas </w:t>
            </w:r>
            <w:r w:rsidR="00770F16" w:rsidRPr="00033CD7">
              <w:rPr>
                <w:i/>
              </w:rPr>
              <w:t>Juridinių asmenų dalyvių informacinės sistemos nuostat</w:t>
            </w:r>
            <w:r w:rsidRPr="00033CD7">
              <w:rPr>
                <w:i/>
              </w:rPr>
              <w:t>ų</w:t>
            </w:r>
            <w:r w:rsidR="00770F16" w:rsidRPr="00033CD7">
              <w:rPr>
                <w:i/>
              </w:rPr>
              <w:t xml:space="preserve"> </w:t>
            </w:r>
            <w:r w:rsidRPr="00033CD7">
              <w:rPr>
                <w:i/>
              </w:rPr>
              <w:t xml:space="preserve">17 punkto </w:t>
            </w:r>
            <w:r w:rsidR="00770F16" w:rsidRPr="00033CD7">
              <w:rPr>
                <w:i/>
              </w:rPr>
              <w:t>pakeitimo projektas</w:t>
            </w:r>
            <w:r w:rsidRPr="00033CD7">
              <w:rPr>
                <w:i/>
              </w:rPr>
              <w:t xml:space="preserve">, numatantis, kad Juridinių asmenų dalyvių informacinės sistemos (JADIS) </w:t>
            </w:r>
            <w:r w:rsidR="00770F16" w:rsidRPr="00033CD7">
              <w:rPr>
                <w:i/>
              </w:rPr>
              <w:t xml:space="preserve">dokumentų ir duomenų </w:t>
            </w:r>
            <w:r w:rsidRPr="00033CD7">
              <w:rPr>
                <w:i/>
              </w:rPr>
              <w:t xml:space="preserve">(išskyrus asmens kodo informaciją) </w:t>
            </w:r>
            <w:r w:rsidR="00770F16" w:rsidRPr="00033CD7">
              <w:rPr>
                <w:i/>
              </w:rPr>
              <w:t>gavėjai yra kiti fiziniai ir juridiniai asmenys.</w:t>
            </w:r>
          </w:p>
          <w:p w14:paraId="2AB29019" w14:textId="77777777" w:rsidR="00770F16" w:rsidRPr="00033CD7" w:rsidRDefault="00770F16" w:rsidP="00033CD7">
            <w:pPr>
              <w:jc w:val="both"/>
              <w:rPr>
                <w:b/>
              </w:rPr>
            </w:pPr>
          </w:p>
          <w:p w14:paraId="1F4ED5F7" w14:textId="77777777" w:rsidR="00770F16" w:rsidRPr="00033CD7" w:rsidRDefault="00770F16" w:rsidP="00033CD7">
            <w:pPr>
              <w:jc w:val="both"/>
              <w:rPr>
                <w:b/>
              </w:rPr>
            </w:pPr>
          </w:p>
          <w:p w14:paraId="2E733821" w14:textId="77777777" w:rsidR="00770F16" w:rsidRPr="00033CD7" w:rsidRDefault="002265B0" w:rsidP="00033CD7">
            <w:pPr>
              <w:jc w:val="both"/>
              <w:rPr>
                <w:b/>
              </w:rPr>
            </w:pPr>
            <w:r w:rsidRPr="00033CD7">
              <w:rPr>
                <w:b/>
              </w:rPr>
              <w:t>PPTFPĮ</w:t>
            </w:r>
          </w:p>
          <w:p w14:paraId="153D03D6" w14:textId="77777777" w:rsidR="00770F16" w:rsidRPr="00033CD7" w:rsidRDefault="00770F16" w:rsidP="00033CD7">
            <w:pPr>
              <w:jc w:val="both"/>
              <w:rPr>
                <w:b/>
              </w:rPr>
            </w:pPr>
            <w:r w:rsidRPr="00033CD7">
              <w:rPr>
                <w:b/>
              </w:rPr>
              <w:t>7 straipsnis. Finansinių nusikaltimų tyrimo tarnybos teisės įgyvendinant pinigų plovimo ir (ar) teroristų finansavimo prevencijos priemones</w:t>
            </w:r>
          </w:p>
          <w:p w14:paraId="60C8E4E8" w14:textId="77777777" w:rsidR="00770F16" w:rsidRPr="00033CD7" w:rsidRDefault="00770F16" w:rsidP="00033CD7">
            <w:pPr>
              <w:jc w:val="both"/>
            </w:pPr>
            <w:r w:rsidRPr="00033CD7">
              <w:t>Finansinių nusikaltimų tyrimo tarnyba turi teisę:</w:t>
            </w:r>
          </w:p>
          <w:p w14:paraId="16029304" w14:textId="77777777" w:rsidR="00770F16" w:rsidRPr="00033CD7" w:rsidRDefault="002265B0" w:rsidP="00033CD7">
            <w:pPr>
              <w:jc w:val="both"/>
            </w:pPr>
            <w:r w:rsidRPr="00033CD7">
              <w:t xml:space="preserve">1) gauti iš šio įstatymo 4 straipsnio 1–8 dalyse nurodytų institucijų, kitų valstybės institucijų (toliau šiame straipsnyje – institucijos), </w:t>
            </w:r>
            <w:r w:rsidRPr="00033CD7">
              <w:lastRenderedPageBreak/>
              <w:t>finansų įstaigų, kitų įpareigotųjų</w:t>
            </w:r>
            <w:r w:rsidRPr="00033CD7">
              <w:rPr>
                <w:b/>
                <w:bCs/>
              </w:rPr>
              <w:t xml:space="preserve"> </w:t>
            </w:r>
            <w:r w:rsidRPr="00033CD7">
              <w:t>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p>
          <w:p w14:paraId="7BCEC828" w14:textId="77777777" w:rsidR="002265B0" w:rsidRPr="00033CD7" w:rsidRDefault="002265B0" w:rsidP="00033CD7">
            <w:pPr>
              <w:jc w:val="both"/>
              <w:rPr>
                <w:b/>
              </w:rPr>
            </w:pPr>
          </w:p>
          <w:p w14:paraId="46E1A037" w14:textId="77777777" w:rsidR="00340329" w:rsidRPr="00033CD7" w:rsidRDefault="00340329" w:rsidP="00033CD7">
            <w:pPr>
              <w:jc w:val="both"/>
              <w:rPr>
                <w:b/>
              </w:rPr>
            </w:pPr>
            <w:r w:rsidRPr="00033CD7">
              <w:rPr>
                <w:b/>
              </w:rPr>
              <w:t>Įstatymo projektas</w:t>
            </w:r>
          </w:p>
          <w:p w14:paraId="58CC3738" w14:textId="77777777" w:rsidR="00770F16" w:rsidRPr="00033CD7" w:rsidRDefault="00770F16" w:rsidP="00033CD7">
            <w:pPr>
              <w:jc w:val="both"/>
              <w:rPr>
                <w:b/>
              </w:rPr>
            </w:pPr>
            <w:r w:rsidRPr="00033CD7">
              <w:rPr>
                <w:b/>
              </w:rPr>
              <w:t>12 straipsnis. Reikalavimai naudos gavėjo tapatybės nustatymui</w:t>
            </w:r>
          </w:p>
          <w:p w14:paraId="2D6F45FF" w14:textId="77777777" w:rsidR="00770F16" w:rsidRPr="00033CD7" w:rsidRDefault="00770F16" w:rsidP="00033CD7">
            <w:pPr>
              <w:jc w:val="both"/>
              <w:rPr>
                <w:b/>
              </w:rPr>
            </w:pPr>
            <w:r w:rsidRPr="00033CD7">
              <w:rPr>
                <w:b/>
              </w:rPr>
              <w:t>&lt;...&gt;</w:t>
            </w:r>
          </w:p>
          <w:p w14:paraId="20DD1BA2" w14:textId="77777777" w:rsidR="00770F16" w:rsidRPr="00033CD7" w:rsidRDefault="00340329" w:rsidP="00033CD7">
            <w:pPr>
              <w:jc w:val="both"/>
              <w:rPr>
                <w:b/>
              </w:rPr>
            </w:pPr>
            <w:r w:rsidRPr="00033CD7">
              <w:rPr>
                <w:b/>
              </w:rPr>
              <w:t>8. Finansų įstaigos ir kiti įpareigotieji subjektai, nustatydami naudos gavėjo tapatybę, papildomai naudojasi Juridinių asmenų dalyvių informacine sistema (JADIS), iš kurios gauna išrašą ar duomenis apie to kliento naudos gavėjus, ir turi teisę naudotis kitomis valstybės informacinėmis sistemomis, registrais, kuriuose kaupiami duomenys apie juridinių asmenų dalyvius.</w:t>
            </w:r>
          </w:p>
          <w:p w14:paraId="5D79E114" w14:textId="77777777" w:rsidR="00340329" w:rsidRPr="00033CD7" w:rsidRDefault="00340329" w:rsidP="00033CD7">
            <w:pPr>
              <w:jc w:val="both"/>
            </w:pPr>
          </w:p>
          <w:p w14:paraId="27BCA431" w14:textId="77777777" w:rsidR="00770F16" w:rsidRPr="00033CD7" w:rsidRDefault="00770F16" w:rsidP="00033CD7">
            <w:pPr>
              <w:jc w:val="both"/>
              <w:rPr>
                <w:b/>
              </w:rPr>
            </w:pPr>
            <w:r w:rsidRPr="00033CD7">
              <w:rPr>
                <w:b/>
              </w:rPr>
              <w:t>Juridinių asmenų dalyvių informacinės sistemos nuostatai</w:t>
            </w:r>
          </w:p>
          <w:p w14:paraId="0AF3C32C" w14:textId="77777777" w:rsidR="00770F16" w:rsidRPr="00033CD7" w:rsidRDefault="00770F16" w:rsidP="00033CD7">
            <w:pPr>
              <w:jc w:val="both"/>
              <w:rPr>
                <w:b/>
              </w:rPr>
            </w:pPr>
            <w:r w:rsidRPr="00033CD7">
              <w:rPr>
                <w:b/>
              </w:rPr>
              <w:t>&lt;...&gt;</w:t>
            </w:r>
          </w:p>
          <w:p w14:paraId="44931A85" w14:textId="77777777" w:rsidR="00770F16" w:rsidRPr="00033CD7" w:rsidRDefault="00770F16" w:rsidP="00033CD7">
            <w:pPr>
              <w:jc w:val="both"/>
            </w:pPr>
            <w:r w:rsidRPr="00033CD7">
              <w:t>4. JAD informacinė sistema tvarkoma vadovaujantis:</w:t>
            </w:r>
          </w:p>
          <w:p w14:paraId="5A6D283F" w14:textId="77777777" w:rsidR="00770F16" w:rsidRPr="00033CD7" w:rsidRDefault="00770F16" w:rsidP="00033CD7">
            <w:pPr>
              <w:jc w:val="both"/>
            </w:pPr>
            <w:r w:rsidRPr="00033CD7">
              <w:t>&lt;...&gt;</w:t>
            </w:r>
          </w:p>
          <w:p w14:paraId="28ADE11D" w14:textId="58216463" w:rsidR="00770F16" w:rsidRPr="00033CD7" w:rsidRDefault="00916BF0" w:rsidP="00033CD7">
            <w:pPr>
              <w:jc w:val="both"/>
            </w:pPr>
            <w:r w:rsidRPr="00033CD7">
              <w:t>4.</w:t>
            </w:r>
            <w:r w:rsidR="00394B47">
              <w:t>9</w:t>
            </w:r>
            <w:r w:rsidR="00770F16" w:rsidRPr="00033CD7">
              <w:t>. Lietuvos Respublikos asmens duomenų teisinės apsaugos įstatymu;</w:t>
            </w:r>
          </w:p>
          <w:p w14:paraId="31A1E26A" w14:textId="77777777" w:rsidR="00770F16" w:rsidRPr="00033CD7" w:rsidRDefault="00770F16" w:rsidP="00033CD7">
            <w:pPr>
              <w:jc w:val="both"/>
            </w:pPr>
            <w:r w:rsidRPr="00033CD7">
              <w:t>&lt;...&gt;</w:t>
            </w:r>
          </w:p>
          <w:p w14:paraId="2A77BDEC" w14:textId="77777777" w:rsidR="00770F16" w:rsidRPr="00033CD7" w:rsidRDefault="00770F16" w:rsidP="00033CD7">
            <w:pPr>
              <w:jc w:val="both"/>
            </w:pPr>
            <w:r w:rsidRPr="00033CD7">
              <w:t>13. JAD informacinėje sistemoje kaupiami duomenys:</w:t>
            </w:r>
          </w:p>
          <w:p w14:paraId="4EBDD02A" w14:textId="77777777" w:rsidR="00770F16" w:rsidRPr="00033CD7" w:rsidRDefault="00770F16" w:rsidP="00033CD7">
            <w:pPr>
              <w:jc w:val="both"/>
            </w:pPr>
            <w:r w:rsidRPr="00033CD7">
              <w:t>13.1. nuoroda į Juridinių asmenų registre įregistruotą juridinį asmenį;</w:t>
            </w:r>
          </w:p>
          <w:p w14:paraId="62E7B565" w14:textId="77777777" w:rsidR="00770F16" w:rsidRPr="00033CD7" w:rsidRDefault="00770F16" w:rsidP="00033CD7">
            <w:pPr>
              <w:jc w:val="both"/>
            </w:pPr>
            <w:r w:rsidRPr="00033CD7">
              <w:t>13.2. nuoroda į Lietuvos Respublikos gyventojų registre įregistruotą fizinį asmenį;</w:t>
            </w:r>
          </w:p>
          <w:p w14:paraId="6E26D13C" w14:textId="77777777" w:rsidR="00770F16" w:rsidRPr="00033CD7" w:rsidRDefault="00770F16" w:rsidP="00033CD7">
            <w:pPr>
              <w:jc w:val="both"/>
            </w:pPr>
            <w:r w:rsidRPr="00033CD7">
              <w:t>13.3. nuoroda į Lietuvos Respublikos adresų registre įregistruotą adresą;</w:t>
            </w:r>
          </w:p>
          <w:p w14:paraId="6235DA10" w14:textId="77777777" w:rsidR="00770F16" w:rsidRPr="00033CD7" w:rsidRDefault="00770F16" w:rsidP="00033CD7">
            <w:pPr>
              <w:jc w:val="both"/>
            </w:pPr>
            <w:r w:rsidRPr="00033CD7">
              <w:t>&lt;...&gt;</w:t>
            </w:r>
          </w:p>
          <w:p w14:paraId="46FB8DF9" w14:textId="77777777" w:rsidR="00916BF0" w:rsidRPr="00033CD7" w:rsidRDefault="00916BF0" w:rsidP="00033CD7">
            <w:pPr>
              <w:jc w:val="both"/>
            </w:pPr>
            <w:r w:rsidRPr="00033CD7">
              <w:t>17. JAD informacinės sistemos dokumentų ir duomenų gavėjai yra:</w:t>
            </w:r>
          </w:p>
          <w:p w14:paraId="3B827475" w14:textId="683B07CB" w:rsidR="00916BF0" w:rsidRPr="00033CD7" w:rsidRDefault="00916BF0" w:rsidP="00033CD7">
            <w:pPr>
              <w:jc w:val="both"/>
            </w:pPr>
            <w:r w:rsidRPr="00033CD7">
              <w:t xml:space="preserve">17.1. valstybės institucijos ir įstaigos, turinčios teisę gauti visus juridinių asmenų dalyvių </w:t>
            </w:r>
            <w:r w:rsidR="007478E3">
              <w:t xml:space="preserve">ir naudos gavėjų </w:t>
            </w:r>
            <w:r w:rsidRPr="00033CD7">
              <w:t>duomenis ir jų sąrašus įstatymų ir kitų teisės aktų nustatytoms funkcijoms vykdyti;</w:t>
            </w:r>
          </w:p>
          <w:p w14:paraId="16BA6EAB" w14:textId="77777777" w:rsidR="00916BF0" w:rsidRPr="00033CD7" w:rsidRDefault="00916BF0" w:rsidP="00033CD7">
            <w:pPr>
              <w:jc w:val="both"/>
            </w:pPr>
            <w:r w:rsidRPr="00033CD7">
              <w:lastRenderedPageBreak/>
              <w:t>17.2. juridinių asmenų dalyviai – fiziniai ir juridiniai asmenys, jei jų duomenys įrašyti JAD informacinės sistemos duomenų bazėje, – turi teisę gauti visus duomenis apie save ir juridinių asmenų, kurių dalyviai jie yra, dalyvių sąrašus;</w:t>
            </w:r>
          </w:p>
          <w:p w14:paraId="38344A85" w14:textId="3B3DCA0E" w:rsidR="00916BF0" w:rsidRDefault="00916BF0" w:rsidP="00033CD7">
            <w:pPr>
              <w:jc w:val="both"/>
            </w:pPr>
            <w:r w:rsidRPr="00033CD7">
              <w:t>17.3.</w:t>
            </w:r>
            <w:r w:rsidR="009F0930">
              <w:t xml:space="preserve"> </w:t>
            </w:r>
            <w:r w:rsidR="000B7180">
              <w:rPr>
                <w:color w:val="000000"/>
                <w:shd w:val="clear" w:color="auto" w:fill="FFFFFF"/>
              </w:rPr>
              <w:t>juridinių asmenų naudos gavėjai – fiziniai asmenys, jei jų duomenys įrašyti JAD informacinės sistemos duomenų bazėje, – turi teisę gauti visus duomenis apie save</w:t>
            </w:r>
            <w:r w:rsidRPr="00033CD7">
              <w:t>;</w:t>
            </w:r>
          </w:p>
          <w:p w14:paraId="5F1812B2" w14:textId="77777777" w:rsidR="00EB0DE5" w:rsidRDefault="00EB0DE5" w:rsidP="00CC73E8">
            <w:pPr>
              <w:spacing w:line="276" w:lineRule="auto"/>
              <w:jc w:val="both"/>
              <w:rPr>
                <w:rFonts w:ascii="&amp;quot" w:hAnsi="&amp;quot"/>
                <w:color w:val="000000"/>
              </w:rPr>
            </w:pPr>
            <w:r>
              <w:rPr>
                <w:rFonts w:ascii="&amp;quot" w:hAnsi="&amp;quot"/>
                <w:color w:val="000000"/>
              </w:rPr>
              <w:t>17.4. juridiniai asmenys, pateikę savo dalyvių ir (ar) naudos gavėjų duomenis, – turi teisę gauti visus savo dalyvių ir (ar) naudos gavėjų duomenis ir jų sąrašus;</w:t>
            </w:r>
          </w:p>
          <w:p w14:paraId="6D7C1047" w14:textId="3461CD18" w:rsidR="00EB0DE5" w:rsidRPr="00033CD7" w:rsidRDefault="00EB0DE5" w:rsidP="00CC73E8">
            <w:pPr>
              <w:spacing w:line="276" w:lineRule="auto"/>
              <w:jc w:val="both"/>
            </w:pPr>
            <w:bookmarkStart w:id="2" w:name="part_135dc5c94da246c3955ddfbd3c9c4f96"/>
            <w:bookmarkEnd w:id="2"/>
            <w:r>
              <w:rPr>
                <w:rFonts w:ascii="&amp;quot" w:hAnsi="&amp;quot"/>
                <w:color w:val="000000"/>
              </w:rPr>
              <w:t>17.5. fiziniai ir juridiniai asmenys, kurie turi teisę gauti duomenis įstatymų nustatytais atvejais;</w:t>
            </w:r>
          </w:p>
          <w:p w14:paraId="491B9B3F" w14:textId="7C38FBE8" w:rsidR="00770F16" w:rsidRPr="00033CD7" w:rsidRDefault="00916BF0" w:rsidP="00033CD7">
            <w:pPr>
              <w:jc w:val="both"/>
            </w:pPr>
            <w:r w:rsidRPr="00033CD7">
              <w:t>17.</w:t>
            </w:r>
            <w:r w:rsidR="00EB0DE5">
              <w:t>6</w:t>
            </w:r>
            <w:r w:rsidRPr="00033CD7">
              <w:t>. kiti fiziniai ir juridiniai asmenys, kurie turi teisę gauti tik šių nuostatų 25.5 papunktyje nurodytus juridinių asmenų dalyvių duomenis</w:t>
            </w:r>
            <w:r w:rsidR="0082749B">
              <w:t xml:space="preserve"> </w:t>
            </w:r>
            <w:r w:rsidR="0082749B">
              <w:rPr>
                <w:color w:val="000000"/>
                <w:shd w:val="clear" w:color="auto" w:fill="FFFFFF"/>
              </w:rPr>
              <w:t>arba tik šių nuostatų 25</w:t>
            </w:r>
            <w:r w:rsidR="0082749B">
              <w:rPr>
                <w:rFonts w:ascii="&amp;quot" w:hAnsi="&amp;quot"/>
                <w:color w:val="000000"/>
                <w:sz w:val="20"/>
                <w:szCs w:val="20"/>
                <w:vertAlign w:val="superscript"/>
              </w:rPr>
              <w:t>1</w:t>
            </w:r>
            <w:r w:rsidR="0082749B">
              <w:rPr>
                <w:color w:val="000000"/>
                <w:shd w:val="clear" w:color="auto" w:fill="FFFFFF"/>
              </w:rPr>
              <w:t>.5 papunktyje nurodytus juridinių asmenų naudos gavėjų duomenis</w:t>
            </w:r>
            <w:r w:rsidRPr="00033CD7">
              <w:t>.</w:t>
            </w:r>
          </w:p>
          <w:p w14:paraId="431F8BF0" w14:textId="77777777" w:rsidR="00916BF0" w:rsidRPr="00033CD7" w:rsidRDefault="00916BF0" w:rsidP="00033CD7">
            <w:pPr>
              <w:jc w:val="both"/>
            </w:pPr>
            <w:r w:rsidRPr="00033CD7">
              <w:t>&lt;...&gt;</w:t>
            </w:r>
          </w:p>
          <w:p w14:paraId="2C485E0A" w14:textId="77777777" w:rsidR="0031214E" w:rsidRPr="00033CD7" w:rsidRDefault="00770F16" w:rsidP="00033CD7">
            <w:pPr>
              <w:jc w:val="both"/>
            </w:pPr>
            <w:r w:rsidRPr="00033CD7">
              <w:t xml:space="preserve">19. </w:t>
            </w:r>
            <w:r w:rsidR="00916BF0" w:rsidRPr="00033CD7">
              <w:t>JAD informacinėje sistemoje tvarkomi asmens duomenys teikiami ir naudojami vadovaujantis Lietuvos Respublikos asmens duomenų teisinės apsaugos įstatymu.</w:t>
            </w:r>
          </w:p>
        </w:tc>
        <w:tc>
          <w:tcPr>
            <w:tcW w:w="1419" w:type="dxa"/>
          </w:tcPr>
          <w:p w14:paraId="6F4C7607" w14:textId="77777777" w:rsidR="0031214E" w:rsidRPr="00033CD7" w:rsidRDefault="0031214E" w:rsidP="00033CD7">
            <w:pPr>
              <w:jc w:val="both"/>
              <w:rPr>
                <w:bCs/>
              </w:rPr>
            </w:pPr>
          </w:p>
        </w:tc>
      </w:tr>
      <w:tr w:rsidR="006C01D0" w:rsidRPr="002E2961" w14:paraId="7663D493" w14:textId="7777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4FB3E5D0" w14:textId="77777777" w:rsidTr="00600540">
              <w:trPr>
                <w:tblCellSpacing w:w="0" w:type="dxa"/>
              </w:trPr>
              <w:tc>
                <w:tcPr>
                  <w:tcW w:w="200" w:type="dxa"/>
                  <w:hideMark/>
                </w:tcPr>
                <w:p w14:paraId="649FD9A7" w14:textId="77777777" w:rsidR="0073723F" w:rsidRPr="00033CD7" w:rsidRDefault="0073723F" w:rsidP="00033CD7">
                  <w:pPr>
                    <w:jc w:val="both"/>
                    <w:rPr>
                      <w:lang w:eastAsia="en-US"/>
                    </w:rPr>
                  </w:pPr>
                  <w:r w:rsidRPr="00033CD7">
                    <w:rPr>
                      <w:sz w:val="22"/>
                      <w:szCs w:val="22"/>
                      <w:lang w:eastAsia="en-US"/>
                    </w:rPr>
                    <w:lastRenderedPageBreak/>
                    <w:t>d)</w:t>
                  </w:r>
                </w:p>
              </w:tc>
              <w:tc>
                <w:tcPr>
                  <w:tcW w:w="4251" w:type="dxa"/>
                  <w:hideMark/>
                </w:tcPr>
                <w:p w14:paraId="636DC76A" w14:textId="77777777" w:rsidR="0073723F" w:rsidRPr="00033CD7" w:rsidRDefault="0073723F" w:rsidP="00033CD7">
                  <w:pPr>
                    <w:jc w:val="both"/>
                    <w:rPr>
                      <w:lang w:eastAsia="en-US"/>
                    </w:rPr>
                  </w:pPr>
                  <w:r w:rsidRPr="00033CD7">
                    <w:rPr>
                      <w:sz w:val="22"/>
                      <w:szCs w:val="22"/>
                      <w:lang w:eastAsia="en-US"/>
                    </w:rPr>
                    <w:t>įterpiama ši dalis:</w:t>
                  </w:r>
                </w:p>
                <w:p w14:paraId="05880EFE" w14:textId="77777777" w:rsidR="0073723F" w:rsidRPr="00033CD7" w:rsidRDefault="0073723F" w:rsidP="00033CD7">
                  <w:pPr>
                    <w:jc w:val="both"/>
                    <w:rPr>
                      <w:lang w:eastAsia="en-US"/>
                    </w:rPr>
                  </w:pPr>
                  <w:r w:rsidRPr="00033CD7">
                    <w:rPr>
                      <w:sz w:val="22"/>
                      <w:szCs w:val="22"/>
                      <w:lang w:eastAsia="en-US"/>
                    </w:rPr>
                    <w:t>„5a.   Valstybės narės gali padaryti prieinamą 3 dalyje nurodytuose nacionaliniuose registruose laikomą informaciją internetu užsiregistravusiems ir mokestį sumokėjusiems vartotojams. Šis mokestis neturi viršyti administracinių informacijos paskelbimo sąnaudų, įskaitant sąnaudas, reikalingas registro priežiūrai ir atnaujinimui.“;</w:t>
                  </w:r>
                </w:p>
              </w:tc>
            </w:tr>
          </w:tbl>
          <w:p w14:paraId="4384379A" w14:textId="77777777" w:rsidR="0031214E" w:rsidRPr="00033CD7" w:rsidRDefault="0031214E" w:rsidP="00033CD7">
            <w:pPr>
              <w:jc w:val="both"/>
            </w:pPr>
          </w:p>
        </w:tc>
        <w:tc>
          <w:tcPr>
            <w:tcW w:w="6945" w:type="dxa"/>
            <w:shd w:val="clear" w:color="auto" w:fill="auto"/>
          </w:tcPr>
          <w:p w14:paraId="4255DD05" w14:textId="77777777" w:rsidR="00916BF0" w:rsidRPr="00033CD7" w:rsidRDefault="00916BF0" w:rsidP="00033CD7">
            <w:pPr>
              <w:jc w:val="both"/>
              <w:rPr>
                <w:b/>
              </w:rPr>
            </w:pPr>
            <w:r w:rsidRPr="00033CD7">
              <w:rPr>
                <w:b/>
              </w:rPr>
              <w:t>Juridinių asmenų dalyvių informacinės sistemos nuostatai</w:t>
            </w:r>
          </w:p>
          <w:p w14:paraId="730CECFE" w14:textId="77777777" w:rsidR="00916BF0" w:rsidRPr="00033CD7" w:rsidRDefault="00916BF0" w:rsidP="00033CD7">
            <w:pPr>
              <w:jc w:val="both"/>
            </w:pPr>
            <w:r w:rsidRPr="00033CD7">
              <w:t>&lt;...&gt;</w:t>
            </w:r>
          </w:p>
          <w:p w14:paraId="51ECC6DB" w14:textId="77777777" w:rsidR="00916BF0" w:rsidRPr="00033CD7" w:rsidRDefault="00916BF0" w:rsidP="00033CD7">
            <w:pPr>
              <w:jc w:val="both"/>
            </w:pPr>
            <w:r w:rsidRPr="00033CD7">
              <w:t>30. JAD informacinės sistemos duomenys, teikiant šių nuostatų 25 punkte nurodytus JAD informacinės sistemos duomenų išrašus ir dalyvių sąrašus, duomenų gavėjams teikiami už atlyginimą, kurio dydį nustato Lietuvos Respublikos teisingumo ministras, išskyrus atvejus, kai jie neatlygintinai:</w:t>
            </w:r>
          </w:p>
          <w:p w14:paraId="03959FB2" w14:textId="312500D2" w:rsidR="00916BF0" w:rsidRPr="00033CD7" w:rsidRDefault="00916BF0" w:rsidP="00033CD7">
            <w:pPr>
              <w:jc w:val="both"/>
            </w:pPr>
            <w:bookmarkStart w:id="3" w:name="part_ae4a682d1144441c892b2a267d383938"/>
            <w:bookmarkEnd w:id="3"/>
            <w:r w:rsidRPr="00033CD7">
              <w:t>30.1. teikiami juridinių asmenų dalyviams, kai JAD informacinėje sistemoje tvarkomi duomenys apie juos</w:t>
            </w:r>
            <w:r w:rsidR="00FD7D70">
              <w:t xml:space="preserve"> (fiziniams asmenims ir</w:t>
            </w:r>
            <w:r w:rsidRPr="00033CD7">
              <w:t xml:space="preserve"> kartą per kalendorinius metus</w:t>
            </w:r>
            <w:r w:rsidR="00FD7D70">
              <w:t xml:space="preserve"> – juridiniams asmenims)</w:t>
            </w:r>
            <w:r w:rsidRPr="00033CD7">
              <w:t>;</w:t>
            </w:r>
          </w:p>
          <w:p w14:paraId="1E1C24DE" w14:textId="77777777" w:rsidR="00916BF0" w:rsidRPr="00033CD7" w:rsidRDefault="00916BF0" w:rsidP="00033CD7">
            <w:pPr>
              <w:jc w:val="both"/>
            </w:pPr>
            <w:bookmarkStart w:id="4" w:name="part_989bd78213df4f1380c3f6879566803d"/>
            <w:bookmarkEnd w:id="4"/>
            <w:r w:rsidRPr="00033CD7">
              <w:t>30.2. perduodami susijusiems registrams, valstybės informacinėms sistemoms;</w:t>
            </w:r>
          </w:p>
          <w:p w14:paraId="140D3BA1" w14:textId="5766AB63" w:rsidR="0031214E" w:rsidRPr="00033CD7" w:rsidRDefault="00916BF0">
            <w:pPr>
              <w:jc w:val="both"/>
            </w:pPr>
            <w:bookmarkStart w:id="5" w:name="part_2082ce4bf0dd4aceb28c3dfd060a2fb4"/>
            <w:bookmarkEnd w:id="5"/>
            <w:r w:rsidRPr="00033CD7">
              <w:t>30.3.</w:t>
            </w:r>
            <w:r w:rsidR="007713BA">
              <w:t xml:space="preserve"> </w:t>
            </w:r>
            <w:r w:rsidR="007713BA" w:rsidRPr="007713BA">
              <w:t>teikiami valstybės ir savivaldybės institucijoms ir įstaigoms teisės aktuose nustatytoms funkcijoms atlikti</w:t>
            </w:r>
            <w:r w:rsidR="007713BA">
              <w:t>.</w:t>
            </w:r>
            <w:bookmarkStart w:id="6" w:name="part_e3f1dc1fc0d84efc9892ba827a9b395a"/>
            <w:bookmarkEnd w:id="6"/>
          </w:p>
        </w:tc>
        <w:tc>
          <w:tcPr>
            <w:tcW w:w="1419" w:type="dxa"/>
          </w:tcPr>
          <w:p w14:paraId="5AB53FF7" w14:textId="77777777" w:rsidR="0031214E" w:rsidRPr="00033CD7" w:rsidRDefault="0031214E" w:rsidP="00033CD7">
            <w:pPr>
              <w:jc w:val="both"/>
              <w:rPr>
                <w:bCs/>
              </w:rPr>
            </w:pPr>
          </w:p>
        </w:tc>
      </w:tr>
      <w:tr w:rsidR="006C01D0" w:rsidRPr="002E2961" w14:paraId="23138D55" w14:textId="7777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2299D628" w14:textId="77777777" w:rsidTr="00600540">
              <w:trPr>
                <w:tblCellSpacing w:w="0" w:type="dxa"/>
              </w:trPr>
              <w:tc>
                <w:tcPr>
                  <w:tcW w:w="187" w:type="dxa"/>
                  <w:hideMark/>
                </w:tcPr>
                <w:p w14:paraId="6EDEF02E" w14:textId="77777777" w:rsidR="0073723F" w:rsidRPr="00033CD7" w:rsidRDefault="0073723F" w:rsidP="00033CD7">
                  <w:pPr>
                    <w:jc w:val="both"/>
                    <w:rPr>
                      <w:lang w:eastAsia="en-US"/>
                    </w:rPr>
                  </w:pPr>
                  <w:r w:rsidRPr="00033CD7">
                    <w:rPr>
                      <w:sz w:val="22"/>
                      <w:szCs w:val="22"/>
                      <w:lang w:eastAsia="en-US"/>
                    </w:rPr>
                    <w:t>e)</w:t>
                  </w:r>
                </w:p>
              </w:tc>
              <w:tc>
                <w:tcPr>
                  <w:tcW w:w="4264" w:type="dxa"/>
                  <w:hideMark/>
                </w:tcPr>
                <w:p w14:paraId="79B0FA63" w14:textId="77777777" w:rsidR="0073723F" w:rsidRPr="00033CD7" w:rsidRDefault="0073723F" w:rsidP="00033CD7">
                  <w:pPr>
                    <w:jc w:val="both"/>
                    <w:rPr>
                      <w:lang w:eastAsia="en-US"/>
                    </w:rPr>
                  </w:pPr>
                  <w:r w:rsidRPr="00033CD7">
                    <w:rPr>
                      <w:sz w:val="22"/>
                      <w:szCs w:val="22"/>
                      <w:lang w:eastAsia="en-US"/>
                    </w:rPr>
                    <w:t>6 dalis pakeičiama taip:</w:t>
                  </w:r>
                </w:p>
                <w:p w14:paraId="1582948A" w14:textId="77777777" w:rsidR="0073723F" w:rsidRPr="00033CD7" w:rsidRDefault="0073723F" w:rsidP="00033CD7">
                  <w:pPr>
                    <w:jc w:val="both"/>
                    <w:rPr>
                      <w:lang w:eastAsia="en-US"/>
                    </w:rPr>
                  </w:pPr>
                  <w:r w:rsidRPr="00033CD7">
                    <w:rPr>
                      <w:sz w:val="22"/>
                      <w:szCs w:val="22"/>
                      <w:lang w:eastAsia="en-US"/>
                    </w:rPr>
                    <w:lastRenderedPageBreak/>
                    <w:t>„6.   Valstybės narės užtikrina, kad kompetentingoms institucijoms ir FŽP būtų laiku suteikiama neribota prieiga prie visos 3 dalyje nurodytame centriniame registre esančios informacijos, neperspėjant atitinkamo subjekto. Valstybės narės taip pat laiku suteikia prieigą įpareigotiesiems subjektams, vykdantiems deramo klientų tikrinimo priemones pagal II skyrių.</w:t>
                  </w:r>
                </w:p>
                <w:p w14:paraId="4D892D40" w14:textId="77777777" w:rsidR="0073723F" w:rsidRPr="00033CD7" w:rsidRDefault="0073723F" w:rsidP="00033CD7">
                  <w:pPr>
                    <w:jc w:val="both"/>
                    <w:rPr>
                      <w:lang w:eastAsia="en-US"/>
                    </w:rPr>
                  </w:pPr>
                  <w:r w:rsidRPr="00033CD7">
                    <w:rPr>
                      <w:sz w:val="22"/>
                      <w:szCs w:val="22"/>
                      <w:lang w:eastAsia="en-US"/>
                    </w:rPr>
                    <w:t>Prieigą prie 3 dalyje nurodyto centrinio registro gavusios kompetentingos institucijos ‒ tai valdžios institucijos su priskirtomis kovos su pinigų plovimu ar teroristų finansavimu funkcijomis, taip pat mokesčių administratoriai, įpareigotųjų subjektų priežiūros institucijos ir institucijos, kurių užduotis yra tirti arba atlikti baudžiamąjį persekiojimą dėl pinigų plovimo, susijusių pirminių nusikaltimų ir teroristų finansavimo, aptikti ir areštuoti arba įšaldyti ir konfiskuoti nusikaltėlių turtą.“;</w:t>
                  </w:r>
                </w:p>
              </w:tc>
            </w:tr>
          </w:tbl>
          <w:p w14:paraId="02B97136" w14:textId="77777777" w:rsidR="0031214E" w:rsidRPr="00033CD7" w:rsidRDefault="0031214E" w:rsidP="00033CD7">
            <w:pPr>
              <w:jc w:val="both"/>
            </w:pPr>
          </w:p>
        </w:tc>
        <w:tc>
          <w:tcPr>
            <w:tcW w:w="6945" w:type="dxa"/>
            <w:shd w:val="clear" w:color="auto" w:fill="auto"/>
          </w:tcPr>
          <w:p w14:paraId="1F38CC55" w14:textId="77777777" w:rsidR="00053B71" w:rsidRPr="00033CD7" w:rsidRDefault="00DF6242" w:rsidP="00033CD7">
            <w:pPr>
              <w:jc w:val="both"/>
              <w:rPr>
                <w:b/>
              </w:rPr>
            </w:pPr>
            <w:r w:rsidRPr="00033CD7">
              <w:rPr>
                <w:b/>
              </w:rPr>
              <w:lastRenderedPageBreak/>
              <w:t>Įstatymo p</w:t>
            </w:r>
            <w:r w:rsidR="00053B71" w:rsidRPr="00033CD7">
              <w:rPr>
                <w:b/>
              </w:rPr>
              <w:t>rojektas</w:t>
            </w:r>
          </w:p>
          <w:p w14:paraId="610396B2" w14:textId="77777777" w:rsidR="00DF6242" w:rsidRPr="00033CD7" w:rsidRDefault="00DA0296" w:rsidP="00033CD7">
            <w:pPr>
              <w:tabs>
                <w:tab w:val="left" w:pos="1134"/>
              </w:tabs>
              <w:jc w:val="both"/>
              <w:rPr>
                <w:b/>
              </w:rPr>
            </w:pPr>
            <w:r w:rsidRPr="00033CD7">
              <w:rPr>
                <w:b/>
              </w:rPr>
              <w:lastRenderedPageBreak/>
              <w:t>19</w:t>
            </w:r>
            <w:r w:rsidR="00DF6242" w:rsidRPr="00033CD7">
              <w:rPr>
                <w:b/>
              </w:rPr>
              <w:t xml:space="preserve"> straipsnis. 24 straipsnio pakeitimas</w:t>
            </w:r>
          </w:p>
          <w:p w14:paraId="61B915E2" w14:textId="77777777" w:rsidR="00DA0296" w:rsidRPr="00033CD7" w:rsidRDefault="00DA0296" w:rsidP="00033CD7">
            <w:pPr>
              <w:jc w:val="both"/>
            </w:pPr>
            <w:r w:rsidRPr="00033CD7">
              <w:t>&lt;...&gt;</w:t>
            </w:r>
          </w:p>
          <w:p w14:paraId="14897C89" w14:textId="77777777" w:rsidR="00DF6242" w:rsidRPr="00033CD7" w:rsidRDefault="00DA0296" w:rsidP="00033CD7">
            <w:pPr>
              <w:jc w:val="both"/>
              <w:rPr>
                <w:b/>
              </w:rPr>
            </w:pPr>
            <w:r w:rsidRPr="00033CD7">
              <w:rPr>
                <w:b/>
              </w:rPr>
              <w:t>5. Duomenų subjektas, kurio asmens duomenys tvarkomi šio įstatymo 25 straipsnio 1 dalyje nustatyta tvarka, neperspėjamas, kai jo asmens duomenis iš Juridinių asmenų dalyvių informacinės sistemos (JADIS) gauna teisėsaugos institucijos, vykdančios baudžiamąjį persekiojimą dėl nusikalstamu būdu gauto turto legalizavimo ar pirminių nusikaltimų (nusikaltimai, kuriuos vykdant buvo įgytas legalizuotas ar bandomas legalizuoti turtas), šio įstatymo 3 straipsnyje  nurodytos institucijos, Valstybinė mokesčių inspekcija prie Lietuvos Respublikos finansų ministerijos (toliau – Valstybinė mokesčių inspekcija).</w:t>
            </w:r>
          </w:p>
          <w:p w14:paraId="797B49CA" w14:textId="77777777" w:rsidR="00DA0296" w:rsidRPr="00033CD7" w:rsidRDefault="00DA0296" w:rsidP="00033CD7">
            <w:pPr>
              <w:jc w:val="both"/>
              <w:rPr>
                <w:b/>
              </w:rPr>
            </w:pPr>
          </w:p>
          <w:p w14:paraId="09CAC92A" w14:textId="77777777" w:rsidR="00053B71" w:rsidRPr="00033CD7" w:rsidRDefault="00DF6242" w:rsidP="00033CD7">
            <w:pPr>
              <w:jc w:val="both"/>
              <w:rPr>
                <w:b/>
              </w:rPr>
            </w:pPr>
            <w:r w:rsidRPr="00033CD7">
              <w:rPr>
                <w:b/>
              </w:rPr>
              <w:t>PPTFPĮ</w:t>
            </w:r>
          </w:p>
          <w:p w14:paraId="4394109F" w14:textId="77777777" w:rsidR="00053B71" w:rsidRPr="00033CD7" w:rsidRDefault="00053B71" w:rsidP="00033CD7">
            <w:pPr>
              <w:jc w:val="both"/>
              <w:rPr>
                <w:b/>
              </w:rPr>
            </w:pPr>
            <w:r w:rsidRPr="00033CD7">
              <w:rPr>
                <w:b/>
              </w:rPr>
              <w:t>7 straipsnis. Finansinių nusikaltimų tyrimo tarnybos teisės įgyvendinant pinigų plovimo ir (ar) teroristų finansavimo prevencijos priemones</w:t>
            </w:r>
          </w:p>
          <w:p w14:paraId="224E7EBA" w14:textId="77777777" w:rsidR="00053B71" w:rsidRPr="00033CD7" w:rsidRDefault="00053B71" w:rsidP="00033CD7">
            <w:pPr>
              <w:jc w:val="both"/>
            </w:pPr>
            <w:r w:rsidRPr="00033CD7">
              <w:t>Finansinių nusikaltimų tyrimo tarnyba turi teisę:</w:t>
            </w:r>
          </w:p>
          <w:p w14:paraId="38606CAE" w14:textId="77777777" w:rsidR="00053B71" w:rsidRPr="00033CD7" w:rsidRDefault="00053B71" w:rsidP="00033CD7">
            <w:pPr>
              <w:jc w:val="both"/>
            </w:pPr>
            <w:r w:rsidRPr="00033CD7">
              <w:t>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p>
          <w:p w14:paraId="66361125" w14:textId="77777777" w:rsidR="00053B71" w:rsidRPr="00033CD7" w:rsidRDefault="00053B71" w:rsidP="00033CD7">
            <w:pPr>
              <w:jc w:val="both"/>
              <w:rPr>
                <w:b/>
              </w:rPr>
            </w:pPr>
          </w:p>
          <w:p w14:paraId="433CB2A6" w14:textId="77777777" w:rsidR="00340329" w:rsidRPr="00033CD7" w:rsidRDefault="00340329" w:rsidP="00033CD7">
            <w:pPr>
              <w:jc w:val="both"/>
              <w:rPr>
                <w:b/>
              </w:rPr>
            </w:pPr>
            <w:r w:rsidRPr="00033CD7">
              <w:rPr>
                <w:b/>
              </w:rPr>
              <w:t>Įstatymo projektas</w:t>
            </w:r>
          </w:p>
          <w:p w14:paraId="0A9E6DF7" w14:textId="77777777" w:rsidR="00340329" w:rsidRPr="00033CD7" w:rsidRDefault="00340329" w:rsidP="00033CD7">
            <w:pPr>
              <w:jc w:val="both"/>
              <w:rPr>
                <w:b/>
              </w:rPr>
            </w:pPr>
            <w:r w:rsidRPr="00033CD7">
              <w:rPr>
                <w:b/>
              </w:rPr>
              <w:t>12 straipsnis. Reikalavimai naudos gavėjo tapatybės nustatymui</w:t>
            </w:r>
          </w:p>
          <w:p w14:paraId="7AED402B" w14:textId="77777777" w:rsidR="00340329" w:rsidRPr="00033CD7" w:rsidRDefault="00340329" w:rsidP="00033CD7">
            <w:pPr>
              <w:jc w:val="both"/>
              <w:rPr>
                <w:b/>
              </w:rPr>
            </w:pPr>
            <w:r w:rsidRPr="00033CD7">
              <w:rPr>
                <w:b/>
              </w:rPr>
              <w:t>&lt;...&gt;</w:t>
            </w:r>
          </w:p>
          <w:p w14:paraId="7AC3AE99" w14:textId="77777777" w:rsidR="00340329" w:rsidRPr="00033CD7" w:rsidRDefault="00340329" w:rsidP="00033CD7">
            <w:pPr>
              <w:jc w:val="both"/>
              <w:rPr>
                <w:b/>
              </w:rPr>
            </w:pPr>
            <w:r w:rsidRPr="00033CD7">
              <w:rPr>
                <w:b/>
              </w:rPr>
              <w:t xml:space="preserve">8. Finansų įstaigos ir kiti įpareigotieji subjektai, nustatydami naudos gavėjo tapatybę, papildomai naudojasi Juridinių asmenų dalyvių informacine sistema (JADIS), iš kurios gauna išrašą ar duomenis apie to kliento naudos gavėjus, ir turi teisę naudotis </w:t>
            </w:r>
            <w:r w:rsidRPr="00033CD7">
              <w:rPr>
                <w:b/>
              </w:rPr>
              <w:lastRenderedPageBreak/>
              <w:t>kitomis valstybės informacinėmis sistemomis, registrais, kuriuose kaupiami duomenys apie juridinių asmenų dalyvius.</w:t>
            </w:r>
          </w:p>
          <w:p w14:paraId="400E22E3" w14:textId="77777777" w:rsidR="00053B71" w:rsidRPr="00033CD7" w:rsidRDefault="00053B71" w:rsidP="00033CD7">
            <w:pPr>
              <w:jc w:val="both"/>
            </w:pPr>
          </w:p>
          <w:p w14:paraId="795D2951" w14:textId="77777777" w:rsidR="00053B71" w:rsidRPr="00033CD7" w:rsidRDefault="00053B71" w:rsidP="00033CD7">
            <w:pPr>
              <w:jc w:val="both"/>
              <w:rPr>
                <w:b/>
              </w:rPr>
            </w:pPr>
            <w:r w:rsidRPr="00033CD7">
              <w:rPr>
                <w:b/>
              </w:rPr>
              <w:t>Juridinių asmenų dalyvių informacinės sistemos nuostatai</w:t>
            </w:r>
          </w:p>
          <w:p w14:paraId="0606F3E0" w14:textId="77777777" w:rsidR="00C00D0F" w:rsidRPr="00033CD7" w:rsidRDefault="00C00D0F" w:rsidP="00033CD7">
            <w:pPr>
              <w:jc w:val="both"/>
              <w:rPr>
                <w:b/>
              </w:rPr>
            </w:pPr>
            <w:r w:rsidRPr="00033CD7">
              <w:rPr>
                <w:b/>
              </w:rPr>
              <w:t>&lt;</w:t>
            </w:r>
            <w:r w:rsidRPr="00033CD7">
              <w:t>...</w:t>
            </w:r>
            <w:r w:rsidRPr="00033CD7">
              <w:rPr>
                <w:b/>
              </w:rPr>
              <w:t>&gt;</w:t>
            </w:r>
          </w:p>
          <w:p w14:paraId="53C69E22" w14:textId="77777777" w:rsidR="00C00D0F" w:rsidRPr="00033CD7" w:rsidRDefault="00C00D0F" w:rsidP="00033CD7">
            <w:pPr>
              <w:jc w:val="both"/>
            </w:pPr>
            <w:r w:rsidRPr="00033CD7">
              <w:t>4. JAD informacinė sistema tvarkoma vadovaujantis:</w:t>
            </w:r>
          </w:p>
          <w:p w14:paraId="05AD5C51" w14:textId="77777777" w:rsidR="00C00D0F" w:rsidRPr="00033CD7" w:rsidRDefault="00C00D0F" w:rsidP="00033CD7">
            <w:pPr>
              <w:jc w:val="both"/>
            </w:pPr>
            <w:r w:rsidRPr="00033CD7">
              <w:t>&lt;...&gt;</w:t>
            </w:r>
          </w:p>
          <w:p w14:paraId="66BB3A5C" w14:textId="18C9D7A6" w:rsidR="00C00D0F" w:rsidRPr="00033CD7" w:rsidRDefault="00C00D0F" w:rsidP="00033CD7">
            <w:pPr>
              <w:jc w:val="both"/>
            </w:pPr>
            <w:r w:rsidRPr="00033CD7">
              <w:t>4.</w:t>
            </w:r>
            <w:r w:rsidR="007D7637">
              <w:t>9</w:t>
            </w:r>
            <w:r w:rsidRPr="00033CD7">
              <w:t>. Lietuvos Respublikos asmens duomenų teisinės apsaugos įstatymu;</w:t>
            </w:r>
          </w:p>
          <w:p w14:paraId="37BAB855" w14:textId="77777777" w:rsidR="00C00D0F" w:rsidRPr="00033CD7" w:rsidRDefault="00C00D0F" w:rsidP="00033CD7">
            <w:pPr>
              <w:jc w:val="both"/>
            </w:pPr>
            <w:r w:rsidRPr="00033CD7">
              <w:t>&lt;...&gt;</w:t>
            </w:r>
          </w:p>
          <w:p w14:paraId="113E77B6" w14:textId="77777777" w:rsidR="00C00D0F" w:rsidRPr="00033CD7" w:rsidRDefault="00C00D0F" w:rsidP="00033CD7">
            <w:pPr>
              <w:jc w:val="both"/>
            </w:pPr>
            <w:r w:rsidRPr="00033CD7">
              <w:t>13. JAD informacinėje sistemoje kaupiami duomenys:</w:t>
            </w:r>
          </w:p>
          <w:p w14:paraId="24834B00" w14:textId="77777777" w:rsidR="00C00D0F" w:rsidRPr="00033CD7" w:rsidRDefault="00C00D0F" w:rsidP="00033CD7">
            <w:pPr>
              <w:jc w:val="both"/>
            </w:pPr>
            <w:r w:rsidRPr="00033CD7">
              <w:t>13.1. nuoroda į Juridinių asmenų registre įregistruotą juridinį asmenį;</w:t>
            </w:r>
          </w:p>
          <w:p w14:paraId="5BE0F639" w14:textId="77777777" w:rsidR="00C00D0F" w:rsidRPr="00033CD7" w:rsidRDefault="00C00D0F" w:rsidP="00033CD7">
            <w:pPr>
              <w:jc w:val="both"/>
            </w:pPr>
            <w:r w:rsidRPr="00033CD7">
              <w:t>13.2. nuoroda į Lietuvos Respublikos gyventojų registre įregistruotą fizinį asmenį;</w:t>
            </w:r>
          </w:p>
          <w:p w14:paraId="6052BD86" w14:textId="77777777" w:rsidR="00C00D0F" w:rsidRPr="00033CD7" w:rsidRDefault="00C00D0F" w:rsidP="00033CD7">
            <w:pPr>
              <w:jc w:val="both"/>
            </w:pPr>
            <w:r w:rsidRPr="00033CD7">
              <w:t>13.3. nuoroda į Lietuvos Respublikos adresų registre įregistruotą adresą;</w:t>
            </w:r>
          </w:p>
          <w:p w14:paraId="613DAF32" w14:textId="77777777" w:rsidR="00C00D0F" w:rsidRPr="00033CD7" w:rsidRDefault="00C00D0F" w:rsidP="00033CD7">
            <w:pPr>
              <w:jc w:val="both"/>
            </w:pPr>
            <w:r w:rsidRPr="00033CD7">
              <w:t>&lt;...&gt;</w:t>
            </w:r>
          </w:p>
          <w:p w14:paraId="1676F220" w14:textId="77777777" w:rsidR="00C00D0F" w:rsidRPr="00033CD7" w:rsidRDefault="00C00D0F" w:rsidP="00033CD7">
            <w:pPr>
              <w:jc w:val="both"/>
            </w:pPr>
            <w:r w:rsidRPr="00033CD7">
              <w:t>17. JAD informacinės sistemos dokumentų ir duomenų gavėjai yra:</w:t>
            </w:r>
          </w:p>
          <w:p w14:paraId="6C336ABF" w14:textId="77777777" w:rsidR="00C00D0F" w:rsidRPr="00033CD7" w:rsidRDefault="00C00D0F" w:rsidP="00033CD7">
            <w:pPr>
              <w:jc w:val="both"/>
            </w:pPr>
            <w:r w:rsidRPr="00033CD7">
              <w:t>17.1. valstybės institucijos ir įstaigos, turinčios teisę gauti visus juridinių asmenų dalyvių duomenis ir jų sąrašus įstatymų ir kitų teisės aktų nustatytoms funkcijoms vykdyti;</w:t>
            </w:r>
          </w:p>
          <w:p w14:paraId="0B931947" w14:textId="77777777" w:rsidR="00C00D0F" w:rsidRDefault="00C00D0F" w:rsidP="00033CD7">
            <w:pPr>
              <w:jc w:val="both"/>
            </w:pPr>
            <w:r w:rsidRPr="00033CD7">
              <w:t>17.2. juridinių asmenų dalyviai – fiziniai ir juridiniai asmenys, jei jų duomenys įrašyti JAD informacinės sistemos duomenų bazėje, – turi teisę gauti visus duomenis apie save ir juridinių asmenų, kurių dalyviai jie yra, dalyvių sąrašus;</w:t>
            </w:r>
          </w:p>
          <w:p w14:paraId="0B9D7C1A" w14:textId="069CC811" w:rsidR="00F52D78" w:rsidRPr="00033CD7" w:rsidRDefault="00F52D78" w:rsidP="00033CD7">
            <w:pPr>
              <w:jc w:val="both"/>
            </w:pPr>
            <w:r w:rsidRPr="00F52D78">
              <w:t>17.3. juridinių asmenų naudos gavėjai – fiziniai asmenys, jei jų duomenys įrašyti JAD informacinės sistemos duomenų bazėje, – turi teisę gauti visus duomenis apie save</w:t>
            </w:r>
            <w:r>
              <w:t>;</w:t>
            </w:r>
          </w:p>
          <w:p w14:paraId="253D5DE2" w14:textId="701CD1B6" w:rsidR="00C00D0F" w:rsidRPr="00033CD7" w:rsidRDefault="00C00D0F" w:rsidP="00033CD7">
            <w:pPr>
              <w:jc w:val="both"/>
            </w:pPr>
            <w:r w:rsidRPr="00033CD7">
              <w:t>17.</w:t>
            </w:r>
            <w:r w:rsidR="00BE5153">
              <w:t>4</w:t>
            </w:r>
            <w:r w:rsidRPr="00033CD7">
              <w:t xml:space="preserve">. juridiniai asmenys, pateikę savo dalyvių </w:t>
            </w:r>
            <w:r w:rsidR="00546EF3">
              <w:t>ir (ar) naudos gavėjų</w:t>
            </w:r>
            <w:r w:rsidR="00546EF3" w:rsidRPr="00033CD7">
              <w:t xml:space="preserve"> </w:t>
            </w:r>
            <w:r w:rsidRPr="00033CD7">
              <w:t xml:space="preserve">duomenis, – turi teisę gauti visus savo dalyvių duomenis </w:t>
            </w:r>
            <w:r w:rsidR="00546EF3">
              <w:t>ir (ar) naudos gavėjų</w:t>
            </w:r>
            <w:r w:rsidR="00546EF3" w:rsidRPr="00033CD7">
              <w:t xml:space="preserve"> </w:t>
            </w:r>
            <w:r w:rsidRPr="00033CD7">
              <w:t>ir jų sąrašus;</w:t>
            </w:r>
          </w:p>
          <w:p w14:paraId="3E477D92" w14:textId="1CA62D8D" w:rsidR="00C00D0F" w:rsidRPr="00033CD7" w:rsidRDefault="00C00D0F" w:rsidP="00033CD7">
            <w:pPr>
              <w:jc w:val="both"/>
            </w:pPr>
            <w:r w:rsidRPr="00033CD7">
              <w:t>17.</w:t>
            </w:r>
            <w:r w:rsidR="00961723">
              <w:t>5</w:t>
            </w:r>
            <w:r w:rsidRPr="00033CD7">
              <w:t>. fiziniai ir juridiniai asmenys, kurie turi teisę gauti duomenis įstatymų nustatytais atvejais;</w:t>
            </w:r>
          </w:p>
          <w:p w14:paraId="57A9150B" w14:textId="413C486B" w:rsidR="00C00D0F" w:rsidRPr="00033CD7" w:rsidRDefault="00C00D0F" w:rsidP="00033CD7">
            <w:pPr>
              <w:jc w:val="both"/>
            </w:pPr>
            <w:r w:rsidRPr="00033CD7">
              <w:t>17.</w:t>
            </w:r>
            <w:r w:rsidR="00961723">
              <w:t>6</w:t>
            </w:r>
            <w:r w:rsidRPr="00033CD7">
              <w:t xml:space="preserve">. kiti fiziniai ir juridiniai asmenys, kurie turi teisę gauti tik šių nuostatų 25.5 papunktyje nurodytus juridinių asmenų dalyvių </w:t>
            </w:r>
            <w:r w:rsidRPr="00033CD7">
              <w:lastRenderedPageBreak/>
              <w:t>duomenis</w:t>
            </w:r>
            <w:r w:rsidR="00961723">
              <w:t xml:space="preserve"> </w:t>
            </w:r>
            <w:r w:rsidR="00961723" w:rsidRPr="00961723">
              <w:t>arba tik šių nuostatų 25</w:t>
            </w:r>
            <w:r w:rsidR="00375D07">
              <w:rPr>
                <w:vertAlign w:val="superscript"/>
              </w:rPr>
              <w:t>1</w:t>
            </w:r>
            <w:r w:rsidR="00961723" w:rsidRPr="00961723">
              <w:t>.5 papunktyje nurodytus juridinių asmenų naudos gavėjų duomenis</w:t>
            </w:r>
            <w:r w:rsidRPr="00033CD7">
              <w:t>.</w:t>
            </w:r>
          </w:p>
          <w:p w14:paraId="0C991A05" w14:textId="77777777" w:rsidR="00C00D0F" w:rsidRPr="00033CD7" w:rsidRDefault="00C00D0F" w:rsidP="00033CD7">
            <w:pPr>
              <w:jc w:val="both"/>
            </w:pPr>
            <w:r w:rsidRPr="00033CD7">
              <w:t>&lt;...&gt;</w:t>
            </w:r>
          </w:p>
          <w:p w14:paraId="6887EF2E" w14:textId="77777777" w:rsidR="0031214E" w:rsidRPr="00033CD7" w:rsidRDefault="00C00D0F" w:rsidP="00033CD7">
            <w:pPr>
              <w:jc w:val="both"/>
            </w:pPr>
            <w:r w:rsidRPr="00033CD7">
              <w:t>19. JAD informacinėje sistemoje tvarkomi asmens duomenys teikiami ir naudojami vadovaujantis Lietuvos Respublikos asmens duomenų teisinės apsaugos įstatymu.</w:t>
            </w:r>
          </w:p>
        </w:tc>
        <w:tc>
          <w:tcPr>
            <w:tcW w:w="1419" w:type="dxa"/>
          </w:tcPr>
          <w:p w14:paraId="41EFAED9" w14:textId="77777777" w:rsidR="0031214E" w:rsidRPr="00033CD7" w:rsidRDefault="0031214E" w:rsidP="00033CD7">
            <w:pPr>
              <w:jc w:val="both"/>
              <w:rPr>
                <w:bCs/>
              </w:rPr>
            </w:pPr>
            <w:r w:rsidRPr="00033CD7">
              <w:rPr>
                <w:bCs/>
              </w:rPr>
              <w:lastRenderedPageBreak/>
              <w:t>Visiškas</w:t>
            </w:r>
          </w:p>
        </w:tc>
      </w:tr>
      <w:tr w:rsidR="006C01D0" w:rsidRPr="002E2961" w14:paraId="7B6E4891" w14:textId="7777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195"/>
              <w:gridCol w:w="5226"/>
            </w:tblGrid>
            <w:tr w:rsidR="006C01D0" w:rsidRPr="00033CD7" w14:paraId="260F70F6" w14:textId="77777777" w:rsidTr="00600540">
              <w:trPr>
                <w:tblCellSpacing w:w="0" w:type="dxa"/>
              </w:trPr>
              <w:tc>
                <w:tcPr>
                  <w:tcW w:w="160" w:type="dxa"/>
                  <w:hideMark/>
                </w:tcPr>
                <w:p w14:paraId="4021A8D5" w14:textId="77777777" w:rsidR="0073723F" w:rsidRPr="00033CD7" w:rsidRDefault="0073723F" w:rsidP="00033CD7">
                  <w:pPr>
                    <w:jc w:val="both"/>
                    <w:rPr>
                      <w:lang w:eastAsia="en-US"/>
                    </w:rPr>
                  </w:pPr>
                  <w:r w:rsidRPr="00033CD7">
                    <w:rPr>
                      <w:sz w:val="22"/>
                      <w:szCs w:val="22"/>
                      <w:lang w:eastAsia="en-US"/>
                    </w:rPr>
                    <w:lastRenderedPageBreak/>
                    <w:t>f)</w:t>
                  </w:r>
                </w:p>
              </w:tc>
              <w:tc>
                <w:tcPr>
                  <w:tcW w:w="4291" w:type="dxa"/>
                  <w:hideMark/>
                </w:tcPr>
                <w:p w14:paraId="6656BAA2" w14:textId="77777777" w:rsidR="0073723F" w:rsidRPr="00033CD7" w:rsidRDefault="0073723F" w:rsidP="00033CD7">
                  <w:pPr>
                    <w:jc w:val="both"/>
                    <w:rPr>
                      <w:lang w:eastAsia="en-US"/>
                    </w:rPr>
                  </w:pPr>
                  <w:r w:rsidRPr="00033CD7">
                    <w:rPr>
                      <w:sz w:val="22"/>
                      <w:szCs w:val="22"/>
                      <w:lang w:eastAsia="en-US"/>
                    </w:rPr>
                    <w:t>7 dalis pakeičiama taip:</w:t>
                  </w:r>
                </w:p>
                <w:p w14:paraId="2842CF17" w14:textId="77777777" w:rsidR="0073723F" w:rsidRPr="00033CD7" w:rsidRDefault="0073723F" w:rsidP="00033CD7">
                  <w:pPr>
                    <w:jc w:val="both"/>
                    <w:rPr>
                      <w:lang w:eastAsia="en-US"/>
                    </w:rPr>
                  </w:pPr>
                  <w:r w:rsidRPr="00033CD7">
                    <w:rPr>
                      <w:sz w:val="22"/>
                      <w:szCs w:val="22"/>
                      <w:lang w:eastAsia="en-US"/>
                    </w:rPr>
                    <w:t>„7.   Valstybės narės užtikrina, kad kompetentingos institucijos ir FŽP galėtų laiku ir nemokamai pateikti 1 ir 3 dalyse nurodytą informaciją kitų valstybių narių kompetentingoms institucijoms ir FŽP.“;</w:t>
                  </w:r>
                </w:p>
              </w:tc>
            </w:tr>
          </w:tbl>
          <w:p w14:paraId="396D4B69" w14:textId="77777777" w:rsidR="0031214E" w:rsidRPr="00033CD7" w:rsidRDefault="0031214E" w:rsidP="00033CD7">
            <w:pPr>
              <w:jc w:val="both"/>
            </w:pPr>
          </w:p>
        </w:tc>
        <w:tc>
          <w:tcPr>
            <w:tcW w:w="6945" w:type="dxa"/>
            <w:shd w:val="clear" w:color="auto" w:fill="auto"/>
          </w:tcPr>
          <w:p w14:paraId="30F2BDE8" w14:textId="77777777" w:rsidR="00365038" w:rsidRPr="00033CD7" w:rsidRDefault="00C00D0F" w:rsidP="00033CD7">
            <w:pPr>
              <w:jc w:val="both"/>
              <w:rPr>
                <w:b/>
              </w:rPr>
            </w:pPr>
            <w:r w:rsidRPr="00033CD7">
              <w:rPr>
                <w:b/>
              </w:rPr>
              <w:t>Įstatymo projektas</w:t>
            </w:r>
          </w:p>
          <w:p w14:paraId="6B6C410C" w14:textId="77777777" w:rsidR="00C00D0F" w:rsidRPr="00033CD7" w:rsidRDefault="00C00D0F" w:rsidP="00033CD7">
            <w:pPr>
              <w:tabs>
                <w:tab w:val="left" w:pos="1134"/>
              </w:tabs>
              <w:jc w:val="both"/>
              <w:rPr>
                <w:b/>
              </w:rPr>
            </w:pPr>
            <w:r w:rsidRPr="00033CD7">
              <w:rPr>
                <w:b/>
              </w:rPr>
              <w:t>4 straipsnis. 5 straipsnio pakeitimas</w:t>
            </w:r>
          </w:p>
          <w:p w14:paraId="33086C69" w14:textId="77777777" w:rsidR="00365038" w:rsidRPr="00033CD7" w:rsidRDefault="00365038" w:rsidP="00033CD7">
            <w:pPr>
              <w:jc w:val="both"/>
            </w:pPr>
            <w:r w:rsidRPr="00033CD7">
              <w:t>1. Finansinių nusikaltimų tyrimo tarnyba pagal kompetenciją:</w:t>
            </w:r>
          </w:p>
          <w:p w14:paraId="6533C625" w14:textId="77777777" w:rsidR="00365038" w:rsidRPr="00033CD7" w:rsidRDefault="00365038" w:rsidP="00033CD7">
            <w:pPr>
              <w:jc w:val="both"/>
            </w:pPr>
            <w:r w:rsidRPr="00033CD7">
              <w:t>&lt;...&gt;</w:t>
            </w:r>
          </w:p>
          <w:p w14:paraId="0E4556A8" w14:textId="77777777" w:rsidR="0031214E" w:rsidRPr="00033CD7" w:rsidRDefault="00DA0296" w:rsidP="00033CD7">
            <w:pPr>
              <w:jc w:val="both"/>
              <w:rPr>
                <w:b/>
              </w:rPr>
            </w:pPr>
            <w:r w:rsidRPr="00033CD7">
              <w:rPr>
                <w:b/>
              </w:rPr>
              <w:t>6) bendradarbiauja ir keičiasi informacija su valstybės institucijomis, užsienio valstybių institucijomis, tarptautinėmis organizacijomis, įgyvendinančiomis pinigų plovimo ir (ar) teroristų finansavimo prevencijos priemones;</w:t>
            </w:r>
          </w:p>
          <w:p w14:paraId="151A1D03" w14:textId="77777777" w:rsidR="00C00D0F" w:rsidRPr="00033CD7" w:rsidRDefault="00C00D0F" w:rsidP="00033CD7">
            <w:pPr>
              <w:jc w:val="both"/>
            </w:pPr>
          </w:p>
          <w:p w14:paraId="25D7B57D" w14:textId="77777777" w:rsidR="00C00D0F" w:rsidRPr="00033CD7" w:rsidRDefault="00C00D0F" w:rsidP="00033CD7">
            <w:pPr>
              <w:jc w:val="both"/>
              <w:rPr>
                <w:b/>
              </w:rPr>
            </w:pPr>
            <w:r w:rsidRPr="00033CD7">
              <w:rPr>
                <w:b/>
              </w:rPr>
              <w:t>PPTFPĮ</w:t>
            </w:r>
          </w:p>
          <w:p w14:paraId="5F5A3521" w14:textId="77777777" w:rsidR="00365038" w:rsidRPr="00033CD7" w:rsidRDefault="00365038" w:rsidP="00033CD7">
            <w:pPr>
              <w:jc w:val="both"/>
              <w:rPr>
                <w:b/>
              </w:rPr>
            </w:pPr>
            <w:r w:rsidRPr="00033CD7">
              <w:rPr>
                <w:b/>
              </w:rPr>
              <w:t>12 straipsnis. Reikalavimai naudos gavėjo tapatybės nustatymui</w:t>
            </w:r>
          </w:p>
          <w:p w14:paraId="22B52016" w14:textId="77777777" w:rsidR="00365038" w:rsidRPr="00033CD7" w:rsidRDefault="00365038" w:rsidP="00033CD7">
            <w:pPr>
              <w:jc w:val="both"/>
            </w:pPr>
            <w:r w:rsidRPr="00033CD7">
              <w:t>&lt;</w:t>
            </w:r>
            <w:r w:rsidRPr="00033CD7">
              <w:rPr>
                <w:b/>
              </w:rPr>
              <w:t>...</w:t>
            </w:r>
            <w:r w:rsidRPr="00033CD7">
              <w:t>&gt;</w:t>
            </w:r>
          </w:p>
          <w:p w14:paraId="199CB174" w14:textId="77777777" w:rsidR="00365038" w:rsidRPr="00033CD7" w:rsidRDefault="00365038" w:rsidP="00033CD7">
            <w:pPr>
              <w:jc w:val="both"/>
            </w:pPr>
            <w:r w:rsidRPr="00033CD7">
              <w:t>6. Finansų įstaiga ar kitas įpareigotasis subjektas privalo kaupti ir Finansinių nusikaltimų tyrimo tarnybos reikalavimu pateikti šiuos duomenis apie naudos gavėją:</w:t>
            </w:r>
          </w:p>
          <w:p w14:paraId="2B50713B" w14:textId="77777777" w:rsidR="00365038" w:rsidRPr="00033CD7" w:rsidRDefault="00365038" w:rsidP="00033CD7">
            <w:pPr>
              <w:jc w:val="both"/>
            </w:pPr>
            <w:r w:rsidRPr="00033CD7">
              <w:t>1) naudos gavėjo tapatybės duomenis;</w:t>
            </w:r>
          </w:p>
          <w:p w14:paraId="48149FDA" w14:textId="77777777" w:rsidR="00365038" w:rsidRPr="00033CD7" w:rsidRDefault="00365038" w:rsidP="00033CD7">
            <w:pPr>
              <w:jc w:val="both"/>
            </w:pPr>
            <w:r w:rsidRPr="00033CD7">
              <w:t>2) kliento pateiktos informacijos tikrinimo patikimuose ir nepriklausomuose šaltiniuose įrodymus;</w:t>
            </w:r>
          </w:p>
          <w:p w14:paraId="5A45499B" w14:textId="77777777" w:rsidR="00C00D0F" w:rsidRPr="00033CD7" w:rsidRDefault="00C00D0F" w:rsidP="00033CD7">
            <w:pPr>
              <w:jc w:val="both"/>
            </w:pPr>
          </w:p>
          <w:p w14:paraId="2F25B03A" w14:textId="77777777" w:rsidR="00C00D0F" w:rsidRPr="00033CD7" w:rsidRDefault="00C00D0F" w:rsidP="00033CD7">
            <w:pPr>
              <w:jc w:val="both"/>
              <w:rPr>
                <w:b/>
              </w:rPr>
            </w:pPr>
            <w:r w:rsidRPr="00033CD7">
              <w:rPr>
                <w:b/>
              </w:rPr>
              <w:t>Įstatymo projektas</w:t>
            </w:r>
          </w:p>
          <w:p w14:paraId="53E670A5" w14:textId="77777777" w:rsidR="00C00D0F" w:rsidRPr="00033CD7" w:rsidRDefault="00DA0296" w:rsidP="00033CD7">
            <w:pPr>
              <w:tabs>
                <w:tab w:val="left" w:pos="1134"/>
              </w:tabs>
              <w:jc w:val="both"/>
              <w:rPr>
                <w:b/>
              </w:rPr>
            </w:pPr>
            <w:r w:rsidRPr="00033CD7">
              <w:rPr>
                <w:b/>
              </w:rPr>
              <w:t>11</w:t>
            </w:r>
            <w:r w:rsidR="00C00D0F" w:rsidRPr="00033CD7">
              <w:rPr>
                <w:b/>
              </w:rPr>
              <w:t xml:space="preserve"> straipsnis. 12 straipsnio pakeitimas</w:t>
            </w:r>
          </w:p>
          <w:p w14:paraId="4A7C4009" w14:textId="77777777" w:rsidR="00D212E3" w:rsidRPr="00033CD7" w:rsidRDefault="00D212E3" w:rsidP="00D212E3">
            <w:pPr>
              <w:jc w:val="both"/>
            </w:pPr>
            <w:r w:rsidRPr="00033CD7">
              <w:t>6. Finansų įstaiga ar kitas įpareigotasis subjektas privalo kaupti ir Finansinių nusikaltimų tyrimo tarnybos reikalavimu pateikti šiuos duomenis apie naudos gavėją:</w:t>
            </w:r>
          </w:p>
          <w:p w14:paraId="1BB167CC" w14:textId="77777777" w:rsidR="00C00D0F" w:rsidRPr="00033CD7" w:rsidRDefault="00C00D0F" w:rsidP="00033CD7">
            <w:pPr>
              <w:jc w:val="both"/>
            </w:pPr>
            <w:r w:rsidRPr="00033CD7">
              <w:t>&lt;...&gt;</w:t>
            </w:r>
          </w:p>
          <w:p w14:paraId="7FE7BE5E" w14:textId="77777777" w:rsidR="004A3773" w:rsidRPr="00033CD7" w:rsidRDefault="00DA0296" w:rsidP="00033CD7">
            <w:pPr>
              <w:jc w:val="both"/>
              <w:rPr>
                <w:b/>
              </w:rPr>
            </w:pPr>
            <w:r w:rsidRPr="00033CD7">
              <w:rPr>
                <w:b/>
              </w:rPr>
              <w:t>3) duomenis apie kliento (juridinio asmens) nuosavybės ir kontrolės struktūrą.</w:t>
            </w:r>
          </w:p>
          <w:p w14:paraId="787F245D" w14:textId="77777777" w:rsidR="00DA0296" w:rsidRPr="00033CD7" w:rsidRDefault="00DA0296" w:rsidP="00033CD7">
            <w:pPr>
              <w:jc w:val="both"/>
              <w:rPr>
                <w:b/>
              </w:rPr>
            </w:pPr>
          </w:p>
          <w:p w14:paraId="40A30CAE" w14:textId="77777777" w:rsidR="004A3773" w:rsidRPr="00033CD7" w:rsidRDefault="00DA0296" w:rsidP="00033CD7">
            <w:pPr>
              <w:tabs>
                <w:tab w:val="left" w:pos="1134"/>
              </w:tabs>
              <w:jc w:val="both"/>
              <w:rPr>
                <w:b/>
              </w:rPr>
            </w:pPr>
            <w:r w:rsidRPr="00033CD7">
              <w:rPr>
                <w:b/>
              </w:rPr>
              <w:t>7</w:t>
            </w:r>
            <w:r w:rsidR="004A3773" w:rsidRPr="00033CD7">
              <w:rPr>
                <w:b/>
              </w:rPr>
              <w:t xml:space="preserve"> straipsnis. 8 straipsnio pakeitimas</w:t>
            </w:r>
          </w:p>
          <w:p w14:paraId="4A2A43A8" w14:textId="77777777" w:rsidR="004A3773" w:rsidRPr="00033CD7" w:rsidRDefault="004A3773" w:rsidP="00033CD7">
            <w:pPr>
              <w:tabs>
                <w:tab w:val="left" w:pos="1134"/>
              </w:tabs>
              <w:jc w:val="both"/>
              <w:rPr>
                <w:b/>
              </w:rPr>
            </w:pPr>
            <w:r w:rsidRPr="00033CD7">
              <w:rPr>
                <w:b/>
              </w:rPr>
              <w:t>&lt;...&gt;</w:t>
            </w:r>
          </w:p>
          <w:p w14:paraId="527252B5" w14:textId="77777777" w:rsidR="00DA0296" w:rsidRPr="00033CD7" w:rsidRDefault="00DA0296" w:rsidP="00033CD7">
            <w:pPr>
              <w:jc w:val="both"/>
              <w:rPr>
                <w:b/>
              </w:rPr>
            </w:pPr>
            <w:r w:rsidRPr="00033CD7">
              <w:rPr>
                <w:b/>
              </w:rPr>
              <w:lastRenderedPageBreak/>
              <w:t>2. Šio įstatymo 4 straipsnio 1–8 dalyse nurodytos institucijos bendradarbiauja ir keičiasi informacija su užsienio valstybių institucijomis, įgyvendinančiomis pinigų plovimo ir (ar) teroristų finansavimo prevencijos priemones.</w:t>
            </w:r>
          </w:p>
          <w:p w14:paraId="06DBB8F5" w14:textId="77777777" w:rsidR="00DA0296" w:rsidRPr="00033CD7" w:rsidRDefault="00DA0296" w:rsidP="00033CD7">
            <w:pPr>
              <w:jc w:val="both"/>
              <w:rPr>
                <w:b/>
              </w:rPr>
            </w:pPr>
            <w:r w:rsidRPr="00033CD7">
              <w:rPr>
                <w:b/>
              </w:rPr>
              <w:t>3. Atsisakyti bendradarbiauti ir keistis informacija su užsienio valstybių institucijomis, įgyvendinančiomis pinigų plovimo ir (ar) teroristų finansavimo prevencijos priemones, galima motyvuotu sprendimu, dėl šių aplinkybių:</w:t>
            </w:r>
          </w:p>
          <w:p w14:paraId="36534241" w14:textId="77777777" w:rsidR="00DA0296" w:rsidRPr="00033CD7" w:rsidRDefault="00DA0296" w:rsidP="00033CD7">
            <w:pPr>
              <w:jc w:val="both"/>
              <w:rPr>
                <w:b/>
              </w:rPr>
            </w:pPr>
            <w:r w:rsidRPr="00033CD7">
              <w:rPr>
                <w:b/>
              </w:rPr>
              <w:t>1) vyksta procesiniai veiksmai, numatyti Lietuvos Respublikos baudžiamojo proceso kodekse, arba vykdoma kriminalinė žvalgyba, o bendradarbiavimas ir keitimasis informacija kliudytų šiems veiksmams;</w:t>
            </w:r>
          </w:p>
          <w:p w14:paraId="33219ABF" w14:textId="77777777" w:rsidR="004A3773" w:rsidRPr="00033CD7" w:rsidRDefault="00DA0296" w:rsidP="00033CD7">
            <w:pPr>
              <w:jc w:val="both"/>
              <w:rPr>
                <w:b/>
              </w:rPr>
            </w:pPr>
            <w:r w:rsidRPr="00033CD7">
              <w:rPr>
                <w:b/>
              </w:rPr>
              <w:t>2)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2B3A50C7" w14:textId="77777777" w:rsidR="00DA0296" w:rsidRPr="00033CD7" w:rsidRDefault="00DA0296" w:rsidP="00033CD7">
            <w:pPr>
              <w:tabs>
                <w:tab w:val="left" w:pos="1134"/>
              </w:tabs>
              <w:jc w:val="both"/>
              <w:rPr>
                <w:b/>
              </w:rPr>
            </w:pPr>
            <w:r w:rsidRPr="00033CD7">
              <w:rPr>
                <w:b/>
              </w:rPr>
              <w:t>4. Draudžiama atsisakyti bendradarbiauti ir keistis informacija su užsienio valstybių institucijomis, įgyvendinančiomis pinigų plovimo ir (ar) teroristų finansavimo prevencijos priemones, dėl šių aplinkybių:</w:t>
            </w:r>
          </w:p>
          <w:p w14:paraId="7739AF64" w14:textId="77777777" w:rsidR="00DA0296" w:rsidRPr="00033CD7" w:rsidRDefault="00DA0296" w:rsidP="00033CD7">
            <w:pPr>
              <w:tabs>
                <w:tab w:val="left" w:pos="1134"/>
              </w:tabs>
              <w:jc w:val="both"/>
              <w:rPr>
                <w:b/>
              </w:rPr>
            </w:pPr>
            <w:r w:rsidRPr="00033CD7">
              <w:rPr>
                <w:b/>
              </w:rPr>
              <w:t>1) prašymas susijęs su mokesčių klausimais;</w:t>
            </w:r>
          </w:p>
          <w:p w14:paraId="7B0A8C01" w14:textId="77777777" w:rsidR="00DA0296" w:rsidRPr="00033CD7" w:rsidRDefault="00DA0296" w:rsidP="00033CD7">
            <w:pPr>
              <w:tabs>
                <w:tab w:val="left" w:pos="1134"/>
              </w:tabs>
              <w:jc w:val="both"/>
              <w:rPr>
                <w:b/>
              </w:rPr>
            </w:pPr>
            <w:r w:rsidRPr="00033CD7">
              <w:rPr>
                <w:b/>
              </w:rPr>
              <w:t>2) prašymas susijęs su pramoninės, komercinės ar banko paslapties atskleidimu, išskyrus tuos atvejus, kai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5EAA0C28" w14:textId="77777777" w:rsidR="00DA0296" w:rsidRPr="00033CD7" w:rsidRDefault="00DA0296" w:rsidP="00033CD7">
            <w:pPr>
              <w:tabs>
                <w:tab w:val="left" w:pos="1134"/>
              </w:tabs>
              <w:jc w:val="both"/>
              <w:rPr>
                <w:b/>
              </w:rPr>
            </w:pPr>
            <w:r w:rsidRPr="00033CD7">
              <w:rPr>
                <w:b/>
              </w:rPr>
              <w:t>3) vyksta procesiniai veiksmai, numatyti Lietuvos Respublikos baudžiamojo proceso kodekse, tačiau bendradarbiavimas ir keitimasis informacija nekliudytų vykdant šiuos veiksmus;</w:t>
            </w:r>
          </w:p>
          <w:p w14:paraId="3CA135DF" w14:textId="77777777" w:rsidR="00DA0296" w:rsidRPr="00033CD7" w:rsidRDefault="00DA0296" w:rsidP="00033CD7">
            <w:pPr>
              <w:tabs>
                <w:tab w:val="left" w:pos="1134"/>
              </w:tabs>
              <w:jc w:val="both"/>
              <w:rPr>
                <w:b/>
              </w:rPr>
            </w:pPr>
            <w:r w:rsidRPr="00033CD7">
              <w:rPr>
                <w:b/>
              </w:rPr>
              <w:lastRenderedPageBreak/>
              <w:t>4) prašymą pateikusios kompetentingos institucijos įgaliojimai ar statusas skiriasi nuo prašymą gavusios kompetentingos institucijos įgaliojimų ar statuso.</w:t>
            </w:r>
          </w:p>
          <w:p w14:paraId="0F9C6F9A" w14:textId="77777777" w:rsidR="00DA0296" w:rsidRPr="00033CD7" w:rsidRDefault="00DA0296" w:rsidP="00033CD7">
            <w:pPr>
              <w:jc w:val="both"/>
            </w:pPr>
          </w:p>
          <w:p w14:paraId="7F721446" w14:textId="77777777" w:rsidR="00C00D0F" w:rsidRPr="00033CD7" w:rsidRDefault="00C00D0F" w:rsidP="00033CD7">
            <w:pPr>
              <w:jc w:val="both"/>
              <w:rPr>
                <w:b/>
              </w:rPr>
            </w:pPr>
            <w:r w:rsidRPr="00033CD7">
              <w:rPr>
                <w:b/>
              </w:rPr>
              <w:t>PPTFPĮ</w:t>
            </w:r>
          </w:p>
          <w:p w14:paraId="5680BD83" w14:textId="77777777" w:rsidR="00365038" w:rsidRPr="00033CD7" w:rsidRDefault="00365038" w:rsidP="00033CD7">
            <w:pPr>
              <w:jc w:val="both"/>
              <w:rPr>
                <w:b/>
              </w:rPr>
            </w:pPr>
            <w:r w:rsidRPr="00033CD7">
              <w:rPr>
                <w:b/>
              </w:rPr>
              <w:t>22 straipsnis. Finansų įstaigų ir kitų įpareigotųjų subjektų pareigos</w:t>
            </w:r>
          </w:p>
          <w:p w14:paraId="23F31CA3" w14:textId="77777777" w:rsidR="00365038" w:rsidRPr="00033CD7" w:rsidRDefault="00365038" w:rsidP="00033CD7">
            <w:pPr>
              <w:jc w:val="both"/>
              <w:rPr>
                <w:b/>
              </w:rPr>
            </w:pPr>
            <w:r w:rsidRPr="00033CD7">
              <w:rPr>
                <w:b/>
              </w:rPr>
              <w:t>&lt;</w:t>
            </w:r>
            <w:r w:rsidRPr="00033CD7">
              <w:t>...</w:t>
            </w:r>
            <w:r w:rsidRPr="00033CD7">
              <w:rPr>
                <w:b/>
              </w:rPr>
              <w:t>&gt;</w:t>
            </w:r>
          </w:p>
          <w:p w14:paraId="409E6F15" w14:textId="77777777" w:rsidR="00365038" w:rsidRPr="00033CD7" w:rsidRDefault="00365038" w:rsidP="00033CD7">
            <w:pPr>
              <w:jc w:val="both"/>
            </w:pPr>
            <w:r w:rsidRPr="00033CD7">
              <w:t>6. Finansų įstaigos ir kiti įpareigotieji subjektai privalo įdiegti vidines sistemas, leidžiančias saugiais kanalais ir užtikrinant visapusišką užklausų konfidencialumą skubiai reaguoti į Finansinių nusikaltimų tyrimo tarnybos paklausimus dėl šiame įstatyme nurodytos informacijos pateikimo, ir užtikrinti šios informacijos pateikimą per 14 darbo dienų nuo paklausimo gavimo (jeigu šiame įstatyme tam tikrais atvejais nustatyti trumpesni informacijos pateikimo Finansinių nusikaltimų tyrimo tarnybai terminai, tokia informacija turi būti pateikiama per trumpesnius terminus).</w:t>
            </w:r>
          </w:p>
          <w:p w14:paraId="1918589D" w14:textId="77777777" w:rsidR="004A3773" w:rsidRPr="00033CD7" w:rsidRDefault="004A3773" w:rsidP="00033CD7">
            <w:pPr>
              <w:jc w:val="both"/>
            </w:pPr>
          </w:p>
          <w:p w14:paraId="560C4CA9" w14:textId="77777777" w:rsidR="004A3773" w:rsidRPr="00033CD7" w:rsidRDefault="004A3773" w:rsidP="00033CD7">
            <w:pPr>
              <w:jc w:val="both"/>
            </w:pPr>
            <w:r w:rsidRPr="00033CD7">
              <w:t xml:space="preserve">Pastaba. </w:t>
            </w:r>
            <w:r w:rsidRPr="00033CD7">
              <w:rPr>
                <w:i/>
              </w:rPr>
              <w:t>Lietuvos Respublikos teisinėje sistemoje, jeigu teisės aktais nenustatyta ko</w:t>
            </w:r>
            <w:r w:rsidR="00DA0296" w:rsidRPr="00033CD7">
              <w:rPr>
                <w:i/>
              </w:rPr>
              <w:t>m</w:t>
            </w:r>
            <w:r w:rsidRPr="00033CD7">
              <w:rPr>
                <w:i/>
              </w:rPr>
              <w:t>petentingų institucijų teisė už informaciją, teikiamą kitų valstybių narių kompetentingoms institucijoms ir FŽP, imti tam tikrus mokesčius, tai ši informacija gali būti teikiama tik nemokamai. Atsižvelgiant į tai, kad teisės aktais nėra nustatyta konpetentingų institucijų teisė už informaciją, teikiamą kitų valstybių narių kompetentingoms institucijoms ir FŽP, imti tam tikrus mokesčius, Direktyvos 1 straipsnio 15f punkto perkelimui nacionalinės teisės pakeitimai nereikalingi.</w:t>
            </w:r>
          </w:p>
        </w:tc>
        <w:tc>
          <w:tcPr>
            <w:tcW w:w="1419" w:type="dxa"/>
          </w:tcPr>
          <w:p w14:paraId="30E5D021" w14:textId="77777777" w:rsidR="0031214E" w:rsidRPr="00033CD7" w:rsidRDefault="0031214E" w:rsidP="00033CD7">
            <w:pPr>
              <w:jc w:val="both"/>
              <w:rPr>
                <w:bCs/>
              </w:rPr>
            </w:pPr>
            <w:r w:rsidRPr="00033CD7">
              <w:rPr>
                <w:bCs/>
              </w:rPr>
              <w:lastRenderedPageBreak/>
              <w:t>Visiškas</w:t>
            </w:r>
          </w:p>
        </w:tc>
      </w:tr>
      <w:tr w:rsidR="006C01D0" w:rsidRPr="002E2961" w14:paraId="1125E9F0" w14:textId="7777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00262FA0" w14:textId="77777777" w:rsidTr="00600540">
              <w:trPr>
                <w:tblCellSpacing w:w="0" w:type="dxa"/>
              </w:trPr>
              <w:tc>
                <w:tcPr>
                  <w:tcW w:w="200" w:type="dxa"/>
                  <w:hideMark/>
                </w:tcPr>
                <w:p w14:paraId="50E2E6EC" w14:textId="77777777" w:rsidR="0073723F" w:rsidRPr="00033CD7" w:rsidRDefault="0073723F" w:rsidP="00033CD7">
                  <w:pPr>
                    <w:jc w:val="both"/>
                    <w:rPr>
                      <w:lang w:eastAsia="en-US"/>
                    </w:rPr>
                  </w:pPr>
                  <w:r w:rsidRPr="00033CD7">
                    <w:rPr>
                      <w:sz w:val="22"/>
                      <w:szCs w:val="22"/>
                      <w:lang w:eastAsia="en-US"/>
                    </w:rPr>
                    <w:lastRenderedPageBreak/>
                    <w:t>g)</w:t>
                  </w:r>
                </w:p>
              </w:tc>
              <w:tc>
                <w:tcPr>
                  <w:tcW w:w="4251" w:type="dxa"/>
                  <w:hideMark/>
                </w:tcPr>
                <w:p w14:paraId="2BC1DC81" w14:textId="77777777" w:rsidR="0073723F" w:rsidRPr="00033CD7" w:rsidRDefault="0073723F" w:rsidP="00033CD7">
                  <w:pPr>
                    <w:jc w:val="both"/>
                    <w:rPr>
                      <w:lang w:eastAsia="en-US"/>
                    </w:rPr>
                  </w:pPr>
                  <w:r w:rsidRPr="00033CD7">
                    <w:rPr>
                      <w:sz w:val="22"/>
                      <w:szCs w:val="22"/>
                      <w:lang w:eastAsia="en-US"/>
                    </w:rPr>
                    <w:t>9 ir 10 dalys pakeičiamos taip:</w:t>
                  </w:r>
                </w:p>
                <w:p w14:paraId="47350280" w14:textId="77777777" w:rsidR="0073723F" w:rsidRPr="00033CD7" w:rsidRDefault="0073723F" w:rsidP="00033CD7">
                  <w:pPr>
                    <w:jc w:val="both"/>
                    <w:rPr>
                      <w:lang w:eastAsia="en-US"/>
                    </w:rPr>
                  </w:pPr>
                  <w:r w:rsidRPr="00033CD7">
                    <w:rPr>
                      <w:sz w:val="22"/>
                      <w:szCs w:val="22"/>
                      <w:lang w:eastAsia="en-US"/>
                    </w:rPr>
                    <w:t xml:space="preserve">„9.   Nacionalinėje teisėje nustatytomis išimtinėmis aplinkybėmis, kai 5 dalies pirmos pastraipos b ir c punktuose minima prieiga tikrajam savininkui gali sukelti neproporcingą sukčiavimo, pagrobimo, šantažo, turto prievartavimo, priekabiavimo, smurto ar bauginimo riziką arba jei tikrasis savininkas yra nepilnametis ar kitaip teisiškai neveiksnus, valstybės narės kiekvienu atskiru atveju gali apriboti tokią prieigą prie visos arba dalies </w:t>
                  </w:r>
                  <w:r w:rsidRPr="00033CD7">
                    <w:rPr>
                      <w:sz w:val="22"/>
                      <w:szCs w:val="22"/>
                      <w:lang w:eastAsia="en-US"/>
                    </w:rPr>
                    <w:lastRenderedPageBreak/>
                    <w:t>informacijos apie tikrąjį savininką. Valstybės narės užtikrina, kad šios išimtys būtų suteikiamos tik atlikus išsamų išimtinių aplinkybių pobūdžio įvertinimą. Užtikrinamos teisės į administracinę sprendimo dėl išimties peržiūrą ir į veiksmingą apskundimą teismine tvarka. Išimtį suteikusi valstybė narė paskelbia metinius statistinius duomenis apie suteiktų išimčių skaičių bei nurodytas priežastis ir pateikia tuos duomenis Komisijai.</w:t>
                  </w:r>
                </w:p>
                <w:p w14:paraId="57ADC6D5" w14:textId="77777777" w:rsidR="0073723F" w:rsidRPr="00033CD7" w:rsidRDefault="0073723F" w:rsidP="00033CD7">
                  <w:pPr>
                    <w:jc w:val="both"/>
                    <w:rPr>
                      <w:lang w:eastAsia="en-US"/>
                    </w:rPr>
                  </w:pPr>
                  <w:r w:rsidRPr="00033CD7">
                    <w:rPr>
                      <w:sz w:val="22"/>
                      <w:szCs w:val="22"/>
                      <w:lang w:eastAsia="en-US"/>
                    </w:rPr>
                    <w:t>Pagal šios dalies pirmą pastraipą suteikiamos išimtys netaikomos kredito ir finansų įstaigoms arba 2 straipsnio 1 dalies 3 punkto b papunktyje nurodytiems įpareigotiesiems subjektams, kurie yra valstybės pareigūnai.</w:t>
                  </w:r>
                </w:p>
                <w:p w14:paraId="40B1CD85" w14:textId="77777777" w:rsidR="0073723F" w:rsidRPr="00033CD7" w:rsidRDefault="0073723F" w:rsidP="00033CD7">
                  <w:pPr>
                    <w:jc w:val="both"/>
                    <w:rPr>
                      <w:lang w:eastAsia="en-US"/>
                    </w:rPr>
                  </w:pPr>
                  <w:r w:rsidRPr="00033CD7">
                    <w:rPr>
                      <w:sz w:val="22"/>
                      <w:szCs w:val="22"/>
                      <w:lang w:eastAsia="en-US"/>
                    </w:rPr>
                    <w:t xml:space="preserve"> </w:t>
                  </w:r>
                </w:p>
              </w:tc>
            </w:tr>
          </w:tbl>
          <w:p w14:paraId="53FDCB77" w14:textId="77777777" w:rsidR="0031214E" w:rsidRPr="00033CD7" w:rsidRDefault="0031214E" w:rsidP="00033CD7">
            <w:pPr>
              <w:jc w:val="both"/>
            </w:pPr>
          </w:p>
        </w:tc>
        <w:tc>
          <w:tcPr>
            <w:tcW w:w="6945" w:type="dxa"/>
            <w:shd w:val="clear" w:color="auto" w:fill="auto"/>
          </w:tcPr>
          <w:p w14:paraId="4A7372DE" w14:textId="77777777" w:rsidR="00365038" w:rsidRPr="00033CD7" w:rsidRDefault="00365038" w:rsidP="00033CD7">
            <w:pPr>
              <w:jc w:val="both"/>
            </w:pPr>
            <w:r w:rsidRPr="00033CD7">
              <w:lastRenderedPageBreak/>
              <w:t>Direktyvos straipsnio perkelti nereikia, nes Įstatymo nuostatų taikymo išimčių dėl galimybės susipažinti su informacija apie tikruosius savininkus nenustatyta.</w:t>
            </w:r>
          </w:p>
          <w:p w14:paraId="4A0A8052" w14:textId="77777777" w:rsidR="0031214E" w:rsidRPr="00033CD7" w:rsidRDefault="0031214E" w:rsidP="00033CD7">
            <w:pPr>
              <w:jc w:val="both"/>
            </w:pPr>
          </w:p>
        </w:tc>
        <w:tc>
          <w:tcPr>
            <w:tcW w:w="1419" w:type="dxa"/>
          </w:tcPr>
          <w:p w14:paraId="0FE9A32F" w14:textId="77777777" w:rsidR="0031214E" w:rsidRPr="00033CD7" w:rsidRDefault="0031214E" w:rsidP="00033CD7">
            <w:pPr>
              <w:jc w:val="both"/>
              <w:rPr>
                <w:bCs/>
              </w:rPr>
            </w:pPr>
          </w:p>
        </w:tc>
      </w:tr>
      <w:tr w:rsidR="006C01D0" w:rsidRPr="002E2961" w14:paraId="29047AE1" w14:textId="77777777" w:rsidTr="00DA0296">
        <w:trPr>
          <w:trHeight w:val="20"/>
        </w:trPr>
        <w:tc>
          <w:tcPr>
            <w:tcW w:w="5637" w:type="dxa"/>
            <w:shd w:val="clear" w:color="auto" w:fill="auto"/>
          </w:tcPr>
          <w:p w14:paraId="768C67F0" w14:textId="77777777" w:rsidR="00365038" w:rsidRPr="00033CD7" w:rsidRDefault="00365038" w:rsidP="00033CD7">
            <w:pPr>
              <w:jc w:val="both"/>
              <w:rPr>
                <w:lang w:eastAsia="en-US"/>
              </w:rPr>
            </w:pPr>
            <w:r w:rsidRPr="00033CD7">
              <w:rPr>
                <w:lang w:eastAsia="en-US"/>
              </w:rPr>
              <w:t>10.   Valstybės narės užtikrina, kad šio straipsnio 3 dalyje nurodyti centriniai registrai būtų sujungti per Europos centrinę platformą, įsteigtą pagal Europos Parlamento ir Tarybos direktyvos (ES) 2017/1132</w:t>
            </w:r>
            <w:hyperlink r:id="rId25" w:anchor="ntr*6-L_2018156LT.01004301-E0020" w:history="1">
              <w:r w:rsidRPr="00033CD7">
                <w:rPr>
                  <w:lang w:eastAsia="en-US"/>
                </w:rPr>
                <w:t> (*6)</w:t>
              </w:r>
            </w:hyperlink>
            <w:r w:rsidRPr="00033CD7">
              <w:rPr>
                <w:lang w:eastAsia="en-US"/>
              </w:rPr>
              <w:t xml:space="preserve"> 22 straipsnio 1 dalį. Valstybių narių centriniai registrai prie platformos jungiami pagal technines specifikacijas ir procedūras, nustatytas įgyvendinimo aktuose, kuriuos Komisija priėmė pagal Direktyvos (ES) 2017/1132 24 straipsnį ir šios direktyvos 31a straipsnį.</w:t>
            </w:r>
          </w:p>
          <w:p w14:paraId="037C5488" w14:textId="77777777" w:rsidR="00365038" w:rsidRPr="00033CD7" w:rsidRDefault="00365038" w:rsidP="00033CD7">
            <w:pPr>
              <w:jc w:val="both"/>
              <w:rPr>
                <w:lang w:eastAsia="en-US"/>
              </w:rPr>
            </w:pPr>
            <w:r w:rsidRPr="00033CD7">
              <w:rPr>
                <w:lang w:eastAsia="en-US"/>
              </w:rPr>
              <w:t>Valstybės narės užtikrina, kad šio straipsnio 1 dalyje nurodyta informacija būtų pasiekiama per sujungtų registrų sistemą, sukurtą pagal Direktyvos (ES) 2017/1132 22 straipsnio 1 dalį, laikantis valstybių narių nacionalinės teisės aktų, įgyvendinančių šio straipsnio 5, 5a ir 6 dalis.</w:t>
            </w:r>
          </w:p>
          <w:p w14:paraId="53C3A013" w14:textId="77777777" w:rsidR="00365038" w:rsidRPr="00033CD7" w:rsidRDefault="00365038" w:rsidP="00033CD7">
            <w:pPr>
              <w:jc w:val="both"/>
              <w:rPr>
                <w:lang w:eastAsia="en-US"/>
              </w:rPr>
            </w:pPr>
            <w:r w:rsidRPr="00033CD7">
              <w:rPr>
                <w:lang w:eastAsia="en-US"/>
              </w:rPr>
              <w:t>1 dalyje nurodyta informacija turi būti pasiekiama per nacionalinius registrus ir registrų sąveikos sistemą bent penkerius metus ir ne daugiau kaip 10 metų nuo tada, kai bendrovė ar kitas juridinis asmuo išbraukiamas iš registro. Valstybės narės bendradarbiauja tarpusavyje ir su Komisija, kad įdiegtų įvairius prieigos tipus pagal šį straipsnį.</w:t>
            </w:r>
          </w:p>
          <w:p w14:paraId="12E0DB5C" w14:textId="77777777" w:rsidR="00365038" w:rsidRPr="00033CD7" w:rsidRDefault="00607A50" w:rsidP="00033CD7">
            <w:pPr>
              <w:jc w:val="both"/>
              <w:rPr>
                <w:lang w:eastAsia="en-US"/>
              </w:rPr>
            </w:pPr>
            <w:hyperlink r:id="rId26" w:anchor="ntc*6-L_2018156LT.01004301-E0020" w:history="1">
              <w:r w:rsidR="00365038" w:rsidRPr="00033CD7">
                <w:rPr>
                  <w:lang w:eastAsia="en-US"/>
                </w:rPr>
                <w:t>(*6)</w:t>
              </w:r>
            </w:hyperlink>
            <w:r w:rsidR="00365038" w:rsidRPr="00033CD7">
              <w:rPr>
                <w:lang w:eastAsia="en-US"/>
              </w:rPr>
              <w:t>  2017 m. birželio 14 d. Europos Parlamento ir Tarybos direktyva (ES) 2017/1132 dėl tam tikrų bendrovių teisės aspektų (</w:t>
            </w:r>
            <w:hyperlink r:id="rId27" w:history="1">
              <w:r w:rsidR="00365038" w:rsidRPr="00033CD7">
                <w:rPr>
                  <w:lang w:eastAsia="en-US"/>
                </w:rPr>
                <w:t>OL L 169, 2017 6 30, p. 46</w:t>
              </w:r>
            </w:hyperlink>
            <w:r w:rsidR="00365038" w:rsidRPr="00033CD7">
              <w:rPr>
                <w:lang w:eastAsia="en-US"/>
              </w:rPr>
              <w:t>).“;"</w:t>
            </w:r>
          </w:p>
        </w:tc>
        <w:tc>
          <w:tcPr>
            <w:tcW w:w="6945" w:type="dxa"/>
            <w:shd w:val="clear" w:color="auto" w:fill="auto"/>
          </w:tcPr>
          <w:p w14:paraId="574C25D2" w14:textId="77777777" w:rsidR="00365038" w:rsidRPr="00033CD7" w:rsidRDefault="00C00D0F" w:rsidP="00033CD7">
            <w:pPr>
              <w:jc w:val="both"/>
              <w:rPr>
                <w:b/>
              </w:rPr>
            </w:pPr>
            <w:r w:rsidRPr="00033CD7">
              <w:rPr>
                <w:b/>
              </w:rPr>
              <w:lastRenderedPageBreak/>
              <w:t>Įstatymo p</w:t>
            </w:r>
            <w:r w:rsidR="00365038" w:rsidRPr="00033CD7">
              <w:rPr>
                <w:b/>
              </w:rPr>
              <w:t>rojektas.</w:t>
            </w:r>
          </w:p>
          <w:p w14:paraId="1F53DB7B" w14:textId="77777777" w:rsidR="00C00D0F" w:rsidRPr="00033CD7" w:rsidRDefault="00706B6F" w:rsidP="00033CD7">
            <w:pPr>
              <w:tabs>
                <w:tab w:val="left" w:pos="1134"/>
              </w:tabs>
              <w:jc w:val="both"/>
              <w:rPr>
                <w:b/>
              </w:rPr>
            </w:pPr>
            <w:r>
              <w:rPr>
                <w:b/>
              </w:rPr>
              <w:t>21</w:t>
            </w:r>
            <w:r w:rsidR="00C00D0F" w:rsidRPr="00033CD7">
              <w:rPr>
                <w:b/>
              </w:rPr>
              <w:t xml:space="preserve"> straipsnis. </w:t>
            </w:r>
            <w:r w:rsidR="00C00D0F" w:rsidRPr="00033CD7">
              <w:rPr>
                <w:b/>
                <w:bCs/>
              </w:rPr>
              <w:t>Įstatymo papildymas 25</w:t>
            </w:r>
            <w:r w:rsidR="00DA0296" w:rsidRPr="00033CD7">
              <w:rPr>
                <w:b/>
                <w:bCs/>
                <w:vertAlign w:val="superscript"/>
              </w:rPr>
              <w:t>1</w:t>
            </w:r>
            <w:r w:rsidR="00C00D0F" w:rsidRPr="00033CD7">
              <w:rPr>
                <w:b/>
                <w:bCs/>
              </w:rPr>
              <w:t xml:space="preserve"> straipsniu</w:t>
            </w:r>
          </w:p>
          <w:p w14:paraId="6F17D0A0" w14:textId="77777777" w:rsidR="00C00D0F" w:rsidRPr="00033CD7" w:rsidRDefault="00C00D0F" w:rsidP="00033CD7">
            <w:pPr>
              <w:jc w:val="both"/>
              <w:rPr>
                <w:b/>
              </w:rPr>
            </w:pPr>
            <w:r w:rsidRPr="00033CD7">
              <w:t xml:space="preserve"> </w:t>
            </w:r>
            <w:r w:rsidRPr="00033CD7">
              <w:rPr>
                <w:b/>
              </w:rPr>
              <w:t>25</w:t>
            </w:r>
            <w:r w:rsidR="00DA0296" w:rsidRPr="00033CD7">
              <w:rPr>
                <w:b/>
                <w:vertAlign w:val="superscript"/>
              </w:rPr>
              <w:t>1</w:t>
            </w:r>
            <w:r w:rsidRPr="00033CD7">
              <w:rPr>
                <w:b/>
              </w:rPr>
              <w:t xml:space="preserve"> straipsnis. Reikalavimai Juridinių asmenų dalyvių informacinei sistemai (JADIS)</w:t>
            </w:r>
          </w:p>
          <w:p w14:paraId="7FAB8D3F" w14:textId="77777777" w:rsidR="00DA0296" w:rsidRPr="00033CD7" w:rsidRDefault="00DA0296" w:rsidP="00033CD7">
            <w:pPr>
              <w:jc w:val="both"/>
              <w:rPr>
                <w:b/>
              </w:rPr>
            </w:pPr>
            <w:r w:rsidRPr="00033CD7">
              <w:rPr>
                <w:b/>
              </w:rPr>
              <w:t>1. Juridinių asmenų dalyvių informacinė sistema (JADIS) jungiama prie Europos centrinės platformos, įsteigtos pagal Europos Parlamento ir Tarybos direktyvos (ES) 2017/1132  22 straipsnio 1 dalį.</w:t>
            </w:r>
          </w:p>
          <w:p w14:paraId="7356A54A" w14:textId="77777777" w:rsidR="00365038" w:rsidRPr="00033CD7" w:rsidRDefault="00DA0296" w:rsidP="00033CD7">
            <w:pPr>
              <w:jc w:val="both"/>
            </w:pPr>
            <w:r w:rsidRPr="00033CD7">
              <w:rPr>
                <w:b/>
              </w:rPr>
              <w:t>2. Šio įstatymo 25 straipsnio 1 dalyje nurodyta informacija turi būti pasiekiama per Juridinių asmenų dalyvių informacinę sistemą (JADIS) ir Europos centrinę platformą, įsteigtą pagal Europos Parlamento ir Tarybos direktyvos (ES) 2017/1132  22 straipsnio 1 dalį,  aštuonerius metus nuo tada, kai informacija apie naudos gavėjus išbraukiama iš Juridinių asmenų dalyvių informacinės sistemos (JADIS).</w:t>
            </w:r>
          </w:p>
        </w:tc>
        <w:tc>
          <w:tcPr>
            <w:tcW w:w="1419" w:type="dxa"/>
          </w:tcPr>
          <w:p w14:paraId="5E100E61" w14:textId="77777777" w:rsidR="00365038" w:rsidRPr="00033CD7" w:rsidRDefault="00D57A2C" w:rsidP="00033CD7">
            <w:pPr>
              <w:jc w:val="both"/>
              <w:rPr>
                <w:bCs/>
              </w:rPr>
            </w:pPr>
            <w:r w:rsidRPr="00033CD7">
              <w:rPr>
                <w:bCs/>
              </w:rPr>
              <w:t>Visiškas</w:t>
            </w:r>
          </w:p>
        </w:tc>
      </w:tr>
      <w:tr w:rsidR="006C01D0" w:rsidRPr="002E2961" w14:paraId="1C5A9222" w14:textId="7777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5BAE3B25" w14:textId="77777777" w:rsidTr="00600540">
              <w:trPr>
                <w:tblCellSpacing w:w="0" w:type="dxa"/>
              </w:trPr>
              <w:tc>
                <w:tcPr>
                  <w:tcW w:w="320" w:type="dxa"/>
                  <w:hideMark/>
                </w:tcPr>
                <w:p w14:paraId="2BEAC2D6" w14:textId="77777777" w:rsidR="00CF787F" w:rsidRPr="00033CD7" w:rsidRDefault="00CF787F" w:rsidP="00033CD7">
                  <w:pPr>
                    <w:jc w:val="both"/>
                    <w:rPr>
                      <w:lang w:eastAsia="en-US"/>
                    </w:rPr>
                  </w:pPr>
                  <w:r w:rsidRPr="00033CD7">
                    <w:rPr>
                      <w:sz w:val="22"/>
                      <w:szCs w:val="22"/>
                      <w:lang w:eastAsia="en-US"/>
                    </w:rPr>
                    <w:t>16)</w:t>
                  </w:r>
                </w:p>
              </w:tc>
              <w:tc>
                <w:tcPr>
                  <w:tcW w:w="4131" w:type="dxa"/>
                  <w:hideMark/>
                </w:tcPr>
                <w:p w14:paraId="68414EF3" w14:textId="77777777" w:rsidR="00CF787F" w:rsidRPr="00033CD7" w:rsidRDefault="00CF787F" w:rsidP="00033CD7">
                  <w:pPr>
                    <w:jc w:val="both"/>
                    <w:rPr>
                      <w:lang w:eastAsia="en-US"/>
                    </w:rPr>
                  </w:pPr>
                  <w:r w:rsidRPr="00033CD7">
                    <w:rPr>
                      <w:sz w:val="22"/>
                      <w:szCs w:val="22"/>
                      <w:lang w:eastAsia="en-US"/>
                    </w:rPr>
                    <w:t>31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20526D42" w14:textId="77777777" w:rsidTr="00600540">
                    <w:trPr>
                      <w:tblCellSpacing w:w="0" w:type="dxa"/>
                    </w:trPr>
                    <w:tc>
                      <w:tcPr>
                        <w:tcW w:w="187" w:type="dxa"/>
                        <w:hideMark/>
                      </w:tcPr>
                      <w:p w14:paraId="2C7EBDDC" w14:textId="77777777" w:rsidR="00CF787F" w:rsidRPr="00033CD7" w:rsidRDefault="00CF787F" w:rsidP="00033CD7">
                        <w:pPr>
                          <w:jc w:val="both"/>
                          <w:rPr>
                            <w:lang w:eastAsia="en-US"/>
                          </w:rPr>
                        </w:pPr>
                        <w:r w:rsidRPr="00033CD7">
                          <w:rPr>
                            <w:sz w:val="22"/>
                            <w:szCs w:val="22"/>
                            <w:lang w:eastAsia="en-US"/>
                          </w:rPr>
                          <w:t>a)</w:t>
                        </w:r>
                      </w:p>
                    </w:tc>
                    <w:tc>
                      <w:tcPr>
                        <w:tcW w:w="3944" w:type="dxa"/>
                        <w:hideMark/>
                      </w:tcPr>
                      <w:p w14:paraId="154664E3" w14:textId="77777777" w:rsidR="00CF787F" w:rsidRPr="00033CD7" w:rsidRDefault="00CF787F" w:rsidP="00033CD7">
                        <w:pPr>
                          <w:jc w:val="both"/>
                          <w:rPr>
                            <w:lang w:eastAsia="en-US"/>
                          </w:rPr>
                        </w:pPr>
                        <w:r w:rsidRPr="00033CD7">
                          <w:rPr>
                            <w:sz w:val="22"/>
                            <w:szCs w:val="22"/>
                            <w:lang w:eastAsia="en-US"/>
                          </w:rPr>
                          <w:t>1 dalis pakeičiama taip:</w:t>
                        </w:r>
                      </w:p>
                      <w:p w14:paraId="48990246" w14:textId="77777777" w:rsidR="00CF787F" w:rsidRPr="00033CD7" w:rsidRDefault="00CF787F" w:rsidP="00033CD7">
                        <w:pPr>
                          <w:jc w:val="both"/>
                          <w:rPr>
                            <w:lang w:eastAsia="en-US"/>
                          </w:rPr>
                        </w:pPr>
                        <w:r w:rsidRPr="00033CD7">
                          <w:rPr>
                            <w:sz w:val="22"/>
                            <w:szCs w:val="22"/>
                            <w:lang w:eastAsia="en-US"/>
                          </w:rPr>
                          <w:t>„1.   Valstybės narės užtikrina, kad šis straipsnis būtų taikomas patikos fondams ir kitiems juridinių struktūrų tipams, tokioms kaip, inter alia, „fiducie“, tam tikrų rūšių „Treuhand“ arba „fideicomiso“, kai tokios struktūros savo pobūdžiu ar funkcijomis yra panašios į patikos fondus. Valstybės narės nustato ypatumus, pagal kuriuos apibrėžiama, ar juridinių struktūrų sandara ar funkcijos panašios į patikos fondų struktūrą pagal jų teisę valdomų tokių juridinių struktūrų atveju.</w:t>
                        </w:r>
                      </w:p>
                      <w:p w14:paraId="30F91EE8" w14:textId="77777777" w:rsidR="00CF787F" w:rsidRPr="00033CD7" w:rsidRDefault="00CF787F" w:rsidP="00033CD7">
                        <w:pPr>
                          <w:jc w:val="both"/>
                          <w:rPr>
                            <w:lang w:eastAsia="en-US"/>
                          </w:rPr>
                        </w:pPr>
                        <w:r w:rsidRPr="00033CD7">
                          <w:rPr>
                            <w:sz w:val="22"/>
                            <w:szCs w:val="22"/>
                            <w:lang w:eastAsia="en-US"/>
                          </w:rPr>
                          <w:t>Kiekviena valstybė narė reikalauja, kad bet kokios tiesioginės patikos, administruojamos toje valstybėje narėje, patikėtiniai gautų ir laikytų tinkamą, tikslią ir aktualią informaciją apie patikos fondo tikruosius savininkus. Ta informacija apima šių subjektų tapatybę:</w:t>
                        </w:r>
                      </w:p>
                      <w:tbl>
                        <w:tblPr>
                          <w:tblW w:w="5000" w:type="pct"/>
                          <w:tblCellSpacing w:w="0" w:type="dxa"/>
                          <w:tblLayout w:type="fixed"/>
                          <w:tblCellMar>
                            <w:left w:w="0" w:type="dxa"/>
                            <w:right w:w="0" w:type="dxa"/>
                          </w:tblCellMar>
                          <w:tblLook w:val="04A0" w:firstRow="1" w:lastRow="0" w:firstColumn="1" w:lastColumn="0" w:noHBand="0" w:noVBand="1"/>
                        </w:tblPr>
                        <w:tblGrid>
                          <w:gridCol w:w="549"/>
                          <w:gridCol w:w="4254"/>
                        </w:tblGrid>
                        <w:tr w:rsidR="006C01D0" w:rsidRPr="00033CD7" w14:paraId="30A87EDA" w14:textId="77777777" w:rsidTr="00600540">
                          <w:trPr>
                            <w:tblCellSpacing w:w="0" w:type="dxa"/>
                          </w:trPr>
                          <w:tc>
                            <w:tcPr>
                              <w:tcW w:w="451" w:type="dxa"/>
                              <w:hideMark/>
                            </w:tcPr>
                            <w:p w14:paraId="60237E33" w14:textId="77777777" w:rsidR="00CF787F" w:rsidRPr="00033CD7" w:rsidRDefault="00CF787F" w:rsidP="00033CD7">
                              <w:pPr>
                                <w:jc w:val="both"/>
                                <w:rPr>
                                  <w:lang w:eastAsia="en-US"/>
                                </w:rPr>
                              </w:pPr>
                              <w:r w:rsidRPr="00033CD7">
                                <w:rPr>
                                  <w:sz w:val="22"/>
                                  <w:szCs w:val="22"/>
                                  <w:lang w:eastAsia="en-US"/>
                                </w:rPr>
                                <w:t>a)</w:t>
                              </w:r>
                            </w:p>
                          </w:tc>
                          <w:tc>
                            <w:tcPr>
                              <w:tcW w:w="3493" w:type="dxa"/>
                              <w:hideMark/>
                            </w:tcPr>
                            <w:p w14:paraId="4CAD5526" w14:textId="77777777" w:rsidR="00CF787F" w:rsidRPr="00033CD7" w:rsidRDefault="00CF787F" w:rsidP="00033CD7">
                              <w:pPr>
                                <w:jc w:val="both"/>
                                <w:rPr>
                                  <w:lang w:eastAsia="en-US"/>
                                </w:rPr>
                              </w:pPr>
                              <w:r w:rsidRPr="00033CD7">
                                <w:rPr>
                                  <w:sz w:val="22"/>
                                  <w:szCs w:val="22"/>
                                  <w:lang w:eastAsia="en-US"/>
                                </w:rPr>
                                <w:t>patikėtojo (-ų);</w:t>
                              </w:r>
                            </w:p>
                          </w:tc>
                        </w:tr>
                      </w:tbl>
                      <w:p w14:paraId="4B174830" w14:textId="77777777" w:rsidR="00CF787F" w:rsidRPr="00033CD7" w:rsidRDefault="00CF787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539"/>
                          <w:gridCol w:w="4264"/>
                        </w:tblGrid>
                        <w:tr w:rsidR="006C01D0" w:rsidRPr="00033CD7" w14:paraId="4757D312" w14:textId="77777777" w:rsidTr="00600540">
                          <w:trPr>
                            <w:tblCellSpacing w:w="0" w:type="dxa"/>
                          </w:trPr>
                          <w:tc>
                            <w:tcPr>
                              <w:tcW w:w="443" w:type="dxa"/>
                              <w:hideMark/>
                            </w:tcPr>
                            <w:p w14:paraId="57392EDB" w14:textId="77777777" w:rsidR="00CF787F" w:rsidRPr="00033CD7" w:rsidRDefault="00CF787F" w:rsidP="00033CD7">
                              <w:pPr>
                                <w:jc w:val="both"/>
                                <w:rPr>
                                  <w:lang w:eastAsia="en-US"/>
                                </w:rPr>
                              </w:pPr>
                              <w:r w:rsidRPr="00033CD7">
                                <w:rPr>
                                  <w:sz w:val="22"/>
                                  <w:szCs w:val="22"/>
                                  <w:lang w:eastAsia="en-US"/>
                                </w:rPr>
                                <w:t>b)</w:t>
                              </w:r>
                            </w:p>
                          </w:tc>
                          <w:tc>
                            <w:tcPr>
                              <w:tcW w:w="3501" w:type="dxa"/>
                              <w:hideMark/>
                            </w:tcPr>
                            <w:p w14:paraId="47C76418" w14:textId="77777777" w:rsidR="00CF787F" w:rsidRPr="00033CD7" w:rsidRDefault="00CF787F" w:rsidP="00033CD7">
                              <w:pPr>
                                <w:jc w:val="both"/>
                                <w:rPr>
                                  <w:lang w:eastAsia="en-US"/>
                                </w:rPr>
                              </w:pPr>
                              <w:r w:rsidRPr="00033CD7">
                                <w:rPr>
                                  <w:sz w:val="22"/>
                                  <w:szCs w:val="22"/>
                                  <w:lang w:eastAsia="en-US"/>
                                </w:rPr>
                                <w:t>patikėtinio (-ių);</w:t>
                              </w:r>
                            </w:p>
                          </w:tc>
                        </w:tr>
                      </w:tbl>
                      <w:p w14:paraId="0F493807" w14:textId="77777777" w:rsidR="00CF787F" w:rsidRPr="00033CD7" w:rsidRDefault="00CF787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302"/>
                          <w:gridCol w:w="4501"/>
                        </w:tblGrid>
                        <w:tr w:rsidR="006C01D0" w:rsidRPr="00033CD7" w14:paraId="042D7112" w14:textId="77777777" w:rsidTr="00600540">
                          <w:trPr>
                            <w:tblCellSpacing w:w="0" w:type="dxa"/>
                          </w:trPr>
                          <w:tc>
                            <w:tcPr>
                              <w:tcW w:w="248" w:type="dxa"/>
                              <w:hideMark/>
                            </w:tcPr>
                            <w:p w14:paraId="06F719E5" w14:textId="77777777" w:rsidR="00CF787F" w:rsidRPr="00033CD7" w:rsidRDefault="00CF787F" w:rsidP="00033CD7">
                              <w:pPr>
                                <w:jc w:val="both"/>
                                <w:rPr>
                                  <w:lang w:eastAsia="en-US"/>
                                </w:rPr>
                              </w:pPr>
                              <w:r w:rsidRPr="00033CD7">
                                <w:rPr>
                                  <w:sz w:val="22"/>
                                  <w:szCs w:val="22"/>
                                  <w:lang w:eastAsia="en-US"/>
                                </w:rPr>
                                <w:t>c)</w:t>
                              </w:r>
                            </w:p>
                          </w:tc>
                          <w:tc>
                            <w:tcPr>
                              <w:tcW w:w="3696" w:type="dxa"/>
                              <w:hideMark/>
                            </w:tcPr>
                            <w:p w14:paraId="50A92641" w14:textId="77777777" w:rsidR="00CF787F" w:rsidRPr="00033CD7" w:rsidRDefault="00CF787F" w:rsidP="00033CD7">
                              <w:pPr>
                                <w:jc w:val="both"/>
                                <w:rPr>
                                  <w:lang w:eastAsia="en-US"/>
                                </w:rPr>
                              </w:pPr>
                              <w:r w:rsidRPr="00033CD7">
                                <w:rPr>
                                  <w:sz w:val="22"/>
                                  <w:szCs w:val="22"/>
                                  <w:lang w:eastAsia="en-US"/>
                                </w:rPr>
                                <w:t>saugotojo (-ų) (jei jų esama);</w:t>
                              </w:r>
                            </w:p>
                          </w:tc>
                        </w:tr>
                      </w:tbl>
                      <w:p w14:paraId="5E5770C4" w14:textId="77777777" w:rsidR="00CF787F" w:rsidRPr="00033CD7" w:rsidRDefault="00CF787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559"/>
                        </w:tblGrid>
                        <w:tr w:rsidR="006C01D0" w:rsidRPr="00033CD7" w14:paraId="19183499" w14:textId="77777777" w:rsidTr="00600540">
                          <w:trPr>
                            <w:tblCellSpacing w:w="0" w:type="dxa"/>
                          </w:trPr>
                          <w:tc>
                            <w:tcPr>
                              <w:tcW w:w="200" w:type="dxa"/>
                              <w:hideMark/>
                            </w:tcPr>
                            <w:p w14:paraId="5B8DF601" w14:textId="77777777" w:rsidR="00CF787F" w:rsidRPr="00033CD7" w:rsidRDefault="00CF787F" w:rsidP="00033CD7">
                              <w:pPr>
                                <w:jc w:val="both"/>
                                <w:rPr>
                                  <w:lang w:eastAsia="en-US"/>
                                </w:rPr>
                              </w:pPr>
                              <w:r w:rsidRPr="00033CD7">
                                <w:rPr>
                                  <w:sz w:val="22"/>
                                  <w:szCs w:val="22"/>
                                  <w:lang w:eastAsia="en-US"/>
                                </w:rPr>
                                <w:t>d)</w:t>
                              </w:r>
                            </w:p>
                          </w:tc>
                          <w:tc>
                            <w:tcPr>
                              <w:tcW w:w="3744" w:type="dxa"/>
                              <w:hideMark/>
                            </w:tcPr>
                            <w:p w14:paraId="7023664B" w14:textId="77777777" w:rsidR="00CF787F" w:rsidRPr="00033CD7" w:rsidRDefault="00CF787F" w:rsidP="00033CD7">
                              <w:pPr>
                                <w:jc w:val="both"/>
                                <w:rPr>
                                  <w:lang w:eastAsia="en-US"/>
                                </w:rPr>
                              </w:pPr>
                              <w:r w:rsidRPr="00033CD7">
                                <w:rPr>
                                  <w:sz w:val="22"/>
                                  <w:szCs w:val="22"/>
                                  <w:lang w:eastAsia="en-US"/>
                                </w:rPr>
                                <w:t>naudos gavėjų arba naudos gavėjų kategorijos;</w:t>
                              </w:r>
                            </w:p>
                          </w:tc>
                        </w:tr>
                      </w:tbl>
                      <w:p w14:paraId="50A6940B" w14:textId="77777777" w:rsidR="00CF787F" w:rsidRPr="00033CD7" w:rsidRDefault="00CF787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575"/>
                        </w:tblGrid>
                        <w:tr w:rsidR="006C01D0" w:rsidRPr="00033CD7" w14:paraId="745D3572" w14:textId="77777777" w:rsidTr="00600540">
                          <w:trPr>
                            <w:tblCellSpacing w:w="0" w:type="dxa"/>
                          </w:trPr>
                          <w:tc>
                            <w:tcPr>
                              <w:tcW w:w="187" w:type="dxa"/>
                              <w:hideMark/>
                            </w:tcPr>
                            <w:p w14:paraId="218A4842" w14:textId="77777777" w:rsidR="00CF787F" w:rsidRPr="00033CD7" w:rsidRDefault="00CF787F" w:rsidP="00033CD7">
                              <w:pPr>
                                <w:jc w:val="both"/>
                                <w:rPr>
                                  <w:lang w:eastAsia="en-US"/>
                                </w:rPr>
                              </w:pPr>
                              <w:r w:rsidRPr="00033CD7">
                                <w:rPr>
                                  <w:sz w:val="22"/>
                                  <w:szCs w:val="22"/>
                                  <w:lang w:eastAsia="en-US"/>
                                </w:rPr>
                                <w:t>e)</w:t>
                              </w:r>
                            </w:p>
                          </w:tc>
                          <w:tc>
                            <w:tcPr>
                              <w:tcW w:w="3757" w:type="dxa"/>
                              <w:hideMark/>
                            </w:tcPr>
                            <w:p w14:paraId="5102D2C8" w14:textId="77777777" w:rsidR="00CF787F" w:rsidRPr="00033CD7" w:rsidRDefault="00CF787F" w:rsidP="00033CD7">
                              <w:pPr>
                                <w:jc w:val="both"/>
                                <w:rPr>
                                  <w:lang w:eastAsia="en-US"/>
                                </w:rPr>
                              </w:pPr>
                              <w:r w:rsidRPr="00033CD7">
                                <w:rPr>
                                  <w:sz w:val="22"/>
                                  <w:szCs w:val="22"/>
                                  <w:lang w:eastAsia="en-US"/>
                                </w:rPr>
                                <w:t>bet kurio kito fizinio asmens, realiai kontroliuojančio patikos fondą.</w:t>
                              </w:r>
                            </w:p>
                          </w:tc>
                        </w:tr>
                      </w:tbl>
                      <w:p w14:paraId="36D83ABE" w14:textId="77777777" w:rsidR="00CF787F" w:rsidRPr="00033CD7" w:rsidRDefault="00CF787F" w:rsidP="00033CD7">
                        <w:pPr>
                          <w:jc w:val="both"/>
                          <w:rPr>
                            <w:lang w:eastAsia="en-US"/>
                          </w:rPr>
                        </w:pPr>
                        <w:r w:rsidRPr="00033CD7">
                          <w:rPr>
                            <w:sz w:val="22"/>
                            <w:szCs w:val="22"/>
                            <w:lang w:eastAsia="en-US"/>
                          </w:rPr>
                          <w:t>Valstybės narės užtikrina, kad už šio straipsnio pažeidimus būtų taikomos veiksmingos, proporcingos ir atgrasomosios priemonės arba sankcijos.“;</w:t>
                        </w:r>
                      </w:p>
                    </w:tc>
                  </w:tr>
                </w:tbl>
                <w:p w14:paraId="1536357A" w14:textId="77777777" w:rsidR="00CF787F" w:rsidRPr="00033CD7" w:rsidRDefault="00CF787F" w:rsidP="00033CD7">
                  <w:pPr>
                    <w:jc w:val="both"/>
                    <w:rPr>
                      <w:lang w:eastAsia="en-US"/>
                    </w:rPr>
                  </w:pPr>
                </w:p>
              </w:tc>
            </w:tr>
          </w:tbl>
          <w:p w14:paraId="461FF2A0" w14:textId="77777777" w:rsidR="0031214E" w:rsidRPr="00033CD7" w:rsidRDefault="0031214E" w:rsidP="00033CD7">
            <w:pPr>
              <w:jc w:val="both"/>
            </w:pPr>
          </w:p>
        </w:tc>
        <w:tc>
          <w:tcPr>
            <w:tcW w:w="6945" w:type="dxa"/>
            <w:shd w:val="clear" w:color="auto" w:fill="auto"/>
          </w:tcPr>
          <w:p w14:paraId="52ABCB73" w14:textId="77777777" w:rsidR="00AC5D48" w:rsidRPr="00033CD7" w:rsidRDefault="00AC5D48" w:rsidP="00033CD7">
            <w:pPr>
              <w:jc w:val="both"/>
              <w:rPr>
                <w:b/>
              </w:rPr>
            </w:pPr>
            <w:r w:rsidRPr="00033CD7">
              <w:rPr>
                <w:b/>
              </w:rPr>
              <w:t>PPTFPĮ</w:t>
            </w:r>
          </w:p>
          <w:p w14:paraId="23A8E720" w14:textId="77777777" w:rsidR="00AC5D48" w:rsidRPr="00033CD7" w:rsidRDefault="00AC5D48" w:rsidP="00033CD7">
            <w:pPr>
              <w:jc w:val="both"/>
              <w:rPr>
                <w:b/>
              </w:rPr>
            </w:pPr>
            <w:r w:rsidRPr="00033CD7">
              <w:rPr>
                <w:b/>
              </w:rPr>
              <w:t>12 straipsnis. Reikalavimai naudos gavėjo tapatybės nustatymui</w:t>
            </w:r>
          </w:p>
          <w:p w14:paraId="21B78321" w14:textId="77777777" w:rsidR="00AC5D48" w:rsidRPr="00033CD7" w:rsidRDefault="00AC5D48" w:rsidP="00033CD7">
            <w:pPr>
              <w:jc w:val="both"/>
            </w:pPr>
            <w:r w:rsidRPr="00033CD7">
              <w:t>&lt;</w:t>
            </w:r>
            <w:r w:rsidRPr="00033CD7">
              <w:rPr>
                <w:b/>
              </w:rPr>
              <w:t>...</w:t>
            </w:r>
            <w:r w:rsidRPr="00033CD7">
              <w:t>&gt;</w:t>
            </w:r>
          </w:p>
          <w:p w14:paraId="182E4DED" w14:textId="77777777" w:rsidR="00AC5D48" w:rsidRPr="00033CD7" w:rsidRDefault="00AC5D48" w:rsidP="00033CD7">
            <w:pPr>
              <w:jc w:val="both"/>
            </w:pPr>
            <w:r w:rsidRPr="00033CD7">
              <w:t>6. Finansų įstaiga ar kitas įpareigotasis subjektas privalo kaupti ir Finansinių nusikaltimų tyrimo tarnybos reikalavimu pateikti šiuos duomenis apie naudos gavėją:</w:t>
            </w:r>
          </w:p>
          <w:p w14:paraId="437034C5" w14:textId="77777777" w:rsidR="00AC5D48" w:rsidRPr="00033CD7" w:rsidRDefault="00AC5D48" w:rsidP="00033CD7">
            <w:pPr>
              <w:jc w:val="both"/>
            </w:pPr>
            <w:r w:rsidRPr="00033CD7">
              <w:t>1) naudos gavėjo tapatybės duomenis;</w:t>
            </w:r>
          </w:p>
          <w:p w14:paraId="42A541D5" w14:textId="77777777" w:rsidR="00AC5D48" w:rsidRDefault="00AC5D48" w:rsidP="00033CD7">
            <w:pPr>
              <w:jc w:val="both"/>
            </w:pPr>
            <w:r w:rsidRPr="00033CD7">
              <w:t>2) kliento pateiktos informacijos tikrinimo patikimuose ir nepriklausomuose šaltiniuose įrodymus;</w:t>
            </w:r>
          </w:p>
          <w:p w14:paraId="58DB612B" w14:textId="77777777" w:rsidR="004E572E" w:rsidRPr="00033CD7" w:rsidRDefault="004E572E" w:rsidP="00033CD7">
            <w:pPr>
              <w:jc w:val="both"/>
            </w:pPr>
          </w:p>
          <w:p w14:paraId="732B91D3" w14:textId="77777777" w:rsidR="004E572E" w:rsidRPr="004E572E" w:rsidRDefault="004E572E" w:rsidP="004E572E">
            <w:pPr>
              <w:jc w:val="both"/>
              <w:rPr>
                <w:b/>
              </w:rPr>
            </w:pPr>
            <w:r w:rsidRPr="004E572E">
              <w:rPr>
                <w:b/>
              </w:rPr>
              <w:t>25 straipsnis. Reikalavimai juridiniams asmenims ir asmenims, susijusiems su patikos ar bendrovių paslaugų teikėjais ir nekilnojamojo turto agentais</w:t>
            </w:r>
          </w:p>
          <w:p w14:paraId="6986385F" w14:textId="77777777" w:rsidR="004E572E" w:rsidRPr="00033CD7" w:rsidRDefault="004E572E" w:rsidP="004E572E">
            <w:pPr>
              <w:jc w:val="both"/>
            </w:pPr>
            <w:r w:rsidRPr="004E572E">
              <w:t>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Juridinių asmenų dalyvių informacinės sistemos (JADIS) nuostatuose nustatyta tvarka. Jeigu valstybė ar savivaldybė yra vienas iš juridinio asmens dalyvių, šioje dalyje nurodyta informacija Juridinių asmenų dalyvių informacinės sistemos (JADIS) tvarkytojui teikiama tik apie kitus to juridinio asmens naudos gavėjus.</w:t>
            </w:r>
          </w:p>
          <w:p w14:paraId="5D2D83EE" w14:textId="77777777" w:rsidR="004E572E" w:rsidRPr="00033CD7" w:rsidRDefault="004E572E" w:rsidP="00033CD7">
            <w:pPr>
              <w:jc w:val="both"/>
            </w:pPr>
          </w:p>
          <w:p w14:paraId="362B1F1F" w14:textId="77777777" w:rsidR="00DA0296" w:rsidRPr="00033CD7" w:rsidRDefault="00DA0296" w:rsidP="00033CD7">
            <w:pPr>
              <w:jc w:val="both"/>
              <w:rPr>
                <w:b/>
              </w:rPr>
            </w:pPr>
            <w:r w:rsidRPr="00033CD7">
              <w:rPr>
                <w:b/>
              </w:rPr>
              <w:t>Įstatymo projektas</w:t>
            </w:r>
          </w:p>
          <w:p w14:paraId="2F55C40D" w14:textId="77777777" w:rsidR="00DA0296" w:rsidRPr="00033CD7" w:rsidRDefault="00DA0296" w:rsidP="00033CD7">
            <w:pPr>
              <w:tabs>
                <w:tab w:val="left" w:pos="1134"/>
              </w:tabs>
              <w:jc w:val="both"/>
              <w:rPr>
                <w:b/>
              </w:rPr>
            </w:pPr>
            <w:r w:rsidRPr="00033CD7">
              <w:rPr>
                <w:b/>
              </w:rPr>
              <w:t>11 straipsnis. 12 straipsnio pakeitimas</w:t>
            </w:r>
          </w:p>
          <w:p w14:paraId="084EEDC2" w14:textId="77777777" w:rsidR="00D212E3" w:rsidRPr="00033CD7" w:rsidRDefault="00D212E3" w:rsidP="00D212E3">
            <w:pPr>
              <w:jc w:val="both"/>
            </w:pPr>
            <w:r w:rsidRPr="00033CD7">
              <w:lastRenderedPageBreak/>
              <w:t>6. Finansų įstaiga ar kitas įpareigotasis subjektas privalo kaupti ir Finansinių nusikaltimų tyrimo tarnybos reikalavimu pateikti šiuos duomenis apie naudos gavėją:</w:t>
            </w:r>
          </w:p>
          <w:p w14:paraId="5703E672" w14:textId="77777777" w:rsidR="00DA0296" w:rsidRPr="00033CD7" w:rsidRDefault="00DA0296" w:rsidP="00033CD7">
            <w:pPr>
              <w:jc w:val="both"/>
            </w:pPr>
            <w:r w:rsidRPr="00033CD7">
              <w:t>&lt;...&gt;</w:t>
            </w:r>
          </w:p>
          <w:p w14:paraId="4BAC7B61" w14:textId="77777777" w:rsidR="00DA0296" w:rsidRPr="00033CD7" w:rsidRDefault="00DA0296" w:rsidP="00033CD7">
            <w:pPr>
              <w:jc w:val="both"/>
              <w:rPr>
                <w:b/>
              </w:rPr>
            </w:pPr>
            <w:r w:rsidRPr="00033CD7">
              <w:rPr>
                <w:b/>
              </w:rPr>
              <w:t>3) duomenis apie kliento (juridinio asmens) nuosavybės ir kontrolės struktūrą.</w:t>
            </w:r>
          </w:p>
          <w:p w14:paraId="33061B85" w14:textId="77777777" w:rsidR="00C00D0F" w:rsidRPr="00033CD7" w:rsidRDefault="00C00D0F" w:rsidP="00033CD7">
            <w:pPr>
              <w:jc w:val="both"/>
            </w:pPr>
          </w:p>
          <w:p w14:paraId="0C5A8AA5" w14:textId="77777777" w:rsidR="00DA0296" w:rsidRPr="00033CD7" w:rsidRDefault="00DA0296" w:rsidP="00033CD7">
            <w:pPr>
              <w:tabs>
                <w:tab w:val="left" w:pos="1134"/>
              </w:tabs>
              <w:jc w:val="both"/>
              <w:rPr>
                <w:b/>
              </w:rPr>
            </w:pPr>
            <w:r w:rsidRPr="00033CD7">
              <w:rPr>
                <w:b/>
              </w:rPr>
              <w:t>20 straipsnis. 25 straipsnio pakeitimas</w:t>
            </w:r>
          </w:p>
          <w:p w14:paraId="0885A0CE" w14:textId="7A13A159" w:rsidR="00C00D0F" w:rsidRPr="00033CD7" w:rsidRDefault="00DA0296" w:rsidP="00033CD7">
            <w:pPr>
              <w:jc w:val="both"/>
              <w:rPr>
                <w:b/>
              </w:rPr>
            </w:pPr>
            <w:r w:rsidRPr="00033CD7">
              <w:rPr>
                <w:b/>
              </w:rPr>
              <w:t xml:space="preserve">1. </w:t>
            </w:r>
            <w:r w:rsidR="004E572E">
              <w:rPr>
                <w:b/>
              </w:rPr>
              <w:t>&lt;...&gt;</w:t>
            </w:r>
            <w:r w:rsidRPr="00033CD7">
              <w:rPr>
                <w:b/>
              </w:rPr>
              <w:t>Ši pareiga taikoma patikos paslaugų teikėjams tais atvejais, kai vienintelis patikėtinis ar asmuo, einantis lygiavertes pareigas, yra įsteigtas ar gyvena Lietuvos Respublikoje arba patikos tikslais turi verslo santykių ar nekilnojamojo turto tik Lietuvos Respublikoje. Jei patikėtiniai ar asmenys, einantys lygiavertes pareigas, yra įsteigti ar gyvena keliose Europos Sąjungos valstybėse narėse arba patikos tikslais turi verslo santykių ar nekilnojamojo turto keliose Europos Sąjungos valstybėse narėse, patikos paslaugų teikėjas šioje dalyje nustatytą informaciją turi teisę pateikti Juridinių asmenų dalyvių informacinės sistemos (JADIS) tvarkytojui.</w:t>
            </w:r>
          </w:p>
          <w:p w14:paraId="0976AF8B" w14:textId="77777777" w:rsidR="00DA0296" w:rsidRPr="00033CD7" w:rsidRDefault="00DA0296" w:rsidP="00033CD7">
            <w:pPr>
              <w:jc w:val="both"/>
              <w:rPr>
                <w:b/>
              </w:rPr>
            </w:pPr>
          </w:p>
          <w:p w14:paraId="29391D85" w14:textId="77777777" w:rsidR="00C00D0F" w:rsidRPr="00033CD7" w:rsidRDefault="00C00D0F" w:rsidP="00033CD7">
            <w:pPr>
              <w:jc w:val="both"/>
              <w:rPr>
                <w:b/>
              </w:rPr>
            </w:pPr>
            <w:r w:rsidRPr="00033CD7">
              <w:rPr>
                <w:b/>
              </w:rPr>
              <w:t>Juridinių asmenų dalyvių informacinės sistemos nuostatai</w:t>
            </w:r>
          </w:p>
          <w:p w14:paraId="0F2E4FBC" w14:textId="77777777" w:rsidR="00C00D0F" w:rsidRPr="00033CD7" w:rsidRDefault="00C00D0F" w:rsidP="00033CD7">
            <w:pPr>
              <w:jc w:val="both"/>
              <w:rPr>
                <w:b/>
              </w:rPr>
            </w:pPr>
            <w:r w:rsidRPr="00033CD7">
              <w:rPr>
                <w:b/>
              </w:rPr>
              <w:t>&lt;...&gt;</w:t>
            </w:r>
          </w:p>
          <w:p w14:paraId="7EB59FA8" w14:textId="77777777" w:rsidR="00C00D0F" w:rsidRPr="00033CD7" w:rsidRDefault="00C00D0F" w:rsidP="00033CD7">
            <w:pPr>
              <w:jc w:val="both"/>
            </w:pPr>
            <w:r w:rsidRPr="00033CD7">
              <w:t>7. Pagrindinės JAD informacinės sistemos funkcijos yra:</w:t>
            </w:r>
          </w:p>
          <w:p w14:paraId="18BAF15C" w14:textId="561E013F" w:rsidR="00C00D0F" w:rsidRPr="00033CD7" w:rsidRDefault="00C00D0F" w:rsidP="00033CD7">
            <w:pPr>
              <w:jc w:val="both"/>
            </w:pPr>
            <w:r w:rsidRPr="00033CD7">
              <w:t>7.2. kaupti, apdoroti ir tvarkyti duomenis apie juridinių asmenų dalyvius</w:t>
            </w:r>
            <w:r w:rsidR="00A40910">
              <w:t xml:space="preserve"> ir naudos gavėjus</w:t>
            </w:r>
            <w:r w:rsidRPr="00033CD7">
              <w:t>;</w:t>
            </w:r>
          </w:p>
          <w:p w14:paraId="56CA1DAD" w14:textId="77777777" w:rsidR="00C00D0F" w:rsidRPr="00033CD7" w:rsidRDefault="00C00D0F" w:rsidP="00033CD7">
            <w:pPr>
              <w:jc w:val="both"/>
            </w:pPr>
            <w:r w:rsidRPr="00033CD7">
              <w:t>&lt;...&gt;</w:t>
            </w:r>
          </w:p>
          <w:p w14:paraId="22E16C16" w14:textId="77777777" w:rsidR="00C00D0F" w:rsidRPr="00033CD7" w:rsidRDefault="00C00D0F" w:rsidP="00033CD7">
            <w:pPr>
              <w:jc w:val="both"/>
            </w:pPr>
            <w:r w:rsidRPr="00033CD7">
              <w:t>12. JAD informacinei sistemai duomenis teikia:</w:t>
            </w:r>
          </w:p>
          <w:p w14:paraId="3CFC5398" w14:textId="77777777" w:rsidR="00C00D0F" w:rsidRPr="00033CD7" w:rsidRDefault="00C00D0F" w:rsidP="00033CD7">
            <w:pPr>
              <w:jc w:val="both"/>
            </w:pPr>
            <w:r w:rsidRPr="00033CD7">
              <w:t>12.1. juridinio asmens valdymo organas, jei įstatymuose ir steigimo dokumentuose nenurodyta kitaip, arba kitas juridinio asmens vardu įgaliotas teikti duomenis JAD informacinei sistemai fizinis asmuo. Įgaliotas asmuo gali teikti duomenis, jei įgaliojimas pateiktas JAD informacinės sistemos tvarkytojo nustatyta tvarka ir priemonėmis.</w:t>
            </w:r>
          </w:p>
          <w:p w14:paraId="371FD2A0" w14:textId="77777777" w:rsidR="00C00D0F" w:rsidRPr="00033CD7" w:rsidRDefault="00C00D0F" w:rsidP="00033CD7">
            <w:pPr>
              <w:jc w:val="both"/>
              <w:rPr>
                <w:b/>
              </w:rPr>
            </w:pPr>
          </w:p>
          <w:p w14:paraId="5AE006E3" w14:textId="77777777" w:rsidR="00C00D0F" w:rsidRPr="00033CD7" w:rsidRDefault="00C00D0F" w:rsidP="00033CD7">
            <w:pPr>
              <w:jc w:val="both"/>
              <w:rPr>
                <w:b/>
              </w:rPr>
            </w:pPr>
            <w:r w:rsidRPr="00033CD7">
              <w:rPr>
                <w:b/>
              </w:rPr>
              <w:t>Juridinių asmenų registro nuostatai</w:t>
            </w:r>
          </w:p>
          <w:p w14:paraId="5F75063C" w14:textId="77777777" w:rsidR="00C00D0F" w:rsidRPr="00033CD7" w:rsidRDefault="00C00D0F" w:rsidP="00033CD7">
            <w:pPr>
              <w:jc w:val="both"/>
              <w:rPr>
                <w:b/>
              </w:rPr>
            </w:pPr>
            <w:r w:rsidRPr="00033CD7">
              <w:rPr>
                <w:b/>
              </w:rPr>
              <w:t>&lt;...&gt;</w:t>
            </w:r>
          </w:p>
          <w:p w14:paraId="277D087C" w14:textId="77777777" w:rsidR="00C00D0F" w:rsidRPr="00033CD7" w:rsidRDefault="00C00D0F" w:rsidP="00033CD7">
            <w:pPr>
              <w:jc w:val="both"/>
            </w:pPr>
            <w:r w:rsidRPr="00033CD7">
              <w:lastRenderedPageBreak/>
              <w:t>18. Registre registruojami ir tvarkomi šie bendrieji duomenys apie juridinius asmenis, išskyrus tradicines religines bendruomenes ar bendrijas, profesines sąjungas ir jų susivienijimus:</w:t>
            </w:r>
          </w:p>
          <w:p w14:paraId="02BB4AFA" w14:textId="77777777" w:rsidR="00C00D0F" w:rsidRPr="00033CD7" w:rsidRDefault="00C00D0F" w:rsidP="00033CD7">
            <w:pPr>
              <w:jc w:val="both"/>
            </w:pPr>
            <w:r w:rsidRPr="00033CD7">
              <w:t>&lt;...&gt;</w:t>
            </w:r>
          </w:p>
          <w:p w14:paraId="663808B3" w14:textId="77777777" w:rsidR="0031214E" w:rsidRPr="00033CD7" w:rsidRDefault="00C00D0F" w:rsidP="00033CD7">
            <w:pPr>
              <w:jc w:val="both"/>
            </w:pPr>
            <w:r w:rsidRPr="00033CD7">
              <w:t>18.8.1. juridinio asmens valdymo organų nariai ir juridinio asmens dalyviai, jų teisių ribos, terminas, kuriam nustatytos teisių ribos;</w:t>
            </w:r>
          </w:p>
          <w:p w14:paraId="0EB2977F" w14:textId="77777777" w:rsidR="00A83D45" w:rsidRPr="00033CD7" w:rsidRDefault="00A83D45" w:rsidP="00033CD7">
            <w:pPr>
              <w:jc w:val="both"/>
            </w:pPr>
          </w:p>
          <w:p w14:paraId="746A8CCB" w14:textId="77777777" w:rsidR="00A83D45" w:rsidRPr="00033CD7" w:rsidRDefault="00A83D45" w:rsidP="00033CD7">
            <w:pPr>
              <w:jc w:val="both"/>
              <w:rPr>
                <w:b/>
              </w:rPr>
            </w:pPr>
            <w:r w:rsidRPr="00033CD7">
              <w:rPr>
                <w:b/>
              </w:rPr>
              <w:t>Įstatymo projektas</w:t>
            </w:r>
          </w:p>
          <w:p w14:paraId="36A847A6" w14:textId="77777777" w:rsidR="00A83D45" w:rsidRPr="00033CD7" w:rsidRDefault="000A0298" w:rsidP="00033CD7">
            <w:pPr>
              <w:tabs>
                <w:tab w:val="left" w:pos="1134"/>
              </w:tabs>
              <w:jc w:val="both"/>
              <w:rPr>
                <w:b/>
              </w:rPr>
            </w:pPr>
            <w:r w:rsidRPr="00033CD7">
              <w:rPr>
                <w:b/>
              </w:rPr>
              <w:t>11</w:t>
            </w:r>
            <w:r w:rsidR="00A83D45" w:rsidRPr="00033CD7">
              <w:rPr>
                <w:b/>
              </w:rPr>
              <w:t xml:space="preserve"> straipsnis. 12 straipsnio pakeitimas</w:t>
            </w:r>
          </w:p>
          <w:p w14:paraId="70D1878A" w14:textId="77777777" w:rsidR="00A83D45" w:rsidRPr="00033CD7" w:rsidRDefault="00A83D45" w:rsidP="00033CD7">
            <w:pPr>
              <w:tabs>
                <w:tab w:val="left" w:pos="1134"/>
              </w:tabs>
              <w:jc w:val="both"/>
            </w:pPr>
            <w:r w:rsidRPr="00033CD7">
              <w:t>&lt;...&gt;</w:t>
            </w:r>
          </w:p>
          <w:p w14:paraId="3149A9FA" w14:textId="5488EBD3" w:rsidR="00A83D45" w:rsidRPr="00033CD7" w:rsidRDefault="000A0298" w:rsidP="00033CD7">
            <w:pPr>
              <w:jc w:val="both"/>
              <w:rPr>
                <w:b/>
              </w:rPr>
            </w:pPr>
            <w:r w:rsidRPr="00033CD7">
              <w:rPr>
                <w:b/>
              </w:rPr>
              <w:t>9. Finansų įstaigos ir kiti įpareigotieji subjektai, nustatę informacijos apie kliento – juridinio asmens naudos gavėjus, šio įstatymo 25 straipsnio nustatyta tvarka pateiktos Juridinių asmenų dalyvių informacinėje sistemoje (JADIS), ir jų turimos informacijos apie to paties kliento naudos gavėjus neatitikimą, praneša apie tai klientui ir pasiūlo pateikti tikslią informaciją apie savo naudos gavėjus Juridinių asmenų dalyvių informacinės sistemos (JADIS) tvarkytojui.</w:t>
            </w:r>
          </w:p>
          <w:p w14:paraId="720AA493" w14:textId="77777777" w:rsidR="000A0298" w:rsidRPr="00033CD7" w:rsidRDefault="000A0298" w:rsidP="00033CD7">
            <w:pPr>
              <w:jc w:val="both"/>
              <w:rPr>
                <w:b/>
              </w:rPr>
            </w:pPr>
            <w:r w:rsidRPr="00033CD7">
              <w:rPr>
                <w:b/>
              </w:rPr>
              <w:t>10. Finansų įstaigoms ir kitiems įpareigotiesiems subjektams draudžiama užmegzti ar tęsti dalykinius santykius, vykdyti sandorius, kai informacija apie kliento – juridinio asmens naudos gavėjus nėra pateikta Juridinių asmenų dalyvių informacinėje sistemoje (JADIS) arba kai informacija apie kliento – juridinio asmens naudos gavėjus, šio įstatymo 25 straipsnio nustatyta tvarka pateikta Juridinių asmenų dalyvių informacinėje sistemoje (JADIS), neatitinka jų turimos informacijos apie to paties kliento naudos gavėjus.</w:t>
            </w:r>
          </w:p>
          <w:p w14:paraId="1D58838E" w14:textId="77777777" w:rsidR="000A0298" w:rsidRPr="00033CD7" w:rsidRDefault="000A0298" w:rsidP="00033CD7">
            <w:pPr>
              <w:jc w:val="both"/>
              <w:rPr>
                <w:b/>
              </w:rPr>
            </w:pPr>
          </w:p>
          <w:p w14:paraId="67BBA4A4" w14:textId="77777777" w:rsidR="00A83D45" w:rsidRPr="00033CD7" w:rsidRDefault="00A83D45" w:rsidP="00033CD7">
            <w:pPr>
              <w:jc w:val="both"/>
              <w:rPr>
                <w:b/>
              </w:rPr>
            </w:pPr>
            <w:r w:rsidRPr="00033CD7">
              <w:rPr>
                <w:b/>
              </w:rPr>
              <w:t>Lietuvos Respublikos administracinių nusižengimų kodeksas</w:t>
            </w:r>
          </w:p>
          <w:p w14:paraId="24A8216A" w14:textId="77777777" w:rsidR="00A83D45" w:rsidRPr="00033CD7" w:rsidRDefault="00A83D45" w:rsidP="00033CD7">
            <w:pPr>
              <w:jc w:val="both"/>
              <w:rPr>
                <w:b/>
              </w:rPr>
            </w:pPr>
            <w:r w:rsidRPr="00033CD7">
              <w:rPr>
                <w:b/>
              </w:rPr>
              <w:t>223 straipsnis. Juridinio asmens, jo filialo ar atstovybės, užsienio juridinio asmens ar kitos organizacijos filialo ar atstovybės dokumentų ir registro duomenų pateikimo Juridinių asmenų registro tvarkytojui ar Juridinių asmenų dalyvių informacinės sistemos tvarkytojui tvarkos pažeidimas</w:t>
            </w:r>
          </w:p>
          <w:p w14:paraId="6116A052" w14:textId="0C0DB639" w:rsidR="00A83D45" w:rsidRPr="00033CD7" w:rsidRDefault="00A83D45" w:rsidP="00033CD7">
            <w:pPr>
              <w:jc w:val="both"/>
            </w:pPr>
            <w:r w:rsidRPr="00033CD7">
              <w:t xml:space="preserve">1. Neteisingų juridinio asmens, jo filialo ar atstovybės, užsienio juridinio asmens ar kitos organizacijos filialo ar atstovybės </w:t>
            </w:r>
            <w:r w:rsidRPr="00033CD7">
              <w:lastRenderedPageBreak/>
              <w:t xml:space="preserve">dokumentų, išskyrus finansines ataskaitas (konsoliduotąsias finansines ataskaitas), </w:t>
            </w:r>
            <w:r w:rsidR="00FC28F6">
              <w:t xml:space="preserve">metinę ataskaitą, </w:t>
            </w:r>
            <w:r w:rsidRPr="00033CD7">
              <w:t xml:space="preserve">metinį pranešimą (konsoliduotąjį metinį pranešimą), veiklos ataskaitas, mokėjimų valdžios institucijoms ataskaitą (konsoliduotąją mokėjimų valdžios institucijoms ataskaitą), duomenų ir kitos teiktinos informacijos pateikimas Juridinių asmenų registro tvarkytojui ar Juridinių asmenų dalyvių informacinės sistemos tvarkytojui arba juridinio asmens, jo filialo ar atstovybės, užsienio juridinio asmens ar kitos organizacijos filialo ar atstovybės dokumentų, išskyrus finansines ataskaitas (konsoliduotąsias finansines ataskaitas), </w:t>
            </w:r>
            <w:r w:rsidR="00FC28F6">
              <w:t xml:space="preserve">metinę ataskaitą, </w:t>
            </w:r>
            <w:r w:rsidRPr="00033CD7">
              <w:t>metinį pranešimą (konsoliduotąjį metinį pranešimą), veiklos ataskaitas, auditoriaus išvadą, mokėjimų valdžios institucijoms ataskaitą (konsoliduotąją mokėjimų valdžios institucijoms ataskaitą), duomenų ir kitos teiktinos informacijos nepateikimas Juridinių asmenų registro tvarkytojui ar Juridinių asmenų dalyvių informacinės sistemos tvarkytojui laiku teisės aktų nustatyta tvarka</w:t>
            </w:r>
          </w:p>
          <w:p w14:paraId="3C114833" w14:textId="77777777" w:rsidR="00A83D45" w:rsidRPr="00033CD7" w:rsidRDefault="00A83D45" w:rsidP="00033CD7">
            <w:pPr>
              <w:jc w:val="both"/>
            </w:pPr>
            <w:r w:rsidRPr="00033CD7">
              <w:t>užtraukia baudą juridinių asmenų, jų filialų ar atstovybių, užsienio juridinių asmenų ar kitų organizacijų filialų ar atstovybių vadovams ar kitiems įstatymuose arba steigimo dokumentuose nurodytiems asmenims nuo trisdešimt iki vieno tūkstančio keturių šimtų penkiasdešimt eurų.</w:t>
            </w:r>
          </w:p>
          <w:p w14:paraId="7E0BA145" w14:textId="77777777" w:rsidR="00A83D45" w:rsidRPr="00033CD7" w:rsidRDefault="00A83D45" w:rsidP="00033CD7">
            <w:pPr>
              <w:jc w:val="both"/>
            </w:pPr>
            <w:r w:rsidRPr="00033CD7">
              <w:t>&lt;...&gt;</w:t>
            </w:r>
          </w:p>
          <w:p w14:paraId="1F36BE9E" w14:textId="77777777" w:rsidR="002367AF" w:rsidRPr="00033CD7" w:rsidRDefault="002367AF" w:rsidP="00033CD7">
            <w:pPr>
              <w:jc w:val="both"/>
            </w:pPr>
          </w:p>
          <w:p w14:paraId="123B7244" w14:textId="77777777" w:rsidR="002367AF" w:rsidRPr="00033CD7" w:rsidRDefault="002367AF" w:rsidP="00033CD7">
            <w:pPr>
              <w:jc w:val="both"/>
            </w:pPr>
            <w:r w:rsidRPr="00033CD7">
              <w:t xml:space="preserve">Pastaba. </w:t>
            </w:r>
            <w:r w:rsidRPr="00033CD7">
              <w:rPr>
                <w:i/>
              </w:rPr>
              <w:t>Lietuvoje visų formų įsteigti asmenys turi juridinio asmens statusą, todėl pagal įstatymą reikalaujant, jog visi Lietuvos Respublikoje įsteigti juridiniai asmenys pateiktų informaciją apie savo naudos gavėjus, tai apima visų formų furidinius asmenis, įskaitant fondus, patikas ir kitus. Atsižvelgiant į tai, ypatumų vertinimas, ar juridinis asmuo panašus į patiką, neturi būti nustatomas, nes nepriklausomai nuo panašumo, visiems Lietuvos Respublikoje įsteigtiems juridiniams asmen</w:t>
            </w:r>
            <w:r w:rsidR="005A1755" w:rsidRPr="00033CD7">
              <w:rPr>
                <w:i/>
              </w:rPr>
              <w:t>im</w:t>
            </w:r>
            <w:r w:rsidRPr="00033CD7">
              <w:rPr>
                <w:i/>
              </w:rPr>
              <w:t>s</w:t>
            </w:r>
            <w:r w:rsidR="005A1755" w:rsidRPr="00033CD7">
              <w:rPr>
                <w:i/>
              </w:rPr>
              <w:t xml:space="preserve"> taikomas </w:t>
            </w:r>
            <w:r w:rsidRPr="00033CD7">
              <w:rPr>
                <w:i/>
              </w:rPr>
              <w:t>reikalavimas pateikti informaciją apie savo naudos gavėjus galios</w:t>
            </w:r>
            <w:r w:rsidR="005A1755" w:rsidRPr="00033CD7">
              <w:rPr>
                <w:i/>
              </w:rPr>
              <w:t>.</w:t>
            </w:r>
          </w:p>
        </w:tc>
        <w:tc>
          <w:tcPr>
            <w:tcW w:w="1419" w:type="dxa"/>
          </w:tcPr>
          <w:p w14:paraId="0D9B5D65" w14:textId="77777777" w:rsidR="0031214E" w:rsidRPr="00033CD7" w:rsidRDefault="0031214E" w:rsidP="00033CD7">
            <w:pPr>
              <w:jc w:val="both"/>
              <w:rPr>
                <w:bCs/>
              </w:rPr>
            </w:pPr>
            <w:r w:rsidRPr="00033CD7">
              <w:rPr>
                <w:bCs/>
              </w:rPr>
              <w:lastRenderedPageBreak/>
              <w:t>Visiškas</w:t>
            </w:r>
          </w:p>
        </w:tc>
      </w:tr>
      <w:tr w:rsidR="006C01D0" w:rsidRPr="002E2961" w14:paraId="3D7BFC86" w14:textId="77777777" w:rsidTr="000A0298">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3DE82B99" w14:textId="77777777" w:rsidTr="00600540">
              <w:trPr>
                <w:tblCellSpacing w:w="0" w:type="dxa"/>
              </w:trPr>
              <w:tc>
                <w:tcPr>
                  <w:tcW w:w="200" w:type="dxa"/>
                  <w:hideMark/>
                </w:tcPr>
                <w:p w14:paraId="59A4DCCB" w14:textId="77777777" w:rsidR="00CF787F" w:rsidRPr="00033CD7" w:rsidRDefault="00CF787F" w:rsidP="00033CD7">
                  <w:pPr>
                    <w:jc w:val="both"/>
                    <w:rPr>
                      <w:lang w:eastAsia="en-US"/>
                    </w:rPr>
                  </w:pPr>
                  <w:r w:rsidRPr="00033CD7">
                    <w:rPr>
                      <w:sz w:val="22"/>
                      <w:szCs w:val="22"/>
                      <w:lang w:eastAsia="en-US"/>
                    </w:rPr>
                    <w:lastRenderedPageBreak/>
                    <w:t>b)</w:t>
                  </w:r>
                </w:p>
              </w:tc>
              <w:tc>
                <w:tcPr>
                  <w:tcW w:w="4251" w:type="dxa"/>
                  <w:hideMark/>
                </w:tcPr>
                <w:p w14:paraId="24B74BAA" w14:textId="77777777" w:rsidR="00CF787F" w:rsidRPr="00033CD7" w:rsidRDefault="00CF787F" w:rsidP="00033CD7">
                  <w:pPr>
                    <w:jc w:val="both"/>
                    <w:rPr>
                      <w:lang w:eastAsia="en-US"/>
                    </w:rPr>
                  </w:pPr>
                  <w:r w:rsidRPr="00033CD7">
                    <w:rPr>
                      <w:sz w:val="22"/>
                      <w:szCs w:val="22"/>
                      <w:lang w:eastAsia="en-US"/>
                    </w:rPr>
                    <w:t>2 dalis pakeičiama taip:</w:t>
                  </w:r>
                </w:p>
                <w:p w14:paraId="26DE6C29" w14:textId="77777777" w:rsidR="00CF787F" w:rsidRPr="00033CD7" w:rsidRDefault="00CF787F" w:rsidP="00033CD7">
                  <w:pPr>
                    <w:jc w:val="both"/>
                    <w:rPr>
                      <w:lang w:eastAsia="en-US"/>
                    </w:rPr>
                  </w:pPr>
                  <w:r w:rsidRPr="00033CD7">
                    <w:rPr>
                      <w:sz w:val="22"/>
                      <w:szCs w:val="22"/>
                      <w:lang w:eastAsia="en-US"/>
                    </w:rPr>
                    <w:t xml:space="preserve">„2.   Valstybės narės užtikrina, kad patikėtiniai arba asmenys, einantys lygiavertes pareigas panašiose juridinėse struktūrose, kaip nurodyta šio straipsnio 1 dalyje, atskleistų </w:t>
                  </w:r>
                  <w:r w:rsidRPr="00033CD7">
                    <w:rPr>
                      <w:sz w:val="22"/>
                      <w:szCs w:val="22"/>
                      <w:lang w:eastAsia="en-US"/>
                    </w:rPr>
                    <w:lastRenderedPageBreak/>
                    <w:t>informaciją apie savo statusą ir laiku pateiktų šio straipsnio 1 dalyje nurodytą informaciją įpareigotiesiems subjektams, kai jie, veikdami kaip patikėtiniai arba asmenys, einantys lygiavertes pareigas panašiose juridinėse struktūrose, pradeda verslo santykius arba vykdo pavienį sandorį, viršydami 11 straipsnio b, c ir d punktuose pateiktas ribines vertes.“;</w:t>
                  </w:r>
                </w:p>
              </w:tc>
            </w:tr>
          </w:tbl>
          <w:p w14:paraId="0EDD6A19" w14:textId="77777777" w:rsidR="0031214E" w:rsidRPr="00033CD7" w:rsidRDefault="0031214E" w:rsidP="00033CD7">
            <w:pPr>
              <w:jc w:val="both"/>
            </w:pPr>
          </w:p>
        </w:tc>
        <w:tc>
          <w:tcPr>
            <w:tcW w:w="6945" w:type="dxa"/>
            <w:shd w:val="clear" w:color="auto" w:fill="auto"/>
          </w:tcPr>
          <w:p w14:paraId="5F3BE891" w14:textId="77777777" w:rsidR="00A83D45" w:rsidRPr="00033CD7" w:rsidRDefault="00611AB3" w:rsidP="00033CD7">
            <w:pPr>
              <w:jc w:val="both"/>
              <w:rPr>
                <w:b/>
              </w:rPr>
            </w:pPr>
            <w:r w:rsidRPr="00033CD7">
              <w:rPr>
                <w:b/>
              </w:rPr>
              <w:lastRenderedPageBreak/>
              <w:t>Įstatymo projektas</w:t>
            </w:r>
          </w:p>
          <w:p w14:paraId="1855F851" w14:textId="77777777" w:rsidR="00611AB3" w:rsidRPr="00033CD7" w:rsidRDefault="00611AB3" w:rsidP="00033CD7">
            <w:pPr>
              <w:tabs>
                <w:tab w:val="left" w:pos="1134"/>
              </w:tabs>
              <w:jc w:val="both"/>
              <w:rPr>
                <w:b/>
              </w:rPr>
            </w:pPr>
            <w:bookmarkStart w:id="7" w:name="straipsnis2"/>
            <w:r w:rsidRPr="00033CD7">
              <w:rPr>
                <w:b/>
              </w:rPr>
              <w:t>1 straipsnis. 2 straipsnio pakeitimas</w:t>
            </w:r>
          </w:p>
          <w:p w14:paraId="3523F5A5" w14:textId="77777777" w:rsidR="00A83D45" w:rsidRPr="00033CD7" w:rsidRDefault="00A83D45" w:rsidP="00033CD7">
            <w:pPr>
              <w:ind w:right="43"/>
              <w:jc w:val="both"/>
              <w:rPr>
                <w:b/>
              </w:rPr>
            </w:pPr>
            <w:r w:rsidRPr="00033CD7">
              <w:t>&lt;...&gt;</w:t>
            </w:r>
          </w:p>
          <w:bookmarkEnd w:id="7"/>
          <w:p w14:paraId="3F9399F3" w14:textId="77777777" w:rsidR="000A0298" w:rsidRPr="00033CD7" w:rsidRDefault="000A0298" w:rsidP="00033CD7">
            <w:pPr>
              <w:tabs>
                <w:tab w:val="left" w:pos="1134"/>
              </w:tabs>
              <w:jc w:val="both"/>
              <w:rPr>
                <w:b/>
              </w:rPr>
            </w:pPr>
            <w:r w:rsidRPr="00033CD7">
              <w:rPr>
                <w:b/>
              </w:rPr>
              <w:t>2) patikos fonduose – visi šie asmenys:</w:t>
            </w:r>
          </w:p>
          <w:p w14:paraId="1C85E568" w14:textId="77777777" w:rsidR="000A0298" w:rsidRPr="00033CD7" w:rsidRDefault="000A0298" w:rsidP="00033CD7">
            <w:pPr>
              <w:tabs>
                <w:tab w:val="left" w:pos="1134"/>
              </w:tabs>
              <w:jc w:val="both"/>
              <w:rPr>
                <w:b/>
              </w:rPr>
            </w:pPr>
            <w:r w:rsidRPr="00033CD7">
              <w:rPr>
                <w:b/>
              </w:rPr>
              <w:lastRenderedPageBreak/>
              <w:t>a) patikėtojas (patikėtojai);</w:t>
            </w:r>
          </w:p>
          <w:p w14:paraId="57BE905C" w14:textId="77777777" w:rsidR="000A0298" w:rsidRPr="00033CD7" w:rsidRDefault="000A0298" w:rsidP="00033CD7">
            <w:pPr>
              <w:tabs>
                <w:tab w:val="left" w:pos="1134"/>
              </w:tabs>
              <w:jc w:val="both"/>
              <w:rPr>
                <w:b/>
              </w:rPr>
            </w:pPr>
            <w:r w:rsidRPr="00033CD7">
              <w:rPr>
                <w:b/>
              </w:rPr>
              <w:t>b) patikėtinis (patikėtiniai);</w:t>
            </w:r>
          </w:p>
          <w:p w14:paraId="44B5017F" w14:textId="77777777" w:rsidR="000A0298" w:rsidRPr="00033CD7" w:rsidRDefault="000A0298" w:rsidP="00033CD7">
            <w:pPr>
              <w:tabs>
                <w:tab w:val="left" w:pos="1134"/>
              </w:tabs>
              <w:jc w:val="both"/>
              <w:rPr>
                <w:b/>
              </w:rPr>
            </w:pPr>
            <w:r w:rsidRPr="00033CD7">
              <w:rPr>
                <w:b/>
              </w:rPr>
              <w:t>c) saugotojas (saugotojai), jeigu tokių esama;</w:t>
            </w:r>
          </w:p>
          <w:p w14:paraId="6F074A70" w14:textId="77777777" w:rsidR="000A0298" w:rsidRPr="00033CD7" w:rsidRDefault="000A0298" w:rsidP="00033CD7">
            <w:pPr>
              <w:tabs>
                <w:tab w:val="left" w:pos="1134"/>
              </w:tabs>
              <w:jc w:val="both"/>
              <w:rPr>
                <w:b/>
              </w:rPr>
            </w:pPr>
            <w:r w:rsidRPr="00033CD7">
              <w:rPr>
                <w:b/>
              </w:rPr>
              <w:t>d) fiziniai asmenys, gaunantys naudą iš juridinio asmens ar juridinio asmens statuso neturinčio subjekto arba, jeigu šie asmenys dar nenustatyti, asmenys, kurių interesams atstovauti tas juridinis asmuo ar juridinio asmens statuso neturintis subjektas yra įsteigti arba veikia;</w:t>
            </w:r>
          </w:p>
          <w:p w14:paraId="05BF9AB6" w14:textId="77777777" w:rsidR="00AC5D48" w:rsidRPr="00033CD7" w:rsidRDefault="000A0298" w:rsidP="00033CD7">
            <w:pPr>
              <w:jc w:val="both"/>
              <w:rPr>
                <w:b/>
              </w:rPr>
            </w:pPr>
            <w:r w:rsidRPr="00033CD7">
              <w:rPr>
                <w:b/>
              </w:rPr>
              <w:t>e) bet koks kitas fizinis asmuo, faktiškai kontroliuojantis patikos fondą, turima tiesiogine arba netiesiogine nuosavybe arba kitomis priemonėmis;</w:t>
            </w:r>
          </w:p>
          <w:p w14:paraId="229EDA83" w14:textId="77777777" w:rsidR="000A0298" w:rsidRPr="00033CD7" w:rsidRDefault="000A0298" w:rsidP="00033CD7">
            <w:pPr>
              <w:jc w:val="both"/>
            </w:pPr>
          </w:p>
          <w:p w14:paraId="43319561" w14:textId="77777777" w:rsidR="00AC5D48" w:rsidRPr="00033CD7" w:rsidRDefault="00AC5D48" w:rsidP="00033CD7">
            <w:pPr>
              <w:jc w:val="both"/>
              <w:rPr>
                <w:b/>
              </w:rPr>
            </w:pPr>
            <w:r w:rsidRPr="00033CD7">
              <w:rPr>
                <w:b/>
              </w:rPr>
              <w:t>PPTFPĮ</w:t>
            </w:r>
          </w:p>
          <w:p w14:paraId="603C7025" w14:textId="77777777" w:rsidR="00AC5D48" w:rsidRPr="00033CD7" w:rsidRDefault="00AC5D48" w:rsidP="00033CD7">
            <w:pPr>
              <w:jc w:val="both"/>
              <w:rPr>
                <w:b/>
              </w:rPr>
            </w:pPr>
            <w:r w:rsidRPr="00033CD7">
              <w:rPr>
                <w:b/>
              </w:rPr>
              <w:t>12 straipsnis. Reikalavimai naudos gavėjo tapatybės nustatymui</w:t>
            </w:r>
          </w:p>
          <w:p w14:paraId="09A72757" w14:textId="77777777" w:rsidR="00AC5D48" w:rsidRPr="00033CD7" w:rsidRDefault="00AC5D48" w:rsidP="00033CD7">
            <w:pPr>
              <w:jc w:val="both"/>
            </w:pPr>
            <w:r w:rsidRPr="00033CD7">
              <w:t>&lt;</w:t>
            </w:r>
            <w:r w:rsidRPr="00033CD7">
              <w:rPr>
                <w:b/>
              </w:rPr>
              <w:t>...</w:t>
            </w:r>
            <w:r w:rsidRPr="00033CD7">
              <w:t>&gt;</w:t>
            </w:r>
          </w:p>
          <w:p w14:paraId="6C9CFDA8" w14:textId="77777777" w:rsidR="00AC5D48" w:rsidRPr="00033CD7" w:rsidRDefault="00AC5D48" w:rsidP="00033CD7">
            <w:pPr>
              <w:jc w:val="both"/>
            </w:pPr>
            <w:r w:rsidRPr="00033CD7">
              <w:t>6. Finansų įstaiga ar kitas įpareigotasis subjektas privalo kaupti ir Finansinių nusikaltimų tyrimo tarnybos reikalavimu pateikti šiuos duomenis apie naudos gavėją:</w:t>
            </w:r>
          </w:p>
          <w:p w14:paraId="5DBC1A0E" w14:textId="77777777" w:rsidR="00AC5D48" w:rsidRPr="00033CD7" w:rsidRDefault="00AC5D48" w:rsidP="00033CD7">
            <w:pPr>
              <w:jc w:val="both"/>
            </w:pPr>
            <w:r w:rsidRPr="00033CD7">
              <w:t>1) naudos gavėjo tapatybės duomenis;</w:t>
            </w:r>
          </w:p>
          <w:p w14:paraId="14406707" w14:textId="77777777" w:rsidR="00AC5D48" w:rsidRPr="00033CD7" w:rsidRDefault="00AC5D48" w:rsidP="00033CD7">
            <w:pPr>
              <w:jc w:val="both"/>
            </w:pPr>
            <w:r w:rsidRPr="00033CD7">
              <w:t>2) kliento pateiktos informacijos tikrinimo patikimuose ir nepriklausomuose šaltiniuose įrodymus;</w:t>
            </w:r>
          </w:p>
          <w:p w14:paraId="05BD2627" w14:textId="77777777" w:rsidR="00AC5D48" w:rsidRPr="00033CD7" w:rsidRDefault="00AC5D48" w:rsidP="00033CD7">
            <w:pPr>
              <w:jc w:val="both"/>
            </w:pPr>
          </w:p>
          <w:p w14:paraId="446D58E5" w14:textId="77777777" w:rsidR="000A0298" w:rsidRPr="00033CD7" w:rsidRDefault="000A0298" w:rsidP="00033CD7">
            <w:pPr>
              <w:jc w:val="both"/>
              <w:rPr>
                <w:b/>
              </w:rPr>
            </w:pPr>
            <w:r w:rsidRPr="00033CD7">
              <w:rPr>
                <w:b/>
              </w:rPr>
              <w:t>Įstatymo projektas</w:t>
            </w:r>
          </w:p>
          <w:p w14:paraId="31F821E8" w14:textId="77777777" w:rsidR="000A0298" w:rsidRPr="00033CD7" w:rsidRDefault="000A0298" w:rsidP="00033CD7">
            <w:pPr>
              <w:tabs>
                <w:tab w:val="left" w:pos="1134"/>
              </w:tabs>
              <w:jc w:val="both"/>
              <w:rPr>
                <w:b/>
              </w:rPr>
            </w:pPr>
            <w:r w:rsidRPr="00033CD7">
              <w:rPr>
                <w:b/>
              </w:rPr>
              <w:t>11 straipsnis. 12 straipsnio pakeitimas</w:t>
            </w:r>
          </w:p>
          <w:p w14:paraId="17399D85" w14:textId="77777777" w:rsidR="00D212E3" w:rsidRPr="00033CD7" w:rsidRDefault="00D212E3" w:rsidP="00D212E3">
            <w:pPr>
              <w:jc w:val="both"/>
            </w:pPr>
            <w:r w:rsidRPr="00033CD7">
              <w:t>6. Finansų įstaiga ar kitas įpareigotasis subjektas privalo kaupti ir Finansinių nusikaltimų tyrimo tarnybos reikalavimu pateikti šiuos duomenis apie naudos gavėją:</w:t>
            </w:r>
          </w:p>
          <w:p w14:paraId="185CC1CC" w14:textId="77777777" w:rsidR="000A0298" w:rsidRPr="00033CD7" w:rsidRDefault="000A0298" w:rsidP="00033CD7">
            <w:pPr>
              <w:jc w:val="both"/>
            </w:pPr>
            <w:r w:rsidRPr="00033CD7">
              <w:t>&lt;...&gt;</w:t>
            </w:r>
          </w:p>
          <w:p w14:paraId="398377B7" w14:textId="77777777" w:rsidR="000A0298" w:rsidRPr="00033CD7" w:rsidRDefault="000A0298" w:rsidP="00033CD7">
            <w:pPr>
              <w:jc w:val="both"/>
              <w:rPr>
                <w:b/>
              </w:rPr>
            </w:pPr>
            <w:r w:rsidRPr="00033CD7">
              <w:rPr>
                <w:b/>
              </w:rPr>
              <w:t>3) duomenis apie kliento (juridinio asmens) nuosavybės ir kontrolės struktūrą.</w:t>
            </w:r>
          </w:p>
          <w:p w14:paraId="039481B3" w14:textId="77777777" w:rsidR="00A83D45" w:rsidRPr="00033CD7" w:rsidRDefault="00A83D45" w:rsidP="00033CD7">
            <w:pPr>
              <w:jc w:val="both"/>
            </w:pPr>
          </w:p>
          <w:p w14:paraId="734057D0" w14:textId="77777777" w:rsidR="000A0298" w:rsidRPr="00033CD7" w:rsidRDefault="000A0298" w:rsidP="00033CD7">
            <w:pPr>
              <w:tabs>
                <w:tab w:val="left" w:pos="1134"/>
              </w:tabs>
              <w:jc w:val="both"/>
              <w:rPr>
                <w:b/>
              </w:rPr>
            </w:pPr>
            <w:r w:rsidRPr="00033CD7">
              <w:rPr>
                <w:b/>
              </w:rPr>
              <w:t>20 straipsnis. 25 straipsnio pakeitimas</w:t>
            </w:r>
          </w:p>
          <w:p w14:paraId="0675B1B7" w14:textId="208B5C3F" w:rsidR="000A0298" w:rsidRPr="00033CD7" w:rsidRDefault="000A0298" w:rsidP="00033CD7">
            <w:pPr>
              <w:jc w:val="both"/>
              <w:rPr>
                <w:b/>
              </w:rPr>
            </w:pPr>
            <w:r w:rsidRPr="00033CD7">
              <w:rPr>
                <w:b/>
              </w:rPr>
              <w:t xml:space="preserve">1. </w:t>
            </w:r>
            <w:r w:rsidR="004E572E">
              <w:rPr>
                <w:b/>
              </w:rPr>
              <w:t>&lt;...&gt;</w:t>
            </w:r>
            <w:r w:rsidRPr="00033CD7">
              <w:rPr>
                <w:b/>
              </w:rPr>
              <w:t xml:space="preserve">Ši pareiga taikoma patikos paslaugų teikėjams, tais atvejais, kai vienintelis patikėtinis ar asmuo, einantis lygiavertes pareigas, yra įsteigtas ar gyvena Lietuvos Respublikoje, arba patikos tikslais turi verslo santykių ar nekilnojamojo turto tik Lietuvos </w:t>
            </w:r>
            <w:r w:rsidRPr="00033CD7">
              <w:rPr>
                <w:b/>
              </w:rPr>
              <w:lastRenderedPageBreak/>
              <w:t>Respublikoje. Jei patikėtiniai ar asmenys, einantys lygiavertes pareigas, yra įsteigti ar gyvena keliose Europos Sąjungos valstybėse narėse, arba patikos tikslais turi verslo santykių ar nekilnojamojo turto keliose Europos Sąjungos valstybėse narėse, patikos paslaugų teikėjas šioje dalyje nustatytą informaciją turi teisę pateikti Juridinių asmenų dalyvių informacinės sistemos (JADIS) tvarkytojui.</w:t>
            </w:r>
          </w:p>
          <w:p w14:paraId="6C2F635D" w14:textId="77777777" w:rsidR="00A83D45" w:rsidRPr="00033CD7" w:rsidRDefault="00A83D45" w:rsidP="00033CD7">
            <w:pPr>
              <w:jc w:val="both"/>
              <w:rPr>
                <w:b/>
              </w:rPr>
            </w:pPr>
          </w:p>
          <w:p w14:paraId="7103D53A" w14:textId="77777777" w:rsidR="00340329" w:rsidRPr="00033CD7" w:rsidRDefault="00340329" w:rsidP="00033CD7">
            <w:pPr>
              <w:jc w:val="both"/>
              <w:rPr>
                <w:b/>
              </w:rPr>
            </w:pPr>
            <w:r w:rsidRPr="00033CD7">
              <w:rPr>
                <w:b/>
              </w:rPr>
              <w:t>PPTFPĮ</w:t>
            </w:r>
          </w:p>
          <w:p w14:paraId="3B180862" w14:textId="77777777" w:rsidR="00A83D45" w:rsidRPr="00033CD7" w:rsidRDefault="00A83D45" w:rsidP="00033CD7">
            <w:pPr>
              <w:jc w:val="both"/>
              <w:rPr>
                <w:b/>
              </w:rPr>
            </w:pPr>
            <w:r w:rsidRPr="00033CD7">
              <w:rPr>
                <w:b/>
              </w:rPr>
              <w:t xml:space="preserve">9 straipsnis. Kliento ir naudos gavėjo tapatybės nustatymas </w:t>
            </w:r>
          </w:p>
          <w:p w14:paraId="24066A40" w14:textId="77777777" w:rsidR="00A83D45" w:rsidRPr="00033CD7" w:rsidRDefault="00A83D45" w:rsidP="00033CD7">
            <w:pPr>
              <w:jc w:val="both"/>
            </w:pPr>
            <w:r w:rsidRPr="00033CD7">
              <w:t>1. Finansų įstaigos ir kiti įpareigotieji subjektai, išskyrus asmenis, nurodytus šio straipsnio 3 ir 4 dalyse, privalo imtis priemonių ir nustatyti bei patikrinti kliento ir naudos gavėjo tapatybę:</w:t>
            </w:r>
          </w:p>
          <w:p w14:paraId="2526DA24" w14:textId="77777777" w:rsidR="00A83D45" w:rsidRPr="00033CD7" w:rsidRDefault="00A83D45" w:rsidP="00033CD7">
            <w:pPr>
              <w:jc w:val="both"/>
            </w:pPr>
            <w:r w:rsidRPr="00033CD7">
              <w:t>1) prieš pradėdami dalykinius santykius;</w:t>
            </w:r>
          </w:p>
          <w:p w14:paraId="5E8B5617" w14:textId="77777777" w:rsidR="00A83D45" w:rsidRPr="00033CD7" w:rsidRDefault="00A83D45" w:rsidP="00033CD7">
            <w:pPr>
              <w:jc w:val="both"/>
            </w:pPr>
            <w:r w:rsidRPr="00033CD7">
              <w:t>2) prieš atlikdami vienkartines ar kelias tarpusavyje susijusias pinigines operacijas arba sudarydami sandorius, kurių suma lygi arba viršija 15 000 eurų ar ją atitinkančią sumą užsienio valiuta, nesvarbu, ar sandoris atliekamas vienos, ar kelių susijusių operacijų metu, išskyrus atvejus, kai kliento ir naudos gavėjo tapatybė jau yra nustatyta;</w:t>
            </w:r>
          </w:p>
          <w:p w14:paraId="2272A758" w14:textId="77777777" w:rsidR="00A83D45" w:rsidRPr="00033CD7" w:rsidRDefault="00A83D45" w:rsidP="00033CD7">
            <w:pPr>
              <w:jc w:val="both"/>
            </w:pPr>
            <w:r w:rsidRPr="00033CD7">
              <w:t>3) prieš atliekant valiutos keitimo operacijas (perkant arba parduodant valiutą) grynaisiais pinigais, jeigu perkamų arba parduodamų grynųjų pinigų suma lygi arba viršija 3 000 eurų sumą ar ją atitinkančią sumą užsienio valiuta, nesvarbu, ar sandoris atliekamas vienos, ar kelių susijusių operacijų metu;</w:t>
            </w:r>
          </w:p>
          <w:p w14:paraId="238A9F88" w14:textId="77777777" w:rsidR="00A83D45" w:rsidRPr="00033CD7" w:rsidRDefault="00A83D45" w:rsidP="00033CD7">
            <w:pPr>
              <w:jc w:val="both"/>
            </w:pPr>
            <w:r w:rsidRPr="00033CD7">
              <w:t>&lt;...&gt;</w:t>
            </w:r>
          </w:p>
          <w:p w14:paraId="1816DF9A" w14:textId="77777777" w:rsidR="00A83D45" w:rsidRPr="00033CD7" w:rsidRDefault="00A83D45" w:rsidP="00033CD7">
            <w:pPr>
              <w:jc w:val="both"/>
            </w:pPr>
            <w:r w:rsidRPr="00033CD7">
              <w:t>8. Finansų įstaigos ir kiti įpareigotieji subjektai, nustatydami klientų – patikos ar į patiką panašios formos subjektų  – tapatybę, privalo nustatyti ir patikrinti naudos gavėjų tapatybę, gaudami informaciją apie patikėtoją, patikėtinį (patikėtinius), patikos saugotoją (saugotojus), naudos  gavėją (gavėjus) ir kitus fizinius asmenis, kurie kontroliuoja patikos ar į patiką panašios formos subjektų valdymą (turėdami tam tikrą nuosavybės teisių dalį ar kitaip kontroliuodami).</w:t>
            </w:r>
          </w:p>
          <w:p w14:paraId="408CDD74" w14:textId="77777777" w:rsidR="00A83D45" w:rsidRPr="00033CD7" w:rsidRDefault="00A83D45" w:rsidP="00033CD7">
            <w:pPr>
              <w:jc w:val="both"/>
            </w:pPr>
            <w:r w:rsidRPr="00033CD7">
              <w:t xml:space="preserve">9. Azartinius lošimus organizuojančios bendrovės papildomai privalo patikrinti kliento tapatybę ir jį registruoti sumos įmokėjimo, laimėjimo išmokėjimo metu arba kai jis keičia grynuosius pinigus į žetonus arba </w:t>
            </w:r>
            <w:r w:rsidRPr="00033CD7">
              <w:lastRenderedPageBreak/>
              <w:t>žetonus į grynuosius pinigus, jeigu pinigų suma viršija 1 000 eurų arba ją atitinkančią sumą kita valiuta, nesvarbu, ar sandoris atliekamas vienos, ar kelių susijusių operacijų metu, taip pat patikrinti kliento, įeinančio į lošimo namus (kazino), tapatybę ir jį registruoti.</w:t>
            </w:r>
          </w:p>
          <w:p w14:paraId="7718820E" w14:textId="77777777" w:rsidR="0031214E" w:rsidRDefault="00A83D45" w:rsidP="00033CD7">
            <w:pPr>
              <w:jc w:val="both"/>
            </w:pPr>
            <w:r w:rsidRPr="00033CD7">
              <w:t>10. Loterijas organizuojančios bendrovės papildomai privalo patikrinti kliento tapatybę ir jį registruoti laimėjimo atsiėmimo atveju, kai laimėjimo vertė viršija 1 000 eurų arba ją atitinkančią sumą užsienio valiuta, nesvarbu, ar sandoris atliekamas vienos, ar kelių susijusių operacijų metu.</w:t>
            </w:r>
          </w:p>
          <w:p w14:paraId="024247E7" w14:textId="77777777" w:rsidR="004E572E" w:rsidRDefault="004E572E" w:rsidP="00033CD7">
            <w:pPr>
              <w:jc w:val="both"/>
            </w:pPr>
          </w:p>
          <w:p w14:paraId="43CD234A" w14:textId="77777777" w:rsidR="004E572E" w:rsidRPr="004E572E" w:rsidRDefault="004E572E" w:rsidP="004E572E">
            <w:pPr>
              <w:jc w:val="both"/>
              <w:rPr>
                <w:b/>
              </w:rPr>
            </w:pPr>
            <w:r w:rsidRPr="004E572E">
              <w:rPr>
                <w:b/>
              </w:rPr>
              <w:t>25 straipsnis. Reikalavimai juridiniams asmenims ir asmenims, susijusiems su patikos ar bendrovių paslaugų teikėjais ir nekilnojamojo turto agentais</w:t>
            </w:r>
          </w:p>
          <w:p w14:paraId="2FCF9478" w14:textId="77777777" w:rsidR="004E572E" w:rsidRPr="00033CD7" w:rsidRDefault="004E572E" w:rsidP="00033CD7">
            <w:pPr>
              <w:jc w:val="both"/>
            </w:pPr>
            <w:r w:rsidRPr="004E572E">
              <w:t>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Juridinių asmenų dalyvių informacinės sistemos (JADIS) nuostatuose nustatyta tvarka. Jeigu valstybė ar savivaldybė yra vienas iš juridinio asmens dalyvių, šioje dalyje nurodyta informacija Juridinių asmenų dalyvių informacinės sistemos (JADIS) tvarkytojui teikiama tik apie kitus to juridinio asmens naudos gavėjus.</w:t>
            </w:r>
          </w:p>
        </w:tc>
        <w:tc>
          <w:tcPr>
            <w:tcW w:w="1419" w:type="dxa"/>
          </w:tcPr>
          <w:p w14:paraId="497F8E1E" w14:textId="77777777" w:rsidR="0031214E" w:rsidRPr="00033CD7" w:rsidRDefault="0031214E" w:rsidP="00033CD7">
            <w:pPr>
              <w:jc w:val="both"/>
              <w:rPr>
                <w:bCs/>
              </w:rPr>
            </w:pPr>
            <w:r w:rsidRPr="00033CD7">
              <w:rPr>
                <w:bCs/>
              </w:rPr>
              <w:lastRenderedPageBreak/>
              <w:t>Visiškas</w:t>
            </w:r>
          </w:p>
        </w:tc>
      </w:tr>
      <w:tr w:rsidR="006C01D0" w:rsidRPr="002E2961" w14:paraId="34C087E4" w14:textId="77777777" w:rsidTr="000A0298">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7A02051F" w14:textId="77777777" w:rsidTr="00600540">
              <w:trPr>
                <w:tblCellSpacing w:w="0" w:type="dxa"/>
              </w:trPr>
              <w:tc>
                <w:tcPr>
                  <w:tcW w:w="187" w:type="dxa"/>
                  <w:hideMark/>
                </w:tcPr>
                <w:p w14:paraId="58938289" w14:textId="77777777" w:rsidR="00CF787F" w:rsidRPr="00033CD7" w:rsidRDefault="00CF787F" w:rsidP="00033CD7">
                  <w:pPr>
                    <w:jc w:val="both"/>
                    <w:rPr>
                      <w:lang w:eastAsia="en-US"/>
                    </w:rPr>
                  </w:pPr>
                  <w:r w:rsidRPr="00033CD7">
                    <w:rPr>
                      <w:sz w:val="22"/>
                      <w:szCs w:val="22"/>
                      <w:lang w:eastAsia="en-US"/>
                    </w:rPr>
                    <w:lastRenderedPageBreak/>
                    <w:t>c)</w:t>
                  </w:r>
                </w:p>
              </w:tc>
              <w:tc>
                <w:tcPr>
                  <w:tcW w:w="4264" w:type="dxa"/>
                  <w:hideMark/>
                </w:tcPr>
                <w:p w14:paraId="2E03A427" w14:textId="77777777" w:rsidR="00CF787F" w:rsidRPr="00033CD7" w:rsidRDefault="00CF787F" w:rsidP="00033CD7">
                  <w:pPr>
                    <w:jc w:val="both"/>
                    <w:rPr>
                      <w:lang w:eastAsia="en-US"/>
                    </w:rPr>
                  </w:pPr>
                  <w:r w:rsidRPr="00033CD7">
                    <w:rPr>
                      <w:sz w:val="22"/>
                      <w:szCs w:val="22"/>
                      <w:lang w:eastAsia="en-US"/>
                    </w:rPr>
                    <w:t>įterpiama ši dalis:</w:t>
                  </w:r>
                </w:p>
                <w:p w14:paraId="5CBD3299" w14:textId="77777777" w:rsidR="00CF787F" w:rsidRPr="00033CD7" w:rsidRDefault="00CF787F" w:rsidP="00033CD7">
                  <w:pPr>
                    <w:jc w:val="both"/>
                    <w:rPr>
                      <w:lang w:eastAsia="en-US"/>
                    </w:rPr>
                  </w:pPr>
                  <w:r w:rsidRPr="00033CD7">
                    <w:rPr>
                      <w:sz w:val="22"/>
                      <w:szCs w:val="22"/>
                      <w:lang w:eastAsia="en-US"/>
                    </w:rPr>
                    <w:t xml:space="preserve">„3a.   Valstybės narės reikalauja, kad informacija apie tiesioginės patikos ir panašių juridinių struktūrų, kaip nurodyta 1 dalyje, tikruosius savininkus būtų saugoma centriniame valstybės narės, kurioje patikos fondo patikėtinis ar asmuo, einantis lygiavertes pareigas panašioje </w:t>
                  </w:r>
                  <w:r w:rsidRPr="00033CD7">
                    <w:rPr>
                      <w:sz w:val="22"/>
                      <w:szCs w:val="22"/>
                      <w:lang w:eastAsia="en-US"/>
                    </w:rPr>
                    <w:lastRenderedPageBreak/>
                    <w:t>juridinėje struktūroje, yra įsisteigęs arba gyvena, sukurtame tikrųjų savininkų registre.</w:t>
                  </w:r>
                </w:p>
                <w:p w14:paraId="614B0DE4" w14:textId="77777777" w:rsidR="00CF787F" w:rsidRPr="00033CD7" w:rsidRDefault="00CF787F" w:rsidP="00033CD7">
                  <w:pPr>
                    <w:jc w:val="both"/>
                    <w:rPr>
                      <w:lang w:eastAsia="en-US"/>
                    </w:rPr>
                  </w:pPr>
                  <w:r w:rsidRPr="00033CD7">
                    <w:rPr>
                      <w:sz w:val="22"/>
                      <w:szCs w:val="22"/>
                      <w:lang w:eastAsia="en-US"/>
                    </w:rPr>
                    <w:t>Kai patikos fondo patikėtinis ar asmuo, einantis lygiavertes pareigas panašioje juridinėje struktūroje, yra įsisteigęs arba gyvena ne Sąjungoje, 1 dalyje nurodyta informacija saugoma valstybės narės, kurioje patikos fondo patikėtinis ar asmuo, einantis lygiavertes pareigas panašioje juridinėje struktūroje, užmezga verslo santykius arba įsigyja nekilnojamą turtą patikos fondo arba panašios juridinės struktūros vardu, sukurtame centriniame registre.</w:t>
                  </w:r>
                </w:p>
                <w:p w14:paraId="1760DCC4" w14:textId="77777777" w:rsidR="00CF787F" w:rsidRPr="00033CD7" w:rsidRDefault="00CF787F" w:rsidP="00033CD7">
                  <w:pPr>
                    <w:jc w:val="both"/>
                    <w:rPr>
                      <w:lang w:eastAsia="en-US"/>
                    </w:rPr>
                  </w:pPr>
                  <w:r w:rsidRPr="00033CD7">
                    <w:rPr>
                      <w:sz w:val="22"/>
                      <w:szCs w:val="22"/>
                      <w:lang w:eastAsia="en-US"/>
                    </w:rPr>
                    <w:t>Kai patikos fondo patikėtiniai arba asmenys, einantys lygiavertes pareigas panašioje juridinėje struktūroje, yra įsisteigę arba gyvena skirtingose valstybėse narėse arba kai patikos fondo patikėtinis ar asmuo, einantis lygiavertes pareigas panašioje juridinėje struktūroje, užmezga daug verslo santykių patikos fondo arba panašios juridinės struktūros vardu skirtingose valstybėse narėse, registracijos įrodymo pažyma arba išrašas iš vienos valstybės narės turimo informacijos apie tikruosius savininkus registro gali būti laikomas pakankamu registravimo prievolės įvykdymo įrodymu.“;</w:t>
                  </w:r>
                </w:p>
              </w:tc>
            </w:tr>
          </w:tbl>
          <w:p w14:paraId="3A8B5FC3" w14:textId="77777777" w:rsidR="0031214E" w:rsidRPr="00033CD7" w:rsidRDefault="0031214E" w:rsidP="00033CD7">
            <w:pPr>
              <w:jc w:val="both"/>
            </w:pPr>
          </w:p>
        </w:tc>
        <w:tc>
          <w:tcPr>
            <w:tcW w:w="6945" w:type="dxa"/>
            <w:shd w:val="clear" w:color="auto" w:fill="auto"/>
          </w:tcPr>
          <w:p w14:paraId="0FE58C17" w14:textId="77777777" w:rsidR="00340329" w:rsidRPr="00033CD7" w:rsidRDefault="00340329" w:rsidP="00033CD7">
            <w:pPr>
              <w:tabs>
                <w:tab w:val="left" w:pos="1134"/>
              </w:tabs>
              <w:jc w:val="both"/>
              <w:rPr>
                <w:b/>
              </w:rPr>
            </w:pPr>
            <w:r w:rsidRPr="00033CD7">
              <w:rPr>
                <w:b/>
              </w:rPr>
              <w:lastRenderedPageBreak/>
              <w:t>Įstatymo projektas</w:t>
            </w:r>
          </w:p>
          <w:p w14:paraId="743C166F" w14:textId="77777777" w:rsidR="000A0298" w:rsidRPr="00033CD7" w:rsidRDefault="000A0298" w:rsidP="00033CD7">
            <w:pPr>
              <w:tabs>
                <w:tab w:val="left" w:pos="1134"/>
              </w:tabs>
              <w:jc w:val="both"/>
              <w:rPr>
                <w:b/>
              </w:rPr>
            </w:pPr>
            <w:r w:rsidRPr="00033CD7">
              <w:rPr>
                <w:b/>
              </w:rPr>
              <w:t>20 straipsnis. 25 straipsnio pakeitimas</w:t>
            </w:r>
          </w:p>
          <w:p w14:paraId="4035967D" w14:textId="0028CFD6" w:rsidR="000A0298" w:rsidRPr="00033CD7" w:rsidRDefault="000A0298" w:rsidP="00033CD7">
            <w:pPr>
              <w:jc w:val="both"/>
              <w:rPr>
                <w:b/>
              </w:rPr>
            </w:pPr>
            <w:r w:rsidRPr="00033CD7">
              <w:rPr>
                <w:b/>
              </w:rPr>
              <w:t xml:space="preserve">1. </w:t>
            </w:r>
            <w:r w:rsidR="004E572E">
              <w:rPr>
                <w:b/>
              </w:rPr>
              <w:t xml:space="preserve"> &lt;...&gt; </w:t>
            </w:r>
            <w:r w:rsidRPr="00033CD7">
              <w:rPr>
                <w:b/>
              </w:rPr>
              <w:t xml:space="preserve">Ši pareiga taikoma patikos paslaugų teikėjams tais atvejais, kai vienintelis patikėtinis ar asmuo, einantis lygiavertes pareigas, yra įsteigtas ar gyvena Lietuvos Respublikoje arba patikos tikslais turi verslo santykių ar nekilnojamojo turto tik </w:t>
            </w:r>
            <w:r w:rsidRPr="00033CD7">
              <w:rPr>
                <w:b/>
              </w:rPr>
              <w:lastRenderedPageBreak/>
              <w:t>Lietuvos Respublikoje. Jei patikėtiniai ar asmenys, einantys lygiavertes pareigas, yra įsteigti ar gyvena keliose Europos Sąjungos valstybėse narėse arba patikos tikslais turi verslo santykių ar nekilnojamojo turto keliose Europos Sąjungos valstybėse narėse, patikos paslaugų teikėjas šioje dalyje nustatytą informaciją turi teisę pateikti Juridinių asmenų dalyvių informacinės sistemos (JADIS) tvarkytojui.</w:t>
            </w:r>
          </w:p>
          <w:p w14:paraId="62DAFE1E" w14:textId="77777777" w:rsidR="0031214E" w:rsidRDefault="0031214E" w:rsidP="00033CD7">
            <w:pPr>
              <w:jc w:val="both"/>
            </w:pPr>
          </w:p>
          <w:p w14:paraId="0653B465" w14:textId="77777777" w:rsidR="004E572E" w:rsidRPr="004E572E" w:rsidRDefault="004E572E" w:rsidP="004E572E">
            <w:pPr>
              <w:jc w:val="both"/>
              <w:rPr>
                <w:b/>
              </w:rPr>
            </w:pPr>
            <w:r w:rsidRPr="004E572E">
              <w:rPr>
                <w:b/>
              </w:rPr>
              <w:t>25 straipsnis. Reikalavimai juridiniams asmenims ir asmenims, susijusiems su patikos ar bendrovių paslaugų teikėjais ir nekilnojamojo turto agentais</w:t>
            </w:r>
          </w:p>
          <w:p w14:paraId="543C44F5" w14:textId="77777777" w:rsidR="004E572E" w:rsidRPr="00033CD7" w:rsidRDefault="004E572E" w:rsidP="00033CD7">
            <w:pPr>
              <w:jc w:val="both"/>
            </w:pPr>
            <w:r w:rsidRPr="004E572E">
              <w:t>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Juridinių asmenų dalyvių informacinės sistemos (JADIS) nuostatuose nustatyta tvarka. Jeigu valstybė ar savivaldybė yra vienas iš juridinio asmens dalyvių, šioje dalyje nurodyta informacija Juridinių asmenų dalyvių informacinės sistemos (JADIS) tvarkytojui teikiama tik apie kitus to juridinio asmens naudos gavėjus.</w:t>
            </w:r>
          </w:p>
        </w:tc>
        <w:tc>
          <w:tcPr>
            <w:tcW w:w="1419" w:type="dxa"/>
          </w:tcPr>
          <w:p w14:paraId="272E42AC" w14:textId="77777777" w:rsidR="0031214E" w:rsidRPr="00033CD7" w:rsidRDefault="0031214E" w:rsidP="00033CD7">
            <w:pPr>
              <w:jc w:val="both"/>
              <w:rPr>
                <w:bCs/>
              </w:rPr>
            </w:pPr>
            <w:r w:rsidRPr="00033CD7">
              <w:rPr>
                <w:bCs/>
              </w:rPr>
              <w:lastRenderedPageBreak/>
              <w:t>Visiškas</w:t>
            </w:r>
          </w:p>
        </w:tc>
      </w:tr>
      <w:tr w:rsidR="006C01D0" w:rsidRPr="002E2961" w14:paraId="219F039A" w14:textId="77777777" w:rsidTr="000A0298">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463D9096" w14:textId="77777777" w:rsidTr="00600540">
              <w:trPr>
                <w:tblCellSpacing w:w="0" w:type="dxa"/>
              </w:trPr>
              <w:tc>
                <w:tcPr>
                  <w:tcW w:w="200" w:type="dxa"/>
                  <w:hideMark/>
                </w:tcPr>
                <w:p w14:paraId="592A13A3" w14:textId="77777777" w:rsidR="00CF787F" w:rsidRPr="00033CD7" w:rsidRDefault="00CF787F" w:rsidP="00033CD7">
                  <w:pPr>
                    <w:jc w:val="both"/>
                    <w:rPr>
                      <w:lang w:eastAsia="en-US"/>
                    </w:rPr>
                  </w:pPr>
                  <w:r w:rsidRPr="00033CD7">
                    <w:rPr>
                      <w:sz w:val="22"/>
                      <w:szCs w:val="22"/>
                      <w:lang w:eastAsia="en-US"/>
                    </w:rPr>
                    <w:t>d)</w:t>
                  </w:r>
                </w:p>
              </w:tc>
              <w:tc>
                <w:tcPr>
                  <w:tcW w:w="4251" w:type="dxa"/>
                  <w:hideMark/>
                </w:tcPr>
                <w:p w14:paraId="3E403DF0" w14:textId="77777777" w:rsidR="00CF787F" w:rsidRPr="00033CD7" w:rsidRDefault="00CF787F" w:rsidP="00033CD7">
                  <w:pPr>
                    <w:jc w:val="both"/>
                    <w:rPr>
                      <w:lang w:eastAsia="en-US"/>
                    </w:rPr>
                  </w:pPr>
                  <w:r w:rsidRPr="00033CD7">
                    <w:rPr>
                      <w:sz w:val="22"/>
                      <w:szCs w:val="22"/>
                      <w:lang w:eastAsia="en-US"/>
                    </w:rPr>
                    <w:t>4 dalis pakeičiama taip:</w:t>
                  </w:r>
                </w:p>
                <w:p w14:paraId="41950557" w14:textId="77777777" w:rsidR="00CF787F" w:rsidRPr="00033CD7" w:rsidRDefault="00CF787F" w:rsidP="00033CD7">
                  <w:pPr>
                    <w:jc w:val="both"/>
                    <w:rPr>
                      <w:lang w:eastAsia="en-US"/>
                    </w:rPr>
                  </w:pPr>
                  <w:r w:rsidRPr="00033CD7">
                    <w:rPr>
                      <w:sz w:val="22"/>
                      <w:szCs w:val="22"/>
                      <w:lang w:eastAsia="en-US"/>
                    </w:rPr>
                    <w:t>„4.   Valstybės narės užtikrina, kad informaciją apie patikos fondo ar panašios juridinės struktūros tikruosius savininkus visais atvejais galėtų gauti:</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949"/>
                  </w:tblGrid>
                  <w:tr w:rsidR="006C01D0" w:rsidRPr="00033CD7" w14:paraId="5B33E45A" w14:textId="77777777" w:rsidTr="00600540">
                    <w:trPr>
                      <w:tblCellSpacing w:w="0" w:type="dxa"/>
                    </w:trPr>
                    <w:tc>
                      <w:tcPr>
                        <w:tcW w:w="187" w:type="dxa"/>
                        <w:hideMark/>
                      </w:tcPr>
                      <w:p w14:paraId="0CFABCB1" w14:textId="77777777" w:rsidR="00CF787F" w:rsidRPr="00033CD7" w:rsidRDefault="00CF787F" w:rsidP="00033CD7">
                        <w:pPr>
                          <w:jc w:val="both"/>
                          <w:rPr>
                            <w:lang w:eastAsia="en-US"/>
                          </w:rPr>
                        </w:pPr>
                        <w:r w:rsidRPr="00033CD7">
                          <w:rPr>
                            <w:sz w:val="22"/>
                            <w:szCs w:val="22"/>
                            <w:lang w:eastAsia="en-US"/>
                          </w:rPr>
                          <w:t>a)</w:t>
                        </w:r>
                      </w:p>
                    </w:tc>
                    <w:tc>
                      <w:tcPr>
                        <w:tcW w:w="4064" w:type="dxa"/>
                        <w:hideMark/>
                      </w:tcPr>
                      <w:p w14:paraId="0A257CDD" w14:textId="77777777" w:rsidR="00CF787F" w:rsidRPr="00033CD7" w:rsidRDefault="00CF787F" w:rsidP="00033CD7">
                        <w:pPr>
                          <w:jc w:val="both"/>
                          <w:rPr>
                            <w:lang w:eastAsia="en-US"/>
                          </w:rPr>
                        </w:pPr>
                        <w:r w:rsidRPr="00033CD7">
                          <w:rPr>
                            <w:sz w:val="22"/>
                            <w:szCs w:val="22"/>
                            <w:lang w:eastAsia="en-US"/>
                          </w:rPr>
                          <w:t>kompetentingos institucijos ir FŽP be jokių apribojimų;</w:t>
                        </w:r>
                      </w:p>
                    </w:tc>
                  </w:tr>
                </w:tbl>
                <w:p w14:paraId="70CC4821" w14:textId="77777777" w:rsidR="00CF787F" w:rsidRPr="00033CD7" w:rsidRDefault="00CF787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933"/>
                  </w:tblGrid>
                  <w:tr w:rsidR="006C01D0" w:rsidRPr="00033CD7" w14:paraId="1D12B83E" w14:textId="77777777" w:rsidTr="00600540">
                    <w:trPr>
                      <w:tblCellSpacing w:w="0" w:type="dxa"/>
                    </w:trPr>
                    <w:tc>
                      <w:tcPr>
                        <w:tcW w:w="200" w:type="dxa"/>
                        <w:hideMark/>
                      </w:tcPr>
                      <w:p w14:paraId="67F8085B" w14:textId="77777777" w:rsidR="00CF787F" w:rsidRPr="00033CD7" w:rsidRDefault="00CF787F" w:rsidP="00033CD7">
                        <w:pPr>
                          <w:jc w:val="both"/>
                          <w:rPr>
                            <w:lang w:eastAsia="en-US"/>
                          </w:rPr>
                        </w:pPr>
                        <w:r w:rsidRPr="00033CD7">
                          <w:rPr>
                            <w:sz w:val="22"/>
                            <w:szCs w:val="22"/>
                            <w:lang w:eastAsia="en-US"/>
                          </w:rPr>
                          <w:t>b)</w:t>
                        </w:r>
                      </w:p>
                    </w:tc>
                    <w:tc>
                      <w:tcPr>
                        <w:tcW w:w="4051" w:type="dxa"/>
                        <w:hideMark/>
                      </w:tcPr>
                      <w:p w14:paraId="31657A54" w14:textId="77777777" w:rsidR="00CF787F" w:rsidRPr="00033CD7" w:rsidRDefault="00CF787F" w:rsidP="00033CD7">
                        <w:pPr>
                          <w:jc w:val="both"/>
                          <w:rPr>
                            <w:lang w:eastAsia="en-US"/>
                          </w:rPr>
                        </w:pPr>
                        <w:r w:rsidRPr="00033CD7">
                          <w:rPr>
                            <w:sz w:val="22"/>
                            <w:szCs w:val="22"/>
                            <w:lang w:eastAsia="en-US"/>
                          </w:rPr>
                          <w:t>įpareigotieji subjektai, kai vykdomas deramas klientų tikrinimas pagal II skyrių;</w:t>
                        </w:r>
                      </w:p>
                    </w:tc>
                  </w:tr>
                </w:tbl>
                <w:p w14:paraId="7232E030" w14:textId="77777777" w:rsidR="00CF787F" w:rsidRPr="00033CD7" w:rsidRDefault="00CF787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949"/>
                  </w:tblGrid>
                  <w:tr w:rsidR="006C01D0" w:rsidRPr="00033CD7" w14:paraId="6AEBC4EA" w14:textId="77777777" w:rsidTr="00600540">
                    <w:trPr>
                      <w:tblCellSpacing w:w="0" w:type="dxa"/>
                    </w:trPr>
                    <w:tc>
                      <w:tcPr>
                        <w:tcW w:w="187" w:type="dxa"/>
                        <w:hideMark/>
                      </w:tcPr>
                      <w:p w14:paraId="24CF7E16" w14:textId="77777777" w:rsidR="00CF787F" w:rsidRPr="00033CD7" w:rsidRDefault="00CF787F" w:rsidP="00033CD7">
                        <w:pPr>
                          <w:jc w:val="both"/>
                          <w:rPr>
                            <w:lang w:eastAsia="en-US"/>
                          </w:rPr>
                        </w:pPr>
                        <w:r w:rsidRPr="00033CD7">
                          <w:rPr>
                            <w:sz w:val="22"/>
                            <w:szCs w:val="22"/>
                            <w:lang w:eastAsia="en-US"/>
                          </w:rPr>
                          <w:lastRenderedPageBreak/>
                          <w:t>c)</w:t>
                        </w:r>
                      </w:p>
                    </w:tc>
                    <w:tc>
                      <w:tcPr>
                        <w:tcW w:w="4064" w:type="dxa"/>
                        <w:hideMark/>
                      </w:tcPr>
                      <w:p w14:paraId="4724D427" w14:textId="77777777" w:rsidR="00CF787F" w:rsidRPr="00033CD7" w:rsidRDefault="00CF787F" w:rsidP="00033CD7">
                        <w:pPr>
                          <w:jc w:val="both"/>
                          <w:rPr>
                            <w:lang w:eastAsia="en-US"/>
                          </w:rPr>
                        </w:pPr>
                        <w:r w:rsidRPr="00033CD7">
                          <w:rPr>
                            <w:sz w:val="22"/>
                            <w:szCs w:val="22"/>
                            <w:lang w:eastAsia="en-US"/>
                          </w:rPr>
                          <w:t>bet kuris fizinis ar juridinis asmuo, kurie gali įrodyti teisėtą interesą;</w:t>
                        </w:r>
                      </w:p>
                    </w:tc>
                  </w:tr>
                </w:tbl>
                <w:p w14:paraId="71EE42A9" w14:textId="77777777" w:rsidR="00CF787F" w:rsidRPr="00033CD7" w:rsidRDefault="00CF787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933"/>
                  </w:tblGrid>
                  <w:tr w:rsidR="006C01D0" w:rsidRPr="00033CD7" w14:paraId="478F6886" w14:textId="77777777" w:rsidTr="00600540">
                    <w:trPr>
                      <w:tblCellSpacing w:w="0" w:type="dxa"/>
                    </w:trPr>
                    <w:tc>
                      <w:tcPr>
                        <w:tcW w:w="200" w:type="dxa"/>
                        <w:hideMark/>
                      </w:tcPr>
                      <w:p w14:paraId="5C803EC2" w14:textId="77777777" w:rsidR="00CF787F" w:rsidRPr="00033CD7" w:rsidRDefault="00CF787F" w:rsidP="00033CD7">
                        <w:pPr>
                          <w:jc w:val="both"/>
                          <w:rPr>
                            <w:lang w:eastAsia="en-US"/>
                          </w:rPr>
                        </w:pPr>
                        <w:r w:rsidRPr="00033CD7">
                          <w:rPr>
                            <w:sz w:val="22"/>
                            <w:szCs w:val="22"/>
                            <w:lang w:eastAsia="en-US"/>
                          </w:rPr>
                          <w:t>d)</w:t>
                        </w:r>
                      </w:p>
                    </w:tc>
                    <w:tc>
                      <w:tcPr>
                        <w:tcW w:w="4051" w:type="dxa"/>
                        <w:hideMark/>
                      </w:tcPr>
                      <w:p w14:paraId="3EF491F0" w14:textId="77777777" w:rsidR="00CF787F" w:rsidRPr="00033CD7" w:rsidRDefault="00CF787F" w:rsidP="00033CD7">
                        <w:pPr>
                          <w:jc w:val="both"/>
                          <w:rPr>
                            <w:lang w:eastAsia="en-US"/>
                          </w:rPr>
                        </w:pPr>
                        <w:r w:rsidRPr="00033CD7">
                          <w:rPr>
                            <w:sz w:val="22"/>
                            <w:szCs w:val="22"/>
                            <w:lang w:eastAsia="en-US"/>
                          </w:rPr>
                          <w:t>bet kuris fizinis ar juridinis asmuo, pateikęs prašymą raštu dėl patikos fondo ar panašios juridinės struktūros, tiesiogiai arba netiesiogiai turintis bet kokios bendrovės ar kito juridinio asmens, išskyrus tuos, kurie nurodyti 30 straipsnio 1 dalyje, kontrolinį akcijų paketą, be kita ko, per pareikštinių akcijų valdymą ar kontrolę kitomis priemonėmis.</w:t>
                        </w:r>
                      </w:p>
                    </w:tc>
                  </w:tr>
                </w:tbl>
                <w:p w14:paraId="63A9A954" w14:textId="77777777" w:rsidR="00CF787F" w:rsidRPr="00033CD7" w:rsidRDefault="00CF787F" w:rsidP="00033CD7">
                  <w:pPr>
                    <w:jc w:val="both"/>
                    <w:rPr>
                      <w:lang w:eastAsia="en-US"/>
                    </w:rPr>
                  </w:pPr>
                  <w:r w:rsidRPr="00033CD7">
                    <w:rPr>
                      <w:sz w:val="22"/>
                      <w:szCs w:val="22"/>
                      <w:lang w:eastAsia="en-US"/>
                    </w:rPr>
                    <w:t>Pirmos pastraipos c ir d punktuose nurodytiems fiziniams ar juridiniams asmenims teikiama informacija apima tikrojo savininko vardą ir pavardę, gimimo metus ir mėnesį, gyvenamosios vietos šalį ir pilietybę, taip pat jo turimų naudos teisių pobūdį ir apimtį.</w:t>
                  </w:r>
                </w:p>
                <w:p w14:paraId="7ED1F4BF" w14:textId="77777777" w:rsidR="00CF787F" w:rsidRPr="00033CD7" w:rsidRDefault="00CF787F" w:rsidP="00033CD7">
                  <w:pPr>
                    <w:jc w:val="both"/>
                    <w:rPr>
                      <w:lang w:eastAsia="en-US"/>
                    </w:rPr>
                  </w:pPr>
                  <w:r w:rsidRPr="00033CD7">
                    <w:rPr>
                      <w:sz w:val="22"/>
                      <w:szCs w:val="22"/>
                      <w:lang w:eastAsia="en-US"/>
                    </w:rPr>
                    <w:t>Valstybės narės nacionalinėje teisėje nustatytomis sąlygomis gali suteikti prieigą prie papildomos informacijos, pagal kurią galima identifikuoti tikrąjį savininką. Ta papildoma informacija apima bent gimimo datą arba kontaktinius duomenis, laikantis duomenų apsaugos taisyklių. Valstybės narės gali suteikti didesnę prieigą prie registre sukauptos informacijos laikydamosi nacionalinės teisės aktų.</w:t>
                  </w:r>
                </w:p>
                <w:p w14:paraId="57A73F8B" w14:textId="77777777" w:rsidR="00CF787F" w:rsidRPr="00033CD7" w:rsidRDefault="00CF787F" w:rsidP="00033CD7">
                  <w:pPr>
                    <w:jc w:val="both"/>
                    <w:rPr>
                      <w:lang w:eastAsia="en-US"/>
                    </w:rPr>
                  </w:pPr>
                  <w:r w:rsidRPr="00033CD7">
                    <w:rPr>
                      <w:sz w:val="22"/>
                      <w:szCs w:val="22"/>
                      <w:lang w:eastAsia="en-US"/>
                    </w:rPr>
                    <w:t>Prieigą prie 3a dalyje nurodyto centrinio registro gavusios kompetentingos institucijos ‒ tai valdžios institucijos su priskirtomis kovos su pinigų plovimu ar teroristų finansavimu funkcijomis, taip pat mokesčių institucijos, įpareigotųjų subjektų priežiūros institucijos ir institucijos, kurių užduotis – tirti pinigų plovimo atvejus, susijusius pirminius nusikaltimus ir teroristų finansavimo atvejus arba atlikti baudžiamąjį persekiojimą dėl pinigų plovimo, susijusių pirminių nusikaltimų ir teroristų finansavimo, aptikti ir areštuoti arba įšaldyti ir konfiskuoti nusikaltėlių turtą.“;</w:t>
                  </w:r>
                </w:p>
              </w:tc>
            </w:tr>
          </w:tbl>
          <w:p w14:paraId="42E0A335" w14:textId="77777777" w:rsidR="0031214E" w:rsidRPr="00033CD7" w:rsidRDefault="0031214E" w:rsidP="00033CD7">
            <w:pPr>
              <w:jc w:val="both"/>
            </w:pPr>
          </w:p>
        </w:tc>
        <w:tc>
          <w:tcPr>
            <w:tcW w:w="6945" w:type="dxa"/>
            <w:shd w:val="clear" w:color="auto" w:fill="auto"/>
          </w:tcPr>
          <w:p w14:paraId="3EE2047E" w14:textId="77777777" w:rsidR="00AD77F8" w:rsidRPr="00033CD7" w:rsidRDefault="00AD77F8" w:rsidP="00033CD7">
            <w:pPr>
              <w:jc w:val="both"/>
              <w:rPr>
                <w:b/>
              </w:rPr>
            </w:pPr>
            <w:r w:rsidRPr="00033CD7">
              <w:rPr>
                <w:b/>
              </w:rPr>
              <w:lastRenderedPageBreak/>
              <w:t>Įstatymo projektas</w:t>
            </w:r>
          </w:p>
          <w:p w14:paraId="7FD32040" w14:textId="77777777" w:rsidR="00AD77F8" w:rsidRPr="00033CD7" w:rsidRDefault="000A0298" w:rsidP="00033CD7">
            <w:pPr>
              <w:tabs>
                <w:tab w:val="left" w:pos="1134"/>
              </w:tabs>
              <w:jc w:val="both"/>
              <w:rPr>
                <w:b/>
              </w:rPr>
            </w:pPr>
            <w:r w:rsidRPr="00033CD7">
              <w:rPr>
                <w:b/>
              </w:rPr>
              <w:t>19</w:t>
            </w:r>
            <w:r w:rsidR="00AD77F8" w:rsidRPr="00033CD7">
              <w:rPr>
                <w:b/>
              </w:rPr>
              <w:t xml:space="preserve"> straipsnis. 24 straipsnio pakeitimas</w:t>
            </w:r>
          </w:p>
          <w:p w14:paraId="61892638" w14:textId="77777777" w:rsidR="00AD77F8" w:rsidRPr="00033CD7" w:rsidRDefault="000A0298" w:rsidP="00033CD7">
            <w:pPr>
              <w:jc w:val="both"/>
              <w:rPr>
                <w:b/>
              </w:rPr>
            </w:pPr>
            <w:r w:rsidRPr="00033CD7">
              <w:rPr>
                <w:b/>
              </w:rPr>
              <w:t xml:space="preserve">5. Duomenų subjektas, kurio asmens duomenys tvarkomi šio įstatymo 25 straipsnio 1 dalyje nustatyta tvarka, neperspėjamas, kai jo asmens duomenis iš Juridinių asmenų dalyvių informacinės sistemos (JADIS) gauna teisėsaugos institucijos, vykdančios baudžiamąjį persekiojimą dėl nusikalstamu būdu gauto turto legalizavimo ar pirminių nusikaltimų (nusikaltimai, kuriuos </w:t>
            </w:r>
            <w:r w:rsidRPr="00033CD7">
              <w:rPr>
                <w:b/>
              </w:rPr>
              <w:lastRenderedPageBreak/>
              <w:t>vykdant buvo įgytas legalizuotas ar bandomas legalizuoti turtas), šio įstatymo 3 straipsnyje  nurodytos institucijos, Valstybinė mokesčių inspekcija prie Lietuvos Respublikos finansų ministerijos (toliau – Valstybinė mokesčių inspekcija).</w:t>
            </w:r>
          </w:p>
          <w:p w14:paraId="658C0CA1" w14:textId="77777777" w:rsidR="000A0298" w:rsidRPr="00033CD7" w:rsidRDefault="000A0298" w:rsidP="00033CD7">
            <w:pPr>
              <w:jc w:val="both"/>
            </w:pPr>
          </w:p>
          <w:p w14:paraId="48CD77F8" w14:textId="77777777" w:rsidR="000A0298" w:rsidRPr="00033CD7" w:rsidRDefault="000A0298" w:rsidP="00033CD7">
            <w:pPr>
              <w:tabs>
                <w:tab w:val="left" w:pos="1134"/>
              </w:tabs>
              <w:jc w:val="both"/>
              <w:rPr>
                <w:b/>
              </w:rPr>
            </w:pPr>
            <w:r w:rsidRPr="00033CD7">
              <w:rPr>
                <w:b/>
              </w:rPr>
              <w:t>11 straipsnis. 12 straipsnio pakeitimas</w:t>
            </w:r>
          </w:p>
          <w:p w14:paraId="0D804C20" w14:textId="77777777" w:rsidR="000A0298" w:rsidRPr="00033CD7" w:rsidRDefault="000A0298" w:rsidP="00033CD7">
            <w:pPr>
              <w:jc w:val="both"/>
            </w:pPr>
            <w:r w:rsidRPr="00033CD7">
              <w:t>&lt;...&gt;</w:t>
            </w:r>
          </w:p>
          <w:p w14:paraId="0DF511BD" w14:textId="77777777" w:rsidR="000A0298" w:rsidRPr="00033CD7" w:rsidRDefault="000A0298" w:rsidP="00033CD7">
            <w:pPr>
              <w:jc w:val="both"/>
              <w:rPr>
                <w:b/>
              </w:rPr>
            </w:pPr>
            <w:r w:rsidRPr="00033CD7">
              <w:rPr>
                <w:b/>
              </w:rPr>
              <w:t>8. Finansų įstaigos ir kiti įpareigotieji subjektai, nustatydami naudos gavėjo tapatybę, papildomai naudojasi Juridinių asmenų dalyvių informacine sistema (JADIS), iš kurios gauna išrašą ar duomenis apie to kliento naudos gavėjus, ir turi teisę naudotis kitomis valstybės informacinėmis sistemomis, registrais, kuriuose kaupiami duomenys apie juridinių asmenų dalyvius.</w:t>
            </w:r>
          </w:p>
          <w:p w14:paraId="0DB63649" w14:textId="77777777" w:rsidR="000A0298" w:rsidRPr="00033CD7" w:rsidRDefault="000A0298" w:rsidP="00033CD7">
            <w:pPr>
              <w:jc w:val="both"/>
              <w:rPr>
                <w:b/>
              </w:rPr>
            </w:pPr>
          </w:p>
          <w:p w14:paraId="224D51F5" w14:textId="77777777" w:rsidR="00AD77F8" w:rsidRPr="00033CD7" w:rsidRDefault="00AD77F8" w:rsidP="00033CD7">
            <w:pPr>
              <w:jc w:val="both"/>
              <w:rPr>
                <w:b/>
              </w:rPr>
            </w:pPr>
            <w:r w:rsidRPr="00033CD7">
              <w:rPr>
                <w:b/>
              </w:rPr>
              <w:t>PPTFPĮ</w:t>
            </w:r>
          </w:p>
          <w:p w14:paraId="0B4DE9C4" w14:textId="77777777" w:rsidR="00AD77F8" w:rsidRPr="00033CD7" w:rsidRDefault="00AD77F8" w:rsidP="00033CD7">
            <w:pPr>
              <w:jc w:val="both"/>
              <w:rPr>
                <w:b/>
              </w:rPr>
            </w:pPr>
            <w:r w:rsidRPr="00033CD7">
              <w:rPr>
                <w:b/>
              </w:rPr>
              <w:t>7 straipsnis. Finansinių nusikaltimų tyrimo tarnybos teisės įgyvendinant pinigų plovimo ir (ar) teroristų finansavimo prevencijos priemones</w:t>
            </w:r>
          </w:p>
          <w:p w14:paraId="470DBBCD" w14:textId="77777777" w:rsidR="00AD77F8" w:rsidRPr="00033CD7" w:rsidRDefault="00AD77F8" w:rsidP="00033CD7">
            <w:pPr>
              <w:jc w:val="both"/>
            </w:pPr>
            <w:r w:rsidRPr="00033CD7">
              <w:t>Finansinių nusikaltimų tyrimo tarnyba turi teisę:</w:t>
            </w:r>
          </w:p>
          <w:p w14:paraId="74EA78C4" w14:textId="77777777" w:rsidR="00AD77F8" w:rsidRPr="00033CD7" w:rsidRDefault="00AD77F8" w:rsidP="00033CD7">
            <w:pPr>
              <w:jc w:val="both"/>
            </w:pPr>
            <w:r w:rsidRPr="00033CD7">
              <w:t>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p>
          <w:p w14:paraId="6227FA7A" w14:textId="77777777" w:rsidR="00AD77F8" w:rsidRPr="00033CD7" w:rsidRDefault="00AD77F8" w:rsidP="00033CD7">
            <w:pPr>
              <w:jc w:val="both"/>
              <w:rPr>
                <w:b/>
              </w:rPr>
            </w:pPr>
          </w:p>
          <w:p w14:paraId="32C0FD27" w14:textId="77777777" w:rsidR="00AD77F8" w:rsidRPr="00033CD7" w:rsidRDefault="00AD77F8" w:rsidP="00033CD7">
            <w:pPr>
              <w:jc w:val="both"/>
              <w:rPr>
                <w:b/>
              </w:rPr>
            </w:pPr>
            <w:r w:rsidRPr="00033CD7">
              <w:rPr>
                <w:b/>
              </w:rPr>
              <w:t>Juridinių asmenų dalyvių informacinės sistemos nuostatai</w:t>
            </w:r>
          </w:p>
          <w:p w14:paraId="30BC8B0C" w14:textId="77777777" w:rsidR="00AD77F8" w:rsidRPr="00033CD7" w:rsidRDefault="00AD77F8" w:rsidP="00033CD7">
            <w:pPr>
              <w:jc w:val="both"/>
              <w:rPr>
                <w:b/>
              </w:rPr>
            </w:pPr>
            <w:r w:rsidRPr="00033CD7">
              <w:rPr>
                <w:b/>
              </w:rPr>
              <w:t>&lt;</w:t>
            </w:r>
            <w:r w:rsidRPr="00033CD7">
              <w:t>...</w:t>
            </w:r>
            <w:r w:rsidRPr="00033CD7">
              <w:rPr>
                <w:b/>
              </w:rPr>
              <w:t>&gt;</w:t>
            </w:r>
          </w:p>
          <w:p w14:paraId="4C2F28F2" w14:textId="77777777" w:rsidR="00AD77F8" w:rsidRPr="00033CD7" w:rsidRDefault="00AD77F8" w:rsidP="00033CD7">
            <w:pPr>
              <w:jc w:val="both"/>
            </w:pPr>
            <w:r w:rsidRPr="00033CD7">
              <w:t>4. JAD informacinė sistema tvarkoma vadovaujantis:</w:t>
            </w:r>
          </w:p>
          <w:p w14:paraId="4842A0BC" w14:textId="77777777" w:rsidR="00AD77F8" w:rsidRPr="00033CD7" w:rsidRDefault="00AD77F8" w:rsidP="00033CD7">
            <w:pPr>
              <w:jc w:val="both"/>
            </w:pPr>
            <w:r w:rsidRPr="00033CD7">
              <w:t>&lt;...&gt;</w:t>
            </w:r>
          </w:p>
          <w:p w14:paraId="3F1D1773" w14:textId="38B9F0BA" w:rsidR="00AD77F8" w:rsidRPr="00033CD7" w:rsidRDefault="00AD77F8" w:rsidP="00033CD7">
            <w:pPr>
              <w:jc w:val="both"/>
            </w:pPr>
            <w:r w:rsidRPr="00033CD7">
              <w:t>4.</w:t>
            </w:r>
            <w:r w:rsidR="00A06EE3">
              <w:t>9</w:t>
            </w:r>
            <w:r w:rsidRPr="00033CD7">
              <w:t>. Lietuvos Respublikos asmens duomenų teisinės apsaugos įstatymu;</w:t>
            </w:r>
          </w:p>
          <w:p w14:paraId="5A1977BC" w14:textId="77777777" w:rsidR="00AD77F8" w:rsidRPr="00033CD7" w:rsidRDefault="00AD77F8" w:rsidP="00033CD7">
            <w:pPr>
              <w:jc w:val="both"/>
            </w:pPr>
            <w:r w:rsidRPr="00033CD7">
              <w:t>&lt;...&gt;</w:t>
            </w:r>
          </w:p>
          <w:p w14:paraId="1E1342C9" w14:textId="77777777" w:rsidR="00AD77F8" w:rsidRPr="00033CD7" w:rsidRDefault="00AD77F8" w:rsidP="00033CD7">
            <w:pPr>
              <w:jc w:val="both"/>
            </w:pPr>
            <w:r w:rsidRPr="00033CD7">
              <w:lastRenderedPageBreak/>
              <w:t>13. JAD informacinėje sistemoje kaupiami duomenys:</w:t>
            </w:r>
          </w:p>
          <w:p w14:paraId="63F5EA8A" w14:textId="77777777" w:rsidR="00AD77F8" w:rsidRPr="00033CD7" w:rsidRDefault="00AD77F8" w:rsidP="00033CD7">
            <w:pPr>
              <w:jc w:val="both"/>
            </w:pPr>
            <w:r w:rsidRPr="00033CD7">
              <w:t>13.1. nuoroda į Juridinių asmenų registre įregistruotą juridinį asmenį;</w:t>
            </w:r>
          </w:p>
          <w:p w14:paraId="6C33A1F2" w14:textId="77777777" w:rsidR="00AD77F8" w:rsidRPr="00033CD7" w:rsidRDefault="00AD77F8" w:rsidP="00033CD7">
            <w:pPr>
              <w:jc w:val="both"/>
            </w:pPr>
            <w:r w:rsidRPr="00033CD7">
              <w:t>13.2. nuoroda į Lietuvos Respublikos gyventojų registre įregistruotą fizinį asmenį;</w:t>
            </w:r>
          </w:p>
          <w:p w14:paraId="13D8BDBF" w14:textId="77777777" w:rsidR="00AD77F8" w:rsidRPr="00033CD7" w:rsidRDefault="00AD77F8" w:rsidP="00033CD7">
            <w:pPr>
              <w:jc w:val="both"/>
            </w:pPr>
            <w:r w:rsidRPr="00033CD7">
              <w:t>13.3. nuoroda į Lietuvos Respublikos adresų registre įregistruotą adresą;</w:t>
            </w:r>
          </w:p>
          <w:p w14:paraId="7CF41389" w14:textId="77777777" w:rsidR="00AD77F8" w:rsidRPr="00033CD7" w:rsidRDefault="00AD77F8" w:rsidP="00033CD7">
            <w:pPr>
              <w:jc w:val="both"/>
            </w:pPr>
            <w:r w:rsidRPr="00033CD7">
              <w:t>&lt;...&gt;</w:t>
            </w:r>
          </w:p>
          <w:p w14:paraId="3A9E7617" w14:textId="77777777" w:rsidR="00AD77F8" w:rsidRPr="00033CD7" w:rsidRDefault="00AD77F8" w:rsidP="00033CD7">
            <w:pPr>
              <w:jc w:val="both"/>
            </w:pPr>
            <w:r w:rsidRPr="00033CD7">
              <w:t>17. JAD informacinės sistemos dokumentų ir duomenų gavėjai yra:</w:t>
            </w:r>
          </w:p>
          <w:p w14:paraId="6C252BFE" w14:textId="77777777" w:rsidR="00AD77F8" w:rsidRPr="00033CD7" w:rsidRDefault="00AD77F8" w:rsidP="00033CD7">
            <w:pPr>
              <w:jc w:val="both"/>
            </w:pPr>
            <w:r w:rsidRPr="00033CD7">
              <w:t>17.1. valstybės institucijos ir įstaigos, turinčios teisę gauti visus juridinių asmenų dalyvių duomenis ir jų sąrašus įstatymų ir kitų teisės aktų nustatytoms funkcijoms vykdyti;</w:t>
            </w:r>
          </w:p>
          <w:p w14:paraId="69158EBB" w14:textId="77777777" w:rsidR="00AD77F8" w:rsidRDefault="00AD77F8" w:rsidP="00033CD7">
            <w:pPr>
              <w:jc w:val="both"/>
            </w:pPr>
            <w:r w:rsidRPr="00033CD7">
              <w:t>17.2. juridinių asmenų dalyviai – fiziniai ir juridiniai asmenys, jei jų duomenys įrašyti JAD informacinės sistemos duomenų bazėje, – turi teisę gauti visus duomenis apie save ir juridinių asmenų, kurių dalyviai jie yra, dalyvių sąrašus;</w:t>
            </w:r>
          </w:p>
          <w:p w14:paraId="3A243A07" w14:textId="68087418" w:rsidR="002A2F0F" w:rsidRPr="00033CD7" w:rsidRDefault="002A2F0F" w:rsidP="00033CD7">
            <w:pPr>
              <w:jc w:val="both"/>
            </w:pPr>
            <w:r w:rsidRPr="002A2F0F">
              <w:t>17.3. juridinių asmenų naudos gavėjai – fiziniai asmenys, jei jų duomenys įrašyti JAD informacinės sistemos duomenų bazėje, – turi teisę gauti visus duomenis apie save</w:t>
            </w:r>
            <w:r>
              <w:t>;</w:t>
            </w:r>
          </w:p>
          <w:p w14:paraId="7B1185A7" w14:textId="62607A29" w:rsidR="00AD77F8" w:rsidRPr="00033CD7" w:rsidRDefault="00AD77F8" w:rsidP="00033CD7">
            <w:pPr>
              <w:jc w:val="both"/>
            </w:pPr>
            <w:r w:rsidRPr="00033CD7">
              <w:t>17.</w:t>
            </w:r>
            <w:r w:rsidR="00254967">
              <w:t>4</w:t>
            </w:r>
            <w:r w:rsidRPr="00033CD7">
              <w:t xml:space="preserve">. juridiniai asmenys, pateikę savo dalyvių </w:t>
            </w:r>
            <w:r w:rsidR="00B81042">
              <w:t xml:space="preserve">ir (ar) naudos gavėjų </w:t>
            </w:r>
            <w:r w:rsidRPr="00033CD7">
              <w:t xml:space="preserve">duomenis, – turi teisę gauti visus savo dalyvių </w:t>
            </w:r>
            <w:r w:rsidR="008B245D">
              <w:t>ir (ar) naudos gavėjų</w:t>
            </w:r>
            <w:r w:rsidR="008B245D" w:rsidRPr="00033CD7">
              <w:t xml:space="preserve"> </w:t>
            </w:r>
            <w:r w:rsidRPr="00033CD7">
              <w:t>duomenis ir jų sąrašus;</w:t>
            </w:r>
          </w:p>
          <w:p w14:paraId="6A41632F" w14:textId="2A3B6797" w:rsidR="00AD77F8" w:rsidRPr="00033CD7" w:rsidRDefault="00AD77F8" w:rsidP="00033CD7">
            <w:pPr>
              <w:jc w:val="both"/>
            </w:pPr>
            <w:r w:rsidRPr="00033CD7">
              <w:t>17.</w:t>
            </w:r>
            <w:r w:rsidR="00254967">
              <w:t>5</w:t>
            </w:r>
            <w:r w:rsidRPr="00033CD7">
              <w:t>. fiziniai ir juridiniai asmenys, kurie turi teisę gauti duomenis įstatymų nustatytais atvejais;</w:t>
            </w:r>
          </w:p>
          <w:p w14:paraId="6986E44E" w14:textId="1329E523" w:rsidR="00AD77F8" w:rsidRPr="00033CD7" w:rsidRDefault="00AD77F8" w:rsidP="00033CD7">
            <w:pPr>
              <w:jc w:val="both"/>
            </w:pPr>
            <w:r w:rsidRPr="00033CD7">
              <w:t>17.</w:t>
            </w:r>
            <w:r w:rsidR="00254967">
              <w:t>6</w:t>
            </w:r>
            <w:r w:rsidRPr="00033CD7">
              <w:t>. kiti fiziniai ir juridiniai asmenys, kurie turi teisę gauti tik šių nuostatų 25.5 papunktyje nurodytus juridinių asmenų dalyvių duomenis</w:t>
            </w:r>
            <w:r w:rsidR="00254967">
              <w:t xml:space="preserve"> </w:t>
            </w:r>
            <w:r w:rsidR="00254967" w:rsidRPr="00254967">
              <w:t>arba tik šių nuostatų 25</w:t>
            </w:r>
            <w:r w:rsidR="00B60B8C">
              <w:rPr>
                <w:vertAlign w:val="superscript"/>
              </w:rPr>
              <w:t>1</w:t>
            </w:r>
            <w:r w:rsidR="00254967" w:rsidRPr="00254967">
              <w:t>.5 papunktyje nurodytus juridinių asmenų naudos gavėjų duomenis</w:t>
            </w:r>
            <w:r w:rsidRPr="00033CD7">
              <w:t>.</w:t>
            </w:r>
          </w:p>
          <w:p w14:paraId="76F16331" w14:textId="77777777" w:rsidR="00AD77F8" w:rsidRPr="00033CD7" w:rsidRDefault="00AD77F8" w:rsidP="00033CD7">
            <w:pPr>
              <w:jc w:val="both"/>
            </w:pPr>
            <w:r w:rsidRPr="00033CD7">
              <w:t>&lt;...&gt;</w:t>
            </w:r>
          </w:p>
          <w:p w14:paraId="25774D5B" w14:textId="77777777" w:rsidR="0031214E" w:rsidRPr="00033CD7" w:rsidRDefault="00AD77F8" w:rsidP="00033CD7">
            <w:pPr>
              <w:jc w:val="both"/>
            </w:pPr>
            <w:r w:rsidRPr="00033CD7">
              <w:t>19. JAD informacinėje sistemoje tvarkomi asmens duomenys teikiami ir naudojami vadovaujantis Lietuvos Respublikos asmens duomenų teisinės apsaugos įstatymu.</w:t>
            </w:r>
          </w:p>
          <w:p w14:paraId="6CDF6DF4" w14:textId="77777777" w:rsidR="000A346C" w:rsidRPr="00033CD7" w:rsidRDefault="000A346C" w:rsidP="00033CD7">
            <w:pPr>
              <w:jc w:val="both"/>
            </w:pPr>
          </w:p>
          <w:p w14:paraId="528A17EF" w14:textId="77777777" w:rsidR="00E3543C" w:rsidRPr="00033CD7" w:rsidRDefault="00E3543C" w:rsidP="00033CD7">
            <w:pPr>
              <w:jc w:val="both"/>
              <w:rPr>
                <w:i/>
              </w:rPr>
            </w:pPr>
            <w:r w:rsidRPr="00033CD7">
              <w:t xml:space="preserve">Pastaba. </w:t>
            </w:r>
            <w:r w:rsidRPr="00033CD7">
              <w:rPr>
                <w:i/>
              </w:rPr>
              <w:t xml:space="preserve">Lietuvoje visų formų įsteigti asmenys turi juridinio asmens statusą, todėl pagal įstatymą reikalaujant, jog visi Lietuvos Respublikoje įsteigti juridiniai asmenys pateiktų informaciją apie savo naudos gavėjus, tai apima visų formų furidinius asmenis, įskaitant </w:t>
            </w:r>
            <w:r w:rsidRPr="00033CD7">
              <w:rPr>
                <w:i/>
              </w:rPr>
              <w:lastRenderedPageBreak/>
              <w:t>fondus, patikas ir kitus. Atsižvelgiant į tai,</w:t>
            </w:r>
            <w:r w:rsidRPr="00033CD7">
              <w:t xml:space="preserve"> </w:t>
            </w:r>
            <w:r w:rsidRPr="00033CD7">
              <w:rPr>
                <w:i/>
              </w:rPr>
              <w:t xml:space="preserve">JAD informacinės sistemos dokumentų ir duomenų gavėjai ir gaunamų duomenų apimtis atitinka </w:t>
            </w:r>
            <w:r w:rsidR="00AB1FB5" w:rsidRPr="00033CD7">
              <w:rPr>
                <w:i/>
              </w:rPr>
              <w:t>bendrai juridiniams asmenims taikomus reikalavimus</w:t>
            </w:r>
            <w:r w:rsidRPr="00033CD7">
              <w:rPr>
                <w:i/>
              </w:rPr>
              <w:t>.</w:t>
            </w:r>
          </w:p>
        </w:tc>
        <w:tc>
          <w:tcPr>
            <w:tcW w:w="1419" w:type="dxa"/>
          </w:tcPr>
          <w:p w14:paraId="16C5140D" w14:textId="77777777" w:rsidR="0031214E" w:rsidRPr="00033CD7" w:rsidRDefault="0031214E" w:rsidP="00033CD7">
            <w:pPr>
              <w:jc w:val="both"/>
              <w:rPr>
                <w:bCs/>
              </w:rPr>
            </w:pPr>
            <w:r w:rsidRPr="00033CD7">
              <w:rPr>
                <w:bCs/>
              </w:rPr>
              <w:lastRenderedPageBreak/>
              <w:t>Visiškas</w:t>
            </w:r>
          </w:p>
        </w:tc>
      </w:tr>
      <w:tr w:rsidR="006C01D0" w:rsidRPr="002E2961" w14:paraId="54D8D30A" w14:textId="77777777" w:rsidTr="00C05CD0">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7229396C" w14:textId="77777777" w:rsidTr="00600540">
              <w:trPr>
                <w:tblCellSpacing w:w="0" w:type="dxa"/>
              </w:trPr>
              <w:tc>
                <w:tcPr>
                  <w:tcW w:w="187" w:type="dxa"/>
                  <w:hideMark/>
                </w:tcPr>
                <w:p w14:paraId="6C59EC5B" w14:textId="77777777" w:rsidR="00CF787F" w:rsidRPr="00033CD7" w:rsidRDefault="00CF787F" w:rsidP="00033CD7">
                  <w:pPr>
                    <w:jc w:val="both"/>
                    <w:rPr>
                      <w:lang w:eastAsia="en-US"/>
                    </w:rPr>
                  </w:pPr>
                  <w:r w:rsidRPr="00033CD7">
                    <w:rPr>
                      <w:sz w:val="22"/>
                      <w:szCs w:val="22"/>
                      <w:lang w:eastAsia="en-US"/>
                    </w:rPr>
                    <w:lastRenderedPageBreak/>
                    <w:t>e)</w:t>
                  </w:r>
                </w:p>
              </w:tc>
              <w:tc>
                <w:tcPr>
                  <w:tcW w:w="4264" w:type="dxa"/>
                  <w:hideMark/>
                </w:tcPr>
                <w:p w14:paraId="50CD4EDA" w14:textId="77777777" w:rsidR="00CF787F" w:rsidRPr="00033CD7" w:rsidRDefault="00CF787F" w:rsidP="00033CD7">
                  <w:pPr>
                    <w:jc w:val="both"/>
                    <w:rPr>
                      <w:lang w:eastAsia="en-US"/>
                    </w:rPr>
                  </w:pPr>
                  <w:r w:rsidRPr="00033CD7">
                    <w:rPr>
                      <w:sz w:val="22"/>
                      <w:szCs w:val="22"/>
                      <w:lang w:eastAsia="en-US"/>
                    </w:rPr>
                    <w:t>įterpiama ši dalis:</w:t>
                  </w:r>
                </w:p>
                <w:p w14:paraId="6F56DB55" w14:textId="77777777" w:rsidR="00CF787F" w:rsidRPr="00033CD7" w:rsidRDefault="00CF787F" w:rsidP="00033CD7">
                  <w:pPr>
                    <w:jc w:val="both"/>
                    <w:rPr>
                      <w:lang w:eastAsia="en-US"/>
                    </w:rPr>
                  </w:pPr>
                  <w:r w:rsidRPr="00033CD7">
                    <w:rPr>
                      <w:sz w:val="22"/>
                      <w:szCs w:val="22"/>
                      <w:lang w:eastAsia="en-US"/>
                    </w:rPr>
                    <w:t>„4a.   Valstybės narės gali nuspręsti suteikti prieigą prie jų nacionaliniuose registruose, nurodytuose 3a dalyje, esančios informacijos su sąlyga, kad prisiregistruojama internetu ir sumokamas mokestis, kuris negali būti didesnis nei su prieigos prie informacijos suteikimu susijusios administracinės išlaidos, įskaitant registro priežiūros ir plėtros išlaidas.“;</w:t>
                  </w:r>
                </w:p>
              </w:tc>
            </w:tr>
          </w:tbl>
          <w:p w14:paraId="328CD3A7" w14:textId="77777777" w:rsidR="0031214E" w:rsidRPr="00033CD7" w:rsidRDefault="0031214E" w:rsidP="00033CD7">
            <w:pPr>
              <w:jc w:val="both"/>
            </w:pPr>
          </w:p>
        </w:tc>
        <w:tc>
          <w:tcPr>
            <w:tcW w:w="6945" w:type="dxa"/>
            <w:shd w:val="clear" w:color="auto" w:fill="auto"/>
          </w:tcPr>
          <w:p w14:paraId="5FA08B67" w14:textId="77777777" w:rsidR="00AD77F8" w:rsidRPr="00033CD7" w:rsidRDefault="00AD77F8" w:rsidP="00033CD7">
            <w:pPr>
              <w:jc w:val="both"/>
              <w:rPr>
                <w:b/>
              </w:rPr>
            </w:pPr>
            <w:r w:rsidRPr="00033CD7">
              <w:rPr>
                <w:b/>
              </w:rPr>
              <w:t>Juridinių asmenų dalyvių informacinės sistemos nuostatai</w:t>
            </w:r>
          </w:p>
          <w:p w14:paraId="2D10D12D" w14:textId="77777777" w:rsidR="00AD77F8" w:rsidRPr="00033CD7" w:rsidRDefault="00AD77F8" w:rsidP="00033CD7">
            <w:pPr>
              <w:jc w:val="both"/>
            </w:pPr>
            <w:r w:rsidRPr="00033CD7">
              <w:t>&lt;...&gt;</w:t>
            </w:r>
          </w:p>
          <w:p w14:paraId="79356E41" w14:textId="77777777" w:rsidR="00AD77F8" w:rsidRPr="00033CD7" w:rsidRDefault="00AD77F8" w:rsidP="00033CD7">
            <w:pPr>
              <w:jc w:val="both"/>
            </w:pPr>
            <w:r w:rsidRPr="00033CD7">
              <w:t>30. JAD informacinės sistemos duomenys, teikiant šių nuostatų 25 punkte nurodytus JAD informacinės sistemos duomenų išrašus ir dalyvių sąrašus, duomenų gavėjams teikiami už atlyginimą, kurio dydį nustato Lietuvos Respublikos teisingumo ministras, išskyrus atvejus, kai jie neatlygintinai:</w:t>
            </w:r>
          </w:p>
          <w:p w14:paraId="11D3BBB0" w14:textId="49483D1E" w:rsidR="00AD77F8" w:rsidRPr="00033CD7" w:rsidRDefault="00AD77F8" w:rsidP="00033CD7">
            <w:pPr>
              <w:jc w:val="both"/>
            </w:pPr>
            <w:r w:rsidRPr="00033CD7">
              <w:t>30.1. teikiami juridinių asmenų dalyviams, kai JAD informacinėje sistemoje tvarkomi duomenys apie juos</w:t>
            </w:r>
            <w:r w:rsidR="00EF0281">
              <w:t xml:space="preserve"> (fiziniams asmenims ir</w:t>
            </w:r>
            <w:r w:rsidRPr="00033CD7">
              <w:t xml:space="preserve"> kartą per kalendorinius metus</w:t>
            </w:r>
            <w:r w:rsidR="00EF0281">
              <w:t xml:space="preserve"> – juridiniams asmenims)</w:t>
            </w:r>
            <w:r w:rsidRPr="00033CD7">
              <w:t>;</w:t>
            </w:r>
          </w:p>
          <w:p w14:paraId="02D3FD06" w14:textId="77777777" w:rsidR="00AD77F8" w:rsidRPr="00033CD7" w:rsidRDefault="00AD77F8" w:rsidP="00033CD7">
            <w:pPr>
              <w:jc w:val="both"/>
            </w:pPr>
            <w:r w:rsidRPr="00033CD7">
              <w:t>30.2. perduodami susijusiems registrams, valstybės informacinėms sistemoms;</w:t>
            </w:r>
          </w:p>
          <w:p w14:paraId="6F5AEBF9" w14:textId="22434DAE" w:rsidR="0031214E" w:rsidRPr="00033CD7" w:rsidRDefault="00AD77F8">
            <w:pPr>
              <w:jc w:val="both"/>
            </w:pPr>
            <w:r w:rsidRPr="00033CD7">
              <w:t>30.3.</w:t>
            </w:r>
            <w:r w:rsidR="00F04A2E">
              <w:t xml:space="preserve"> </w:t>
            </w:r>
            <w:r w:rsidR="00F04A2E" w:rsidRPr="00F04A2E">
              <w:t>teikiami valstybės ir savivaldybės institucijoms ir įstaigoms teisės aktuose nustatytoms funkcijoms atlikti</w:t>
            </w:r>
            <w:r w:rsidR="00F04A2E">
              <w:t>.</w:t>
            </w:r>
          </w:p>
        </w:tc>
        <w:tc>
          <w:tcPr>
            <w:tcW w:w="1419" w:type="dxa"/>
          </w:tcPr>
          <w:p w14:paraId="0E1BA014" w14:textId="77777777" w:rsidR="0031214E" w:rsidRPr="00033CD7" w:rsidRDefault="0031214E" w:rsidP="00033CD7">
            <w:pPr>
              <w:jc w:val="both"/>
              <w:rPr>
                <w:bCs/>
              </w:rPr>
            </w:pPr>
            <w:r w:rsidRPr="00033CD7">
              <w:rPr>
                <w:bCs/>
              </w:rPr>
              <w:t>Visiškas</w:t>
            </w:r>
          </w:p>
        </w:tc>
      </w:tr>
      <w:tr w:rsidR="006C01D0" w:rsidRPr="002E2961" w14:paraId="1FCE0FD6" w14:textId="77777777" w:rsidTr="00C05CD0">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195"/>
              <w:gridCol w:w="5226"/>
            </w:tblGrid>
            <w:tr w:rsidR="006C01D0" w:rsidRPr="00033CD7" w14:paraId="43662B4B" w14:textId="77777777" w:rsidTr="00600540">
              <w:trPr>
                <w:tblCellSpacing w:w="0" w:type="dxa"/>
              </w:trPr>
              <w:tc>
                <w:tcPr>
                  <w:tcW w:w="160" w:type="dxa"/>
                  <w:hideMark/>
                </w:tcPr>
                <w:p w14:paraId="1D25142E" w14:textId="77777777" w:rsidR="009542DB" w:rsidRPr="00033CD7" w:rsidRDefault="009542DB" w:rsidP="00033CD7">
                  <w:pPr>
                    <w:jc w:val="both"/>
                    <w:rPr>
                      <w:lang w:eastAsia="en-US"/>
                    </w:rPr>
                  </w:pPr>
                  <w:r w:rsidRPr="00033CD7">
                    <w:rPr>
                      <w:sz w:val="22"/>
                      <w:szCs w:val="22"/>
                      <w:lang w:eastAsia="en-US"/>
                    </w:rPr>
                    <w:t>f)</w:t>
                  </w:r>
                </w:p>
              </w:tc>
              <w:tc>
                <w:tcPr>
                  <w:tcW w:w="4291" w:type="dxa"/>
                  <w:hideMark/>
                </w:tcPr>
                <w:p w14:paraId="3283F19E" w14:textId="77777777" w:rsidR="009542DB" w:rsidRPr="00033CD7" w:rsidRDefault="009542DB" w:rsidP="00033CD7">
                  <w:pPr>
                    <w:jc w:val="both"/>
                    <w:rPr>
                      <w:lang w:eastAsia="en-US"/>
                    </w:rPr>
                  </w:pPr>
                  <w:r w:rsidRPr="00033CD7">
                    <w:rPr>
                      <w:sz w:val="22"/>
                      <w:szCs w:val="22"/>
                      <w:lang w:eastAsia="en-US"/>
                    </w:rPr>
                    <w:t>5 dalis pakeičiama taip:</w:t>
                  </w:r>
                </w:p>
                <w:p w14:paraId="0AD90A20" w14:textId="77777777" w:rsidR="009542DB" w:rsidRPr="00033CD7" w:rsidRDefault="009542DB" w:rsidP="00033CD7">
                  <w:pPr>
                    <w:jc w:val="both"/>
                    <w:rPr>
                      <w:lang w:eastAsia="en-US"/>
                    </w:rPr>
                  </w:pPr>
                  <w:r w:rsidRPr="00033CD7">
                    <w:rPr>
                      <w:sz w:val="22"/>
                      <w:szCs w:val="22"/>
                      <w:lang w:eastAsia="en-US"/>
                    </w:rPr>
                    <w:t>„5.   Valstybės narės reikalauja, kad 3a dalyje nurodytame centriniame registre laikoma informacija būtų tinkama, tiksli ir aktuali, ir tuo tikslu nustato mechanizmus. Tokie mechanizmai apima reikalavimą, kad įpareigotieji subjektai ir, jei tinkama ir jei šis reikalavimas bereikalingai netrukdo jų pareigoms, kompetentingos institucijos praneštų apie nustatytus neatitikimus tarp centriniuose registruose esančios ir tų subjektų arba institucijų turimos informacijos apie tikruosius savininkus. Nustačius neatitikimų valstybės narės užtikrina, kad būtų imamasi tinkamų veiksmų tiems neatitikimams laiku pašalinti ir, jei tinkama, tuo laikotarpiu centriniame registre būtų įrašoma speciali pastaba.“;</w:t>
                  </w:r>
                </w:p>
              </w:tc>
            </w:tr>
          </w:tbl>
          <w:p w14:paraId="4197A287" w14:textId="77777777" w:rsidR="0031214E" w:rsidRPr="00033CD7" w:rsidRDefault="0031214E" w:rsidP="00033CD7">
            <w:pPr>
              <w:jc w:val="both"/>
            </w:pPr>
          </w:p>
        </w:tc>
        <w:tc>
          <w:tcPr>
            <w:tcW w:w="6945" w:type="dxa"/>
            <w:shd w:val="clear" w:color="auto" w:fill="auto"/>
          </w:tcPr>
          <w:p w14:paraId="7142FD6A" w14:textId="77777777" w:rsidR="00AD77F8" w:rsidRPr="00033CD7" w:rsidRDefault="00AD77F8" w:rsidP="00033CD7">
            <w:pPr>
              <w:jc w:val="both"/>
              <w:rPr>
                <w:b/>
              </w:rPr>
            </w:pPr>
            <w:r w:rsidRPr="00033CD7">
              <w:rPr>
                <w:b/>
              </w:rPr>
              <w:t>Įstatymo projektas</w:t>
            </w:r>
          </w:p>
          <w:p w14:paraId="3200CCAF" w14:textId="77777777" w:rsidR="00C05CD0" w:rsidRPr="00033CD7" w:rsidRDefault="00C05CD0" w:rsidP="00033CD7">
            <w:pPr>
              <w:tabs>
                <w:tab w:val="left" w:pos="1134"/>
              </w:tabs>
              <w:jc w:val="both"/>
              <w:rPr>
                <w:b/>
              </w:rPr>
            </w:pPr>
            <w:r w:rsidRPr="00033CD7">
              <w:rPr>
                <w:b/>
              </w:rPr>
              <w:t>11 straipsnis. 12 straipsnio pakeitimas</w:t>
            </w:r>
          </w:p>
          <w:p w14:paraId="63B9351B" w14:textId="77777777" w:rsidR="00AD77F8" w:rsidRPr="00033CD7" w:rsidRDefault="00AD77F8" w:rsidP="00033CD7">
            <w:pPr>
              <w:tabs>
                <w:tab w:val="left" w:pos="1134"/>
              </w:tabs>
              <w:jc w:val="both"/>
            </w:pPr>
            <w:r w:rsidRPr="00033CD7">
              <w:t>&lt;...&gt;</w:t>
            </w:r>
          </w:p>
          <w:p w14:paraId="53373D5A" w14:textId="43181732" w:rsidR="00AD77F8" w:rsidRPr="00033CD7" w:rsidRDefault="00C05CD0" w:rsidP="00033CD7">
            <w:pPr>
              <w:jc w:val="both"/>
              <w:rPr>
                <w:b/>
              </w:rPr>
            </w:pPr>
            <w:r w:rsidRPr="00033CD7">
              <w:rPr>
                <w:b/>
              </w:rPr>
              <w:t>9. Finansų įstaigos ir kiti įpareigotieji subjektai, nustatę informacijos apie kliento – juridinio asmens naudos gavėjus, šio įstatymo 25 straipsnio nustatyta tvarka pateiktos Juridinių asmenų dalyvių informacinėje sistemoje (JADIS), ir jų turimos informacijos apie to paties kliento naudos gavėjus neatitikimą, praneša apie tai klientui ir pasiūlo pateikti tikslią informaciją apie savo naudos gavėjus Juridinių asmenų dalyvių informacinės sistemos (JADIS) tvarkytojui.</w:t>
            </w:r>
          </w:p>
          <w:p w14:paraId="093978CB" w14:textId="77777777" w:rsidR="00C05CD0" w:rsidRPr="00033CD7" w:rsidRDefault="00C05CD0" w:rsidP="00033CD7">
            <w:pPr>
              <w:jc w:val="both"/>
              <w:rPr>
                <w:b/>
              </w:rPr>
            </w:pPr>
            <w:r w:rsidRPr="00033CD7">
              <w:rPr>
                <w:b/>
              </w:rPr>
              <w:t xml:space="preserve">10. Finansų įstaigoms ir kitiems įpareigotiesiems subjektams draudžiama užmegzti ar tęsti dalykinius santykius, vykdyti sandorius, kai informacija apie kliento – juridinio asmens naudos gavėjus nėra pateikta Juridinių asmenų dalyvių informacinėje sistemoje (JADIS) arba kai informacija apie kliento – juridinio asmens naudos gavėjus, šio įstatymo 25 straipsnio nustatyta tvarka pateikta Juridinių asmenų dalyvių informacinėje sistemoje </w:t>
            </w:r>
            <w:r w:rsidRPr="00033CD7">
              <w:rPr>
                <w:b/>
              </w:rPr>
              <w:lastRenderedPageBreak/>
              <w:t>(JADIS), neatitinka jų turimos informacijos apie to paties kliento naudos gavėjus.</w:t>
            </w:r>
          </w:p>
          <w:p w14:paraId="7CDBC814" w14:textId="77777777" w:rsidR="00C05CD0" w:rsidRPr="00033CD7" w:rsidRDefault="00C05CD0" w:rsidP="00033CD7">
            <w:pPr>
              <w:jc w:val="both"/>
              <w:rPr>
                <w:b/>
              </w:rPr>
            </w:pPr>
          </w:p>
          <w:p w14:paraId="16979A49" w14:textId="77777777" w:rsidR="00C05CD0" w:rsidRPr="00033CD7" w:rsidRDefault="00C05CD0" w:rsidP="00033CD7">
            <w:pPr>
              <w:tabs>
                <w:tab w:val="left" w:pos="1134"/>
              </w:tabs>
              <w:jc w:val="both"/>
              <w:rPr>
                <w:b/>
              </w:rPr>
            </w:pPr>
            <w:r w:rsidRPr="00033CD7">
              <w:rPr>
                <w:b/>
              </w:rPr>
              <w:t>20 straipsnis. 25 straipsnio pakeitimas</w:t>
            </w:r>
          </w:p>
          <w:p w14:paraId="51068F1A" w14:textId="77777777" w:rsidR="00AD77F8" w:rsidRPr="00033CD7" w:rsidRDefault="00AD77F8" w:rsidP="00033CD7">
            <w:pPr>
              <w:jc w:val="both"/>
              <w:rPr>
                <w:b/>
              </w:rPr>
            </w:pPr>
            <w:r w:rsidRPr="00033CD7">
              <w:rPr>
                <w:b/>
              </w:rPr>
              <w:t>25 straipsnis.</w:t>
            </w:r>
            <w:r w:rsidRPr="00033CD7">
              <w:t xml:space="preserve"> </w:t>
            </w:r>
            <w:r w:rsidRPr="00033CD7">
              <w:rPr>
                <w:b/>
              </w:rPr>
              <w:t>Reikalavimai juridiniams asmenims ir asmenims, susijusiems su patikos ir bendrovių paslaugų teikėjais ir nekilnojamojo turto agentais</w:t>
            </w:r>
          </w:p>
          <w:p w14:paraId="03ACB536" w14:textId="0E1B741C" w:rsidR="00AD77F8" w:rsidRDefault="004E572E" w:rsidP="00033CD7">
            <w:pPr>
              <w:jc w:val="both"/>
              <w:rPr>
                <w:b/>
              </w:rPr>
            </w:pPr>
            <w:r>
              <w:rPr>
                <w:b/>
              </w:rPr>
              <w:t>&lt;...&gt;</w:t>
            </w:r>
            <w:r w:rsidR="00C05CD0" w:rsidRPr="00033CD7">
              <w:rPr>
                <w:b/>
              </w:rPr>
              <w:t>Ši pareiga taikoma patikos paslaugų teikėjams tais atvejais, kai vienintelis patikėtinis ar asmuo, einantis lygiavertes pareigas, yra įsteigtas ar gyvena Lietuvos Respublikoje arba patikos tikslais turi verslo santykių ar nekilnojamojo turto tik Lietuvos Respublikoje. Jei patikėtiniai ar asmenys, einantys lygiavertes pareigas, yra įsteigti ar gyvena keliose Europos Sąjungos valstybėse narėse arba patikos tikslais turi verslo santykių ar nekilnojamojo turto keliose Europos Sąjungos valstybėse narėse, patikos paslaugų teikėjas šioje dalyje nustatytą informaciją turi teisę pateikti Juridinių asmenų dalyvių informacinės sistemos (JADIS) tvarkytojui.</w:t>
            </w:r>
          </w:p>
          <w:p w14:paraId="13B08727" w14:textId="77777777" w:rsidR="004E572E" w:rsidRDefault="004E572E" w:rsidP="00033CD7">
            <w:pPr>
              <w:jc w:val="both"/>
              <w:rPr>
                <w:b/>
              </w:rPr>
            </w:pPr>
          </w:p>
          <w:p w14:paraId="763D8EEC" w14:textId="77777777" w:rsidR="004E572E" w:rsidRPr="004E572E" w:rsidRDefault="004E572E" w:rsidP="004E572E">
            <w:pPr>
              <w:jc w:val="both"/>
              <w:rPr>
                <w:b/>
              </w:rPr>
            </w:pPr>
            <w:r w:rsidRPr="004E572E">
              <w:rPr>
                <w:b/>
              </w:rPr>
              <w:t>25 straipsnis. Reikalavimai juridiniams asmenims ir asmenims, susijusiems su patikos ar bendrovių paslaugų teikėjais ir nekilnojamojo turto agentais</w:t>
            </w:r>
          </w:p>
          <w:p w14:paraId="32A0F6EF" w14:textId="77777777" w:rsidR="004E572E" w:rsidRPr="004E572E" w:rsidRDefault="004E572E" w:rsidP="00033CD7">
            <w:pPr>
              <w:jc w:val="both"/>
            </w:pPr>
            <w:r w:rsidRPr="004E572E">
              <w:t xml:space="preserve">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Juridinių asmenų dalyvių informacinės sistemos (JADIS) nuostatuose nustatyta tvarka. Jeigu valstybė ar savivaldybė yra vienas iš juridinio asmens dalyvių, šioje dalyje </w:t>
            </w:r>
            <w:r w:rsidRPr="004E572E">
              <w:lastRenderedPageBreak/>
              <w:t>nurodyta informacija Juridinių asmenų dalyvių informacinės sistemos (JADIS) tvarkytojui teikiama tik apie kitus to juridinio asmens naudos gavėjus.</w:t>
            </w:r>
          </w:p>
          <w:p w14:paraId="642E0AC2" w14:textId="77777777" w:rsidR="00C05CD0" w:rsidRPr="00033CD7" w:rsidRDefault="00C05CD0" w:rsidP="00033CD7">
            <w:pPr>
              <w:jc w:val="both"/>
              <w:rPr>
                <w:b/>
              </w:rPr>
            </w:pPr>
          </w:p>
          <w:p w14:paraId="555FAFCF" w14:textId="77777777" w:rsidR="00AD77F8" w:rsidRPr="00033CD7" w:rsidRDefault="00AD77F8" w:rsidP="00033CD7">
            <w:pPr>
              <w:jc w:val="both"/>
              <w:rPr>
                <w:b/>
              </w:rPr>
            </w:pPr>
            <w:r w:rsidRPr="00033CD7">
              <w:rPr>
                <w:b/>
              </w:rPr>
              <w:t>Juridinių asmenų dalyvių informacinės sistemos nuostatai</w:t>
            </w:r>
          </w:p>
          <w:p w14:paraId="52E8714A" w14:textId="77777777" w:rsidR="00AD77F8" w:rsidRPr="00033CD7" w:rsidRDefault="00AD77F8" w:rsidP="00033CD7">
            <w:pPr>
              <w:jc w:val="both"/>
              <w:rPr>
                <w:b/>
              </w:rPr>
            </w:pPr>
            <w:r w:rsidRPr="00033CD7">
              <w:rPr>
                <w:b/>
              </w:rPr>
              <w:t>&lt;...&gt;</w:t>
            </w:r>
          </w:p>
          <w:p w14:paraId="3A4EFC99" w14:textId="77777777" w:rsidR="00AD77F8" w:rsidRPr="00033CD7" w:rsidRDefault="00AD77F8" w:rsidP="00033CD7">
            <w:pPr>
              <w:jc w:val="both"/>
            </w:pPr>
            <w:r w:rsidRPr="00033CD7">
              <w:t>7. Pagrindinės JAD informacinės sistemos funkcijos yra:</w:t>
            </w:r>
          </w:p>
          <w:p w14:paraId="033D55D3" w14:textId="33DA6CED" w:rsidR="00AD77F8" w:rsidRPr="00033CD7" w:rsidRDefault="00AD77F8" w:rsidP="00033CD7">
            <w:pPr>
              <w:jc w:val="both"/>
            </w:pPr>
            <w:r w:rsidRPr="00033CD7">
              <w:t>7.2. kaupti, apdoroti ir tvarkyti duomenis apie juridinių asmenų dalyvius</w:t>
            </w:r>
            <w:r w:rsidR="00092D0E">
              <w:t xml:space="preserve"> ir naudos gavėjus</w:t>
            </w:r>
            <w:r w:rsidRPr="00033CD7">
              <w:t>;</w:t>
            </w:r>
          </w:p>
          <w:p w14:paraId="631223C4" w14:textId="77777777" w:rsidR="00AD77F8" w:rsidRPr="00033CD7" w:rsidRDefault="00AD77F8" w:rsidP="00033CD7">
            <w:pPr>
              <w:jc w:val="both"/>
            </w:pPr>
            <w:r w:rsidRPr="00033CD7">
              <w:t>&lt;...&gt;</w:t>
            </w:r>
          </w:p>
          <w:p w14:paraId="49F3052D" w14:textId="77777777" w:rsidR="00AD77F8" w:rsidRPr="00033CD7" w:rsidRDefault="00AD77F8" w:rsidP="00033CD7">
            <w:pPr>
              <w:jc w:val="both"/>
            </w:pPr>
            <w:r w:rsidRPr="00033CD7">
              <w:t>12. JAD informacinei sistemai duomenis teikia:</w:t>
            </w:r>
          </w:p>
          <w:p w14:paraId="0B1A5A34" w14:textId="77777777" w:rsidR="00AD77F8" w:rsidRPr="00033CD7" w:rsidRDefault="00AD77F8" w:rsidP="00033CD7">
            <w:pPr>
              <w:jc w:val="both"/>
            </w:pPr>
            <w:r w:rsidRPr="00033CD7">
              <w:t>12.1. juridinio asmens valdymo organas, jei įstatymuose ir steigimo dokumentuose nenurodyta kitaip, arba kitas juridinio asmens vardu įgaliotas teikti duomenis JAD informacinei sistemai fizinis asmuo. Įgaliotas asmuo gali teikti duomenis, jei įgaliojimas pateiktas JAD informacinės sistemos tvarkytojo nustatyta tvarka ir priemonėmis;</w:t>
            </w:r>
          </w:p>
          <w:p w14:paraId="0D0341FA" w14:textId="77777777" w:rsidR="00AD77F8" w:rsidRPr="00033CD7" w:rsidRDefault="00AD77F8" w:rsidP="00033CD7">
            <w:pPr>
              <w:jc w:val="both"/>
            </w:pPr>
            <w:r w:rsidRPr="00033CD7">
              <w:t>12.2. valstybės įmonė Registrų centras, teikiantis Juridinių asmenų registro, Lietuvos Respublikos adresų registro, Lietuvos Respublikos gyventojų registro duomenis.</w:t>
            </w:r>
          </w:p>
          <w:p w14:paraId="5106D96E" w14:textId="77777777" w:rsidR="00AD77F8" w:rsidRPr="00033CD7" w:rsidRDefault="00AD77F8" w:rsidP="00033CD7">
            <w:pPr>
              <w:jc w:val="both"/>
            </w:pPr>
            <w:r w:rsidRPr="00033CD7">
              <w:t>&lt;...&gt;</w:t>
            </w:r>
          </w:p>
          <w:p w14:paraId="0ED020FD" w14:textId="77777777" w:rsidR="00AD77F8" w:rsidRPr="00033CD7" w:rsidRDefault="00AD77F8" w:rsidP="00033CD7">
            <w:pPr>
              <w:jc w:val="both"/>
            </w:pPr>
            <w:r w:rsidRPr="00033CD7">
              <w:t>12</w:t>
            </w:r>
            <w:r w:rsidRPr="00033CD7">
              <w:rPr>
                <w:vertAlign w:val="superscript"/>
              </w:rPr>
              <w:t>1</w:t>
            </w:r>
            <w:r w:rsidRPr="00033CD7">
              <w:t>. Už šių nuostatų 12.1 papunktyje nurodytų duomenų teikėjų JAD informacinei sistemai teikiamų duomenų teisingumą, tikslumą ir pateikimą laiku įstatymų nustatyta tvarka atsako juridinio asmens valdymo organas, jei įstatymuose nenurodyta kitaip.</w:t>
            </w:r>
          </w:p>
          <w:p w14:paraId="618E3D16" w14:textId="77777777" w:rsidR="00AD77F8" w:rsidRPr="00033CD7" w:rsidRDefault="00AD77F8" w:rsidP="00033CD7">
            <w:pPr>
              <w:jc w:val="both"/>
              <w:rPr>
                <w:b/>
              </w:rPr>
            </w:pPr>
          </w:p>
          <w:p w14:paraId="28CA5128" w14:textId="77777777" w:rsidR="00AD77F8" w:rsidRPr="00033CD7" w:rsidRDefault="00AD77F8" w:rsidP="00033CD7">
            <w:pPr>
              <w:jc w:val="both"/>
              <w:rPr>
                <w:b/>
              </w:rPr>
            </w:pPr>
            <w:r w:rsidRPr="00033CD7">
              <w:rPr>
                <w:b/>
              </w:rPr>
              <w:t>Lietuvos Respublikos administracinių nusižengimų kodeksas</w:t>
            </w:r>
          </w:p>
          <w:p w14:paraId="74982F0A" w14:textId="77777777" w:rsidR="00AD77F8" w:rsidRPr="00033CD7" w:rsidRDefault="00AD77F8" w:rsidP="00033CD7">
            <w:pPr>
              <w:jc w:val="both"/>
              <w:rPr>
                <w:b/>
              </w:rPr>
            </w:pPr>
            <w:r w:rsidRPr="00033CD7">
              <w:rPr>
                <w:b/>
              </w:rPr>
              <w:t>223 straipsnis. Juridinio asmens, jo filialo ar atstovybės, užsienio juridinio asmens ar kitos organizacijos filialo ar atstovybės dokumentų ir registro duomenų pateikimo Juridinių asmenų registro tvarkytojui ar Juridinių asmenų dalyvių informacinės sistemos tvarkytojui tvarkos pažeidimas</w:t>
            </w:r>
          </w:p>
          <w:p w14:paraId="0D5185BA" w14:textId="02BAA686" w:rsidR="00AD77F8" w:rsidRPr="00033CD7" w:rsidRDefault="00AD77F8" w:rsidP="00033CD7">
            <w:pPr>
              <w:jc w:val="both"/>
            </w:pPr>
            <w:r w:rsidRPr="00033CD7">
              <w:t xml:space="preserve">1. Neteisingų juridinio asmens, jo filialo ar atstovybės, užsienio juridinio asmens ar kitos organizacijos filialo ar atstovybės dokumentų, išskyrus finansines ataskaitas (konsoliduotąsias finansines ataskaitas), </w:t>
            </w:r>
            <w:r w:rsidR="008B7A19">
              <w:t xml:space="preserve">metinę ataskaitą, </w:t>
            </w:r>
            <w:r w:rsidRPr="00033CD7">
              <w:t xml:space="preserve">metinį pranešimą (konsoliduotąjį metinį pranešimą), veiklos ataskaitas, mokėjimų valdžios institucijoms </w:t>
            </w:r>
            <w:r w:rsidRPr="00033CD7">
              <w:lastRenderedPageBreak/>
              <w:t xml:space="preserve">ataskaitą (konsoliduotąją mokėjimų valdžios institucijoms ataskaitą), duomenų ir kitos teiktinos informacijos pateikimas Juridinių asmenų registro tvarkytojui ar Juridinių asmenų dalyvių informacinės sistemos tvarkytojui arba juridinio asmens, jo filialo ar atstovybės, užsienio juridinio asmens ar kitos organizacijos filialo ar atstovybės dokumentų, išskyrus finansines ataskaitas (konsoliduotąsias finansines ataskaitas), </w:t>
            </w:r>
            <w:r w:rsidR="008B7A19">
              <w:t xml:space="preserve">metinę ataskaitą, </w:t>
            </w:r>
            <w:r w:rsidRPr="00033CD7">
              <w:t>metinį pranešimą (konsoliduotąjį metinį pranešimą), veiklos ataskaitas, auditoriaus išvadą, mokėjimų valdžios institucijoms ataskaitą (konsoliduotąją mokėjimų valdžios institucijoms ataskaitą), duomenų ir kitos teiktinos informacijos nepateikimas Juridinių asmenų registro tvarkytojui ar Juridinių asmenų dalyvių informacinės sistemos tvarkytojui laiku teisės aktų nustatyta tvarka</w:t>
            </w:r>
          </w:p>
          <w:p w14:paraId="0B83E40D" w14:textId="77777777" w:rsidR="00AD77F8" w:rsidRPr="00033CD7" w:rsidRDefault="00AD77F8" w:rsidP="00033CD7">
            <w:pPr>
              <w:jc w:val="both"/>
            </w:pPr>
            <w:r w:rsidRPr="00033CD7">
              <w:t>užtraukia baudą juridinių asmenų, jų filialų ar atstovybių, užsienio juridinių asmenų ar kitų organizacijų filialų ar atstovybių vadovams ar kitiems įstatymuose arba steigimo dokumentuose nurodytiems asmenims nuo trisdešimt iki vieno tūkstančio keturių šimtų penkiasdešimt eurų.</w:t>
            </w:r>
          </w:p>
          <w:p w14:paraId="5DD07208" w14:textId="77777777" w:rsidR="0031214E" w:rsidRPr="00033CD7" w:rsidRDefault="00AD77F8" w:rsidP="00033CD7">
            <w:pPr>
              <w:jc w:val="both"/>
            </w:pPr>
            <w:r w:rsidRPr="00033CD7">
              <w:t>&lt;...&gt;</w:t>
            </w:r>
          </w:p>
        </w:tc>
        <w:tc>
          <w:tcPr>
            <w:tcW w:w="1419" w:type="dxa"/>
          </w:tcPr>
          <w:p w14:paraId="20B3764C" w14:textId="77777777" w:rsidR="0031214E" w:rsidRPr="00033CD7" w:rsidRDefault="0031214E" w:rsidP="00033CD7">
            <w:pPr>
              <w:jc w:val="both"/>
              <w:rPr>
                <w:bCs/>
              </w:rPr>
            </w:pPr>
            <w:r w:rsidRPr="00033CD7">
              <w:rPr>
                <w:bCs/>
              </w:rPr>
              <w:lastRenderedPageBreak/>
              <w:t>Visiškas</w:t>
            </w:r>
          </w:p>
        </w:tc>
      </w:tr>
      <w:tr w:rsidR="006C01D0" w:rsidRPr="002E2961" w14:paraId="60DF73C8" w14:textId="7777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71219676" w14:textId="77777777" w:rsidTr="00600540">
              <w:trPr>
                <w:tblCellSpacing w:w="0" w:type="dxa"/>
              </w:trPr>
              <w:tc>
                <w:tcPr>
                  <w:tcW w:w="200" w:type="dxa"/>
                  <w:hideMark/>
                </w:tcPr>
                <w:p w14:paraId="3F42507F" w14:textId="77777777" w:rsidR="009542DB" w:rsidRPr="00033CD7" w:rsidRDefault="009542DB" w:rsidP="00033CD7">
                  <w:pPr>
                    <w:jc w:val="both"/>
                    <w:rPr>
                      <w:lang w:eastAsia="en-US"/>
                    </w:rPr>
                  </w:pPr>
                  <w:r w:rsidRPr="00033CD7">
                    <w:rPr>
                      <w:sz w:val="22"/>
                      <w:szCs w:val="22"/>
                      <w:lang w:eastAsia="en-US"/>
                    </w:rPr>
                    <w:lastRenderedPageBreak/>
                    <w:t>g)</w:t>
                  </w:r>
                </w:p>
              </w:tc>
              <w:tc>
                <w:tcPr>
                  <w:tcW w:w="4251" w:type="dxa"/>
                  <w:hideMark/>
                </w:tcPr>
                <w:p w14:paraId="6E16E41D" w14:textId="77777777" w:rsidR="009542DB" w:rsidRPr="00033CD7" w:rsidRDefault="009542DB" w:rsidP="00033CD7">
                  <w:pPr>
                    <w:jc w:val="both"/>
                    <w:rPr>
                      <w:lang w:eastAsia="en-US"/>
                    </w:rPr>
                  </w:pPr>
                  <w:r w:rsidRPr="00033CD7">
                    <w:rPr>
                      <w:sz w:val="22"/>
                      <w:szCs w:val="22"/>
                      <w:lang w:eastAsia="en-US"/>
                    </w:rPr>
                    <w:t>7 dalis pakeičiama taip:</w:t>
                  </w:r>
                </w:p>
                <w:p w14:paraId="7F3A0D6A" w14:textId="77777777" w:rsidR="009542DB" w:rsidRPr="00033CD7" w:rsidRDefault="009542DB" w:rsidP="00033CD7">
                  <w:pPr>
                    <w:jc w:val="both"/>
                    <w:rPr>
                      <w:lang w:eastAsia="en-US"/>
                    </w:rPr>
                  </w:pPr>
                  <w:r w:rsidRPr="00033CD7">
                    <w:rPr>
                      <w:sz w:val="22"/>
                      <w:szCs w:val="22"/>
                      <w:lang w:eastAsia="en-US"/>
                    </w:rPr>
                    <w:t>„7.   Valstybės narės užtikrina, kad kompetentingos institucijos ir FŽP galėtų laiku ir nemokamai pateikti 1 ir 3 dalyse nurodytą informaciją kitų valstybių narių kompetentingoms institucijoms ir FŽP.“;</w:t>
                  </w:r>
                </w:p>
              </w:tc>
            </w:tr>
          </w:tbl>
          <w:p w14:paraId="30962FEB" w14:textId="77777777" w:rsidR="0031214E" w:rsidRPr="00033CD7" w:rsidRDefault="0031214E" w:rsidP="00033CD7">
            <w:pPr>
              <w:jc w:val="both"/>
            </w:pPr>
          </w:p>
        </w:tc>
        <w:tc>
          <w:tcPr>
            <w:tcW w:w="6945" w:type="dxa"/>
            <w:shd w:val="clear" w:color="auto" w:fill="auto"/>
          </w:tcPr>
          <w:p w14:paraId="0CB91860" w14:textId="77777777" w:rsidR="00AD77F8" w:rsidRPr="00033CD7" w:rsidRDefault="00AD77F8" w:rsidP="00033CD7">
            <w:pPr>
              <w:jc w:val="both"/>
              <w:rPr>
                <w:b/>
              </w:rPr>
            </w:pPr>
            <w:r w:rsidRPr="00033CD7">
              <w:rPr>
                <w:b/>
              </w:rPr>
              <w:t>Įstatymo projektas</w:t>
            </w:r>
          </w:p>
          <w:p w14:paraId="33E8D1B9" w14:textId="77777777" w:rsidR="00AD77F8" w:rsidRPr="00033CD7" w:rsidRDefault="00AD77F8" w:rsidP="00033CD7">
            <w:pPr>
              <w:tabs>
                <w:tab w:val="left" w:pos="1134"/>
              </w:tabs>
              <w:jc w:val="both"/>
              <w:rPr>
                <w:b/>
              </w:rPr>
            </w:pPr>
            <w:r w:rsidRPr="00033CD7">
              <w:rPr>
                <w:b/>
              </w:rPr>
              <w:t>4 straipsnis. 5 straipsnio pakeitimas</w:t>
            </w:r>
          </w:p>
          <w:p w14:paraId="05C27E8D" w14:textId="77777777" w:rsidR="00AD77F8" w:rsidRPr="00033CD7" w:rsidRDefault="00AD77F8" w:rsidP="00033CD7">
            <w:pPr>
              <w:jc w:val="both"/>
            </w:pPr>
            <w:r w:rsidRPr="00033CD7">
              <w:t>1. Finansinių nusikaltimų tyrimo tarnyba pagal kompetenciją:</w:t>
            </w:r>
          </w:p>
          <w:p w14:paraId="117DA09F" w14:textId="77777777" w:rsidR="00AD77F8" w:rsidRPr="00033CD7" w:rsidRDefault="00AD77F8" w:rsidP="00033CD7">
            <w:pPr>
              <w:jc w:val="both"/>
            </w:pPr>
            <w:r w:rsidRPr="00033CD7">
              <w:t>&lt;...&gt;</w:t>
            </w:r>
          </w:p>
          <w:p w14:paraId="1B87AC7C" w14:textId="77777777" w:rsidR="00AD77F8" w:rsidRPr="00033CD7" w:rsidRDefault="00AD77F8" w:rsidP="00033CD7">
            <w:pPr>
              <w:jc w:val="both"/>
              <w:rPr>
                <w:b/>
              </w:rPr>
            </w:pPr>
            <w:r w:rsidRPr="00033CD7">
              <w:rPr>
                <w:b/>
              </w:rPr>
              <w:t xml:space="preserve">6) </w:t>
            </w:r>
            <w:r w:rsidR="00AA771E" w:rsidRPr="00033CD7">
              <w:rPr>
                <w:b/>
              </w:rPr>
              <w:t>bendradarbiauja ir keičiasi informacija su valstybės institucijomis, užsienio valstybių institucijomis, tarptautinėmis organizacijomis, įgyvendinančiomis pinigų plovimo ir (ar) teroristų finansavimo prevencijos priemones</w:t>
            </w:r>
            <w:r w:rsidRPr="00033CD7">
              <w:rPr>
                <w:b/>
              </w:rPr>
              <w:t>;</w:t>
            </w:r>
          </w:p>
          <w:p w14:paraId="3EF0D7C8" w14:textId="77777777" w:rsidR="00AD77F8" w:rsidRPr="00033CD7" w:rsidRDefault="00AD77F8" w:rsidP="00033CD7">
            <w:pPr>
              <w:jc w:val="both"/>
            </w:pPr>
          </w:p>
          <w:p w14:paraId="3892D91E" w14:textId="77777777" w:rsidR="00AD77F8" w:rsidRPr="00033CD7" w:rsidRDefault="00AD77F8" w:rsidP="00033CD7">
            <w:pPr>
              <w:jc w:val="both"/>
              <w:rPr>
                <w:b/>
              </w:rPr>
            </w:pPr>
            <w:r w:rsidRPr="00033CD7">
              <w:rPr>
                <w:b/>
              </w:rPr>
              <w:t>PPTFPĮ</w:t>
            </w:r>
          </w:p>
          <w:p w14:paraId="74A015FB" w14:textId="77777777" w:rsidR="00AD77F8" w:rsidRPr="00033CD7" w:rsidRDefault="00AD77F8" w:rsidP="00033CD7">
            <w:pPr>
              <w:jc w:val="both"/>
              <w:rPr>
                <w:b/>
              </w:rPr>
            </w:pPr>
            <w:r w:rsidRPr="00033CD7">
              <w:rPr>
                <w:b/>
              </w:rPr>
              <w:t>12 straipsnis. Reikalavimai naudos gavėjo tapatybės nustatymui</w:t>
            </w:r>
          </w:p>
          <w:p w14:paraId="3C784654" w14:textId="77777777" w:rsidR="00AD77F8" w:rsidRPr="00033CD7" w:rsidRDefault="00AD77F8" w:rsidP="00033CD7">
            <w:pPr>
              <w:jc w:val="both"/>
            </w:pPr>
            <w:r w:rsidRPr="00033CD7">
              <w:t>&lt;</w:t>
            </w:r>
            <w:r w:rsidRPr="00033CD7">
              <w:rPr>
                <w:b/>
              </w:rPr>
              <w:t>...</w:t>
            </w:r>
            <w:r w:rsidRPr="00033CD7">
              <w:t>&gt;</w:t>
            </w:r>
          </w:p>
          <w:p w14:paraId="6D2EE000" w14:textId="77777777" w:rsidR="00AD77F8" w:rsidRPr="00033CD7" w:rsidRDefault="00AD77F8" w:rsidP="00033CD7">
            <w:pPr>
              <w:jc w:val="both"/>
            </w:pPr>
            <w:r w:rsidRPr="00033CD7">
              <w:t>6. Finansų įstaiga ar kitas įpareigotasis subjektas privalo kaupti ir Finansinių nusikaltimų tyrimo tarnybos reikalavimu pateikti šiuos duomenis apie naudos gavėją:</w:t>
            </w:r>
          </w:p>
          <w:p w14:paraId="3A5457E3" w14:textId="77777777" w:rsidR="00AD77F8" w:rsidRPr="00033CD7" w:rsidRDefault="00AD77F8" w:rsidP="00033CD7">
            <w:pPr>
              <w:jc w:val="both"/>
            </w:pPr>
            <w:r w:rsidRPr="00033CD7">
              <w:t>1) naudos gavėjo tapatybės duomenis;</w:t>
            </w:r>
          </w:p>
          <w:p w14:paraId="50BC6AEB" w14:textId="77777777" w:rsidR="00AD77F8" w:rsidRPr="00033CD7" w:rsidRDefault="00AD77F8" w:rsidP="00033CD7">
            <w:pPr>
              <w:jc w:val="both"/>
            </w:pPr>
            <w:r w:rsidRPr="00033CD7">
              <w:lastRenderedPageBreak/>
              <w:t>2) kliento pateiktos informacijos tikrinimo patikimuose ir nepriklausomuose šaltiniuose įrodymus;</w:t>
            </w:r>
          </w:p>
          <w:p w14:paraId="675E8FD6" w14:textId="77777777" w:rsidR="00AD77F8" w:rsidRPr="00033CD7" w:rsidRDefault="00AD77F8" w:rsidP="00033CD7">
            <w:pPr>
              <w:jc w:val="both"/>
            </w:pPr>
          </w:p>
          <w:p w14:paraId="31C0F61C" w14:textId="77777777" w:rsidR="00AD77F8" w:rsidRPr="00033CD7" w:rsidRDefault="00AD77F8" w:rsidP="00033CD7">
            <w:pPr>
              <w:jc w:val="both"/>
              <w:rPr>
                <w:b/>
              </w:rPr>
            </w:pPr>
            <w:r w:rsidRPr="00033CD7">
              <w:rPr>
                <w:b/>
              </w:rPr>
              <w:t>Įstatymo projektas</w:t>
            </w:r>
          </w:p>
          <w:p w14:paraId="52AE6331" w14:textId="77777777" w:rsidR="00AD77F8" w:rsidRPr="00033CD7" w:rsidRDefault="00AD77F8" w:rsidP="00033CD7">
            <w:pPr>
              <w:tabs>
                <w:tab w:val="left" w:pos="1134"/>
              </w:tabs>
              <w:jc w:val="both"/>
              <w:rPr>
                <w:b/>
              </w:rPr>
            </w:pPr>
            <w:r w:rsidRPr="00033CD7">
              <w:rPr>
                <w:b/>
              </w:rPr>
              <w:t>1</w:t>
            </w:r>
            <w:r w:rsidR="00706B6F">
              <w:rPr>
                <w:b/>
              </w:rPr>
              <w:t>1</w:t>
            </w:r>
            <w:r w:rsidRPr="00033CD7">
              <w:rPr>
                <w:b/>
              </w:rPr>
              <w:t xml:space="preserve"> straipsnis. 12 straipsnio pakeitimas</w:t>
            </w:r>
          </w:p>
          <w:p w14:paraId="07203289" w14:textId="77777777" w:rsidR="00AD77F8" w:rsidRPr="00033CD7" w:rsidRDefault="00AD77F8" w:rsidP="00033CD7">
            <w:pPr>
              <w:jc w:val="both"/>
            </w:pPr>
            <w:r w:rsidRPr="00033CD7">
              <w:t>&lt;...&gt;</w:t>
            </w:r>
          </w:p>
          <w:p w14:paraId="793F5C2D" w14:textId="77777777" w:rsidR="00AD77F8" w:rsidRPr="00033CD7" w:rsidRDefault="005166A6" w:rsidP="00033CD7">
            <w:pPr>
              <w:jc w:val="both"/>
              <w:rPr>
                <w:b/>
              </w:rPr>
            </w:pPr>
            <w:r w:rsidRPr="00033CD7">
              <w:rPr>
                <w:b/>
              </w:rPr>
              <w:t>3) duomenis apie kliento (juridinio asmens) nuosavybės ir kontrolės struktūrą.</w:t>
            </w:r>
          </w:p>
          <w:p w14:paraId="0EC02336" w14:textId="77777777" w:rsidR="005166A6" w:rsidRPr="00033CD7" w:rsidRDefault="005166A6" w:rsidP="00033CD7">
            <w:pPr>
              <w:jc w:val="both"/>
            </w:pPr>
          </w:p>
          <w:p w14:paraId="7C1381A4" w14:textId="77777777" w:rsidR="00AD77F8" w:rsidRPr="00033CD7" w:rsidRDefault="00AD77F8" w:rsidP="00033CD7">
            <w:pPr>
              <w:jc w:val="both"/>
              <w:rPr>
                <w:b/>
              </w:rPr>
            </w:pPr>
            <w:r w:rsidRPr="00033CD7">
              <w:rPr>
                <w:b/>
              </w:rPr>
              <w:t>PPTFPĮ</w:t>
            </w:r>
          </w:p>
          <w:p w14:paraId="1361652B" w14:textId="77777777" w:rsidR="00AD77F8" w:rsidRPr="00033CD7" w:rsidRDefault="00AD77F8" w:rsidP="00033CD7">
            <w:pPr>
              <w:jc w:val="both"/>
              <w:rPr>
                <w:b/>
              </w:rPr>
            </w:pPr>
            <w:r w:rsidRPr="00033CD7">
              <w:rPr>
                <w:b/>
              </w:rPr>
              <w:t>22 straipsnis. Finansų įstaigų ir kitų įpareigotųjų subjektų pareigos</w:t>
            </w:r>
          </w:p>
          <w:p w14:paraId="1A72EE60" w14:textId="77777777" w:rsidR="00AD77F8" w:rsidRPr="00033CD7" w:rsidRDefault="00AD77F8" w:rsidP="00033CD7">
            <w:pPr>
              <w:jc w:val="both"/>
              <w:rPr>
                <w:b/>
              </w:rPr>
            </w:pPr>
            <w:r w:rsidRPr="00033CD7">
              <w:rPr>
                <w:b/>
              </w:rPr>
              <w:t>&lt;</w:t>
            </w:r>
            <w:r w:rsidRPr="00033CD7">
              <w:t>...</w:t>
            </w:r>
            <w:r w:rsidRPr="00033CD7">
              <w:rPr>
                <w:b/>
              </w:rPr>
              <w:t>&gt;</w:t>
            </w:r>
          </w:p>
          <w:p w14:paraId="462FA4DA" w14:textId="77777777" w:rsidR="0031214E" w:rsidRPr="00033CD7" w:rsidRDefault="00AD77F8" w:rsidP="00033CD7">
            <w:pPr>
              <w:jc w:val="both"/>
            </w:pPr>
            <w:r w:rsidRPr="00033CD7">
              <w:t>6. Finansų įstaigos ir kiti įpareigotieji subjektai privalo įdiegti vidines sistemas, leidžiančias saugiais kanalais ir užtikrinant visapusišką užklausų konfidencialumą skubiai reaguoti į Finansinių nusikaltimų tyrimo tarnybos paklausimus dėl šiame įstatyme nurodytos informacijos pateikimo, ir užtikrinti šios informacijos pateikimą per 14 darbo dienų nuo paklausimo gavimo (jeigu šiame įstatyme tam tikrais atvejais nustatyti trumpesni informacijos pateikimo Finansinių nusikaltimų tyrimo tarnybai terminai, tokia informacija turi būti pateikiama per trumpesnius terminus).</w:t>
            </w:r>
          </w:p>
        </w:tc>
        <w:tc>
          <w:tcPr>
            <w:tcW w:w="1419" w:type="dxa"/>
          </w:tcPr>
          <w:p w14:paraId="2CD42014" w14:textId="77777777" w:rsidR="0031214E" w:rsidRPr="00033CD7" w:rsidRDefault="0031214E" w:rsidP="00033CD7">
            <w:pPr>
              <w:jc w:val="both"/>
              <w:rPr>
                <w:bCs/>
              </w:rPr>
            </w:pPr>
            <w:r w:rsidRPr="00033CD7">
              <w:rPr>
                <w:bCs/>
              </w:rPr>
              <w:lastRenderedPageBreak/>
              <w:t>Visiškas</w:t>
            </w:r>
          </w:p>
        </w:tc>
      </w:tr>
      <w:tr w:rsidR="006C01D0" w:rsidRPr="002E2961" w14:paraId="6D4AE9E9" w14:textId="7777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06EFE112" w14:textId="77777777" w:rsidTr="00600540">
              <w:trPr>
                <w:tblCellSpacing w:w="0" w:type="dxa"/>
              </w:trPr>
              <w:tc>
                <w:tcPr>
                  <w:tcW w:w="200" w:type="dxa"/>
                  <w:hideMark/>
                </w:tcPr>
                <w:p w14:paraId="7769BBA9" w14:textId="77777777" w:rsidR="009542DB" w:rsidRPr="00033CD7" w:rsidRDefault="009542DB" w:rsidP="00033CD7">
                  <w:pPr>
                    <w:jc w:val="both"/>
                    <w:rPr>
                      <w:lang w:eastAsia="en-US"/>
                    </w:rPr>
                  </w:pPr>
                  <w:r w:rsidRPr="00033CD7">
                    <w:rPr>
                      <w:sz w:val="22"/>
                      <w:szCs w:val="22"/>
                      <w:lang w:eastAsia="en-US"/>
                    </w:rPr>
                    <w:t>h)</w:t>
                  </w:r>
                </w:p>
              </w:tc>
              <w:tc>
                <w:tcPr>
                  <w:tcW w:w="4251" w:type="dxa"/>
                  <w:hideMark/>
                </w:tcPr>
                <w:p w14:paraId="2E5133D6" w14:textId="77777777" w:rsidR="009542DB" w:rsidRPr="00033CD7" w:rsidRDefault="009542DB" w:rsidP="00033CD7">
                  <w:pPr>
                    <w:jc w:val="both"/>
                    <w:rPr>
                      <w:lang w:eastAsia="en-US"/>
                    </w:rPr>
                  </w:pPr>
                  <w:r w:rsidRPr="00033CD7">
                    <w:rPr>
                      <w:sz w:val="22"/>
                      <w:szCs w:val="22"/>
                      <w:lang w:eastAsia="en-US"/>
                    </w:rPr>
                    <w:t>įterpiama ši dalis:</w:t>
                  </w:r>
                </w:p>
                <w:p w14:paraId="7C3E72E1" w14:textId="77777777" w:rsidR="009542DB" w:rsidRPr="00033CD7" w:rsidRDefault="009542DB" w:rsidP="00033CD7">
                  <w:pPr>
                    <w:jc w:val="both"/>
                    <w:rPr>
                      <w:lang w:eastAsia="en-US"/>
                    </w:rPr>
                  </w:pPr>
                  <w:r w:rsidRPr="00033CD7">
                    <w:rPr>
                      <w:sz w:val="22"/>
                      <w:szCs w:val="22"/>
                      <w:lang w:eastAsia="en-US"/>
                    </w:rPr>
                    <w:t xml:space="preserve">„7a.   Nacionalinėje teisėje nustatytomis išimtinėmis aplinkybėmis, kai 4 dalies pirmos pastraipos b, c ir d punktuose nurodyta prieiga tikrajam savininkui gali sukelti neproporcingą riziką, sukčiavimo, pagrobimo, šantažo, turto prievartavimo, priekabiavimo, smurto ar bauginimo riziką arba jei tikrasis savininkas yra nepilnametis ar kitaip teisiškai neveiksnus, valstybės narės kiekvienu atskiru atveju gali apriboti prieigą prie visos arba dalies informacijos apie tikrąjį savininką. Valstybės narės užtikrina, kad šios išimtys būtų suteikiamos tik atlikus išsamų išimtinių aplinkybių pobūdžio įvertinimą. Užtikrinamos teisės į administracinę sprendimo dėl išimties peržiūrą ir į veiksmingą apskundimą teismine tvarka. Išimtį suteikusi valstybė narė paskelbia metinius statistinius </w:t>
                  </w:r>
                  <w:r w:rsidRPr="00033CD7">
                    <w:rPr>
                      <w:sz w:val="22"/>
                      <w:szCs w:val="22"/>
                      <w:lang w:eastAsia="en-US"/>
                    </w:rPr>
                    <w:lastRenderedPageBreak/>
                    <w:t>duomenis apie suteiktų išimčių skaičių bei nurodytas priežastis ir pateikia šiuos duomenis Komisijai.</w:t>
                  </w:r>
                </w:p>
                <w:p w14:paraId="02CA0F4A" w14:textId="77777777" w:rsidR="009542DB" w:rsidRPr="00033CD7" w:rsidRDefault="009542DB" w:rsidP="00033CD7">
                  <w:pPr>
                    <w:jc w:val="both"/>
                    <w:rPr>
                      <w:lang w:eastAsia="en-US"/>
                    </w:rPr>
                  </w:pPr>
                  <w:r w:rsidRPr="00033CD7">
                    <w:rPr>
                      <w:sz w:val="22"/>
                      <w:szCs w:val="22"/>
                      <w:lang w:eastAsia="en-US"/>
                    </w:rPr>
                    <w:t>Pagal pirmą pastraipą suteikiamos išimtys netaikomos kredito įstaigoms ir finansų įstaigoms, taip pat 2 straipsnio 1 dalies 3 punkto b papunktyje nurodytiems įpareigotiesiems subjektams, kurie yra valstybės pareigūnai.</w:t>
                  </w:r>
                </w:p>
                <w:p w14:paraId="1CB92C94" w14:textId="77777777" w:rsidR="009542DB" w:rsidRPr="00033CD7" w:rsidRDefault="009542DB" w:rsidP="00033CD7">
                  <w:pPr>
                    <w:jc w:val="both"/>
                    <w:rPr>
                      <w:lang w:eastAsia="en-US"/>
                    </w:rPr>
                  </w:pPr>
                  <w:r w:rsidRPr="00033CD7">
                    <w:rPr>
                      <w:sz w:val="22"/>
                      <w:szCs w:val="22"/>
                      <w:lang w:eastAsia="en-US"/>
                    </w:rPr>
                    <w:t>Jei valstybė narė nusprendžia padaryti išimtį pagal pirmą pastraipą, tai neapriboja kompetentingų institucijų ir FŽP prieigos prie informacijos.“;</w:t>
                  </w:r>
                </w:p>
              </w:tc>
            </w:tr>
          </w:tbl>
          <w:p w14:paraId="3B9A159A" w14:textId="77777777" w:rsidR="0031214E" w:rsidRPr="00033CD7" w:rsidRDefault="0031214E" w:rsidP="00033CD7">
            <w:pPr>
              <w:jc w:val="both"/>
            </w:pPr>
          </w:p>
        </w:tc>
        <w:tc>
          <w:tcPr>
            <w:tcW w:w="6945" w:type="dxa"/>
            <w:shd w:val="clear" w:color="auto" w:fill="auto"/>
          </w:tcPr>
          <w:p w14:paraId="213B9947" w14:textId="77777777" w:rsidR="00AC5D48" w:rsidRPr="00033CD7" w:rsidRDefault="00AC5D48" w:rsidP="00033CD7">
            <w:pPr>
              <w:jc w:val="both"/>
            </w:pPr>
            <w:r w:rsidRPr="00033CD7">
              <w:lastRenderedPageBreak/>
              <w:t>Direktyvos straipsnio perkelti nereikia, nes Įstatymo nuostatų taikymo išimčių dėl galimybės susipažinti su informacija apie tikruosius savininkus nenustatyta.</w:t>
            </w:r>
          </w:p>
          <w:p w14:paraId="0673F497" w14:textId="77777777" w:rsidR="0031214E" w:rsidRPr="00033CD7" w:rsidRDefault="0031214E" w:rsidP="00033CD7">
            <w:pPr>
              <w:jc w:val="both"/>
            </w:pPr>
          </w:p>
        </w:tc>
        <w:tc>
          <w:tcPr>
            <w:tcW w:w="1419" w:type="dxa"/>
          </w:tcPr>
          <w:p w14:paraId="297AF663" w14:textId="77777777" w:rsidR="0031214E" w:rsidRPr="00033CD7" w:rsidRDefault="0031214E" w:rsidP="00033CD7">
            <w:pPr>
              <w:jc w:val="both"/>
              <w:rPr>
                <w:bCs/>
              </w:rPr>
            </w:pPr>
            <w:r w:rsidRPr="00033CD7">
              <w:rPr>
                <w:bCs/>
              </w:rPr>
              <w:t>Visiškas</w:t>
            </w:r>
          </w:p>
        </w:tc>
      </w:tr>
      <w:tr w:rsidR="006C01D0" w:rsidRPr="002E2961" w14:paraId="189A4133" w14:textId="7777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84"/>
              <w:gridCol w:w="5037"/>
            </w:tblGrid>
            <w:tr w:rsidR="006C01D0" w:rsidRPr="00033CD7" w14:paraId="78703F71" w14:textId="77777777" w:rsidTr="00600540">
              <w:trPr>
                <w:tblCellSpacing w:w="0" w:type="dxa"/>
              </w:trPr>
              <w:tc>
                <w:tcPr>
                  <w:tcW w:w="315" w:type="dxa"/>
                  <w:hideMark/>
                </w:tcPr>
                <w:p w14:paraId="6DFC8774" w14:textId="77777777" w:rsidR="009542DB" w:rsidRPr="00033CD7" w:rsidRDefault="009542DB" w:rsidP="00033CD7">
                  <w:pPr>
                    <w:jc w:val="both"/>
                    <w:rPr>
                      <w:lang w:eastAsia="en-US"/>
                    </w:rPr>
                  </w:pPr>
                  <w:r w:rsidRPr="00033CD7">
                    <w:rPr>
                      <w:sz w:val="22"/>
                      <w:szCs w:val="22"/>
                      <w:lang w:eastAsia="en-US"/>
                    </w:rPr>
                    <w:t>i)</w:t>
                  </w:r>
                </w:p>
              </w:tc>
              <w:tc>
                <w:tcPr>
                  <w:tcW w:w="4136" w:type="dxa"/>
                  <w:hideMark/>
                </w:tcPr>
                <w:p w14:paraId="0BE55811" w14:textId="77777777" w:rsidR="009542DB" w:rsidRPr="00033CD7" w:rsidRDefault="009542DB" w:rsidP="00033CD7">
                  <w:pPr>
                    <w:jc w:val="both"/>
                    <w:rPr>
                      <w:lang w:eastAsia="en-US"/>
                    </w:rPr>
                  </w:pPr>
                  <w:r w:rsidRPr="00033CD7">
                    <w:rPr>
                      <w:sz w:val="22"/>
                      <w:szCs w:val="22"/>
                      <w:lang w:eastAsia="en-US"/>
                    </w:rPr>
                    <w:t>8 dalis išbraukiama;</w:t>
                  </w:r>
                </w:p>
              </w:tc>
            </w:tr>
          </w:tbl>
          <w:p w14:paraId="053EC5E5" w14:textId="77777777" w:rsidR="0031214E" w:rsidRPr="00033CD7" w:rsidRDefault="0031214E" w:rsidP="00033CD7">
            <w:pPr>
              <w:jc w:val="both"/>
            </w:pPr>
          </w:p>
        </w:tc>
        <w:tc>
          <w:tcPr>
            <w:tcW w:w="6945" w:type="dxa"/>
            <w:shd w:val="clear" w:color="auto" w:fill="auto"/>
          </w:tcPr>
          <w:p w14:paraId="543A8EC6" w14:textId="77777777" w:rsidR="0031214E" w:rsidRPr="00033CD7" w:rsidRDefault="00AD77F8" w:rsidP="00033CD7">
            <w:pPr>
              <w:jc w:val="both"/>
            </w:pPr>
            <w:r w:rsidRPr="00033CD7">
              <w:t>Direktyvos straipsnio perkelti nereikia</w:t>
            </w:r>
            <w:r w:rsidR="005166A6" w:rsidRPr="00033CD7">
              <w:t>.</w:t>
            </w:r>
          </w:p>
        </w:tc>
        <w:tc>
          <w:tcPr>
            <w:tcW w:w="1419" w:type="dxa"/>
          </w:tcPr>
          <w:p w14:paraId="65841EB0" w14:textId="77777777" w:rsidR="0031214E" w:rsidRPr="00033CD7" w:rsidRDefault="0031214E" w:rsidP="00033CD7">
            <w:pPr>
              <w:jc w:val="both"/>
              <w:rPr>
                <w:bCs/>
              </w:rPr>
            </w:pPr>
          </w:p>
        </w:tc>
      </w:tr>
      <w:tr w:rsidR="006C01D0" w:rsidRPr="002E2961" w14:paraId="73241B4D" w14:textId="7777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179"/>
              <w:gridCol w:w="5242"/>
            </w:tblGrid>
            <w:tr w:rsidR="006C01D0" w:rsidRPr="00033CD7" w14:paraId="59602095" w14:textId="77777777" w:rsidTr="00600540">
              <w:trPr>
                <w:tblCellSpacing w:w="0" w:type="dxa"/>
              </w:trPr>
              <w:tc>
                <w:tcPr>
                  <w:tcW w:w="147" w:type="dxa"/>
                  <w:hideMark/>
                </w:tcPr>
                <w:p w14:paraId="70C3ED48" w14:textId="77777777" w:rsidR="009542DB" w:rsidRPr="00033CD7" w:rsidRDefault="009542DB" w:rsidP="00033CD7">
                  <w:pPr>
                    <w:jc w:val="both"/>
                    <w:rPr>
                      <w:lang w:eastAsia="en-US"/>
                    </w:rPr>
                  </w:pPr>
                  <w:r w:rsidRPr="00033CD7">
                    <w:rPr>
                      <w:sz w:val="22"/>
                      <w:szCs w:val="22"/>
                      <w:lang w:eastAsia="en-US"/>
                    </w:rPr>
                    <w:t>j)</w:t>
                  </w:r>
                </w:p>
              </w:tc>
              <w:tc>
                <w:tcPr>
                  <w:tcW w:w="4304" w:type="dxa"/>
                  <w:hideMark/>
                </w:tcPr>
                <w:p w14:paraId="2772E65C" w14:textId="77777777" w:rsidR="009542DB" w:rsidRPr="00033CD7" w:rsidRDefault="009542DB" w:rsidP="00033CD7">
                  <w:pPr>
                    <w:jc w:val="both"/>
                    <w:rPr>
                      <w:lang w:eastAsia="en-US"/>
                    </w:rPr>
                  </w:pPr>
                  <w:r w:rsidRPr="00033CD7">
                    <w:rPr>
                      <w:sz w:val="22"/>
                      <w:szCs w:val="22"/>
                      <w:lang w:eastAsia="en-US"/>
                    </w:rPr>
                    <w:t>9 dalis pakeičiama taip:</w:t>
                  </w:r>
                </w:p>
                <w:p w14:paraId="7DFC0CFE" w14:textId="77777777" w:rsidR="009542DB" w:rsidRPr="00033CD7" w:rsidRDefault="009542DB" w:rsidP="00033CD7">
                  <w:pPr>
                    <w:jc w:val="both"/>
                    <w:rPr>
                      <w:lang w:eastAsia="en-US"/>
                    </w:rPr>
                  </w:pPr>
                  <w:r w:rsidRPr="00033CD7">
                    <w:rPr>
                      <w:sz w:val="22"/>
                      <w:szCs w:val="22"/>
                      <w:lang w:eastAsia="en-US"/>
                    </w:rPr>
                    <w:t>„9.   Valstybės narės užtikrina, kad šio straipsnio 3a dalyje nurodyti centriniai registrai būtų sujungti per Europos centrinę platformą, įsteigtą pagal Direktyvos (ES) 2017/1132 22 straipsnio 1 dalį. Valstybių narių centriniai registrai prie platformos jungiami pagal technines specifikacijas ir procedūras, nustatytas įgyvendinimo aktuose, kuriuos Komisija priėmė pagal Direktyvos (ES) 2017/1132 24 straipsnį ir šios direktyvos 31a straipsnį.</w:t>
                  </w:r>
                </w:p>
                <w:p w14:paraId="498B679B" w14:textId="77777777" w:rsidR="009542DB" w:rsidRPr="00033CD7" w:rsidRDefault="009542DB" w:rsidP="00033CD7">
                  <w:pPr>
                    <w:jc w:val="both"/>
                    <w:rPr>
                      <w:lang w:eastAsia="en-US"/>
                    </w:rPr>
                  </w:pPr>
                  <w:r w:rsidRPr="00033CD7">
                    <w:rPr>
                      <w:sz w:val="22"/>
                      <w:szCs w:val="22"/>
                      <w:lang w:eastAsia="en-US"/>
                    </w:rPr>
                    <w:t>Valstybės narės užtikrina, kad šio straipsnio 1 dalyje nurodyta informacija būtų pasiekiama per sujungtų registrų sistemą, sukurtą pagal Direktyvos (ES) 2017/1132 22 straipsnio 2 dalį, laikantis valstybių narių nacionalinių įstatymų, kuriais įgyvendinamos šio straipsnio 4 ir 5 dalys.</w:t>
                  </w:r>
                </w:p>
                <w:p w14:paraId="04127E8D" w14:textId="77777777" w:rsidR="009542DB" w:rsidRPr="00033CD7" w:rsidRDefault="009542DB" w:rsidP="00033CD7">
                  <w:pPr>
                    <w:jc w:val="both"/>
                    <w:rPr>
                      <w:lang w:eastAsia="en-US"/>
                    </w:rPr>
                  </w:pPr>
                  <w:r w:rsidRPr="00033CD7">
                    <w:rPr>
                      <w:sz w:val="22"/>
                      <w:szCs w:val="22"/>
                      <w:lang w:eastAsia="en-US"/>
                    </w:rPr>
                    <w:t>Valstybės narės imasi tinkamų priemonių užtikrinti, kad tik 1 dalyje nurodyta atnaujinta ir realius tikruosius savininkus atitinkanti informacija būtų pasiekiama per jų nacionalinius registrus ir sujungtų registrų sistemą, o prieiga prie tos informacijos atitiktų duomenų apsaugos taisykles.</w:t>
                  </w:r>
                </w:p>
                <w:p w14:paraId="548DA783" w14:textId="77777777" w:rsidR="009542DB" w:rsidRPr="00033CD7" w:rsidRDefault="009542DB" w:rsidP="00033CD7">
                  <w:pPr>
                    <w:jc w:val="both"/>
                    <w:rPr>
                      <w:lang w:eastAsia="en-US"/>
                    </w:rPr>
                  </w:pPr>
                  <w:r w:rsidRPr="00033CD7">
                    <w:rPr>
                      <w:sz w:val="22"/>
                      <w:szCs w:val="22"/>
                      <w:lang w:eastAsia="en-US"/>
                    </w:rPr>
                    <w:t>1 dalyje nurodyta informacija turi būti pasiekiama per nacionalinius registrus ir registrų sąveikos sistemą bent penkerius metus ir ne daugiau kaip 10 metų nuo tada, kai nebelieka pagrindų registruoti 3a dalyje nurodytą informaciją apie tikruosius savininkus. Valstybės narės bendradarbiauja su Komisija, kad įdiegtų įvairius prieigos tipus pagal 4 ir 4a dalis.“;</w:t>
                  </w:r>
                </w:p>
              </w:tc>
            </w:tr>
          </w:tbl>
          <w:p w14:paraId="57CEE5B8" w14:textId="77777777" w:rsidR="0031214E" w:rsidRPr="00033CD7" w:rsidRDefault="0031214E" w:rsidP="00033CD7">
            <w:pPr>
              <w:jc w:val="both"/>
            </w:pPr>
          </w:p>
        </w:tc>
        <w:tc>
          <w:tcPr>
            <w:tcW w:w="6945" w:type="dxa"/>
            <w:shd w:val="clear" w:color="auto" w:fill="auto"/>
          </w:tcPr>
          <w:p w14:paraId="374FABC5" w14:textId="77777777" w:rsidR="00AD77F8" w:rsidRPr="00033CD7" w:rsidRDefault="00AD77F8" w:rsidP="00033CD7">
            <w:pPr>
              <w:jc w:val="both"/>
              <w:rPr>
                <w:b/>
              </w:rPr>
            </w:pPr>
            <w:r w:rsidRPr="00033CD7">
              <w:rPr>
                <w:b/>
              </w:rPr>
              <w:t>Įstatymo projektas.</w:t>
            </w:r>
          </w:p>
          <w:p w14:paraId="067D7BF0" w14:textId="77777777" w:rsidR="00AD77F8" w:rsidRPr="00033CD7" w:rsidRDefault="00706B6F" w:rsidP="00033CD7">
            <w:pPr>
              <w:tabs>
                <w:tab w:val="left" w:pos="1134"/>
              </w:tabs>
              <w:jc w:val="both"/>
              <w:rPr>
                <w:b/>
              </w:rPr>
            </w:pPr>
            <w:r>
              <w:rPr>
                <w:b/>
              </w:rPr>
              <w:t>21</w:t>
            </w:r>
            <w:r w:rsidR="00AD77F8" w:rsidRPr="00033CD7">
              <w:rPr>
                <w:b/>
              </w:rPr>
              <w:t xml:space="preserve"> straipsnis. </w:t>
            </w:r>
            <w:r w:rsidR="00AD77F8" w:rsidRPr="00033CD7">
              <w:rPr>
                <w:b/>
                <w:bCs/>
              </w:rPr>
              <w:t>Įstatymo papildymas 25</w:t>
            </w:r>
            <w:r w:rsidR="005166A6" w:rsidRPr="00033CD7">
              <w:rPr>
                <w:b/>
                <w:bCs/>
                <w:vertAlign w:val="superscript"/>
              </w:rPr>
              <w:t>1</w:t>
            </w:r>
            <w:r w:rsidR="00AD77F8" w:rsidRPr="00033CD7">
              <w:rPr>
                <w:b/>
                <w:bCs/>
              </w:rPr>
              <w:t xml:space="preserve"> straipsniu</w:t>
            </w:r>
          </w:p>
          <w:p w14:paraId="170851B9" w14:textId="77777777" w:rsidR="00AD77F8" w:rsidRPr="00033CD7" w:rsidRDefault="00AD77F8" w:rsidP="00033CD7">
            <w:pPr>
              <w:jc w:val="both"/>
              <w:rPr>
                <w:b/>
              </w:rPr>
            </w:pPr>
            <w:r w:rsidRPr="00033CD7">
              <w:t xml:space="preserve"> </w:t>
            </w:r>
            <w:r w:rsidRPr="00033CD7">
              <w:rPr>
                <w:b/>
              </w:rPr>
              <w:t>25</w:t>
            </w:r>
            <w:r w:rsidR="005166A6" w:rsidRPr="00033CD7">
              <w:rPr>
                <w:b/>
                <w:vertAlign w:val="superscript"/>
              </w:rPr>
              <w:t>1</w:t>
            </w:r>
            <w:r w:rsidRPr="00033CD7">
              <w:rPr>
                <w:b/>
              </w:rPr>
              <w:t xml:space="preserve"> straipsnis. Reikalavimai Juridinių asmenų dalyvių informacinei sistemai (JADIS)</w:t>
            </w:r>
          </w:p>
          <w:p w14:paraId="3533EE24" w14:textId="77777777" w:rsidR="00AD77F8" w:rsidRPr="00033CD7" w:rsidRDefault="00AD77F8" w:rsidP="00033CD7">
            <w:pPr>
              <w:jc w:val="both"/>
              <w:rPr>
                <w:b/>
              </w:rPr>
            </w:pPr>
            <w:r w:rsidRPr="00033CD7">
              <w:rPr>
                <w:b/>
              </w:rPr>
              <w:t>1. Juridinių asmenų dalyvių informacinė sistema (JADIS) jungiama prie Europos centrinės platformos, įsteigtos pagal Europos Parlamento ir Tarybos direktyvos (ES) 2017/1132 22 straipsnio 1 dalį.</w:t>
            </w:r>
          </w:p>
          <w:p w14:paraId="24439CF1" w14:textId="77777777" w:rsidR="00AD77F8" w:rsidRPr="00033CD7" w:rsidRDefault="00AD77F8" w:rsidP="00033CD7">
            <w:pPr>
              <w:jc w:val="both"/>
              <w:rPr>
                <w:b/>
              </w:rPr>
            </w:pPr>
            <w:r w:rsidRPr="00033CD7">
              <w:rPr>
                <w:b/>
              </w:rPr>
              <w:t>2. Šio įstatymo 25 straipsnio 1 dalyje nurodyta informacija turi būti pasiekiama per Juridinių asmenų dalyvių informacinę sistemą (JADIS) ir Europos centrinę platformą, įsteigtą pagal Europos Parlamento ir Tarybos direktyvos (ES) 2017/1132  22 straipsnio 1 dalį,  aštuonerius metus nuo tada, kai informacija apie naudos gavėjus išbraukiama iš registro.</w:t>
            </w:r>
          </w:p>
          <w:p w14:paraId="50E8966D" w14:textId="77777777" w:rsidR="0031214E" w:rsidRPr="00033CD7" w:rsidRDefault="0031214E" w:rsidP="00033CD7">
            <w:pPr>
              <w:jc w:val="both"/>
            </w:pPr>
          </w:p>
        </w:tc>
        <w:tc>
          <w:tcPr>
            <w:tcW w:w="1419" w:type="dxa"/>
          </w:tcPr>
          <w:p w14:paraId="05DFBB61" w14:textId="77777777" w:rsidR="0031214E" w:rsidRPr="00033CD7" w:rsidRDefault="0031214E" w:rsidP="00033CD7">
            <w:pPr>
              <w:jc w:val="both"/>
              <w:rPr>
                <w:bCs/>
              </w:rPr>
            </w:pPr>
            <w:r w:rsidRPr="00033CD7">
              <w:rPr>
                <w:bCs/>
              </w:rPr>
              <w:t>Visiškas</w:t>
            </w:r>
          </w:p>
        </w:tc>
      </w:tr>
      <w:tr w:rsidR="006C01D0" w:rsidRPr="002E2961" w14:paraId="166FC099" w14:textId="7777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4725E51D" w14:textId="77777777" w:rsidTr="00600540">
              <w:trPr>
                <w:tblCellSpacing w:w="0" w:type="dxa"/>
              </w:trPr>
              <w:tc>
                <w:tcPr>
                  <w:tcW w:w="200" w:type="dxa"/>
                  <w:hideMark/>
                </w:tcPr>
                <w:p w14:paraId="4B385979" w14:textId="77777777" w:rsidR="009542DB" w:rsidRPr="00033CD7" w:rsidRDefault="009542DB" w:rsidP="00033CD7">
                  <w:pPr>
                    <w:jc w:val="both"/>
                    <w:rPr>
                      <w:lang w:eastAsia="en-US"/>
                    </w:rPr>
                  </w:pPr>
                  <w:r w:rsidRPr="00033CD7">
                    <w:rPr>
                      <w:sz w:val="22"/>
                      <w:szCs w:val="22"/>
                      <w:lang w:eastAsia="en-US"/>
                    </w:rPr>
                    <w:t>k)</w:t>
                  </w:r>
                </w:p>
              </w:tc>
              <w:tc>
                <w:tcPr>
                  <w:tcW w:w="4251" w:type="dxa"/>
                  <w:hideMark/>
                </w:tcPr>
                <w:p w14:paraId="4BCD6494" w14:textId="77777777" w:rsidR="009542DB" w:rsidRPr="00033CD7" w:rsidRDefault="009542DB" w:rsidP="00033CD7">
                  <w:pPr>
                    <w:jc w:val="both"/>
                    <w:rPr>
                      <w:lang w:eastAsia="en-US"/>
                    </w:rPr>
                  </w:pPr>
                  <w:r w:rsidRPr="00033CD7">
                    <w:rPr>
                      <w:sz w:val="22"/>
                      <w:szCs w:val="22"/>
                      <w:lang w:eastAsia="en-US"/>
                    </w:rPr>
                    <w:t>papildoma šia dalimi:</w:t>
                  </w:r>
                </w:p>
                <w:p w14:paraId="219851A4" w14:textId="77777777" w:rsidR="009542DB" w:rsidRPr="00033CD7" w:rsidRDefault="009542DB" w:rsidP="00033CD7">
                  <w:pPr>
                    <w:jc w:val="both"/>
                    <w:rPr>
                      <w:lang w:eastAsia="en-US"/>
                    </w:rPr>
                  </w:pPr>
                  <w:r w:rsidRPr="00033CD7">
                    <w:rPr>
                      <w:sz w:val="22"/>
                      <w:szCs w:val="22"/>
                      <w:lang w:eastAsia="en-US"/>
                    </w:rPr>
                    <w:lastRenderedPageBreak/>
                    <w:t>„10.   Valstybės narės Komisijai ne vėliau kaip 2019 m. liepos 10 d. praneša 1 dalyje nurodytų patikos fondų ir panašių juridinių struktūrų kategorijas, ypatybių aprašymą, pavadinimus ir, kai taikoma, teisinį pagrindą. Komisija ne vėliau kaip 2019 m. rugsėjo 10 d.</w:t>
                  </w:r>
                  <w:r w:rsidR="00075871" w:rsidRPr="00033CD7">
                    <w:rPr>
                      <w:sz w:val="22"/>
                      <w:szCs w:val="22"/>
                      <w:lang w:eastAsia="en-US"/>
                    </w:rPr>
                    <w:t xml:space="preserve"> </w:t>
                  </w:r>
                  <w:r w:rsidRPr="00033CD7">
                    <w:rPr>
                      <w:sz w:val="22"/>
                      <w:szCs w:val="22"/>
                      <w:lang w:eastAsia="en-US"/>
                    </w:rPr>
                    <w:t>Europos Sąjungos oficialiajame leidinyje paskelbia tokių patikos fondų ir panašių juridinių struktūrų konsoliduotą sąrašą.</w:t>
                  </w:r>
                </w:p>
                <w:p w14:paraId="6B80CC2E" w14:textId="77777777" w:rsidR="009542DB" w:rsidRPr="00033CD7" w:rsidRDefault="009542DB" w:rsidP="00033CD7">
                  <w:pPr>
                    <w:jc w:val="both"/>
                    <w:rPr>
                      <w:lang w:eastAsia="en-US"/>
                    </w:rPr>
                  </w:pPr>
                  <w:r w:rsidRPr="00033CD7">
                    <w:rPr>
                      <w:sz w:val="22"/>
                      <w:szCs w:val="22"/>
                      <w:lang w:eastAsia="en-US"/>
                    </w:rPr>
                    <w:t>Komisija ne vėliau kaip 2020 m. birželio 26 d. Europos Parlamentui ir Tarybai pateikia ataskaitą, kurioje įvertinama, ar visi patikos fondai ir panašios juridinės struktūros, kaip nurodyta 1 dalyje, valdomos pagal valstybių narių teisę, buvo tinkamai identifikuotos ir ar joms taikomi įpareigojimai, nustatyti šioje direktyvoje. Kai tinkama, Komisija imasi reikiamų priemonių, kad veiktų atsižvelgdama į tos ataskaitos rezultatus.“;</w:t>
                  </w:r>
                </w:p>
              </w:tc>
            </w:tr>
          </w:tbl>
          <w:p w14:paraId="13D372AA" w14:textId="77777777" w:rsidR="0031214E" w:rsidRPr="00033CD7" w:rsidRDefault="0031214E" w:rsidP="00033CD7">
            <w:pPr>
              <w:jc w:val="both"/>
            </w:pPr>
          </w:p>
        </w:tc>
        <w:tc>
          <w:tcPr>
            <w:tcW w:w="6945" w:type="dxa"/>
            <w:shd w:val="clear" w:color="auto" w:fill="auto"/>
          </w:tcPr>
          <w:p w14:paraId="31E2912A" w14:textId="77777777" w:rsidR="00011AC3" w:rsidRPr="00033CD7" w:rsidRDefault="00011AC3" w:rsidP="00033CD7">
            <w:pPr>
              <w:jc w:val="both"/>
              <w:rPr>
                <w:b/>
              </w:rPr>
            </w:pPr>
            <w:r w:rsidRPr="00033CD7">
              <w:rPr>
                <w:b/>
              </w:rPr>
              <w:lastRenderedPageBreak/>
              <w:t>Įstatymo projektas</w:t>
            </w:r>
          </w:p>
          <w:p w14:paraId="5BE7D4F1" w14:textId="77777777" w:rsidR="00011AC3" w:rsidRPr="00033CD7" w:rsidRDefault="005166A6" w:rsidP="00033CD7">
            <w:pPr>
              <w:jc w:val="both"/>
              <w:rPr>
                <w:b/>
              </w:rPr>
            </w:pPr>
            <w:r w:rsidRPr="00033CD7">
              <w:rPr>
                <w:b/>
              </w:rPr>
              <w:lastRenderedPageBreak/>
              <w:t>30</w:t>
            </w:r>
            <w:r w:rsidR="00011AC3" w:rsidRPr="00033CD7">
              <w:rPr>
                <w:b/>
              </w:rPr>
              <w:t xml:space="preserve"> straipsnis. 51 straipsnio pakeitimas</w:t>
            </w:r>
          </w:p>
          <w:p w14:paraId="67E115D6" w14:textId="77777777" w:rsidR="00011AC3" w:rsidRPr="00033CD7" w:rsidRDefault="00011AC3" w:rsidP="00033CD7">
            <w:pPr>
              <w:jc w:val="both"/>
            </w:pPr>
            <w:r w:rsidRPr="00033CD7">
              <w:t xml:space="preserve">1. Finansinių nusikaltimų tyrimo tarnyba informuoja Europos Komisiją apie: </w:t>
            </w:r>
          </w:p>
          <w:p w14:paraId="410FAF59" w14:textId="77777777" w:rsidR="00011AC3" w:rsidRPr="00033CD7" w:rsidRDefault="00011AC3" w:rsidP="00033CD7">
            <w:pPr>
              <w:jc w:val="both"/>
            </w:pPr>
            <w:r w:rsidRPr="00033CD7">
              <w:t>&lt;...&gt;</w:t>
            </w:r>
          </w:p>
          <w:p w14:paraId="11C6C5CC" w14:textId="77777777" w:rsidR="0031214E" w:rsidRPr="00033CD7" w:rsidRDefault="00011AC3" w:rsidP="00033CD7">
            <w:pPr>
              <w:jc w:val="both"/>
              <w:rPr>
                <w:b/>
              </w:rPr>
            </w:pPr>
            <w:r w:rsidRPr="00033CD7">
              <w:rPr>
                <w:b/>
              </w:rPr>
              <w:t>6) pagal 25 straipsnio 2 dalį užregistruotų patikos paslaugų teikėjų skaičių ir ypatumus.</w:t>
            </w:r>
          </w:p>
        </w:tc>
        <w:tc>
          <w:tcPr>
            <w:tcW w:w="1419" w:type="dxa"/>
          </w:tcPr>
          <w:p w14:paraId="119EDC22" w14:textId="77777777" w:rsidR="0031214E" w:rsidRPr="00033CD7" w:rsidRDefault="0031214E" w:rsidP="00033CD7">
            <w:pPr>
              <w:jc w:val="both"/>
              <w:rPr>
                <w:bCs/>
              </w:rPr>
            </w:pPr>
            <w:r w:rsidRPr="00033CD7">
              <w:rPr>
                <w:bCs/>
              </w:rPr>
              <w:lastRenderedPageBreak/>
              <w:t>Visiškas</w:t>
            </w:r>
          </w:p>
        </w:tc>
      </w:tr>
      <w:tr w:rsidR="006C01D0" w:rsidRPr="002E2961" w14:paraId="4EAC5120" w14:textId="7777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3F21BD2E" w14:textId="77777777" w:rsidTr="00600540">
              <w:trPr>
                <w:tblCellSpacing w:w="0" w:type="dxa"/>
              </w:trPr>
              <w:tc>
                <w:tcPr>
                  <w:tcW w:w="320" w:type="dxa"/>
                  <w:hideMark/>
                </w:tcPr>
                <w:p w14:paraId="583C628E" w14:textId="77777777" w:rsidR="009542DB" w:rsidRPr="00033CD7" w:rsidRDefault="009542DB" w:rsidP="00033CD7">
                  <w:pPr>
                    <w:jc w:val="both"/>
                    <w:rPr>
                      <w:lang w:eastAsia="en-US"/>
                    </w:rPr>
                  </w:pPr>
                  <w:r w:rsidRPr="00033CD7">
                    <w:rPr>
                      <w:sz w:val="22"/>
                      <w:szCs w:val="22"/>
                      <w:lang w:eastAsia="en-US"/>
                    </w:rPr>
                    <w:t>17)</w:t>
                  </w:r>
                </w:p>
              </w:tc>
              <w:tc>
                <w:tcPr>
                  <w:tcW w:w="4131" w:type="dxa"/>
                  <w:hideMark/>
                </w:tcPr>
                <w:p w14:paraId="1F9DCB89" w14:textId="77777777" w:rsidR="009542DB" w:rsidRPr="00033CD7" w:rsidRDefault="009542DB" w:rsidP="00033CD7">
                  <w:pPr>
                    <w:jc w:val="both"/>
                    <w:rPr>
                      <w:lang w:eastAsia="en-US"/>
                    </w:rPr>
                  </w:pPr>
                  <w:r w:rsidRPr="00033CD7">
                    <w:rPr>
                      <w:sz w:val="22"/>
                      <w:szCs w:val="22"/>
                      <w:lang w:eastAsia="en-US"/>
                    </w:rPr>
                    <w:t>įterpiamas šis straipsnis:</w:t>
                  </w:r>
                </w:p>
                <w:p w14:paraId="03961A78" w14:textId="77777777" w:rsidR="009542DB" w:rsidRPr="00033CD7" w:rsidRDefault="009542DB" w:rsidP="00033CD7">
                  <w:pPr>
                    <w:jc w:val="both"/>
                    <w:rPr>
                      <w:lang w:eastAsia="en-US"/>
                    </w:rPr>
                  </w:pPr>
                  <w:r w:rsidRPr="00033CD7">
                    <w:rPr>
                      <w:sz w:val="22"/>
                      <w:szCs w:val="22"/>
                      <w:lang w:eastAsia="en-US"/>
                    </w:rPr>
                    <w:t>„31a straipsnis</w:t>
                  </w:r>
                </w:p>
                <w:p w14:paraId="30821CF3" w14:textId="77777777" w:rsidR="009542DB" w:rsidRPr="00033CD7" w:rsidRDefault="009542DB" w:rsidP="00033CD7">
                  <w:pPr>
                    <w:jc w:val="both"/>
                    <w:rPr>
                      <w:lang w:eastAsia="en-US"/>
                    </w:rPr>
                  </w:pPr>
                  <w:r w:rsidRPr="00033CD7">
                    <w:rPr>
                      <w:sz w:val="22"/>
                      <w:szCs w:val="22"/>
                      <w:lang w:eastAsia="en-US"/>
                    </w:rPr>
                    <w:t>Įgyvendinimo aktai</w:t>
                  </w:r>
                </w:p>
                <w:p w14:paraId="0A9D6854" w14:textId="77777777" w:rsidR="009542DB" w:rsidRPr="00033CD7" w:rsidRDefault="009542DB" w:rsidP="00033CD7">
                  <w:pPr>
                    <w:jc w:val="both"/>
                    <w:rPr>
                      <w:lang w:eastAsia="en-US"/>
                    </w:rPr>
                  </w:pPr>
                  <w:r w:rsidRPr="00033CD7">
                    <w:rPr>
                      <w:sz w:val="22"/>
                      <w:szCs w:val="22"/>
                      <w:lang w:eastAsia="en-US"/>
                    </w:rPr>
                    <w:t>Prireikus, be įgyvendinimo aktų, kuriuos Komisija priima pagal Direktyvos (ES) 2017/1132 24 straipsnį ir laikydamasi šios direktyvos 30 ir 31 straipsniuose nustatytos taikymo apimties, Komisija įgyvendinimo aktais nustato technines specifikacijas ir procedūras, kurios reikalingos norint tarpusavyje sujungti valstybių narių centrinius registrus, kaip nurodyta 30 straipsnio 10 dalyje ir 31 straipsnio 9 dalyje, atsižvelgiant į:</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0491471A" w14:textId="77777777" w:rsidTr="00600540">
                    <w:trPr>
                      <w:tblCellSpacing w:w="0" w:type="dxa"/>
                    </w:trPr>
                    <w:tc>
                      <w:tcPr>
                        <w:tcW w:w="187" w:type="dxa"/>
                        <w:hideMark/>
                      </w:tcPr>
                      <w:p w14:paraId="53B80E05" w14:textId="77777777" w:rsidR="009542DB" w:rsidRPr="00033CD7" w:rsidRDefault="009542DB" w:rsidP="00033CD7">
                        <w:pPr>
                          <w:jc w:val="both"/>
                          <w:rPr>
                            <w:lang w:eastAsia="en-US"/>
                          </w:rPr>
                        </w:pPr>
                        <w:r w:rsidRPr="00033CD7">
                          <w:rPr>
                            <w:sz w:val="22"/>
                            <w:szCs w:val="22"/>
                            <w:lang w:eastAsia="en-US"/>
                          </w:rPr>
                          <w:t>a)</w:t>
                        </w:r>
                      </w:p>
                    </w:tc>
                    <w:tc>
                      <w:tcPr>
                        <w:tcW w:w="3944" w:type="dxa"/>
                        <w:hideMark/>
                      </w:tcPr>
                      <w:p w14:paraId="56FEB5CC" w14:textId="77777777" w:rsidR="009542DB" w:rsidRPr="00033CD7" w:rsidRDefault="009542DB" w:rsidP="00033CD7">
                        <w:pPr>
                          <w:jc w:val="both"/>
                          <w:rPr>
                            <w:lang w:eastAsia="en-US"/>
                          </w:rPr>
                        </w:pPr>
                        <w:r w:rsidRPr="00033CD7">
                          <w:rPr>
                            <w:sz w:val="22"/>
                            <w:szCs w:val="22"/>
                            <w:lang w:eastAsia="en-US"/>
                          </w:rPr>
                          <w:t>technines specifikacijas, kuriose apibrėžiami techniniai duomenys, kurių reikia platformos funkcijoms vykdyti, taip pat tokių duomenų saugojimo, naudojimo ir apsaugos metodas;</w:t>
                        </w:r>
                      </w:p>
                    </w:tc>
                  </w:tr>
                </w:tbl>
                <w:p w14:paraId="54616AD0"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87"/>
                  </w:tblGrid>
                  <w:tr w:rsidR="006C01D0" w:rsidRPr="00033CD7" w14:paraId="2D1561DE" w14:textId="77777777" w:rsidTr="00600540">
                    <w:trPr>
                      <w:tblCellSpacing w:w="0" w:type="dxa"/>
                    </w:trPr>
                    <w:tc>
                      <w:tcPr>
                        <w:tcW w:w="200" w:type="dxa"/>
                        <w:hideMark/>
                      </w:tcPr>
                      <w:p w14:paraId="384B9A82" w14:textId="77777777" w:rsidR="009542DB" w:rsidRPr="00033CD7" w:rsidRDefault="009542DB" w:rsidP="00033CD7">
                        <w:pPr>
                          <w:jc w:val="both"/>
                          <w:rPr>
                            <w:lang w:eastAsia="en-US"/>
                          </w:rPr>
                        </w:pPr>
                        <w:r w:rsidRPr="00033CD7">
                          <w:rPr>
                            <w:sz w:val="22"/>
                            <w:szCs w:val="22"/>
                            <w:lang w:eastAsia="en-US"/>
                          </w:rPr>
                          <w:t>b)</w:t>
                        </w:r>
                      </w:p>
                    </w:tc>
                    <w:tc>
                      <w:tcPr>
                        <w:tcW w:w="3931" w:type="dxa"/>
                        <w:hideMark/>
                      </w:tcPr>
                      <w:p w14:paraId="47734B1D" w14:textId="77777777" w:rsidR="009542DB" w:rsidRPr="00033CD7" w:rsidRDefault="009542DB" w:rsidP="00033CD7">
                        <w:pPr>
                          <w:jc w:val="both"/>
                          <w:rPr>
                            <w:lang w:eastAsia="en-US"/>
                          </w:rPr>
                        </w:pPr>
                        <w:r w:rsidRPr="00033CD7">
                          <w:rPr>
                            <w:sz w:val="22"/>
                            <w:szCs w:val="22"/>
                            <w:lang w:eastAsia="en-US"/>
                          </w:rPr>
                          <w:t>bendruosius kriterijus, pagal kuriuos informacija apie tikruosius savininkus prieinama per sujungtų registrų sistemą, priklausomai nuo valstybių narių suteiktos prieigos laipsnio;</w:t>
                        </w:r>
                      </w:p>
                    </w:tc>
                  </w:tr>
                </w:tbl>
                <w:p w14:paraId="28583C52"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0F6558B2" w14:textId="77777777" w:rsidTr="00600540">
                    <w:trPr>
                      <w:tblCellSpacing w:w="0" w:type="dxa"/>
                    </w:trPr>
                    <w:tc>
                      <w:tcPr>
                        <w:tcW w:w="187" w:type="dxa"/>
                        <w:hideMark/>
                      </w:tcPr>
                      <w:p w14:paraId="5C0ED1E1" w14:textId="77777777" w:rsidR="009542DB" w:rsidRPr="00033CD7" w:rsidRDefault="009542DB" w:rsidP="00033CD7">
                        <w:pPr>
                          <w:jc w:val="both"/>
                          <w:rPr>
                            <w:lang w:eastAsia="en-US"/>
                          </w:rPr>
                        </w:pPr>
                        <w:r w:rsidRPr="00033CD7">
                          <w:rPr>
                            <w:sz w:val="22"/>
                            <w:szCs w:val="22"/>
                            <w:lang w:eastAsia="en-US"/>
                          </w:rPr>
                          <w:t>c)</w:t>
                        </w:r>
                      </w:p>
                    </w:tc>
                    <w:tc>
                      <w:tcPr>
                        <w:tcW w:w="3944" w:type="dxa"/>
                        <w:hideMark/>
                      </w:tcPr>
                      <w:p w14:paraId="3F969881" w14:textId="77777777" w:rsidR="009542DB" w:rsidRPr="00033CD7" w:rsidRDefault="009542DB" w:rsidP="00033CD7">
                        <w:pPr>
                          <w:jc w:val="both"/>
                          <w:rPr>
                            <w:lang w:eastAsia="en-US"/>
                          </w:rPr>
                        </w:pPr>
                        <w:r w:rsidRPr="00033CD7">
                          <w:rPr>
                            <w:sz w:val="22"/>
                            <w:szCs w:val="22"/>
                            <w:lang w:eastAsia="en-US"/>
                          </w:rPr>
                          <w:t>techninius duomenis, kaip galima susipažinti su informacija apie tikruosius savininkus;</w:t>
                        </w:r>
                      </w:p>
                    </w:tc>
                  </w:tr>
                </w:tbl>
                <w:p w14:paraId="3E08513F"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87"/>
                  </w:tblGrid>
                  <w:tr w:rsidR="006C01D0" w:rsidRPr="00033CD7" w14:paraId="377241A6" w14:textId="77777777" w:rsidTr="00600540">
                    <w:trPr>
                      <w:tblCellSpacing w:w="0" w:type="dxa"/>
                    </w:trPr>
                    <w:tc>
                      <w:tcPr>
                        <w:tcW w:w="200" w:type="dxa"/>
                        <w:hideMark/>
                      </w:tcPr>
                      <w:p w14:paraId="6021BAA5" w14:textId="77777777" w:rsidR="009542DB" w:rsidRPr="00033CD7" w:rsidRDefault="009542DB" w:rsidP="00033CD7">
                        <w:pPr>
                          <w:jc w:val="both"/>
                          <w:rPr>
                            <w:lang w:eastAsia="en-US"/>
                          </w:rPr>
                        </w:pPr>
                        <w:r w:rsidRPr="00033CD7">
                          <w:rPr>
                            <w:sz w:val="22"/>
                            <w:szCs w:val="22"/>
                            <w:lang w:eastAsia="en-US"/>
                          </w:rPr>
                          <w:t>d)</w:t>
                        </w:r>
                      </w:p>
                    </w:tc>
                    <w:tc>
                      <w:tcPr>
                        <w:tcW w:w="3931" w:type="dxa"/>
                        <w:hideMark/>
                      </w:tcPr>
                      <w:p w14:paraId="09024734" w14:textId="77777777" w:rsidR="009542DB" w:rsidRPr="00033CD7" w:rsidRDefault="009542DB" w:rsidP="00033CD7">
                        <w:pPr>
                          <w:jc w:val="both"/>
                          <w:rPr>
                            <w:lang w:eastAsia="en-US"/>
                          </w:rPr>
                        </w:pPr>
                        <w:r w:rsidRPr="00033CD7">
                          <w:rPr>
                            <w:sz w:val="22"/>
                            <w:szCs w:val="22"/>
                            <w:lang w:eastAsia="en-US"/>
                          </w:rPr>
                          <w:t>galimybės naudotis registrų sąveikos sistemos teikiamomis paslaugomis technines sąlygas;</w:t>
                        </w:r>
                      </w:p>
                    </w:tc>
                  </w:tr>
                </w:tbl>
                <w:p w14:paraId="354D5A24"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60305F82" w14:textId="77777777" w:rsidTr="00600540">
                    <w:trPr>
                      <w:tblCellSpacing w:w="0" w:type="dxa"/>
                    </w:trPr>
                    <w:tc>
                      <w:tcPr>
                        <w:tcW w:w="187" w:type="dxa"/>
                        <w:hideMark/>
                      </w:tcPr>
                      <w:p w14:paraId="7387F2F0" w14:textId="77777777" w:rsidR="009542DB" w:rsidRPr="00033CD7" w:rsidRDefault="009542DB" w:rsidP="00033CD7">
                        <w:pPr>
                          <w:jc w:val="both"/>
                          <w:rPr>
                            <w:lang w:eastAsia="en-US"/>
                          </w:rPr>
                        </w:pPr>
                        <w:r w:rsidRPr="00033CD7">
                          <w:rPr>
                            <w:sz w:val="22"/>
                            <w:szCs w:val="22"/>
                            <w:lang w:eastAsia="en-US"/>
                          </w:rPr>
                          <w:lastRenderedPageBreak/>
                          <w:t>e)</w:t>
                        </w:r>
                      </w:p>
                    </w:tc>
                    <w:tc>
                      <w:tcPr>
                        <w:tcW w:w="3944" w:type="dxa"/>
                        <w:hideMark/>
                      </w:tcPr>
                      <w:p w14:paraId="417FD58D" w14:textId="77777777" w:rsidR="009542DB" w:rsidRPr="00033CD7" w:rsidRDefault="009542DB" w:rsidP="00033CD7">
                        <w:pPr>
                          <w:jc w:val="both"/>
                          <w:rPr>
                            <w:lang w:eastAsia="en-US"/>
                          </w:rPr>
                        </w:pPr>
                        <w:r w:rsidRPr="00033CD7">
                          <w:rPr>
                            <w:sz w:val="22"/>
                            <w:szCs w:val="22"/>
                            <w:lang w:eastAsia="en-US"/>
                          </w:rPr>
                          <w:t>technines įvairių rūšių prieigos prie informacijos apie tikruosius savininkus pagal 30 straipsnio 5 dalį ir 31 straipsnio 4 dalį sąlygas;</w:t>
                        </w:r>
                      </w:p>
                    </w:tc>
                  </w:tr>
                </w:tbl>
                <w:p w14:paraId="3ACCDD89"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195"/>
                    <w:gridCol w:w="4836"/>
                  </w:tblGrid>
                  <w:tr w:rsidR="006C01D0" w:rsidRPr="00033CD7" w14:paraId="57C09ABC" w14:textId="77777777" w:rsidTr="00600540">
                    <w:trPr>
                      <w:tblCellSpacing w:w="0" w:type="dxa"/>
                    </w:trPr>
                    <w:tc>
                      <w:tcPr>
                        <w:tcW w:w="160" w:type="dxa"/>
                        <w:hideMark/>
                      </w:tcPr>
                      <w:p w14:paraId="605BAC68" w14:textId="77777777" w:rsidR="009542DB" w:rsidRPr="00033CD7" w:rsidRDefault="009542DB" w:rsidP="00033CD7">
                        <w:pPr>
                          <w:jc w:val="both"/>
                          <w:rPr>
                            <w:lang w:eastAsia="en-US"/>
                          </w:rPr>
                        </w:pPr>
                        <w:r w:rsidRPr="00033CD7">
                          <w:rPr>
                            <w:sz w:val="22"/>
                            <w:szCs w:val="22"/>
                            <w:lang w:eastAsia="en-US"/>
                          </w:rPr>
                          <w:t>f)</w:t>
                        </w:r>
                      </w:p>
                    </w:tc>
                    <w:tc>
                      <w:tcPr>
                        <w:tcW w:w="3971" w:type="dxa"/>
                        <w:hideMark/>
                      </w:tcPr>
                      <w:p w14:paraId="37F1F13E" w14:textId="77777777" w:rsidR="009542DB" w:rsidRPr="00033CD7" w:rsidRDefault="009542DB" w:rsidP="00033CD7">
                        <w:pPr>
                          <w:jc w:val="both"/>
                          <w:rPr>
                            <w:lang w:eastAsia="en-US"/>
                          </w:rPr>
                        </w:pPr>
                        <w:r w:rsidRPr="00033CD7">
                          <w:rPr>
                            <w:sz w:val="22"/>
                            <w:szCs w:val="22"/>
                            <w:lang w:eastAsia="en-US"/>
                          </w:rPr>
                          <w:t>mokėjimo tvarką, kai prieiga prie informacijos apie tikruosius savininkus apmokestinama pagal 30 straipsnio 5a dalį ir 31 straipsnio 4a dalį, atsižvelgiant į prieinamas mokėjimų priemones, pavyzdžiui, nuotolinio mokėjimo operacijas.</w:t>
                        </w:r>
                      </w:p>
                    </w:tc>
                  </w:tr>
                </w:tbl>
                <w:p w14:paraId="12FCF584" w14:textId="77777777" w:rsidR="009542DB" w:rsidRPr="00033CD7" w:rsidRDefault="009542DB" w:rsidP="00033CD7">
                  <w:pPr>
                    <w:jc w:val="both"/>
                    <w:rPr>
                      <w:lang w:eastAsia="en-US"/>
                    </w:rPr>
                  </w:pPr>
                  <w:r w:rsidRPr="00033CD7">
                    <w:rPr>
                      <w:sz w:val="22"/>
                      <w:szCs w:val="22"/>
                      <w:lang w:eastAsia="en-US"/>
                    </w:rPr>
                    <w:t>Tie įgyvendinimo aktai priimami laikantis 64a straipsnio 2 dalyje nurodytos nagrinėjimo procedūros.</w:t>
                  </w:r>
                </w:p>
                <w:p w14:paraId="0D638CEB" w14:textId="77777777" w:rsidR="009542DB" w:rsidRPr="00033CD7" w:rsidRDefault="009542DB" w:rsidP="00033CD7">
                  <w:pPr>
                    <w:jc w:val="both"/>
                    <w:rPr>
                      <w:lang w:eastAsia="en-US"/>
                    </w:rPr>
                  </w:pPr>
                  <w:r w:rsidRPr="00033CD7">
                    <w:rPr>
                      <w:sz w:val="22"/>
                      <w:szCs w:val="22"/>
                      <w:lang w:eastAsia="en-US"/>
                    </w:rPr>
                    <w:t>Savo įgyvendinimo aktuose Komisija siekia naudoti jau išbandytas technologijas ir egzistuojančią tvarką. Komisija užtikrina, kad rengiant sistemas patiriamos išlaidos neviršytų to, kas absoliučiai būtina siekiant įgyvendinti šią direktyvą. Komisijos įgyvendinimo aktai turi pasižymėti skaidrumu ir turi būti rengiami Komisijai ir valstybėms narėms keičiantis patirtimi ir informacija.“;</w:t>
                  </w:r>
                </w:p>
              </w:tc>
            </w:tr>
            <w:tr w:rsidR="006C01D0" w:rsidRPr="00033CD7" w14:paraId="5C963BAE" w14:textId="77777777" w:rsidTr="00600540">
              <w:trPr>
                <w:tblCellSpacing w:w="0" w:type="dxa"/>
              </w:trPr>
              <w:tc>
                <w:tcPr>
                  <w:tcW w:w="320" w:type="dxa"/>
                  <w:hideMark/>
                </w:tcPr>
                <w:p w14:paraId="0C637531" w14:textId="77777777" w:rsidR="009542DB" w:rsidRPr="00033CD7" w:rsidRDefault="009542DB" w:rsidP="00033CD7">
                  <w:pPr>
                    <w:jc w:val="both"/>
                    <w:rPr>
                      <w:lang w:eastAsia="en-US"/>
                    </w:rPr>
                  </w:pPr>
                </w:p>
              </w:tc>
              <w:tc>
                <w:tcPr>
                  <w:tcW w:w="4131" w:type="dxa"/>
                  <w:hideMark/>
                </w:tcPr>
                <w:p w14:paraId="5E93865B" w14:textId="77777777" w:rsidR="009542DB" w:rsidRPr="00033CD7" w:rsidRDefault="009542DB" w:rsidP="00033CD7">
                  <w:pPr>
                    <w:jc w:val="both"/>
                    <w:rPr>
                      <w:lang w:eastAsia="en-US"/>
                    </w:rPr>
                  </w:pPr>
                </w:p>
              </w:tc>
            </w:tr>
          </w:tbl>
          <w:p w14:paraId="0A7C6E43" w14:textId="77777777" w:rsidR="0031214E" w:rsidRPr="00033CD7" w:rsidRDefault="0031214E" w:rsidP="00033CD7">
            <w:pPr>
              <w:jc w:val="both"/>
            </w:pPr>
          </w:p>
        </w:tc>
        <w:tc>
          <w:tcPr>
            <w:tcW w:w="6945" w:type="dxa"/>
            <w:shd w:val="clear" w:color="auto" w:fill="auto"/>
          </w:tcPr>
          <w:p w14:paraId="629EB0F7" w14:textId="77777777" w:rsidR="0031214E" w:rsidRPr="00033CD7" w:rsidRDefault="009A7056" w:rsidP="00033CD7">
            <w:pPr>
              <w:jc w:val="both"/>
            </w:pPr>
            <w:r w:rsidRPr="00033CD7">
              <w:lastRenderedPageBreak/>
              <w:t>Direktyvos straipsnio perkelti ir įgyvendinti nereikia, nes jis skirtas Komisijai.</w:t>
            </w:r>
          </w:p>
        </w:tc>
        <w:tc>
          <w:tcPr>
            <w:tcW w:w="1419" w:type="dxa"/>
          </w:tcPr>
          <w:p w14:paraId="7CF7EF82" w14:textId="77777777" w:rsidR="0031214E" w:rsidRPr="00033CD7" w:rsidRDefault="0031214E" w:rsidP="00033CD7">
            <w:pPr>
              <w:jc w:val="both"/>
              <w:rPr>
                <w:bCs/>
              </w:rPr>
            </w:pPr>
          </w:p>
        </w:tc>
      </w:tr>
      <w:tr w:rsidR="006C01D0" w:rsidRPr="002E2961" w14:paraId="4134E89A" w14:textId="7777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75393210" w14:textId="77777777" w:rsidTr="00FB272A">
              <w:trPr>
                <w:tblCellSpacing w:w="0" w:type="dxa"/>
              </w:trPr>
              <w:tc>
                <w:tcPr>
                  <w:tcW w:w="320" w:type="dxa"/>
                  <w:hideMark/>
                </w:tcPr>
                <w:p w14:paraId="43B11F0D" w14:textId="77777777" w:rsidR="009A7056" w:rsidRPr="00033CD7" w:rsidRDefault="009A7056" w:rsidP="00033CD7">
                  <w:pPr>
                    <w:jc w:val="both"/>
                    <w:rPr>
                      <w:lang w:eastAsia="en-US"/>
                    </w:rPr>
                  </w:pPr>
                  <w:r w:rsidRPr="00033CD7">
                    <w:rPr>
                      <w:sz w:val="22"/>
                      <w:szCs w:val="22"/>
                      <w:lang w:eastAsia="en-US"/>
                    </w:rPr>
                    <w:t>18)</w:t>
                  </w:r>
                </w:p>
              </w:tc>
              <w:tc>
                <w:tcPr>
                  <w:tcW w:w="4131" w:type="dxa"/>
                  <w:hideMark/>
                </w:tcPr>
                <w:p w14:paraId="7D011B2C" w14:textId="77777777" w:rsidR="009A7056" w:rsidRPr="00033CD7" w:rsidRDefault="009A7056" w:rsidP="00033CD7">
                  <w:pPr>
                    <w:jc w:val="both"/>
                    <w:rPr>
                      <w:lang w:eastAsia="en-US"/>
                    </w:rPr>
                  </w:pPr>
                  <w:r w:rsidRPr="00033CD7">
                    <w:rPr>
                      <w:sz w:val="22"/>
                      <w:szCs w:val="22"/>
                      <w:lang w:eastAsia="en-US"/>
                    </w:rPr>
                    <w:t>32 straipsnis papildomas šia dalimi:</w:t>
                  </w:r>
                </w:p>
                <w:p w14:paraId="2E7C64F1" w14:textId="77777777" w:rsidR="009A7056" w:rsidRPr="00033CD7" w:rsidRDefault="009A7056" w:rsidP="00033CD7">
                  <w:pPr>
                    <w:jc w:val="both"/>
                    <w:rPr>
                      <w:lang w:eastAsia="en-US"/>
                    </w:rPr>
                  </w:pPr>
                  <w:r w:rsidRPr="00033CD7">
                    <w:rPr>
                      <w:sz w:val="22"/>
                      <w:szCs w:val="22"/>
                      <w:lang w:eastAsia="en-US"/>
                    </w:rPr>
                    <w:t>„9.   Nedarant poveikio 34 straipsnio 2 daliai, vykdydamas savo funkcijas kiekvienas FŽP turi galimybę prašyti informacijos iš bet kurio įpareigotojo subjekto, ją gauti ir naudoti šio straipsnio 1 dalyje nustatytu tikslu, net jei anksčiau nebuvo pateikta pranešimo pagal 33 straipsnio 1 dalies a punktą ar 34 straipsnio 1 dalį.“;</w:t>
                  </w:r>
                </w:p>
              </w:tc>
            </w:tr>
          </w:tbl>
          <w:p w14:paraId="2E4278B7" w14:textId="77777777" w:rsidR="009A7056" w:rsidRPr="00033CD7" w:rsidRDefault="009A7056" w:rsidP="00033CD7">
            <w:pPr>
              <w:jc w:val="both"/>
              <w:rPr>
                <w:lang w:eastAsia="en-US"/>
              </w:rPr>
            </w:pPr>
          </w:p>
        </w:tc>
        <w:tc>
          <w:tcPr>
            <w:tcW w:w="6945" w:type="dxa"/>
            <w:shd w:val="clear" w:color="auto" w:fill="auto"/>
          </w:tcPr>
          <w:p w14:paraId="471DC358" w14:textId="77777777" w:rsidR="005166A6" w:rsidRPr="00033CD7" w:rsidRDefault="005166A6" w:rsidP="00033CD7">
            <w:pPr>
              <w:jc w:val="both"/>
              <w:rPr>
                <w:b/>
              </w:rPr>
            </w:pPr>
            <w:r w:rsidRPr="00033CD7">
              <w:rPr>
                <w:b/>
              </w:rPr>
              <w:t xml:space="preserve">PPTFPĮ </w:t>
            </w:r>
          </w:p>
          <w:p w14:paraId="5BDBF004" w14:textId="77777777" w:rsidR="005166A6" w:rsidRPr="00033CD7" w:rsidRDefault="005166A6" w:rsidP="00033CD7">
            <w:pPr>
              <w:jc w:val="both"/>
              <w:rPr>
                <w:b/>
              </w:rPr>
            </w:pPr>
            <w:r w:rsidRPr="00033CD7">
              <w:rPr>
                <w:b/>
              </w:rPr>
              <w:t>7 straipsnis. Finansinių nusikaltimų tyrimo tarnybos teisės įgyvendinant pinigų plovimo ir (ar) teroristų finansavimo prevencijos priemones</w:t>
            </w:r>
          </w:p>
          <w:p w14:paraId="1F93BC9F" w14:textId="77777777" w:rsidR="005166A6" w:rsidRPr="00033CD7" w:rsidRDefault="005166A6" w:rsidP="00033CD7">
            <w:pPr>
              <w:jc w:val="both"/>
            </w:pPr>
            <w:r w:rsidRPr="00033CD7">
              <w:t>Finansinių nusikaltimų tyrimo tarnyba turi teisę:</w:t>
            </w:r>
          </w:p>
          <w:p w14:paraId="01B7DA36" w14:textId="77777777" w:rsidR="005166A6" w:rsidRPr="00033CD7" w:rsidRDefault="005166A6" w:rsidP="00033CD7">
            <w:pPr>
              <w:jc w:val="both"/>
            </w:pPr>
            <w:r w:rsidRPr="00033CD7">
              <w:t>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p>
        </w:tc>
        <w:tc>
          <w:tcPr>
            <w:tcW w:w="1419" w:type="dxa"/>
          </w:tcPr>
          <w:p w14:paraId="053AF0CF" w14:textId="77777777" w:rsidR="009A7056" w:rsidRPr="00033CD7" w:rsidRDefault="009A7056" w:rsidP="00033CD7">
            <w:pPr>
              <w:jc w:val="both"/>
              <w:rPr>
                <w:bCs/>
              </w:rPr>
            </w:pPr>
            <w:r w:rsidRPr="00033CD7">
              <w:rPr>
                <w:bCs/>
              </w:rPr>
              <w:t>Visiškas</w:t>
            </w:r>
          </w:p>
        </w:tc>
      </w:tr>
      <w:tr w:rsidR="006C01D0" w:rsidRPr="002E2961" w14:paraId="5FCCD96B" w14:textId="77777777" w:rsidTr="00B12B6A">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0137B38D" w14:textId="77777777" w:rsidTr="00600540">
              <w:trPr>
                <w:tblCellSpacing w:w="0" w:type="dxa"/>
              </w:trPr>
              <w:tc>
                <w:tcPr>
                  <w:tcW w:w="320" w:type="dxa"/>
                  <w:hideMark/>
                </w:tcPr>
                <w:p w14:paraId="25CC3DA5" w14:textId="77777777" w:rsidR="009542DB" w:rsidRPr="00033CD7" w:rsidRDefault="009542DB" w:rsidP="00033CD7">
                  <w:pPr>
                    <w:jc w:val="both"/>
                    <w:rPr>
                      <w:lang w:eastAsia="en-US"/>
                    </w:rPr>
                  </w:pPr>
                  <w:r w:rsidRPr="00033CD7">
                    <w:rPr>
                      <w:sz w:val="22"/>
                      <w:szCs w:val="22"/>
                      <w:lang w:eastAsia="en-US"/>
                    </w:rPr>
                    <w:t>19)</w:t>
                  </w:r>
                </w:p>
              </w:tc>
              <w:tc>
                <w:tcPr>
                  <w:tcW w:w="4131" w:type="dxa"/>
                  <w:hideMark/>
                </w:tcPr>
                <w:p w14:paraId="2765A81A" w14:textId="77777777" w:rsidR="009542DB" w:rsidRPr="00033CD7" w:rsidRDefault="009542DB" w:rsidP="00033CD7">
                  <w:pPr>
                    <w:jc w:val="both"/>
                    <w:rPr>
                      <w:lang w:eastAsia="en-US"/>
                    </w:rPr>
                  </w:pPr>
                  <w:r w:rsidRPr="00033CD7">
                    <w:rPr>
                      <w:sz w:val="22"/>
                      <w:szCs w:val="22"/>
                      <w:lang w:eastAsia="en-US"/>
                    </w:rPr>
                    <w:t>įterpiamas šis straipsnis:</w:t>
                  </w:r>
                </w:p>
                <w:p w14:paraId="01EEBA07" w14:textId="77777777" w:rsidR="009542DB" w:rsidRPr="00033CD7" w:rsidRDefault="009542DB" w:rsidP="00033CD7">
                  <w:pPr>
                    <w:jc w:val="both"/>
                    <w:rPr>
                      <w:lang w:eastAsia="en-US"/>
                    </w:rPr>
                  </w:pPr>
                  <w:r w:rsidRPr="00033CD7">
                    <w:rPr>
                      <w:sz w:val="22"/>
                      <w:szCs w:val="22"/>
                      <w:lang w:eastAsia="en-US"/>
                    </w:rPr>
                    <w:t>„32a straipsnis</w:t>
                  </w:r>
                </w:p>
                <w:p w14:paraId="3E634415" w14:textId="77777777" w:rsidR="009542DB" w:rsidRPr="00033CD7" w:rsidRDefault="009542DB" w:rsidP="00033CD7">
                  <w:pPr>
                    <w:jc w:val="both"/>
                    <w:rPr>
                      <w:lang w:eastAsia="en-US"/>
                    </w:rPr>
                  </w:pPr>
                  <w:r w:rsidRPr="00033CD7">
                    <w:rPr>
                      <w:sz w:val="22"/>
                      <w:szCs w:val="22"/>
                      <w:lang w:eastAsia="en-US"/>
                    </w:rPr>
                    <w:t xml:space="preserve">1.   Valstybės narės įdiegia centralizuotus automatizuotus mechanizmus, tokius kaip centriniai registrai arba centrinės elektroninių duomenų paieškos sistemos, leidžiančius laiku identifikuoti bet kokius fizinius arba </w:t>
                  </w:r>
                  <w:r w:rsidRPr="00033CD7">
                    <w:rPr>
                      <w:sz w:val="22"/>
                      <w:szCs w:val="22"/>
                      <w:lang w:eastAsia="en-US"/>
                    </w:rPr>
                    <w:lastRenderedPageBreak/>
                    <w:t>juridinius asmenis, turinčius arba kontroliuojančius mokėjimo sąskaitas ir pagal IBAN nustatomas banko sąskaitas, kaip apibrėžta Europos Parlamento ir Tarybos reglamente (ES) Nr. 260/2012</w:t>
                  </w:r>
                  <w:hyperlink r:id="rId28" w:anchor="ntr*7-L_2018156LT.01004301-E0021" w:history="1">
                    <w:r w:rsidRPr="00033CD7">
                      <w:rPr>
                        <w:sz w:val="22"/>
                        <w:szCs w:val="22"/>
                        <w:lang w:eastAsia="en-US"/>
                      </w:rPr>
                      <w:t> (*7)</w:t>
                    </w:r>
                  </w:hyperlink>
                  <w:r w:rsidRPr="00033CD7">
                    <w:rPr>
                      <w:sz w:val="22"/>
                      <w:szCs w:val="22"/>
                      <w:lang w:eastAsia="en-US"/>
                    </w:rPr>
                    <w:t>, taip pat jų teritorijoje kredito įstaigos turimus banko seifus. Valstybės narės praneša Komisijai apie tų nacionalinių mechanizmų ypatybes.</w:t>
                  </w:r>
                </w:p>
              </w:tc>
            </w:tr>
          </w:tbl>
          <w:p w14:paraId="50EFCB23" w14:textId="77777777" w:rsidR="0031214E" w:rsidRPr="00033CD7" w:rsidRDefault="0031214E" w:rsidP="00033CD7">
            <w:pPr>
              <w:jc w:val="both"/>
            </w:pPr>
          </w:p>
        </w:tc>
        <w:tc>
          <w:tcPr>
            <w:tcW w:w="6945" w:type="dxa"/>
            <w:shd w:val="clear" w:color="auto" w:fill="auto"/>
          </w:tcPr>
          <w:p w14:paraId="1A50F049" w14:textId="77777777" w:rsidR="0031214E" w:rsidRPr="00033CD7" w:rsidRDefault="00243C7D" w:rsidP="00033CD7">
            <w:pPr>
              <w:jc w:val="both"/>
            </w:pPr>
            <w:r w:rsidRPr="00033CD7">
              <w:rPr>
                <w:b/>
              </w:rPr>
              <w:lastRenderedPageBreak/>
              <w:t>Lietuvos Respublikos mokesčių administravimo įstatymo Nr. IX-2112 2, 33, 55 ir 55</w:t>
            </w:r>
            <w:r w:rsidRPr="00033CD7">
              <w:rPr>
                <w:b/>
                <w:vertAlign w:val="superscript"/>
              </w:rPr>
              <w:t>1</w:t>
            </w:r>
            <w:r w:rsidRPr="00033CD7">
              <w:rPr>
                <w:b/>
              </w:rPr>
              <w:t xml:space="preserve"> straipsnių ir priedo pakeitimo įstatymas</w:t>
            </w:r>
            <w:r w:rsidRPr="00033CD7">
              <w:t xml:space="preserve"> </w:t>
            </w:r>
          </w:p>
          <w:p w14:paraId="2E1ED50C" w14:textId="77777777" w:rsidR="00B12B6A" w:rsidRPr="00033CD7" w:rsidRDefault="00B12B6A" w:rsidP="00033CD7">
            <w:pPr>
              <w:jc w:val="both"/>
            </w:pPr>
          </w:p>
          <w:p w14:paraId="6FDFED7F" w14:textId="77777777" w:rsidR="00B12B6A" w:rsidRPr="00033CD7" w:rsidRDefault="00B12B6A" w:rsidP="0003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rPr>
            </w:pPr>
            <w:r w:rsidRPr="00033CD7">
              <w:rPr>
                <w:b/>
                <w:bCs/>
              </w:rPr>
              <w:t xml:space="preserve">3 straipsnis. 55 straipsnio pakeitimas </w:t>
            </w:r>
          </w:p>
          <w:p w14:paraId="7CA70D8E" w14:textId="77777777" w:rsidR="00B12B6A" w:rsidRPr="00033CD7" w:rsidRDefault="00B12B6A" w:rsidP="0003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33CD7">
              <w:rPr>
                <w:b/>
                <w:bCs/>
              </w:rPr>
              <w:t>55 straipsnis. Prižiūrimų finansų rinkos dalyvių teikiama informacija</w:t>
            </w:r>
          </w:p>
          <w:p w14:paraId="2FBFFA7F" w14:textId="55EEFD2F" w:rsidR="00B12B6A" w:rsidRPr="00033CD7" w:rsidRDefault="00B12B6A" w:rsidP="0003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sidRPr="00033CD7">
              <w:rPr>
                <w:b/>
                <w:bCs/>
              </w:rPr>
              <w:lastRenderedPageBreak/>
              <w:t xml:space="preserve">1. </w:t>
            </w:r>
            <w:bookmarkStart w:id="8" w:name="part_edea1c69a64949029de7a832bf5f14c4"/>
            <w:bookmarkEnd w:id="8"/>
            <w:r w:rsidRPr="00033CD7">
              <w:rPr>
                <w:b/>
              </w:rPr>
              <w:t xml:space="preserve">Prižiūrimi finansų rinkos dalyviai, kaip jie apibrėžti Lietuvos Respublikos Lietuvos banko įstatyme, privalo pateikti Valstybinei mokesčių inspekcijai informaciją apie asmenų atidarytas ir uždarytas visų rūšių sąskaitas, seifo kamerų nuomą, </w:t>
            </w:r>
            <w:r w:rsidR="009C5827">
              <w:rPr>
                <w:b/>
              </w:rPr>
              <w:t>asmenų</w:t>
            </w:r>
            <w:r w:rsidRPr="00033CD7">
              <w:rPr>
                <w:b/>
              </w:rPr>
              <w:t xml:space="preserve"> atstovus ir naudos gavėjus,</w:t>
            </w:r>
            <w:r w:rsidR="009C5827">
              <w:rPr>
                <w:b/>
              </w:rPr>
              <w:t xml:space="preserve"> jeigu </w:t>
            </w:r>
            <w:r w:rsidR="009C5827">
              <w:rPr>
                <w:b/>
                <w:bCs/>
              </w:rPr>
              <w:t>informacija apie naudos gavėjus neturi būti teikiama Juridinių asmenų dalyvių informacinės sistemos (JADIS) tvarkytojui pagal Pinigų plovimo ir teroristų finansavimo prevencijos įstatymo 25 straipsnio 1 dalies nuostatas,</w:t>
            </w:r>
            <w:r w:rsidRPr="00033CD7">
              <w:rPr>
                <w:b/>
              </w:rPr>
              <w:t xml:space="preserve"> </w:t>
            </w:r>
            <w:r w:rsidRPr="00033CD7">
              <w:rPr>
                <w:b/>
                <w:color w:val="000000"/>
              </w:rPr>
              <w:t>sąskaitų metinių apyvartų dydį, jeigu to paties asmens visų pas tą patį finansų rinkos dalyvį turimų sąskaitų bendros metinės apyvartos dydis yra ne mažesnis kaip 15 000 eurų, sąskaitų likutį metų pabaigoje, jeigu to paties asmens visų pas tą patį finansų rinkos dalyvį turimų sąskaitų likutis metų pabaigoje yra ne mažesnis kaip 5 000 eurų,</w:t>
            </w:r>
            <w:r w:rsidRPr="00033CD7">
              <w:rPr>
                <w:b/>
                <w:bCs/>
                <w:color w:val="000000"/>
              </w:rPr>
              <w:t xml:space="preserve"> </w:t>
            </w:r>
            <w:r w:rsidRPr="00033CD7">
              <w:rPr>
                <w:b/>
                <w:color w:val="000000"/>
              </w:rPr>
              <w:t>palūkanas, skolinius įsipareigojimus, vertybinius popierius, draudimo įmokas, pensijų draudimo įmokas, taip pat kitą informaciją, reikalingą mokesčių administratoriaus funkcijoms atlikti.</w:t>
            </w:r>
          </w:p>
          <w:p w14:paraId="079F9EE5" w14:textId="2363F252" w:rsidR="00B12B6A" w:rsidRPr="00033CD7" w:rsidRDefault="00B12B6A" w:rsidP="00033CD7">
            <w:pPr>
              <w:jc w:val="both"/>
              <w:rPr>
                <w:b/>
              </w:rPr>
            </w:pPr>
            <w:bookmarkStart w:id="9" w:name="part_f3be8b58fb0347a89a5098fa158bb511"/>
            <w:bookmarkEnd w:id="9"/>
            <w:r w:rsidRPr="00033CD7">
              <w:rPr>
                <w:b/>
              </w:rPr>
              <w:t xml:space="preserve">2. </w:t>
            </w:r>
            <w:r w:rsidR="009C5827" w:rsidRPr="00570180">
              <w:rPr>
                <w:b/>
              </w:rPr>
              <w:t>Centrinis mokesčių administratorius, atsižvelgdam</w:t>
            </w:r>
            <w:r w:rsidR="009C5827">
              <w:rPr>
                <w:b/>
              </w:rPr>
              <w:t>as</w:t>
            </w:r>
            <w:r w:rsidR="009C5827" w:rsidRPr="00570180">
              <w:rPr>
                <w:b/>
              </w:rPr>
              <w:t xml:space="preserve"> į Direktyvos </w:t>
            </w:r>
            <w:r w:rsidR="00D2200B">
              <w:rPr>
                <w:b/>
              </w:rPr>
              <w:t xml:space="preserve">(ES) </w:t>
            </w:r>
            <w:r w:rsidR="009C5827" w:rsidRPr="00570180">
              <w:rPr>
                <w:b/>
              </w:rPr>
              <w:t xml:space="preserve">2015/849 nuostatas, nustato šio straipsnio 1 dalyje nurodytos informacijos – duomenų apie asmenų atidarytas ir uždarytas visų rūšių sąskaitas, seifo kamerų nuomą, asmenų atstovus ir  naudos gavėjus – sąrašą, </w:t>
            </w:r>
            <w:r w:rsidR="00472FB2">
              <w:rPr>
                <w:b/>
              </w:rPr>
              <w:t>informacijos</w:t>
            </w:r>
            <w:r w:rsidR="009C5827" w:rsidRPr="00570180">
              <w:rPr>
                <w:b/>
              </w:rPr>
              <w:t xml:space="preserve"> pateikimo Valstybinei mokesčių inspekcijai tvarką ir terminus.  Kita šio straipsnio 1 dalyje nurodyta informacija pateikiama kartą per metus Vyriausybės nustatytu mastu, tvarka ir terminais</w:t>
            </w:r>
            <w:r w:rsidRPr="00033CD7">
              <w:rPr>
                <w:b/>
              </w:rPr>
              <w:t>.</w:t>
            </w:r>
          </w:p>
          <w:p w14:paraId="2E6C9588" w14:textId="77777777" w:rsidR="00B12B6A" w:rsidRPr="00033CD7" w:rsidRDefault="00B12B6A" w:rsidP="00033CD7">
            <w:pPr>
              <w:jc w:val="both"/>
            </w:pPr>
          </w:p>
          <w:p w14:paraId="16B1568E" w14:textId="77777777" w:rsidR="00B12B6A" w:rsidRPr="00033CD7" w:rsidRDefault="00B12B6A" w:rsidP="00033CD7">
            <w:pPr>
              <w:jc w:val="both"/>
              <w:rPr>
                <w:lang w:val="en-US"/>
              </w:rPr>
            </w:pPr>
            <w:r w:rsidRPr="00033CD7">
              <w:rPr>
                <w:b/>
                <w:bCs/>
              </w:rPr>
              <w:t>6 straipsnis. Įstatymo įsigaliojimas ir įgyvendinimas</w:t>
            </w:r>
          </w:p>
          <w:p w14:paraId="2C523864" w14:textId="77777777" w:rsidR="00B12B6A" w:rsidRPr="00033CD7" w:rsidRDefault="00B12B6A" w:rsidP="00033CD7">
            <w:pPr>
              <w:jc w:val="both"/>
            </w:pPr>
            <w:r w:rsidRPr="00033CD7">
              <w:t>&lt;...&gt;</w:t>
            </w:r>
          </w:p>
          <w:p w14:paraId="694A0DA5" w14:textId="616C0292" w:rsidR="00A34739" w:rsidRPr="00033CD7" w:rsidRDefault="00A34739" w:rsidP="00033CD7">
            <w:pPr>
              <w:jc w:val="both"/>
              <w:rPr>
                <w:b/>
                <w:lang w:val="en-US"/>
              </w:rPr>
            </w:pPr>
            <w:r w:rsidRPr="00033CD7">
              <w:rPr>
                <w:b/>
              </w:rPr>
              <w:t xml:space="preserve">2. Valstybinė mokesčių inspekcija prie Lietuvos Respublikos finansų ministerijos iki 2020 m. </w:t>
            </w:r>
            <w:r w:rsidR="00E36628">
              <w:rPr>
                <w:b/>
              </w:rPr>
              <w:t>rugsėjo</w:t>
            </w:r>
            <w:r w:rsidRPr="00033CD7">
              <w:rPr>
                <w:b/>
              </w:rPr>
              <w:t xml:space="preserve"> 9 d. priima šio įstatymo įgyvendinamuosius teisės aktus.</w:t>
            </w:r>
          </w:p>
          <w:p w14:paraId="58FA716B" w14:textId="77777777" w:rsidR="00B12B6A" w:rsidRPr="00033CD7" w:rsidRDefault="00B12B6A" w:rsidP="00033CD7">
            <w:pPr>
              <w:jc w:val="both"/>
              <w:rPr>
                <w:b/>
              </w:rPr>
            </w:pPr>
            <w:r w:rsidRPr="00033CD7">
              <w:rPr>
                <w:b/>
              </w:rPr>
              <w:t>3. Valstybinė mokesčių inspekcija prie Lietuvos Respublikos finansų ministerijos informuoja Europos Komisiją apie valstybės informacines sistemas ar registrus, kuriuose kaupiami duomenys apie atidarytas ir uždarytas visų rūšių sąskaitas, seifo kamerų nuomą.</w:t>
            </w:r>
          </w:p>
          <w:p w14:paraId="1ADE0717" w14:textId="77777777" w:rsidR="00A34739" w:rsidRPr="00033CD7" w:rsidRDefault="00A34739" w:rsidP="00033CD7">
            <w:pPr>
              <w:jc w:val="both"/>
            </w:pPr>
          </w:p>
          <w:p w14:paraId="52C2C270" w14:textId="288723FC" w:rsidR="00A34739" w:rsidRPr="00033CD7" w:rsidRDefault="00A34739" w:rsidP="00D90771">
            <w:pPr>
              <w:jc w:val="both"/>
            </w:pPr>
            <w:r w:rsidRPr="00033CD7">
              <w:rPr>
                <w:i/>
              </w:rPr>
              <w:t>Pastaba. Pilnas įgyvendinimas – Valstybinei mokesčių inspekcijai prie Lietuvos Respublikos finansų ministerijos nustačius atitinkam</w:t>
            </w:r>
            <w:r w:rsidR="00D90771">
              <w:rPr>
                <w:i/>
              </w:rPr>
              <w:t>ą</w:t>
            </w:r>
            <w:r w:rsidRPr="00033CD7">
              <w:rPr>
                <w:i/>
              </w:rPr>
              <w:t xml:space="preserve"> Lietuvos Respublikos mokesčių administravimo įstatymo projekte nurodyt</w:t>
            </w:r>
            <w:r w:rsidR="00D90771">
              <w:rPr>
                <w:i/>
              </w:rPr>
              <w:t>ą</w:t>
            </w:r>
            <w:r w:rsidRPr="00033CD7">
              <w:rPr>
                <w:i/>
              </w:rPr>
              <w:t xml:space="preserve"> </w:t>
            </w:r>
            <w:r w:rsidR="00D90771">
              <w:rPr>
                <w:i/>
              </w:rPr>
              <w:t>tvarką</w:t>
            </w:r>
            <w:r w:rsidRPr="00033CD7">
              <w:rPr>
                <w:i/>
              </w:rPr>
              <w:t xml:space="preserve">, pakeitus sutartis su finansų rinkų dalyviais, modifikavus  Valstybinės mokesčių inspekcijos prie Lietuvos Respublikos finansų ministerijos informacines sistemas ir finansų rinkų dalyviams pasirengus informacijos pateikimui.  </w:t>
            </w:r>
          </w:p>
        </w:tc>
        <w:tc>
          <w:tcPr>
            <w:tcW w:w="1419" w:type="dxa"/>
          </w:tcPr>
          <w:p w14:paraId="14AA2EAA" w14:textId="77777777" w:rsidR="0031214E" w:rsidRPr="00033CD7" w:rsidRDefault="00243C7D" w:rsidP="00033CD7">
            <w:pPr>
              <w:jc w:val="both"/>
              <w:rPr>
                <w:bCs/>
              </w:rPr>
            </w:pPr>
            <w:r w:rsidRPr="00033CD7">
              <w:rPr>
                <w:bCs/>
              </w:rPr>
              <w:lastRenderedPageBreak/>
              <w:t>Visiškas</w:t>
            </w:r>
          </w:p>
        </w:tc>
      </w:tr>
      <w:tr w:rsidR="006C01D0" w:rsidRPr="002E2961" w14:paraId="4078DC45" w14:textId="77777777" w:rsidTr="00A34739">
        <w:trPr>
          <w:trHeight w:val="20"/>
        </w:trPr>
        <w:tc>
          <w:tcPr>
            <w:tcW w:w="5637" w:type="dxa"/>
            <w:shd w:val="clear" w:color="auto" w:fill="auto"/>
          </w:tcPr>
          <w:p w14:paraId="50BDB769" w14:textId="77777777" w:rsidR="0031214E" w:rsidRPr="00033CD7" w:rsidRDefault="009542DB" w:rsidP="00033CD7">
            <w:pPr>
              <w:jc w:val="both"/>
            </w:pPr>
            <w:r w:rsidRPr="00033CD7">
              <w:lastRenderedPageBreak/>
              <w:t>2.   Valstybės narės užtikrina, kad šio straipsnio 1 dalyje nurodytuose centralizuotuose mechanizmuose laikomą informaciją nedelsiant ir jos nefiltravus tiesiogiai gautų nacionaliniai FŽP. Informacija taip pat turi būti prieinama nacionalinėms kompetentingoms institucijoms, kad jos galėtų vykdyti savo įsipareigojimus pagal šią direktyvą. Valstybės narės užtikrina, kad šio straipsnio 1 dalyje nurodytuose centralizuotuose mechanizmuose laikomą informaciją bet kuris FŽP galėtų laiku suteikti bet kuriam kitam FŽP pagal 53 straipsnį.</w:t>
            </w:r>
          </w:p>
        </w:tc>
        <w:tc>
          <w:tcPr>
            <w:tcW w:w="6945" w:type="dxa"/>
            <w:shd w:val="clear" w:color="auto" w:fill="auto"/>
          </w:tcPr>
          <w:p w14:paraId="1932134F" w14:textId="77777777" w:rsidR="00BD30CE" w:rsidRPr="00033CD7" w:rsidRDefault="00BD30CE" w:rsidP="00033CD7">
            <w:pPr>
              <w:jc w:val="both"/>
            </w:pPr>
            <w:r w:rsidRPr="00033CD7">
              <w:t>Direktyvos nuostata įgyvendinta Finansinių nusikaltimų tyrimo tarnybos prie Lietuvos Respublikos vidaus reikalų ministerijos ir Valstybinės mokesčių inspekcijos prie Lietuvos Respublikos finansų ministerijos sutartimi dėl duomenų teikimo.</w:t>
            </w:r>
          </w:p>
          <w:p w14:paraId="311B8136" w14:textId="77777777" w:rsidR="00BD30CE" w:rsidRPr="00033CD7" w:rsidRDefault="00BD30CE" w:rsidP="00033CD7">
            <w:pPr>
              <w:jc w:val="both"/>
              <w:rPr>
                <w:b/>
              </w:rPr>
            </w:pPr>
          </w:p>
          <w:p w14:paraId="0738C159" w14:textId="77777777" w:rsidR="00BD30CE" w:rsidRPr="00033CD7" w:rsidRDefault="00BD30CE" w:rsidP="00033CD7">
            <w:pPr>
              <w:jc w:val="both"/>
              <w:rPr>
                <w:b/>
              </w:rPr>
            </w:pPr>
          </w:p>
          <w:p w14:paraId="275E26CF" w14:textId="77777777" w:rsidR="0031214E" w:rsidRPr="00033CD7" w:rsidRDefault="00A34739" w:rsidP="00033CD7">
            <w:pPr>
              <w:jc w:val="both"/>
              <w:rPr>
                <w:b/>
              </w:rPr>
            </w:pPr>
            <w:r w:rsidRPr="00033CD7">
              <w:rPr>
                <w:b/>
              </w:rPr>
              <w:t xml:space="preserve">PPTFPĮ </w:t>
            </w:r>
          </w:p>
          <w:p w14:paraId="6203A4DF" w14:textId="77777777" w:rsidR="00A34739" w:rsidRPr="00033CD7" w:rsidRDefault="00A34739" w:rsidP="00033CD7">
            <w:pPr>
              <w:jc w:val="both"/>
              <w:rPr>
                <w:b/>
              </w:rPr>
            </w:pPr>
            <w:r w:rsidRPr="00033CD7">
              <w:rPr>
                <w:b/>
              </w:rPr>
              <w:t>7 straipsnis. Finansinių nusikaltimų tyrimo tarnybos teisės įgyvendinant pinigų plovimo ir (ar) teroristų finansavimo prevencijos priemones</w:t>
            </w:r>
          </w:p>
          <w:p w14:paraId="40D8D867" w14:textId="77777777" w:rsidR="00A34739" w:rsidRPr="00033CD7" w:rsidRDefault="00A34739" w:rsidP="00033CD7">
            <w:pPr>
              <w:jc w:val="both"/>
            </w:pPr>
            <w:r w:rsidRPr="00033CD7">
              <w:t>Finansinių nusikaltimų tyrimo tarnyba turi teisę:</w:t>
            </w:r>
          </w:p>
          <w:p w14:paraId="59F2B5A4" w14:textId="77777777" w:rsidR="00A34739" w:rsidRPr="00033CD7" w:rsidRDefault="00A34739" w:rsidP="00033CD7">
            <w:pPr>
              <w:jc w:val="both"/>
            </w:pPr>
            <w:r w:rsidRPr="00033CD7">
              <w:t>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p>
          <w:p w14:paraId="4F2F46B1" w14:textId="77777777" w:rsidR="00A34739" w:rsidRPr="00033CD7" w:rsidRDefault="00A34739" w:rsidP="00033CD7">
            <w:pPr>
              <w:jc w:val="both"/>
            </w:pPr>
          </w:p>
          <w:p w14:paraId="63B7E6A4" w14:textId="77777777" w:rsidR="00A34739" w:rsidRPr="00033CD7" w:rsidRDefault="00A34739" w:rsidP="00033CD7">
            <w:pPr>
              <w:tabs>
                <w:tab w:val="left" w:pos="1134"/>
              </w:tabs>
              <w:jc w:val="both"/>
              <w:rPr>
                <w:b/>
              </w:rPr>
            </w:pPr>
            <w:r w:rsidRPr="00033CD7">
              <w:rPr>
                <w:b/>
              </w:rPr>
              <w:t>Įstatymo projektas</w:t>
            </w:r>
          </w:p>
          <w:p w14:paraId="21180276" w14:textId="77777777" w:rsidR="00A34739" w:rsidRPr="00033CD7" w:rsidRDefault="00A34739" w:rsidP="00033CD7">
            <w:pPr>
              <w:tabs>
                <w:tab w:val="left" w:pos="1134"/>
              </w:tabs>
              <w:jc w:val="both"/>
              <w:rPr>
                <w:b/>
              </w:rPr>
            </w:pPr>
            <w:r w:rsidRPr="00033CD7">
              <w:rPr>
                <w:b/>
              </w:rPr>
              <w:t>4 straipsnis. 5 straipsnio pakeitimas</w:t>
            </w:r>
          </w:p>
          <w:p w14:paraId="31233D63" w14:textId="77777777" w:rsidR="00A34739" w:rsidRPr="00033CD7" w:rsidRDefault="00A34739" w:rsidP="00033CD7">
            <w:pPr>
              <w:tabs>
                <w:tab w:val="left" w:pos="1134"/>
              </w:tabs>
              <w:jc w:val="both"/>
            </w:pPr>
            <w:r w:rsidRPr="00033CD7">
              <w:t>1. Finansinių nusikaltimų tyrimo tarnyba:</w:t>
            </w:r>
          </w:p>
          <w:p w14:paraId="2FF6D49C" w14:textId="77777777" w:rsidR="00A34739" w:rsidRPr="00033CD7" w:rsidRDefault="00A34739" w:rsidP="00033CD7">
            <w:pPr>
              <w:tabs>
                <w:tab w:val="left" w:pos="1134"/>
              </w:tabs>
              <w:jc w:val="both"/>
            </w:pPr>
            <w:r w:rsidRPr="00033CD7">
              <w:t>&lt;...&gt;</w:t>
            </w:r>
          </w:p>
          <w:p w14:paraId="2B472FC0" w14:textId="77777777" w:rsidR="00A34739" w:rsidRPr="00033CD7" w:rsidRDefault="00A34739" w:rsidP="00033CD7">
            <w:pPr>
              <w:tabs>
                <w:tab w:val="left" w:pos="1134"/>
              </w:tabs>
              <w:jc w:val="both"/>
              <w:rPr>
                <w:b/>
              </w:rPr>
            </w:pPr>
            <w:r w:rsidRPr="00033CD7">
              <w:rPr>
                <w:b/>
              </w:rPr>
              <w:t xml:space="preserve">6) bendradarbiauja ir keičiasi informacija su valstybės institucijomis, užsienio valstybių institucijomis, tarptautinėmis </w:t>
            </w:r>
            <w:r w:rsidRPr="00033CD7">
              <w:rPr>
                <w:b/>
              </w:rPr>
              <w:lastRenderedPageBreak/>
              <w:t>organizacijomis, įgyvendinančiomis pinigų plovimo ir (ar) teroristų finansavimo prevencijos priemones;</w:t>
            </w:r>
          </w:p>
        </w:tc>
        <w:tc>
          <w:tcPr>
            <w:tcW w:w="1419" w:type="dxa"/>
          </w:tcPr>
          <w:p w14:paraId="64FFB2BD" w14:textId="77777777" w:rsidR="0031214E" w:rsidRPr="00033CD7" w:rsidRDefault="0031214E" w:rsidP="00033CD7">
            <w:pPr>
              <w:jc w:val="both"/>
              <w:rPr>
                <w:bCs/>
              </w:rPr>
            </w:pPr>
          </w:p>
        </w:tc>
      </w:tr>
      <w:tr w:rsidR="006C01D0" w:rsidRPr="002E2961" w14:paraId="4C6861F4" w14:textId="77777777" w:rsidTr="00BD30CE">
        <w:trPr>
          <w:trHeight w:val="20"/>
        </w:trPr>
        <w:tc>
          <w:tcPr>
            <w:tcW w:w="5637" w:type="dxa"/>
            <w:shd w:val="clear" w:color="auto" w:fill="auto"/>
          </w:tcPr>
          <w:p w14:paraId="77A71436" w14:textId="77777777" w:rsidR="009542DB" w:rsidRPr="00033CD7" w:rsidRDefault="009542DB" w:rsidP="00033CD7">
            <w:pPr>
              <w:pStyle w:val="prastasis1"/>
              <w:spacing w:before="0" w:beforeAutospacing="0" w:after="0" w:afterAutospacing="0"/>
              <w:jc w:val="both"/>
              <w:rPr>
                <w:lang w:val="lt-LT"/>
              </w:rPr>
            </w:pPr>
            <w:r w:rsidRPr="00033CD7">
              <w:rPr>
                <w:lang w:val="lt-LT"/>
              </w:rPr>
              <w:t>3.   Toliau nurodyta informacija pasiekiama ir paieška joje galima per 1 dalyje nurodytus centralizuotus mechanizmus:</w:t>
            </w:r>
          </w:p>
          <w:p w14:paraId="5FBF50F4" w14:textId="77777777" w:rsidR="009542DB" w:rsidRPr="00033CD7" w:rsidRDefault="009542DB" w:rsidP="00033CD7">
            <w:pPr>
              <w:pStyle w:val="prastasis1"/>
              <w:spacing w:before="0" w:beforeAutospacing="0" w:after="0" w:afterAutospacing="0"/>
              <w:jc w:val="both"/>
              <w:rPr>
                <w:lang w:val="lt-LT"/>
              </w:rPr>
            </w:pPr>
            <w:r w:rsidRPr="00033CD7">
              <w:rPr>
                <w:lang w:val="lt-LT"/>
              </w:rPr>
              <w:t>—   </w:t>
            </w:r>
            <w:r w:rsidRPr="00033CD7">
              <w:rPr>
                <w:rStyle w:val="bold"/>
                <w:lang w:val="lt-LT"/>
              </w:rPr>
              <w:t>kliento sąskaitos turėtojo ir bet kokio asmens, ketinančio veikti kliento vardu</w:t>
            </w:r>
            <w:r w:rsidRPr="00033CD7">
              <w:rPr>
                <w:lang w:val="lt-LT"/>
              </w:rPr>
              <w:t>: pavardė, papildyta arba kitais pagal nacionalines nuostatas, kuriomis perkeliamas 13 straipsnio 1 dalies a punktas, reikalaujamais atpažinties duomenimis, arba unikaliu atpažinties kodu;</w:t>
            </w:r>
          </w:p>
          <w:p w14:paraId="49918BDD" w14:textId="77777777" w:rsidR="009542DB" w:rsidRPr="00033CD7" w:rsidRDefault="009542DB" w:rsidP="00033CD7">
            <w:pPr>
              <w:pStyle w:val="prastasis1"/>
              <w:spacing w:before="0" w:beforeAutospacing="0" w:after="0" w:afterAutospacing="0"/>
              <w:jc w:val="both"/>
              <w:rPr>
                <w:lang w:val="lt-LT"/>
              </w:rPr>
            </w:pPr>
            <w:r w:rsidRPr="00033CD7">
              <w:rPr>
                <w:lang w:val="lt-LT"/>
              </w:rPr>
              <w:t>—   </w:t>
            </w:r>
            <w:r w:rsidRPr="00033CD7">
              <w:rPr>
                <w:rStyle w:val="bold"/>
                <w:lang w:val="lt-LT"/>
              </w:rPr>
              <w:t>kliento sąskaitos turėtojo tikrojo savininko</w:t>
            </w:r>
            <w:r w:rsidRPr="00033CD7">
              <w:rPr>
                <w:lang w:val="lt-LT"/>
              </w:rPr>
              <w:t>: pavardė, papildyta arba kitais pagal nacionalines nuostatas, kuriomis perkeliamas 13 straipsnio 1 dalies b punktas, reikalaujamais atpažinties duomenimis, arba unikaliu atpažinties kodu;</w:t>
            </w:r>
          </w:p>
          <w:p w14:paraId="6FAF7459" w14:textId="77777777" w:rsidR="009542DB" w:rsidRPr="00033CD7" w:rsidRDefault="009542DB" w:rsidP="00033CD7">
            <w:pPr>
              <w:pStyle w:val="prastasis1"/>
              <w:spacing w:before="0" w:beforeAutospacing="0" w:after="0" w:afterAutospacing="0"/>
              <w:jc w:val="both"/>
              <w:rPr>
                <w:lang w:val="lt-LT"/>
              </w:rPr>
            </w:pPr>
            <w:r w:rsidRPr="00033CD7">
              <w:rPr>
                <w:lang w:val="lt-LT"/>
              </w:rPr>
              <w:t>—   </w:t>
            </w:r>
            <w:r w:rsidRPr="00033CD7">
              <w:rPr>
                <w:rStyle w:val="bold"/>
                <w:lang w:val="lt-LT"/>
              </w:rPr>
              <w:t>banko arba mokėjimo sąskaitos</w:t>
            </w:r>
            <w:r w:rsidRPr="00033CD7">
              <w:rPr>
                <w:lang w:val="lt-LT"/>
              </w:rPr>
              <w:t>: IBAN kodas, sąskaitos atidarymo ir uždarymo data;</w:t>
            </w:r>
          </w:p>
          <w:p w14:paraId="390F7D15" w14:textId="77777777" w:rsidR="009542DB" w:rsidRPr="00033CD7" w:rsidRDefault="009542DB" w:rsidP="00033CD7">
            <w:pPr>
              <w:pStyle w:val="prastasis1"/>
              <w:spacing w:before="0" w:beforeAutospacing="0" w:after="0" w:afterAutospacing="0"/>
              <w:jc w:val="both"/>
              <w:rPr>
                <w:lang w:val="lt-LT"/>
              </w:rPr>
            </w:pPr>
            <w:r w:rsidRPr="00033CD7">
              <w:rPr>
                <w:lang w:val="lt-LT"/>
              </w:rPr>
              <w:t>—   </w:t>
            </w:r>
            <w:r w:rsidRPr="00033CD7">
              <w:rPr>
                <w:rStyle w:val="bold"/>
                <w:lang w:val="lt-LT"/>
              </w:rPr>
              <w:t>banko seifo</w:t>
            </w:r>
            <w:r w:rsidRPr="00033CD7">
              <w:rPr>
                <w:lang w:val="lt-LT"/>
              </w:rPr>
              <w:t>: nuomininko pavardė arba pavadinimas, papildytas kitais pagal nacionalines nuostatas, kuriomis perkeliama 13 straipsnio 1 dalis, reikalaujamais atpažinties duomenimis arba unikaliu atpažinties kodu, ir nuomos laikotarpis.</w:t>
            </w:r>
          </w:p>
          <w:p w14:paraId="223E671F" w14:textId="77777777" w:rsidR="0031214E" w:rsidRPr="00033CD7" w:rsidRDefault="0031214E" w:rsidP="00033CD7">
            <w:pPr>
              <w:jc w:val="both"/>
            </w:pPr>
          </w:p>
        </w:tc>
        <w:tc>
          <w:tcPr>
            <w:tcW w:w="6945" w:type="dxa"/>
            <w:shd w:val="clear" w:color="auto" w:fill="auto"/>
          </w:tcPr>
          <w:p w14:paraId="4F06D798" w14:textId="77777777" w:rsidR="00A34739" w:rsidRPr="00033CD7" w:rsidRDefault="00A34739" w:rsidP="00033CD7">
            <w:pPr>
              <w:jc w:val="both"/>
            </w:pPr>
            <w:r w:rsidRPr="00033CD7">
              <w:rPr>
                <w:b/>
              </w:rPr>
              <w:t>Lietuvos Respublikos mokesčių administravimo įstatymo Nr. IX-2112 2, 33, 55 ir 55</w:t>
            </w:r>
            <w:r w:rsidRPr="00033CD7">
              <w:rPr>
                <w:b/>
                <w:vertAlign w:val="superscript"/>
              </w:rPr>
              <w:t>1</w:t>
            </w:r>
            <w:r w:rsidRPr="00033CD7">
              <w:rPr>
                <w:b/>
              </w:rPr>
              <w:t xml:space="preserve"> straipsnių ir priedo pakeitimo įstatymas</w:t>
            </w:r>
            <w:r w:rsidRPr="00033CD7">
              <w:t xml:space="preserve"> </w:t>
            </w:r>
          </w:p>
          <w:p w14:paraId="5489B90F" w14:textId="77777777" w:rsidR="00A34739" w:rsidRPr="00033CD7" w:rsidRDefault="00A34739" w:rsidP="00033CD7">
            <w:pPr>
              <w:jc w:val="both"/>
            </w:pPr>
          </w:p>
          <w:p w14:paraId="428D624B" w14:textId="77777777" w:rsidR="00A34739" w:rsidRPr="00033CD7" w:rsidRDefault="00A34739" w:rsidP="0003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rPr>
            </w:pPr>
            <w:r w:rsidRPr="00033CD7">
              <w:rPr>
                <w:b/>
                <w:bCs/>
              </w:rPr>
              <w:t xml:space="preserve">3 straipsnis. 55 straipsnio pakeitimas </w:t>
            </w:r>
          </w:p>
          <w:p w14:paraId="4500BC06" w14:textId="77777777" w:rsidR="00A34739" w:rsidRPr="00033CD7" w:rsidRDefault="00A34739" w:rsidP="0003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33CD7">
              <w:rPr>
                <w:b/>
                <w:bCs/>
              </w:rPr>
              <w:t>55 straipsnis. Prižiūrimų finansų rinkos dalyvių teikiama informacija</w:t>
            </w:r>
          </w:p>
          <w:p w14:paraId="483A17C8" w14:textId="327F19FE" w:rsidR="00A34739" w:rsidRPr="00033CD7" w:rsidRDefault="00A34739" w:rsidP="0003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sidRPr="00033CD7">
              <w:rPr>
                <w:b/>
                <w:bCs/>
              </w:rPr>
              <w:t xml:space="preserve">1. </w:t>
            </w:r>
            <w:r w:rsidRPr="00033CD7">
              <w:rPr>
                <w:b/>
              </w:rPr>
              <w:t xml:space="preserve">Prižiūrimi finansų rinkos dalyviai, kaip jie apibrėžti Lietuvos Respublikos Lietuvos banko įstatyme, privalo pateikti Valstybinei mokesčių inspekcijai informaciją apie asmenų atidarytas ir uždarytas visų rūšių sąskaitas, seifo kamerų nuomą, </w:t>
            </w:r>
            <w:r w:rsidR="008D5715">
              <w:rPr>
                <w:b/>
              </w:rPr>
              <w:t>asmenų</w:t>
            </w:r>
            <w:r w:rsidRPr="00033CD7">
              <w:rPr>
                <w:b/>
              </w:rPr>
              <w:t xml:space="preserve"> atstovus ir naudos gavėjus, </w:t>
            </w:r>
            <w:r w:rsidR="008D5715">
              <w:rPr>
                <w:b/>
              </w:rPr>
              <w:t xml:space="preserve">jeigu </w:t>
            </w:r>
            <w:r w:rsidR="008D5715">
              <w:rPr>
                <w:b/>
                <w:bCs/>
              </w:rPr>
              <w:t xml:space="preserve">informacija apie naudos gavėjus neturi būti teikiama Juridinių asmenų dalyvių informacinės sistemos (JADIS) tvarkytojui pagal Pinigų plovimo ir teroristų finansavimo prevencijos įstatymo 25 straipsnio 1 dalies nuostatas, </w:t>
            </w:r>
            <w:r w:rsidRPr="00033CD7">
              <w:rPr>
                <w:b/>
                <w:color w:val="000000"/>
              </w:rPr>
              <w:t>sąskaitų metinių apyvartų dydį, jeigu to paties asmens visų pas tą patį finansų rinkos dalyvį turimų sąskaitų bendros metinės apyvartos dydis yra ne mažesnis kaip 15 000 eurų, sąskaitų likutį metų pabaigoje, jeigu to paties asmens visų pas tą patį finansų rinkos dalyvį turimų sąskaitų likutis metų pabaigoje yra ne mažesnis kaip 5 000 eurų,</w:t>
            </w:r>
            <w:r w:rsidRPr="00033CD7">
              <w:rPr>
                <w:b/>
                <w:bCs/>
                <w:color w:val="000000"/>
              </w:rPr>
              <w:t xml:space="preserve"> </w:t>
            </w:r>
            <w:r w:rsidRPr="00033CD7">
              <w:rPr>
                <w:b/>
                <w:color w:val="000000"/>
              </w:rPr>
              <w:t>palūkanas, skolinius įsipareigojimus, vertybinius popierius, draudimo įmokas, pensijų draudimo įmokas, taip pat kitą informaciją, reikalingą mokesčių administratoriaus funkcijoms atlikti.</w:t>
            </w:r>
          </w:p>
          <w:p w14:paraId="0F969DBB" w14:textId="7045520B" w:rsidR="00A34739" w:rsidRPr="00033CD7" w:rsidRDefault="00A34739" w:rsidP="00033CD7">
            <w:pPr>
              <w:jc w:val="both"/>
              <w:rPr>
                <w:b/>
              </w:rPr>
            </w:pPr>
            <w:r w:rsidRPr="00033CD7">
              <w:rPr>
                <w:b/>
              </w:rPr>
              <w:t xml:space="preserve">2. </w:t>
            </w:r>
            <w:r w:rsidR="004A3E4D" w:rsidRPr="00570180">
              <w:rPr>
                <w:b/>
              </w:rPr>
              <w:t>Centrinis mokesčių administratorius, atsižvelgdam</w:t>
            </w:r>
            <w:r w:rsidR="004A3E4D">
              <w:rPr>
                <w:b/>
              </w:rPr>
              <w:t>as</w:t>
            </w:r>
            <w:r w:rsidR="004A3E4D" w:rsidRPr="00570180">
              <w:rPr>
                <w:b/>
              </w:rPr>
              <w:t xml:space="preserve"> į Direktyvos </w:t>
            </w:r>
            <w:r w:rsidR="004A3E4D">
              <w:rPr>
                <w:b/>
              </w:rPr>
              <w:t xml:space="preserve">(ES) </w:t>
            </w:r>
            <w:r w:rsidR="004A3E4D" w:rsidRPr="00570180">
              <w:rPr>
                <w:b/>
              </w:rPr>
              <w:t xml:space="preserve">2015/849 nuostatas, nustato šio straipsnio 1 dalyje nurodytos informacijos – duomenų apie asmenų atidarytas ir uždarytas visų rūšių sąskaitas, seifo kamerų nuomą, asmenų atstovus ir  naudos gavėjus – sąrašą, </w:t>
            </w:r>
            <w:r w:rsidR="008C77BF" w:rsidRPr="00570180">
              <w:rPr>
                <w:b/>
              </w:rPr>
              <w:t>informacijos</w:t>
            </w:r>
            <w:r w:rsidR="004A3E4D" w:rsidRPr="00570180">
              <w:rPr>
                <w:b/>
              </w:rPr>
              <w:t xml:space="preserve"> pateikimo Valstybinei mokesčių inspekcijai tvarką ir terminus.  Kita šio straipsnio 1 dalyje nurodyta informacija pateikiama kartą per metus Vyriausybės nustatytu mastu, tvarka ir terminais</w:t>
            </w:r>
            <w:r w:rsidRPr="00033CD7">
              <w:rPr>
                <w:b/>
              </w:rPr>
              <w:t>.</w:t>
            </w:r>
          </w:p>
          <w:p w14:paraId="202DBD77" w14:textId="77777777" w:rsidR="00BD30CE" w:rsidRPr="00033CD7" w:rsidRDefault="00BD30CE" w:rsidP="00033CD7">
            <w:pPr>
              <w:jc w:val="both"/>
            </w:pPr>
          </w:p>
          <w:p w14:paraId="15CA505B" w14:textId="77777777" w:rsidR="00BD30CE" w:rsidRPr="00033CD7" w:rsidRDefault="00BD30CE" w:rsidP="00033CD7">
            <w:pPr>
              <w:jc w:val="both"/>
              <w:rPr>
                <w:lang w:val="en-US"/>
              </w:rPr>
            </w:pPr>
            <w:r w:rsidRPr="00033CD7">
              <w:rPr>
                <w:b/>
                <w:bCs/>
              </w:rPr>
              <w:t>6 straipsnis. Įstatymo įsigaliojimas ir įgyvendinimas</w:t>
            </w:r>
          </w:p>
          <w:p w14:paraId="0D796989" w14:textId="77777777" w:rsidR="00BD30CE" w:rsidRPr="00033CD7" w:rsidRDefault="00BD30CE" w:rsidP="00033CD7">
            <w:pPr>
              <w:jc w:val="both"/>
            </w:pPr>
            <w:r w:rsidRPr="00033CD7">
              <w:t>&lt;...&gt;</w:t>
            </w:r>
          </w:p>
          <w:p w14:paraId="05D26246" w14:textId="2E696AE1" w:rsidR="00BD30CE" w:rsidRPr="00033CD7" w:rsidRDefault="00BD30CE" w:rsidP="00033CD7">
            <w:pPr>
              <w:jc w:val="both"/>
              <w:rPr>
                <w:b/>
                <w:lang w:val="en-US"/>
              </w:rPr>
            </w:pPr>
            <w:r w:rsidRPr="00033CD7">
              <w:rPr>
                <w:b/>
              </w:rPr>
              <w:lastRenderedPageBreak/>
              <w:t xml:space="preserve">2. Valstybinė mokesčių inspekcija prie Lietuvos Respublikos finansų ministerijos iki 2020 m. </w:t>
            </w:r>
            <w:r w:rsidR="00C23064">
              <w:rPr>
                <w:b/>
              </w:rPr>
              <w:t>rugsėjo</w:t>
            </w:r>
            <w:r w:rsidRPr="00033CD7">
              <w:rPr>
                <w:b/>
              </w:rPr>
              <w:t xml:space="preserve"> 9 d. priima šio įstatymo įgyvendinamuosius teisės aktus.</w:t>
            </w:r>
          </w:p>
          <w:p w14:paraId="7310BF10" w14:textId="77777777" w:rsidR="00BD30CE" w:rsidRPr="00033CD7" w:rsidRDefault="00BD30CE" w:rsidP="00033CD7">
            <w:pPr>
              <w:jc w:val="both"/>
              <w:rPr>
                <w:b/>
              </w:rPr>
            </w:pPr>
            <w:r w:rsidRPr="00033CD7">
              <w:rPr>
                <w:b/>
              </w:rPr>
              <w:t>3. Valstybinė mokesčių inspekcija prie Lietuvos Respublikos finansų ministerijos informuoja Europos Komisiją apie valstybės informacines sistemas ar registrus, kuriuose kaupiami duomenys apie atidarytas ir uždarytas visų rūšių sąskaitas, seifo kamerų nuomą.</w:t>
            </w:r>
          </w:p>
          <w:p w14:paraId="647ECC62" w14:textId="77777777" w:rsidR="00BD30CE" w:rsidRPr="00033CD7" w:rsidRDefault="00BD30CE" w:rsidP="00033CD7">
            <w:pPr>
              <w:jc w:val="both"/>
            </w:pPr>
          </w:p>
          <w:p w14:paraId="6F73CA4D" w14:textId="11C30634" w:rsidR="0031214E" w:rsidRPr="00033CD7" w:rsidRDefault="00BD30CE" w:rsidP="00B54655">
            <w:pPr>
              <w:jc w:val="both"/>
            </w:pPr>
            <w:r w:rsidRPr="00033CD7">
              <w:rPr>
                <w:i/>
              </w:rPr>
              <w:t>Pastaba. Pilnas įgyvendinimas – Valstybinei mokesčių inspekcijai prie Lietuvos Respublikos finansų ministerijos nustačius atitinkam</w:t>
            </w:r>
            <w:r w:rsidR="00B54655">
              <w:rPr>
                <w:i/>
              </w:rPr>
              <w:t>ą</w:t>
            </w:r>
            <w:r w:rsidRPr="00033CD7">
              <w:rPr>
                <w:i/>
              </w:rPr>
              <w:t xml:space="preserve"> Lietuvos Respublikos mokesčių administravimo įstatymo projekte nurodyt</w:t>
            </w:r>
            <w:r w:rsidR="00B54655">
              <w:rPr>
                <w:i/>
              </w:rPr>
              <w:t>ą</w:t>
            </w:r>
            <w:r w:rsidRPr="00033CD7">
              <w:rPr>
                <w:i/>
              </w:rPr>
              <w:t xml:space="preserve"> </w:t>
            </w:r>
            <w:r w:rsidR="00B54655">
              <w:rPr>
                <w:i/>
              </w:rPr>
              <w:t>tvarką</w:t>
            </w:r>
            <w:r w:rsidRPr="00033CD7">
              <w:rPr>
                <w:i/>
              </w:rPr>
              <w:t xml:space="preserve">, pakeitus sutartis su finansų rinkų dalyviais, modifikavus  Valstybinės mokesčių inspekcijos prie Lietuvos Respublikos finansų ministerijos informacines sistemas ir finansų rinkų dalyviams pasirengus informacijos pateikimui.  </w:t>
            </w:r>
          </w:p>
        </w:tc>
        <w:tc>
          <w:tcPr>
            <w:tcW w:w="1419" w:type="dxa"/>
          </w:tcPr>
          <w:p w14:paraId="4824F218" w14:textId="77777777" w:rsidR="0031214E" w:rsidRPr="00033CD7" w:rsidRDefault="0031214E" w:rsidP="00033CD7">
            <w:pPr>
              <w:jc w:val="both"/>
              <w:rPr>
                <w:bCs/>
              </w:rPr>
            </w:pPr>
          </w:p>
        </w:tc>
      </w:tr>
      <w:tr w:rsidR="006C01D0" w:rsidRPr="002E2961" w14:paraId="1D61FB04" w14:textId="77777777" w:rsidTr="00BD30CE">
        <w:trPr>
          <w:trHeight w:val="20"/>
        </w:trPr>
        <w:tc>
          <w:tcPr>
            <w:tcW w:w="5637" w:type="dxa"/>
            <w:shd w:val="clear" w:color="auto" w:fill="auto"/>
          </w:tcPr>
          <w:p w14:paraId="5B82A24F" w14:textId="77777777" w:rsidR="0031214E" w:rsidRPr="00033CD7" w:rsidRDefault="009542DB" w:rsidP="00033CD7">
            <w:pPr>
              <w:jc w:val="both"/>
            </w:pPr>
            <w:r w:rsidRPr="00033CD7">
              <w:t>4.   Valstybės narės gali svarstyti galimybę reikalauti, kad kita FŽP ir kompetentingų institucijų įsipareigojimams pagal šią direktyvą vykdyti itin svarbi informacija būtų prieinama ir joje būtų galima atlikti paiešką per centralizuotus mechanizmus.</w:t>
            </w:r>
          </w:p>
        </w:tc>
        <w:tc>
          <w:tcPr>
            <w:tcW w:w="6945" w:type="dxa"/>
            <w:shd w:val="clear" w:color="auto" w:fill="auto"/>
          </w:tcPr>
          <w:p w14:paraId="3D999448" w14:textId="77777777" w:rsidR="0031214E" w:rsidRPr="00033CD7" w:rsidRDefault="00BD30CE" w:rsidP="00033CD7">
            <w:pPr>
              <w:jc w:val="both"/>
            </w:pPr>
            <w:r w:rsidRPr="00033CD7">
              <w:t>Direktyvos straipsnio perkelti nereikia.</w:t>
            </w:r>
          </w:p>
        </w:tc>
        <w:tc>
          <w:tcPr>
            <w:tcW w:w="1419" w:type="dxa"/>
          </w:tcPr>
          <w:p w14:paraId="47DA50FE" w14:textId="77777777" w:rsidR="0031214E" w:rsidRPr="00033CD7" w:rsidRDefault="0031214E" w:rsidP="00033CD7">
            <w:pPr>
              <w:jc w:val="both"/>
              <w:rPr>
                <w:bCs/>
              </w:rPr>
            </w:pPr>
          </w:p>
        </w:tc>
      </w:tr>
      <w:tr w:rsidR="006C01D0" w:rsidRPr="002E2961" w14:paraId="77A606EE" w14:textId="77777777" w:rsidTr="00BD30CE">
        <w:trPr>
          <w:trHeight w:val="20"/>
        </w:trPr>
        <w:tc>
          <w:tcPr>
            <w:tcW w:w="5637" w:type="dxa"/>
            <w:shd w:val="clear" w:color="auto" w:fill="auto"/>
          </w:tcPr>
          <w:p w14:paraId="52E77AA7" w14:textId="77777777" w:rsidR="009542DB" w:rsidRPr="00033CD7" w:rsidRDefault="009542DB" w:rsidP="00033CD7">
            <w:pPr>
              <w:pStyle w:val="prastasis1"/>
              <w:spacing w:before="0" w:beforeAutospacing="0" w:after="0" w:afterAutospacing="0"/>
              <w:jc w:val="both"/>
              <w:rPr>
                <w:lang w:val="lt-LT"/>
              </w:rPr>
            </w:pPr>
            <w:r w:rsidRPr="00033CD7">
              <w:rPr>
                <w:lang w:val="lt-LT"/>
              </w:rPr>
              <w:t>5.   Komisija ne vėliau kaip 2020 m. birželio 26 d. pateikia Europos Parlamentui ir Tarybai ataskaitą, kurioje įvertinamos sąlygos ir techninės specifikacijos bei procedūros, kuriomis užtikrinamas saugus ir efektyvus centralizuotų automatizuotų mechanizmų sujungimas. Prireikus prie tos ataskaitos pridedamas pasiūlymas dėl teisėkūros procedūra priimamo akto.</w:t>
            </w:r>
          </w:p>
          <w:p w14:paraId="15594D56" w14:textId="77777777" w:rsidR="009542DB" w:rsidRPr="00033CD7" w:rsidRDefault="00607A50" w:rsidP="00033CD7">
            <w:pPr>
              <w:pStyle w:val="note"/>
              <w:spacing w:before="0" w:beforeAutospacing="0" w:after="0" w:afterAutospacing="0"/>
              <w:jc w:val="both"/>
              <w:rPr>
                <w:lang w:val="lt-LT"/>
              </w:rPr>
            </w:pPr>
            <w:hyperlink r:id="rId29" w:anchor="ntc*7-L_2018156LT.01004301-E0021" w:history="1">
              <w:r w:rsidR="009542DB" w:rsidRPr="00033CD7">
                <w:rPr>
                  <w:rStyle w:val="Hipersaitas"/>
                  <w:color w:val="auto"/>
                  <w:u w:val="none"/>
                  <w:lang w:val="lt-LT"/>
                </w:rPr>
                <w:t>(</w:t>
              </w:r>
              <w:r w:rsidR="009542DB" w:rsidRPr="00033CD7">
                <w:rPr>
                  <w:rStyle w:val="super"/>
                  <w:lang w:val="lt-LT"/>
                </w:rPr>
                <w:t>*7</w:t>
              </w:r>
              <w:r w:rsidR="009542DB" w:rsidRPr="00033CD7">
                <w:rPr>
                  <w:rStyle w:val="Hipersaitas"/>
                  <w:color w:val="auto"/>
                  <w:u w:val="none"/>
                  <w:lang w:val="lt-LT"/>
                </w:rPr>
                <w:t>)</w:t>
              </w:r>
            </w:hyperlink>
            <w:r w:rsidR="009542DB" w:rsidRPr="00033CD7">
              <w:rPr>
                <w:lang w:val="lt-LT"/>
              </w:rPr>
              <w:t>  2012 m. kovo 14 d. Europos Parlamento ir Tarybos reglamentas (ES) Nr. 260/2012, kuriuo nustatomi kredito pervedimų ir tiesioginio debeto operacijų eurais techniniai ir komerciniai reikalavimai ir iš dalies keičiamas Reglamentas (EB) Nr. 924/2009 (</w:t>
            </w:r>
            <w:hyperlink r:id="rId30" w:history="1">
              <w:r w:rsidR="009542DB" w:rsidRPr="00033CD7">
                <w:rPr>
                  <w:rStyle w:val="Hipersaitas"/>
                  <w:color w:val="auto"/>
                  <w:u w:val="none"/>
                  <w:lang w:val="lt-LT"/>
                </w:rPr>
                <w:t>OL L 94, 2012 3 30, p. 22</w:t>
              </w:r>
            </w:hyperlink>
            <w:r w:rsidR="009542DB" w:rsidRPr="00033CD7">
              <w:rPr>
                <w:lang w:val="lt-LT"/>
              </w:rPr>
              <w:t xml:space="preserve">).“;" </w:t>
            </w:r>
          </w:p>
          <w:p w14:paraId="1DF8889A" w14:textId="77777777" w:rsidR="0031214E" w:rsidRPr="00033CD7" w:rsidRDefault="0031214E" w:rsidP="00033CD7">
            <w:pPr>
              <w:jc w:val="both"/>
            </w:pPr>
          </w:p>
        </w:tc>
        <w:tc>
          <w:tcPr>
            <w:tcW w:w="6945" w:type="dxa"/>
            <w:shd w:val="clear" w:color="auto" w:fill="auto"/>
          </w:tcPr>
          <w:p w14:paraId="629D43CD" w14:textId="77777777" w:rsidR="0031214E" w:rsidRPr="00033CD7" w:rsidRDefault="00A83D45" w:rsidP="00033CD7">
            <w:pPr>
              <w:jc w:val="both"/>
            </w:pPr>
            <w:r w:rsidRPr="00033CD7">
              <w:t>Direktyvos straipsnio perkelti nereikia, nes jis skirtas Komisijai.</w:t>
            </w:r>
          </w:p>
        </w:tc>
        <w:tc>
          <w:tcPr>
            <w:tcW w:w="1419" w:type="dxa"/>
          </w:tcPr>
          <w:p w14:paraId="463EF0BB" w14:textId="77777777" w:rsidR="0031214E" w:rsidRPr="00033CD7" w:rsidRDefault="0031214E" w:rsidP="00033CD7">
            <w:pPr>
              <w:jc w:val="both"/>
              <w:rPr>
                <w:bCs/>
              </w:rPr>
            </w:pPr>
          </w:p>
        </w:tc>
      </w:tr>
      <w:tr w:rsidR="006C01D0" w:rsidRPr="002E2961" w14:paraId="60E96D04" w14:textId="77777777" w:rsidTr="00BD30CE">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0628E05C" w14:textId="77777777" w:rsidTr="00600540">
              <w:trPr>
                <w:tblCellSpacing w:w="0" w:type="dxa"/>
              </w:trPr>
              <w:tc>
                <w:tcPr>
                  <w:tcW w:w="320" w:type="dxa"/>
                  <w:hideMark/>
                </w:tcPr>
                <w:p w14:paraId="3764BFDD" w14:textId="77777777" w:rsidR="009542DB" w:rsidRPr="00033CD7" w:rsidRDefault="009542DB" w:rsidP="00033CD7">
                  <w:pPr>
                    <w:jc w:val="both"/>
                    <w:rPr>
                      <w:lang w:eastAsia="en-US"/>
                    </w:rPr>
                  </w:pPr>
                  <w:r w:rsidRPr="00033CD7">
                    <w:rPr>
                      <w:sz w:val="22"/>
                      <w:szCs w:val="22"/>
                      <w:lang w:eastAsia="en-US"/>
                    </w:rPr>
                    <w:lastRenderedPageBreak/>
                    <w:t>20)</w:t>
                  </w:r>
                </w:p>
              </w:tc>
              <w:tc>
                <w:tcPr>
                  <w:tcW w:w="4131" w:type="dxa"/>
                  <w:hideMark/>
                </w:tcPr>
                <w:p w14:paraId="2F214E3D" w14:textId="77777777" w:rsidR="009542DB" w:rsidRPr="00033CD7" w:rsidRDefault="009542DB" w:rsidP="00033CD7">
                  <w:pPr>
                    <w:jc w:val="both"/>
                    <w:rPr>
                      <w:lang w:eastAsia="en-US"/>
                    </w:rPr>
                  </w:pPr>
                  <w:r w:rsidRPr="00033CD7">
                    <w:rPr>
                      <w:sz w:val="22"/>
                      <w:szCs w:val="22"/>
                      <w:lang w:eastAsia="en-US"/>
                    </w:rPr>
                    <w:t>įterpiamas šis straipsnis:</w:t>
                  </w:r>
                </w:p>
                <w:p w14:paraId="2BC3428B" w14:textId="77777777" w:rsidR="009542DB" w:rsidRPr="00033CD7" w:rsidRDefault="009542DB" w:rsidP="00033CD7">
                  <w:pPr>
                    <w:jc w:val="both"/>
                    <w:rPr>
                      <w:lang w:eastAsia="en-US"/>
                    </w:rPr>
                  </w:pPr>
                  <w:r w:rsidRPr="00033CD7">
                    <w:rPr>
                      <w:sz w:val="22"/>
                      <w:szCs w:val="22"/>
                      <w:lang w:eastAsia="en-US"/>
                    </w:rPr>
                    <w:t>„32b straipsnis</w:t>
                  </w:r>
                </w:p>
                <w:p w14:paraId="7CDC93CD" w14:textId="77777777" w:rsidR="009542DB" w:rsidRPr="00033CD7" w:rsidRDefault="009542DB" w:rsidP="00033CD7">
                  <w:pPr>
                    <w:jc w:val="both"/>
                    <w:rPr>
                      <w:lang w:eastAsia="en-US"/>
                    </w:rPr>
                  </w:pPr>
                  <w:r w:rsidRPr="00033CD7">
                    <w:rPr>
                      <w:sz w:val="22"/>
                      <w:szCs w:val="22"/>
                      <w:lang w:eastAsia="en-US"/>
                    </w:rPr>
                    <w:t>1.   Valstybės narės suteikia FŽP ir kompetentingoms institucijoms prieigą prie informacijos, kuri leidžia laiku identifikuoti fizinius ar juridinius asmenis, turinčius nekilnojamo turto. Tai gali būti daroma ir per registrus arba centrines elektroninių duomenų paieškos sistemas, jei tokie registrai ar sistemos yra įdiegti.</w:t>
                  </w:r>
                </w:p>
                <w:p w14:paraId="351F205A" w14:textId="77777777" w:rsidR="009542DB" w:rsidRPr="00033CD7" w:rsidRDefault="009542DB" w:rsidP="00033CD7">
                  <w:pPr>
                    <w:jc w:val="both"/>
                    <w:rPr>
                      <w:lang w:eastAsia="en-US"/>
                    </w:rPr>
                  </w:pPr>
                  <w:r w:rsidRPr="00033CD7">
                    <w:rPr>
                      <w:sz w:val="22"/>
                      <w:szCs w:val="22"/>
                      <w:lang w:eastAsia="en-US"/>
                    </w:rPr>
                    <w:t>2.   Komisija ne vėliau kaip 2020 m. gruodžio 31 d. pateikia Europos Parlamentui ir Tarybai ataskaitą, kurioje įvertinamas informacijos registruose derinimo poreikis ir proporcingumas ir įvertinamas tų registrų sujungimo poreikis. Prireikus prie tos ataskaitos pridedamas pasiūlymas dėl teisėkūros procedūra priimamo akto.“;</w:t>
                  </w:r>
                </w:p>
              </w:tc>
            </w:tr>
          </w:tbl>
          <w:p w14:paraId="6933DDB8" w14:textId="77777777" w:rsidR="0031214E" w:rsidRPr="00033CD7" w:rsidRDefault="0031214E" w:rsidP="00033CD7">
            <w:pPr>
              <w:jc w:val="both"/>
            </w:pPr>
          </w:p>
        </w:tc>
        <w:tc>
          <w:tcPr>
            <w:tcW w:w="6945" w:type="dxa"/>
            <w:shd w:val="clear" w:color="auto" w:fill="auto"/>
          </w:tcPr>
          <w:p w14:paraId="05CDD3CF" w14:textId="77777777" w:rsidR="0031214E" w:rsidRPr="00033CD7" w:rsidRDefault="006418FC" w:rsidP="00033CD7">
            <w:pPr>
              <w:jc w:val="both"/>
            </w:pPr>
            <w:r w:rsidRPr="00033CD7">
              <w:t>Direktyvos nuostata įgyvendinta Finansinių nusikaltimų tyrimo tarnybos prie Lietuvos Respublikos vidaus reikalų ministerijos ir Juridinių asmenų registro sutartimi dėl duomenų teikimo.</w:t>
            </w:r>
          </w:p>
          <w:p w14:paraId="44435842" w14:textId="77777777" w:rsidR="005A1755" w:rsidRPr="00033CD7" w:rsidRDefault="005A1755" w:rsidP="00033CD7">
            <w:pPr>
              <w:jc w:val="both"/>
            </w:pPr>
          </w:p>
          <w:p w14:paraId="669DAE52" w14:textId="77777777" w:rsidR="005A1755" w:rsidRPr="00033CD7" w:rsidRDefault="00C94127" w:rsidP="00033CD7">
            <w:pPr>
              <w:jc w:val="both"/>
              <w:rPr>
                <w:b/>
              </w:rPr>
            </w:pPr>
            <w:r w:rsidRPr="00033CD7">
              <w:rPr>
                <w:b/>
              </w:rPr>
              <w:t>Lietuvos Respublikos nekilnojamojo turto registro įstatymas</w:t>
            </w:r>
          </w:p>
          <w:p w14:paraId="4A357188" w14:textId="77777777" w:rsidR="005A1755" w:rsidRPr="00033CD7" w:rsidRDefault="005A1755" w:rsidP="00033CD7">
            <w:pPr>
              <w:jc w:val="both"/>
            </w:pPr>
            <w:r w:rsidRPr="00033CD7">
              <w:t>42 straipsnis. Nekilnojamojo turto registro duomenų teikimas ir naudojimas</w:t>
            </w:r>
          </w:p>
          <w:p w14:paraId="7F513DE7" w14:textId="77777777" w:rsidR="005A1755" w:rsidRPr="00033CD7" w:rsidRDefault="005A1755" w:rsidP="00033CD7">
            <w:pPr>
              <w:jc w:val="both"/>
            </w:pPr>
            <w:r w:rsidRPr="00033CD7">
              <w:t>1. Nekilnojamojo turto registro duomenys apie nekilnojamąjį daiktą, daiktines teises ir šių teisių turėtojus, daiktinių teisių suvaržymus, juridinius faktus ir kitas žymas, įregistruotus šiame registre, ir su šiais suvaržymais, juridiniais faktais ir žymomis susijusių asmenų duomenys yra vieši, išskyrus šio ir kitų įstatymų nustatytus apribojimus.</w:t>
            </w:r>
          </w:p>
          <w:p w14:paraId="6AC0BC67" w14:textId="77777777" w:rsidR="00C94127" w:rsidRPr="00033CD7" w:rsidRDefault="00C94127" w:rsidP="00033CD7">
            <w:pPr>
              <w:jc w:val="both"/>
            </w:pPr>
            <w:r w:rsidRPr="00033CD7">
              <w:t>&lt;...&gt;</w:t>
            </w:r>
          </w:p>
          <w:p w14:paraId="7F08B46C" w14:textId="77777777" w:rsidR="005A1755" w:rsidRPr="00033CD7" w:rsidRDefault="005A1755" w:rsidP="00033CD7">
            <w:pPr>
              <w:jc w:val="both"/>
            </w:pPr>
            <w:r w:rsidRPr="00033CD7">
              <w:t>3. Duomenys apie visą asmens nekilnojamąjį turtą, daiktines teises į jį ir šių teisių turėtojus, daiktinių teisių suvaržymus, juridinius faktus ir kitas žymas, įregistruotus šiame registre, ir su šiais suvaržymais, juridiniais faktais ir žymomis susijusių asmenų duomenys teikiami tik:</w:t>
            </w:r>
          </w:p>
          <w:p w14:paraId="0BFEA0DA" w14:textId="77777777" w:rsidR="00C94127" w:rsidRPr="00033CD7" w:rsidRDefault="00C94127" w:rsidP="00033CD7">
            <w:pPr>
              <w:jc w:val="both"/>
            </w:pPr>
            <w:r w:rsidRPr="00033CD7">
              <w:t>&lt;...&gt;</w:t>
            </w:r>
          </w:p>
          <w:p w14:paraId="426D8A5C" w14:textId="67F333A1" w:rsidR="005A1755" w:rsidRPr="00033CD7" w:rsidRDefault="005A1755" w:rsidP="00033CD7">
            <w:pPr>
              <w:jc w:val="both"/>
            </w:pPr>
            <w:r w:rsidRPr="00033CD7">
              <w:t>6) valstybės institucijoms ir kitiems asmenims – valstybės pavestoms funkcijoms atlikti ar įstatymuose nustatytoms teisinėms paslaugoms teikti.</w:t>
            </w:r>
          </w:p>
          <w:p w14:paraId="7F61C9FA" w14:textId="77777777" w:rsidR="00BD30CE" w:rsidRPr="00033CD7" w:rsidRDefault="00BD30CE" w:rsidP="00033CD7">
            <w:pPr>
              <w:jc w:val="both"/>
            </w:pPr>
          </w:p>
          <w:p w14:paraId="658E84DD" w14:textId="77777777" w:rsidR="00BD30CE" w:rsidRPr="00033CD7" w:rsidRDefault="00BD30CE" w:rsidP="00033CD7">
            <w:pPr>
              <w:jc w:val="both"/>
              <w:rPr>
                <w:b/>
              </w:rPr>
            </w:pPr>
            <w:r w:rsidRPr="00033CD7">
              <w:rPr>
                <w:b/>
              </w:rPr>
              <w:t xml:space="preserve">PPTFPĮ </w:t>
            </w:r>
          </w:p>
          <w:p w14:paraId="278BF4AB" w14:textId="77777777" w:rsidR="00BD30CE" w:rsidRPr="00033CD7" w:rsidRDefault="00BD30CE" w:rsidP="00033CD7">
            <w:pPr>
              <w:jc w:val="both"/>
              <w:rPr>
                <w:b/>
              </w:rPr>
            </w:pPr>
            <w:r w:rsidRPr="00033CD7">
              <w:rPr>
                <w:b/>
              </w:rPr>
              <w:t>7 straipsnis. Finansinių nusikaltimų tyrimo tarnybos teisės įgyvendinant pinigų plovimo ir (ar) teroristų finansavimo prevencijos priemones</w:t>
            </w:r>
          </w:p>
          <w:p w14:paraId="3F360A8E" w14:textId="77777777" w:rsidR="00BD30CE" w:rsidRPr="00033CD7" w:rsidRDefault="00BD30CE" w:rsidP="00033CD7">
            <w:pPr>
              <w:jc w:val="both"/>
            </w:pPr>
            <w:r w:rsidRPr="00033CD7">
              <w:t>Finansinių nusikaltimų tyrimo tarnyba turi teisę:</w:t>
            </w:r>
          </w:p>
          <w:p w14:paraId="173FB98A" w14:textId="77777777" w:rsidR="00BD30CE" w:rsidRPr="00033CD7" w:rsidRDefault="00BD30CE" w:rsidP="00033CD7">
            <w:pPr>
              <w:jc w:val="both"/>
            </w:pPr>
            <w:r w:rsidRPr="00033CD7">
              <w:t xml:space="preserve">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w:t>
            </w:r>
            <w:r w:rsidRPr="00033CD7">
              <w:lastRenderedPageBreak/>
              <w:t>pinigines operacijas ir sandorius, kitą informaciją, reikalingą šio įstatymo nustatytoms funkcijoms ir uždaviniams vykdyti;</w:t>
            </w:r>
          </w:p>
          <w:p w14:paraId="02BD8F58" w14:textId="77777777" w:rsidR="00BD30CE" w:rsidRPr="00033CD7" w:rsidRDefault="00BD30CE" w:rsidP="00033CD7">
            <w:pPr>
              <w:jc w:val="both"/>
            </w:pPr>
          </w:p>
          <w:p w14:paraId="3D30DCE4" w14:textId="77777777" w:rsidR="00BD30CE" w:rsidRPr="00033CD7" w:rsidRDefault="00BD30CE" w:rsidP="00033CD7">
            <w:pPr>
              <w:tabs>
                <w:tab w:val="left" w:pos="1134"/>
              </w:tabs>
              <w:jc w:val="both"/>
              <w:rPr>
                <w:b/>
              </w:rPr>
            </w:pPr>
            <w:r w:rsidRPr="00033CD7">
              <w:rPr>
                <w:b/>
              </w:rPr>
              <w:t>Įstatymo projektas</w:t>
            </w:r>
          </w:p>
          <w:p w14:paraId="1696D9F8" w14:textId="77777777" w:rsidR="00BD30CE" w:rsidRPr="00033CD7" w:rsidRDefault="00BD30CE" w:rsidP="00033CD7">
            <w:pPr>
              <w:tabs>
                <w:tab w:val="left" w:pos="1134"/>
              </w:tabs>
              <w:jc w:val="both"/>
              <w:rPr>
                <w:b/>
              </w:rPr>
            </w:pPr>
            <w:r w:rsidRPr="00033CD7">
              <w:rPr>
                <w:b/>
              </w:rPr>
              <w:t>4 straipsnis. 5 straipsnio pakeitimas</w:t>
            </w:r>
          </w:p>
          <w:p w14:paraId="3434BFFC" w14:textId="77777777" w:rsidR="00BD30CE" w:rsidRPr="00033CD7" w:rsidRDefault="00BD30CE" w:rsidP="00033CD7">
            <w:pPr>
              <w:tabs>
                <w:tab w:val="left" w:pos="1134"/>
              </w:tabs>
              <w:jc w:val="both"/>
            </w:pPr>
            <w:r w:rsidRPr="00033CD7">
              <w:t>1. Finansinių nusikaltimų tyrimo tarnyba:</w:t>
            </w:r>
          </w:p>
          <w:p w14:paraId="66B5E58F" w14:textId="77777777" w:rsidR="00BD30CE" w:rsidRPr="00033CD7" w:rsidRDefault="00BD30CE" w:rsidP="00033CD7">
            <w:pPr>
              <w:tabs>
                <w:tab w:val="left" w:pos="1134"/>
              </w:tabs>
              <w:jc w:val="both"/>
            </w:pPr>
            <w:r w:rsidRPr="00033CD7">
              <w:t>&lt;...&gt;</w:t>
            </w:r>
          </w:p>
          <w:p w14:paraId="6B3495EF" w14:textId="77777777" w:rsidR="00BD30CE" w:rsidRPr="00033CD7" w:rsidRDefault="00BD30CE" w:rsidP="00033CD7">
            <w:pPr>
              <w:jc w:val="both"/>
              <w:rPr>
                <w:b/>
              </w:rPr>
            </w:pPr>
            <w:r w:rsidRPr="00033CD7">
              <w:rPr>
                <w:b/>
              </w:rPr>
              <w:t>6) bendradarbiauja ir keičiasi informacija su valstybės institucijomis, užsienio valstybių institucijomis, tarptautinėmis organizacijomis, įgyvendinančiomis pinigų plovimo ir (ar) teroristų finansavimo prevencijos priemones;</w:t>
            </w:r>
          </w:p>
        </w:tc>
        <w:tc>
          <w:tcPr>
            <w:tcW w:w="1419" w:type="dxa"/>
          </w:tcPr>
          <w:p w14:paraId="5B68DCBF" w14:textId="77777777" w:rsidR="0031214E" w:rsidRPr="00033CD7" w:rsidRDefault="0031214E" w:rsidP="00033CD7">
            <w:pPr>
              <w:jc w:val="both"/>
              <w:rPr>
                <w:bCs/>
              </w:rPr>
            </w:pPr>
            <w:r w:rsidRPr="00033CD7">
              <w:rPr>
                <w:bCs/>
              </w:rPr>
              <w:lastRenderedPageBreak/>
              <w:t>Visiškas</w:t>
            </w:r>
          </w:p>
        </w:tc>
      </w:tr>
      <w:tr w:rsidR="006C01D0" w:rsidRPr="002E2961" w14:paraId="36CF3F0A" w14:textId="77777777" w:rsidTr="00BD30CE">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3F517889" w14:textId="77777777" w:rsidTr="00600540">
              <w:trPr>
                <w:tblCellSpacing w:w="0" w:type="dxa"/>
              </w:trPr>
              <w:tc>
                <w:tcPr>
                  <w:tcW w:w="320" w:type="dxa"/>
                  <w:hideMark/>
                </w:tcPr>
                <w:p w14:paraId="7608264A" w14:textId="77777777" w:rsidR="009542DB" w:rsidRPr="00033CD7" w:rsidRDefault="009542DB" w:rsidP="00033CD7">
                  <w:pPr>
                    <w:jc w:val="both"/>
                    <w:rPr>
                      <w:lang w:eastAsia="en-US"/>
                    </w:rPr>
                  </w:pPr>
                  <w:r w:rsidRPr="00033CD7">
                    <w:rPr>
                      <w:sz w:val="22"/>
                      <w:szCs w:val="22"/>
                      <w:lang w:eastAsia="en-US"/>
                    </w:rPr>
                    <w:t>21)</w:t>
                  </w:r>
                </w:p>
              </w:tc>
              <w:tc>
                <w:tcPr>
                  <w:tcW w:w="4131" w:type="dxa"/>
                  <w:hideMark/>
                </w:tcPr>
                <w:p w14:paraId="31B1DE0B" w14:textId="77777777" w:rsidR="009542DB" w:rsidRPr="00033CD7" w:rsidRDefault="009542DB" w:rsidP="00033CD7">
                  <w:pPr>
                    <w:jc w:val="both"/>
                    <w:rPr>
                      <w:lang w:eastAsia="en-US"/>
                    </w:rPr>
                  </w:pPr>
                  <w:r w:rsidRPr="00033CD7">
                    <w:rPr>
                      <w:sz w:val="22"/>
                      <w:szCs w:val="22"/>
                      <w:lang w:eastAsia="en-US"/>
                    </w:rPr>
                    <w:t>33 straipsnio 1 dalies b punktas pakeičiamas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374"/>
                    <w:gridCol w:w="4657"/>
                  </w:tblGrid>
                  <w:tr w:rsidR="006C01D0" w:rsidRPr="00033CD7" w14:paraId="5B02DBDC" w14:textId="77777777" w:rsidTr="00600540">
                    <w:trPr>
                      <w:tblCellSpacing w:w="0" w:type="dxa"/>
                    </w:trPr>
                    <w:tc>
                      <w:tcPr>
                        <w:tcW w:w="307" w:type="dxa"/>
                        <w:hideMark/>
                      </w:tcPr>
                      <w:p w14:paraId="0FA01AE6" w14:textId="77777777" w:rsidR="009542DB" w:rsidRPr="00033CD7" w:rsidRDefault="009542DB" w:rsidP="00033CD7">
                        <w:pPr>
                          <w:jc w:val="both"/>
                          <w:rPr>
                            <w:lang w:eastAsia="en-US"/>
                          </w:rPr>
                        </w:pPr>
                        <w:r w:rsidRPr="00033CD7">
                          <w:rPr>
                            <w:sz w:val="22"/>
                            <w:szCs w:val="22"/>
                            <w:lang w:eastAsia="en-US"/>
                          </w:rPr>
                          <w:t>„b)</w:t>
                        </w:r>
                      </w:p>
                    </w:tc>
                    <w:tc>
                      <w:tcPr>
                        <w:tcW w:w="3824" w:type="dxa"/>
                        <w:hideMark/>
                      </w:tcPr>
                      <w:p w14:paraId="0C34A74D" w14:textId="77777777" w:rsidR="009542DB" w:rsidRPr="00033CD7" w:rsidRDefault="009542DB" w:rsidP="00033CD7">
                        <w:pPr>
                          <w:jc w:val="both"/>
                          <w:rPr>
                            <w:lang w:eastAsia="en-US"/>
                          </w:rPr>
                        </w:pPr>
                        <w:r w:rsidRPr="00033CD7">
                          <w:rPr>
                            <w:sz w:val="22"/>
                            <w:szCs w:val="22"/>
                            <w:lang w:eastAsia="en-US"/>
                          </w:rPr>
                          <w:t>FŽP pateikus prašymą jam tiesiogiai suteikiant visą reikiamą informaciją.“;</w:t>
                        </w:r>
                      </w:p>
                    </w:tc>
                  </w:tr>
                </w:tbl>
                <w:p w14:paraId="17B96B2E" w14:textId="77777777" w:rsidR="009542DB" w:rsidRPr="00033CD7" w:rsidRDefault="009542DB" w:rsidP="00033CD7">
                  <w:pPr>
                    <w:jc w:val="both"/>
                    <w:rPr>
                      <w:lang w:eastAsia="en-US"/>
                    </w:rPr>
                  </w:pPr>
                </w:p>
              </w:tc>
            </w:tr>
          </w:tbl>
          <w:p w14:paraId="3389FBC8" w14:textId="77777777" w:rsidR="0031214E" w:rsidRPr="00033CD7" w:rsidRDefault="0031214E" w:rsidP="00033CD7">
            <w:pPr>
              <w:jc w:val="both"/>
            </w:pPr>
          </w:p>
        </w:tc>
        <w:tc>
          <w:tcPr>
            <w:tcW w:w="6945" w:type="dxa"/>
            <w:shd w:val="clear" w:color="auto" w:fill="auto"/>
          </w:tcPr>
          <w:p w14:paraId="4F8D0398" w14:textId="77777777" w:rsidR="006418FC" w:rsidRPr="00033CD7" w:rsidRDefault="006418FC" w:rsidP="00033CD7">
            <w:pPr>
              <w:jc w:val="both"/>
              <w:rPr>
                <w:b/>
              </w:rPr>
            </w:pPr>
            <w:r w:rsidRPr="00033CD7">
              <w:rPr>
                <w:b/>
              </w:rPr>
              <w:t>PPTFPĮ</w:t>
            </w:r>
          </w:p>
          <w:p w14:paraId="6FCFB32F" w14:textId="77777777" w:rsidR="00340329" w:rsidRPr="00033CD7" w:rsidRDefault="00FB272A" w:rsidP="00033CD7">
            <w:pPr>
              <w:jc w:val="both"/>
              <w:rPr>
                <w:b/>
              </w:rPr>
            </w:pPr>
            <w:r w:rsidRPr="00033CD7">
              <w:rPr>
                <w:b/>
              </w:rPr>
              <w:t xml:space="preserve">7 straipsnis. Finansinių nusikaltimų tyrimo tarnybos teisės </w:t>
            </w:r>
          </w:p>
          <w:p w14:paraId="0E1A1188" w14:textId="77777777" w:rsidR="00FB272A" w:rsidRPr="00033CD7" w:rsidRDefault="00FB272A" w:rsidP="00033CD7">
            <w:pPr>
              <w:jc w:val="both"/>
            </w:pPr>
            <w:r w:rsidRPr="00033CD7">
              <w:t>Finansinių nusikaltimų tyrimo tarnyba turi teisę:</w:t>
            </w:r>
          </w:p>
          <w:p w14:paraId="191F40D6" w14:textId="77777777" w:rsidR="00FB272A" w:rsidRPr="00033CD7" w:rsidRDefault="00FB272A" w:rsidP="00033CD7">
            <w:pPr>
              <w:jc w:val="both"/>
            </w:pPr>
            <w:r w:rsidRPr="00033CD7">
              <w:t>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p>
          <w:p w14:paraId="5F070E95" w14:textId="77777777" w:rsidR="00FB272A" w:rsidRPr="00033CD7" w:rsidRDefault="00FB272A" w:rsidP="00033CD7">
            <w:pPr>
              <w:jc w:val="both"/>
            </w:pPr>
            <w:r w:rsidRPr="00033CD7">
              <w:t>2) gauti iš institucijų, finansų įstaigų, kitų įpareigotųjų subjektų informaciją, susijusią su pinigų plovimo ir (ar) teroristų finansavimo prevencijos priemonių įgyvendinimu;</w:t>
            </w:r>
          </w:p>
          <w:p w14:paraId="2CC756DA" w14:textId="77777777" w:rsidR="0031214E" w:rsidRPr="00033CD7" w:rsidRDefault="0031214E" w:rsidP="00033CD7">
            <w:pPr>
              <w:jc w:val="both"/>
            </w:pPr>
          </w:p>
        </w:tc>
        <w:tc>
          <w:tcPr>
            <w:tcW w:w="1419" w:type="dxa"/>
          </w:tcPr>
          <w:p w14:paraId="765BB22C" w14:textId="77777777" w:rsidR="0031214E" w:rsidRPr="00033CD7" w:rsidRDefault="0031214E" w:rsidP="00033CD7">
            <w:pPr>
              <w:jc w:val="both"/>
              <w:rPr>
                <w:bCs/>
              </w:rPr>
            </w:pPr>
            <w:r w:rsidRPr="00033CD7">
              <w:rPr>
                <w:bCs/>
              </w:rPr>
              <w:t>Visiškas</w:t>
            </w:r>
          </w:p>
        </w:tc>
      </w:tr>
      <w:tr w:rsidR="006C01D0" w:rsidRPr="002E2961" w14:paraId="2D1A39BC" w14:textId="77777777" w:rsidTr="00BD30CE">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53C36DA3" w14:textId="77777777" w:rsidTr="00600540">
              <w:trPr>
                <w:tblCellSpacing w:w="0" w:type="dxa"/>
              </w:trPr>
              <w:tc>
                <w:tcPr>
                  <w:tcW w:w="320" w:type="dxa"/>
                  <w:hideMark/>
                </w:tcPr>
                <w:p w14:paraId="47B2429E" w14:textId="77777777" w:rsidR="009542DB" w:rsidRPr="00033CD7" w:rsidRDefault="009542DB" w:rsidP="00033CD7">
                  <w:pPr>
                    <w:jc w:val="both"/>
                    <w:rPr>
                      <w:lang w:eastAsia="en-US"/>
                    </w:rPr>
                  </w:pPr>
                  <w:r w:rsidRPr="00033CD7">
                    <w:rPr>
                      <w:sz w:val="22"/>
                      <w:szCs w:val="22"/>
                      <w:lang w:eastAsia="en-US"/>
                    </w:rPr>
                    <w:t>22)</w:t>
                  </w:r>
                </w:p>
              </w:tc>
              <w:tc>
                <w:tcPr>
                  <w:tcW w:w="4131" w:type="dxa"/>
                  <w:hideMark/>
                </w:tcPr>
                <w:p w14:paraId="1CB27507" w14:textId="77777777" w:rsidR="009542DB" w:rsidRPr="00033CD7" w:rsidRDefault="009542DB" w:rsidP="00033CD7">
                  <w:pPr>
                    <w:jc w:val="both"/>
                    <w:rPr>
                      <w:lang w:eastAsia="en-US"/>
                    </w:rPr>
                  </w:pPr>
                  <w:r w:rsidRPr="00033CD7">
                    <w:rPr>
                      <w:sz w:val="22"/>
                      <w:szCs w:val="22"/>
                      <w:lang w:eastAsia="en-US"/>
                    </w:rPr>
                    <w:t>34 straipsnis papildomas šia dalimi:</w:t>
                  </w:r>
                </w:p>
                <w:p w14:paraId="054047EB" w14:textId="77777777" w:rsidR="009542DB" w:rsidRPr="00033CD7" w:rsidRDefault="009542DB" w:rsidP="00033CD7">
                  <w:pPr>
                    <w:jc w:val="both"/>
                    <w:rPr>
                      <w:lang w:eastAsia="en-US"/>
                    </w:rPr>
                  </w:pPr>
                  <w:r w:rsidRPr="00033CD7">
                    <w:rPr>
                      <w:sz w:val="22"/>
                      <w:szCs w:val="22"/>
                      <w:lang w:eastAsia="en-US"/>
                    </w:rPr>
                    <w:t>„3.   Valstybės narės paskirtas savireguliavimo organas viešai skelbia metinę ataskaitą, kurioje pateikiama informacija apie:</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25C63B5B" w14:textId="77777777" w:rsidTr="00600540">
                    <w:trPr>
                      <w:tblCellSpacing w:w="0" w:type="dxa"/>
                    </w:trPr>
                    <w:tc>
                      <w:tcPr>
                        <w:tcW w:w="187" w:type="dxa"/>
                        <w:hideMark/>
                      </w:tcPr>
                      <w:p w14:paraId="0E13A298" w14:textId="77777777" w:rsidR="009542DB" w:rsidRPr="00033CD7" w:rsidRDefault="009542DB" w:rsidP="00033CD7">
                        <w:pPr>
                          <w:jc w:val="both"/>
                          <w:rPr>
                            <w:lang w:eastAsia="en-US"/>
                          </w:rPr>
                        </w:pPr>
                        <w:r w:rsidRPr="00033CD7">
                          <w:rPr>
                            <w:sz w:val="22"/>
                            <w:szCs w:val="22"/>
                            <w:lang w:eastAsia="en-US"/>
                          </w:rPr>
                          <w:t>a)</w:t>
                        </w:r>
                      </w:p>
                    </w:tc>
                    <w:tc>
                      <w:tcPr>
                        <w:tcW w:w="3944" w:type="dxa"/>
                        <w:hideMark/>
                      </w:tcPr>
                      <w:p w14:paraId="225158BE" w14:textId="77777777" w:rsidR="009542DB" w:rsidRPr="00033CD7" w:rsidRDefault="009542DB" w:rsidP="00033CD7">
                        <w:pPr>
                          <w:jc w:val="both"/>
                          <w:rPr>
                            <w:lang w:eastAsia="en-US"/>
                          </w:rPr>
                        </w:pPr>
                        <w:r w:rsidRPr="00033CD7">
                          <w:rPr>
                            <w:sz w:val="22"/>
                            <w:szCs w:val="22"/>
                            <w:lang w:eastAsia="en-US"/>
                          </w:rPr>
                          <w:t>priemones, kurių imtasi pagal 58, 59 ir 60 straipsnius;</w:t>
                        </w:r>
                      </w:p>
                    </w:tc>
                  </w:tr>
                </w:tbl>
                <w:p w14:paraId="40DFCCBA"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87"/>
                  </w:tblGrid>
                  <w:tr w:rsidR="006C01D0" w:rsidRPr="00033CD7" w14:paraId="656832BD" w14:textId="77777777" w:rsidTr="00600540">
                    <w:trPr>
                      <w:tblCellSpacing w:w="0" w:type="dxa"/>
                    </w:trPr>
                    <w:tc>
                      <w:tcPr>
                        <w:tcW w:w="200" w:type="dxa"/>
                        <w:hideMark/>
                      </w:tcPr>
                      <w:p w14:paraId="64BDDE06" w14:textId="77777777" w:rsidR="009542DB" w:rsidRPr="00033CD7" w:rsidRDefault="009542DB" w:rsidP="00033CD7">
                        <w:pPr>
                          <w:jc w:val="both"/>
                          <w:rPr>
                            <w:lang w:eastAsia="en-US"/>
                          </w:rPr>
                        </w:pPr>
                        <w:r w:rsidRPr="00033CD7">
                          <w:rPr>
                            <w:sz w:val="22"/>
                            <w:szCs w:val="22"/>
                            <w:lang w:eastAsia="en-US"/>
                          </w:rPr>
                          <w:t>b)</w:t>
                        </w:r>
                      </w:p>
                    </w:tc>
                    <w:tc>
                      <w:tcPr>
                        <w:tcW w:w="3931" w:type="dxa"/>
                        <w:hideMark/>
                      </w:tcPr>
                      <w:p w14:paraId="62FB7FF1" w14:textId="77777777" w:rsidR="009542DB" w:rsidRPr="00033CD7" w:rsidRDefault="009542DB" w:rsidP="00033CD7">
                        <w:pPr>
                          <w:jc w:val="both"/>
                          <w:rPr>
                            <w:lang w:eastAsia="en-US"/>
                          </w:rPr>
                        </w:pPr>
                        <w:r w:rsidRPr="00033CD7">
                          <w:rPr>
                            <w:sz w:val="22"/>
                            <w:szCs w:val="22"/>
                            <w:lang w:eastAsia="en-US"/>
                          </w:rPr>
                          <w:t>gautų pranešimų apie pažeidimus skaičių, kaip nurodyta 61 straipsnyje, jei taikoma;</w:t>
                        </w:r>
                      </w:p>
                    </w:tc>
                  </w:tr>
                </w:tbl>
                <w:p w14:paraId="696F75F8"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15A18157" w14:textId="77777777" w:rsidTr="00600540">
                    <w:trPr>
                      <w:tblCellSpacing w:w="0" w:type="dxa"/>
                    </w:trPr>
                    <w:tc>
                      <w:tcPr>
                        <w:tcW w:w="187" w:type="dxa"/>
                        <w:hideMark/>
                      </w:tcPr>
                      <w:p w14:paraId="740D87DA" w14:textId="77777777" w:rsidR="009542DB" w:rsidRPr="00033CD7" w:rsidRDefault="009542DB" w:rsidP="00033CD7">
                        <w:pPr>
                          <w:jc w:val="both"/>
                          <w:rPr>
                            <w:lang w:eastAsia="en-US"/>
                          </w:rPr>
                        </w:pPr>
                        <w:r w:rsidRPr="00033CD7">
                          <w:rPr>
                            <w:sz w:val="22"/>
                            <w:szCs w:val="22"/>
                            <w:lang w:eastAsia="en-US"/>
                          </w:rPr>
                          <w:lastRenderedPageBreak/>
                          <w:t>c)</w:t>
                        </w:r>
                      </w:p>
                    </w:tc>
                    <w:tc>
                      <w:tcPr>
                        <w:tcW w:w="3944" w:type="dxa"/>
                        <w:hideMark/>
                      </w:tcPr>
                      <w:p w14:paraId="4621B174" w14:textId="77777777" w:rsidR="009542DB" w:rsidRPr="00033CD7" w:rsidRDefault="009542DB" w:rsidP="00033CD7">
                        <w:pPr>
                          <w:jc w:val="both"/>
                          <w:rPr>
                            <w:lang w:eastAsia="en-US"/>
                          </w:rPr>
                        </w:pPr>
                        <w:r w:rsidRPr="00033CD7">
                          <w:rPr>
                            <w:sz w:val="22"/>
                            <w:szCs w:val="22"/>
                            <w:lang w:eastAsia="en-US"/>
                          </w:rPr>
                          <w:t>savireguliavimo organo gautų pranešimų skaičių, kaip nurodyta 1 dalyje, ir, atitinkamais atvejais, savireguliavimo organo FŽP persiųstus pranešimus;</w:t>
                        </w:r>
                      </w:p>
                    </w:tc>
                  </w:tr>
                </w:tbl>
                <w:p w14:paraId="6FEBA40B"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87"/>
                  </w:tblGrid>
                  <w:tr w:rsidR="006C01D0" w:rsidRPr="00033CD7" w14:paraId="49828377" w14:textId="77777777" w:rsidTr="00600540">
                    <w:trPr>
                      <w:tblCellSpacing w:w="0" w:type="dxa"/>
                    </w:trPr>
                    <w:tc>
                      <w:tcPr>
                        <w:tcW w:w="200" w:type="dxa"/>
                        <w:hideMark/>
                      </w:tcPr>
                      <w:p w14:paraId="3E01381A" w14:textId="77777777" w:rsidR="009542DB" w:rsidRPr="00033CD7" w:rsidRDefault="009542DB" w:rsidP="00033CD7">
                        <w:pPr>
                          <w:jc w:val="both"/>
                          <w:rPr>
                            <w:lang w:eastAsia="en-US"/>
                          </w:rPr>
                        </w:pPr>
                        <w:r w:rsidRPr="00033CD7">
                          <w:rPr>
                            <w:sz w:val="22"/>
                            <w:szCs w:val="22"/>
                            <w:lang w:eastAsia="en-US"/>
                          </w:rPr>
                          <w:t>d)</w:t>
                        </w:r>
                      </w:p>
                    </w:tc>
                    <w:tc>
                      <w:tcPr>
                        <w:tcW w:w="3931" w:type="dxa"/>
                        <w:hideMark/>
                      </w:tcPr>
                      <w:p w14:paraId="4FD20BE5" w14:textId="77777777" w:rsidR="009542DB" w:rsidRPr="00033CD7" w:rsidRDefault="009542DB" w:rsidP="00033CD7">
                        <w:pPr>
                          <w:jc w:val="both"/>
                          <w:rPr>
                            <w:lang w:eastAsia="en-US"/>
                          </w:rPr>
                        </w:pPr>
                        <w:r w:rsidRPr="00033CD7">
                          <w:rPr>
                            <w:sz w:val="22"/>
                            <w:szCs w:val="22"/>
                            <w:lang w:eastAsia="en-US"/>
                          </w:rPr>
                          <w:t>jei taikoma, skaičių ir aprašymą priemonių, kurių imtasi pagal 47 ir 48 straipsnius siekiant stebėti, kaip įpareigotieji subjektai laikosi savo prievolių pagal:</w:t>
                        </w:r>
                      </w:p>
                      <w:tbl>
                        <w:tblPr>
                          <w:tblW w:w="5000" w:type="pct"/>
                          <w:tblCellSpacing w:w="0" w:type="dxa"/>
                          <w:tblLayout w:type="fixed"/>
                          <w:tblCellMar>
                            <w:left w:w="0" w:type="dxa"/>
                            <w:right w:w="0" w:type="dxa"/>
                          </w:tblCellMar>
                          <w:tblLook w:val="04A0" w:firstRow="1" w:lastRow="0" w:firstColumn="1" w:lastColumn="0" w:noHBand="0" w:noVBand="1"/>
                        </w:tblPr>
                        <w:tblGrid>
                          <w:gridCol w:w="179"/>
                          <w:gridCol w:w="4608"/>
                        </w:tblGrid>
                        <w:tr w:rsidR="006C01D0" w:rsidRPr="00033CD7" w14:paraId="2F541935" w14:textId="77777777" w:rsidTr="00600540">
                          <w:trPr>
                            <w:tblCellSpacing w:w="0" w:type="dxa"/>
                          </w:trPr>
                          <w:tc>
                            <w:tcPr>
                              <w:tcW w:w="147" w:type="dxa"/>
                              <w:hideMark/>
                            </w:tcPr>
                            <w:p w14:paraId="481F30D9" w14:textId="77777777" w:rsidR="009542DB" w:rsidRPr="00033CD7" w:rsidRDefault="009542DB" w:rsidP="00033CD7">
                              <w:pPr>
                                <w:jc w:val="both"/>
                                <w:rPr>
                                  <w:lang w:eastAsia="en-US"/>
                                </w:rPr>
                              </w:pPr>
                              <w:r w:rsidRPr="00033CD7">
                                <w:rPr>
                                  <w:sz w:val="22"/>
                                  <w:szCs w:val="22"/>
                                  <w:lang w:eastAsia="en-US"/>
                                </w:rPr>
                                <w:t>i)</w:t>
                              </w:r>
                            </w:p>
                          </w:tc>
                          <w:tc>
                            <w:tcPr>
                              <w:tcW w:w="3784" w:type="dxa"/>
                              <w:hideMark/>
                            </w:tcPr>
                            <w:p w14:paraId="6FA1DACF" w14:textId="77777777" w:rsidR="009542DB" w:rsidRPr="00033CD7" w:rsidRDefault="009542DB" w:rsidP="00033CD7">
                              <w:pPr>
                                <w:jc w:val="both"/>
                                <w:rPr>
                                  <w:lang w:eastAsia="en-US"/>
                                </w:rPr>
                              </w:pPr>
                              <w:r w:rsidRPr="00033CD7">
                                <w:rPr>
                                  <w:sz w:val="22"/>
                                  <w:szCs w:val="22"/>
                                  <w:lang w:eastAsia="en-US"/>
                                </w:rPr>
                                <w:t>10–24 straipsnius (deramas klientų tikrinimas);</w:t>
                              </w:r>
                            </w:p>
                          </w:tc>
                        </w:tr>
                      </w:tbl>
                      <w:p w14:paraId="4857D035"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61"/>
                          <w:gridCol w:w="4526"/>
                        </w:tblGrid>
                        <w:tr w:rsidR="006C01D0" w:rsidRPr="00033CD7" w14:paraId="7F8CF127" w14:textId="77777777" w:rsidTr="00600540">
                          <w:trPr>
                            <w:tblCellSpacing w:w="0" w:type="dxa"/>
                          </w:trPr>
                          <w:tc>
                            <w:tcPr>
                              <w:tcW w:w="214" w:type="dxa"/>
                              <w:hideMark/>
                            </w:tcPr>
                            <w:p w14:paraId="6BDB65CE" w14:textId="77777777" w:rsidR="009542DB" w:rsidRPr="00033CD7" w:rsidRDefault="009542DB" w:rsidP="00033CD7">
                              <w:pPr>
                                <w:jc w:val="both"/>
                                <w:rPr>
                                  <w:lang w:eastAsia="en-US"/>
                                </w:rPr>
                              </w:pPr>
                              <w:r w:rsidRPr="00033CD7">
                                <w:rPr>
                                  <w:sz w:val="22"/>
                                  <w:szCs w:val="22"/>
                                  <w:lang w:eastAsia="en-US"/>
                                </w:rPr>
                                <w:t>ii)</w:t>
                              </w:r>
                            </w:p>
                          </w:tc>
                          <w:tc>
                            <w:tcPr>
                              <w:tcW w:w="3717" w:type="dxa"/>
                              <w:hideMark/>
                            </w:tcPr>
                            <w:p w14:paraId="5ADD86E5" w14:textId="77777777" w:rsidR="009542DB" w:rsidRPr="00033CD7" w:rsidRDefault="009542DB" w:rsidP="00033CD7">
                              <w:pPr>
                                <w:jc w:val="both"/>
                                <w:rPr>
                                  <w:lang w:eastAsia="en-US"/>
                                </w:rPr>
                              </w:pPr>
                              <w:r w:rsidRPr="00033CD7">
                                <w:rPr>
                                  <w:sz w:val="22"/>
                                  <w:szCs w:val="22"/>
                                  <w:lang w:eastAsia="en-US"/>
                                </w:rPr>
                                <w:t>33, 34 ir 35 straipsnius (pranešimas apie įtartinus sandorius);</w:t>
                              </w:r>
                            </w:p>
                          </w:tc>
                        </w:tr>
                      </w:tbl>
                      <w:p w14:paraId="5D0C6FEF"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384"/>
                          <w:gridCol w:w="4403"/>
                        </w:tblGrid>
                        <w:tr w:rsidR="006C01D0" w:rsidRPr="00033CD7" w14:paraId="28F29B0C" w14:textId="77777777" w:rsidTr="00600540">
                          <w:trPr>
                            <w:tblCellSpacing w:w="0" w:type="dxa"/>
                          </w:trPr>
                          <w:tc>
                            <w:tcPr>
                              <w:tcW w:w="315" w:type="dxa"/>
                              <w:hideMark/>
                            </w:tcPr>
                            <w:p w14:paraId="412F0CF3" w14:textId="77777777" w:rsidR="009542DB" w:rsidRPr="00033CD7" w:rsidRDefault="009542DB" w:rsidP="00033CD7">
                              <w:pPr>
                                <w:jc w:val="both"/>
                                <w:rPr>
                                  <w:lang w:eastAsia="en-US"/>
                                </w:rPr>
                              </w:pPr>
                              <w:r w:rsidRPr="00033CD7">
                                <w:rPr>
                                  <w:sz w:val="22"/>
                                  <w:szCs w:val="22"/>
                                  <w:lang w:eastAsia="en-US"/>
                                </w:rPr>
                                <w:t>iii)</w:t>
                              </w:r>
                            </w:p>
                          </w:tc>
                          <w:tc>
                            <w:tcPr>
                              <w:tcW w:w="3616" w:type="dxa"/>
                              <w:hideMark/>
                            </w:tcPr>
                            <w:p w14:paraId="45109A0C" w14:textId="77777777" w:rsidR="009542DB" w:rsidRPr="00033CD7" w:rsidRDefault="009542DB" w:rsidP="00033CD7">
                              <w:pPr>
                                <w:jc w:val="both"/>
                                <w:rPr>
                                  <w:lang w:eastAsia="en-US"/>
                                </w:rPr>
                              </w:pPr>
                              <w:r w:rsidRPr="00033CD7">
                                <w:rPr>
                                  <w:sz w:val="22"/>
                                  <w:szCs w:val="22"/>
                                  <w:lang w:eastAsia="en-US"/>
                                </w:rPr>
                                <w:t>40 straipsnį (įrašų saugojimas); ir</w:t>
                              </w:r>
                            </w:p>
                          </w:tc>
                        </w:tr>
                      </w:tbl>
                      <w:p w14:paraId="7E32E948"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325"/>
                          <w:gridCol w:w="4462"/>
                        </w:tblGrid>
                        <w:tr w:rsidR="006C01D0" w:rsidRPr="00033CD7" w14:paraId="0D61ED3C" w14:textId="77777777" w:rsidTr="00600540">
                          <w:trPr>
                            <w:tblCellSpacing w:w="0" w:type="dxa"/>
                          </w:trPr>
                          <w:tc>
                            <w:tcPr>
                              <w:tcW w:w="267" w:type="dxa"/>
                              <w:hideMark/>
                            </w:tcPr>
                            <w:p w14:paraId="022C6BC4" w14:textId="77777777" w:rsidR="009542DB" w:rsidRPr="00033CD7" w:rsidRDefault="009542DB" w:rsidP="00033CD7">
                              <w:pPr>
                                <w:jc w:val="both"/>
                                <w:rPr>
                                  <w:lang w:eastAsia="en-US"/>
                                </w:rPr>
                              </w:pPr>
                              <w:r w:rsidRPr="00033CD7">
                                <w:rPr>
                                  <w:sz w:val="22"/>
                                  <w:szCs w:val="22"/>
                                  <w:lang w:eastAsia="en-US"/>
                                </w:rPr>
                                <w:t>iv)</w:t>
                              </w:r>
                            </w:p>
                          </w:tc>
                          <w:tc>
                            <w:tcPr>
                              <w:tcW w:w="3664" w:type="dxa"/>
                              <w:hideMark/>
                            </w:tcPr>
                            <w:p w14:paraId="7D2EF45F" w14:textId="77777777" w:rsidR="009542DB" w:rsidRPr="00033CD7" w:rsidRDefault="009542DB" w:rsidP="00033CD7">
                              <w:pPr>
                                <w:jc w:val="both"/>
                                <w:rPr>
                                  <w:lang w:eastAsia="en-US"/>
                                </w:rPr>
                              </w:pPr>
                              <w:r w:rsidRPr="00033CD7">
                                <w:rPr>
                                  <w:sz w:val="22"/>
                                  <w:szCs w:val="22"/>
                                  <w:lang w:eastAsia="en-US"/>
                                </w:rPr>
                                <w:t>45 ir 46 straipsnius (vidaus kontrolė).“;</w:t>
                              </w:r>
                            </w:p>
                          </w:tc>
                        </w:tr>
                      </w:tbl>
                      <w:p w14:paraId="00D6BFA3" w14:textId="77777777" w:rsidR="009542DB" w:rsidRPr="00033CD7" w:rsidRDefault="009542DB" w:rsidP="00033CD7">
                        <w:pPr>
                          <w:jc w:val="both"/>
                          <w:rPr>
                            <w:lang w:eastAsia="en-US"/>
                          </w:rPr>
                        </w:pPr>
                      </w:p>
                    </w:tc>
                  </w:tr>
                </w:tbl>
                <w:p w14:paraId="2EFA4F5D" w14:textId="77777777" w:rsidR="009542DB" w:rsidRPr="00033CD7" w:rsidRDefault="009542DB" w:rsidP="00033CD7">
                  <w:pPr>
                    <w:jc w:val="both"/>
                    <w:rPr>
                      <w:lang w:eastAsia="en-US"/>
                    </w:rPr>
                  </w:pPr>
                </w:p>
              </w:tc>
            </w:tr>
          </w:tbl>
          <w:p w14:paraId="0B51F1AA" w14:textId="77777777" w:rsidR="0031214E" w:rsidRPr="00033CD7" w:rsidRDefault="0031214E" w:rsidP="00033CD7">
            <w:pPr>
              <w:jc w:val="both"/>
            </w:pPr>
          </w:p>
        </w:tc>
        <w:tc>
          <w:tcPr>
            <w:tcW w:w="6945" w:type="dxa"/>
            <w:shd w:val="clear" w:color="auto" w:fill="auto"/>
          </w:tcPr>
          <w:p w14:paraId="61B0CC5D" w14:textId="77777777" w:rsidR="006418FC" w:rsidRPr="00033CD7" w:rsidRDefault="006418FC" w:rsidP="00033CD7">
            <w:pPr>
              <w:jc w:val="both"/>
              <w:rPr>
                <w:b/>
              </w:rPr>
            </w:pPr>
            <w:r w:rsidRPr="00033CD7">
              <w:rPr>
                <w:b/>
              </w:rPr>
              <w:lastRenderedPageBreak/>
              <w:t xml:space="preserve">Įstatymo projektas </w:t>
            </w:r>
          </w:p>
          <w:p w14:paraId="569D022C" w14:textId="77777777" w:rsidR="006418FC" w:rsidRPr="00033CD7" w:rsidRDefault="006418FC" w:rsidP="00033CD7">
            <w:pPr>
              <w:tabs>
                <w:tab w:val="left" w:pos="1134"/>
              </w:tabs>
              <w:jc w:val="both"/>
              <w:rPr>
                <w:b/>
              </w:rPr>
            </w:pPr>
            <w:r w:rsidRPr="00033CD7">
              <w:rPr>
                <w:b/>
              </w:rPr>
              <w:t>3 straipsnis. 4 straipsnio pakeitimas</w:t>
            </w:r>
          </w:p>
          <w:p w14:paraId="60692B86" w14:textId="77777777" w:rsidR="006418FC" w:rsidRPr="00033CD7" w:rsidRDefault="006418FC" w:rsidP="00033CD7">
            <w:pPr>
              <w:jc w:val="both"/>
            </w:pPr>
            <w:r w:rsidRPr="00033CD7">
              <w:t>&lt;...&gt;</w:t>
            </w:r>
          </w:p>
          <w:p w14:paraId="3DB78FD8" w14:textId="77777777" w:rsidR="00BD30CE" w:rsidRPr="00033CD7" w:rsidRDefault="00BD30CE" w:rsidP="00033CD7">
            <w:pPr>
              <w:tabs>
                <w:tab w:val="left" w:pos="1134"/>
              </w:tabs>
              <w:jc w:val="both"/>
              <w:rPr>
                <w:b/>
              </w:rPr>
            </w:pPr>
            <w:r w:rsidRPr="00033CD7">
              <w:rPr>
                <w:b/>
              </w:rPr>
              <w:t>13. Lietuvos advokatūra, Lietuvos notarų rūmai, Lietuvos auditorių rūmai, Lietuvos antstolių rūmai ir Lietuvos prabavimo rūmai kaupia ir savo metinėse veiklos ataskaitose savo interneto svetainėse viešai skelbia šiuos statistinius duomenis:</w:t>
            </w:r>
          </w:p>
          <w:p w14:paraId="461614FB" w14:textId="77777777" w:rsidR="00BD30CE" w:rsidRPr="00033CD7" w:rsidRDefault="00BD30CE" w:rsidP="00033CD7">
            <w:pPr>
              <w:tabs>
                <w:tab w:val="left" w:pos="1134"/>
              </w:tabs>
              <w:jc w:val="both"/>
              <w:rPr>
                <w:b/>
              </w:rPr>
            </w:pPr>
            <w:r w:rsidRPr="00033CD7">
              <w:rPr>
                <w:b/>
              </w:rPr>
              <w:lastRenderedPageBreak/>
              <w:t>1) pagal kompetenciją atliktų patikrinimų dėl šio įstatymo reikalavimų laikymosi, Finansinių nusikaltimų tyrimo tarnybai perduotų nagrinėti  patikrinimų dokumentų su atlikto patikrinimo išvadomis ir sprendimų dėl už šio įstatymo nuostatų pažeidimus taikytų poveikio priemonių skaičių per metus;</w:t>
            </w:r>
          </w:p>
          <w:p w14:paraId="582FADE9" w14:textId="77777777" w:rsidR="00BD30CE" w:rsidRPr="00033CD7" w:rsidRDefault="00BD30CE" w:rsidP="00033CD7">
            <w:pPr>
              <w:tabs>
                <w:tab w:val="left" w:pos="1134"/>
              </w:tabs>
              <w:jc w:val="both"/>
              <w:rPr>
                <w:b/>
              </w:rPr>
            </w:pPr>
            <w:r w:rsidRPr="00033CD7">
              <w:rPr>
                <w:b/>
              </w:rPr>
              <w:t>2) gautų pranešimų apie šio įstatymo nuostatų pažeidimus skaičių per metus.“</w:t>
            </w:r>
          </w:p>
          <w:p w14:paraId="382F9D7C" w14:textId="77777777" w:rsidR="0035352C" w:rsidRPr="00033CD7" w:rsidRDefault="00BD30CE" w:rsidP="00033CD7">
            <w:pPr>
              <w:jc w:val="both"/>
              <w:rPr>
                <w:b/>
              </w:rPr>
            </w:pPr>
            <w:r w:rsidRPr="00033CD7">
              <w:rPr>
                <w:b/>
              </w:rPr>
              <w:t>14. Lietuvos advokatūra kaupia ir savo metinėse veiklos ataskaitose savo interneto svetainėje viešai skelbia statistinius duomenis apie gautų šio įstatymo 16 straipsnio 2 ir 3 dalyse nurodytų pranešimų skaičių per metus ir šių pranešimų, perduotų Finansinių nusikaltimų tyrimo tarnybai, skaičių per metus.</w:t>
            </w:r>
          </w:p>
          <w:p w14:paraId="15B96FB9" w14:textId="77777777" w:rsidR="0035352C" w:rsidRPr="00033CD7" w:rsidRDefault="0035352C" w:rsidP="00033CD7">
            <w:pPr>
              <w:jc w:val="both"/>
            </w:pPr>
          </w:p>
          <w:p w14:paraId="05FFBF3D" w14:textId="77777777" w:rsidR="00E3543C" w:rsidRPr="00033CD7" w:rsidRDefault="00E3543C" w:rsidP="00033CD7">
            <w:pPr>
              <w:jc w:val="both"/>
              <w:rPr>
                <w:b/>
              </w:rPr>
            </w:pPr>
            <w:r w:rsidRPr="00033CD7">
              <w:rPr>
                <w:b/>
              </w:rPr>
              <w:t>PPTFPĮ</w:t>
            </w:r>
          </w:p>
          <w:p w14:paraId="3F582F06" w14:textId="77777777" w:rsidR="00E3543C" w:rsidRPr="00033CD7" w:rsidRDefault="00E3543C" w:rsidP="00033CD7">
            <w:pPr>
              <w:jc w:val="both"/>
              <w:rPr>
                <w:b/>
              </w:rPr>
            </w:pPr>
            <w:r w:rsidRPr="00033CD7">
              <w:rPr>
                <w:b/>
              </w:rPr>
              <w:t>16 straipsnis. Pranešimas apie įtartinas pinigines operacijas ar sandorius</w:t>
            </w:r>
          </w:p>
          <w:p w14:paraId="3510C4EF" w14:textId="77777777" w:rsidR="00E3543C" w:rsidRPr="00033CD7" w:rsidRDefault="00E3543C" w:rsidP="00033CD7">
            <w:pPr>
              <w:jc w:val="both"/>
            </w:pPr>
            <w:r w:rsidRPr="00033CD7">
              <w:t>&lt;...&gt;</w:t>
            </w:r>
          </w:p>
          <w:p w14:paraId="5F5FD0CD" w14:textId="77777777" w:rsidR="00E3543C" w:rsidRPr="00033CD7" w:rsidRDefault="00E3543C" w:rsidP="00033CD7">
            <w:pPr>
              <w:jc w:val="both"/>
            </w:pPr>
            <w:r w:rsidRPr="00033CD7">
              <w:t xml:space="preserve">2. Finansų įstaigos ir kiti įpareigotieji subjektai, nustatę, kad jų klientas atlieka įtartiną piniginę operaciją ar sandorį, nepaisydami piniginės operacijos ar sandorio sumos, privalo tą operaciją ar sandorį sustabdyti (išskyrus atvejus, kai dėl piniginės operacijos ar sandorio pobūdžio, jų atlikimo būdo ar kitų aplinkybių to padaryti objektyviai neįmanoma) ir ne vėliau kaip per 3 darbo valandas nuo piniginės operacijos ar sandorio sustabdymo apie šią operaciją ar sandorį pranešti Finansinių nusikaltimų tyrimo tarnybai, o advokatai ar advokatų padėjėjai – Lietuvos advokatūrai (jeigu dėl piniginės operacijos ar sandorio pobūdžio, jų atlikimo būdo ar kitų aplinkybių piniginė operacija ar sandoris nebuvo sustabdytas, – per 3 darbo valandas nuo įtartinos piniginės operacijos ar sandorio nustatymo). Tokios operacijos ir sandoriai objektyviai nustatomi finansų įstaigoms ir kitiems įpareigotiesiems subjektams atkreipiant dėmesį į tokią klientų veiklą, kuri, jų nuomone, dėl savo pobūdžio gali būti susijusi su pinigų plovimu ir (ar) teroristų finansavimu, vykdant kliento ir naudos gavėjo tapatybės nustatymą ir nuolatinę kliento dalykinių santykių stebėseną, įskaitant sandorių, kurie buvo sudaryti tokių santykių metu, tyrimą, kaip tai nustatyta šio įstatymo 9 straipsnyje, ir atsižvelgiant į </w:t>
            </w:r>
            <w:r w:rsidRPr="00033CD7">
              <w:lastRenderedPageBreak/>
              <w:t>Finansinių nusikaltimų tyrimo tarnybos patvirtintus įtartinų piniginių operacijų ar sandorių atpažinimo kriterijus.</w:t>
            </w:r>
          </w:p>
          <w:p w14:paraId="79DA295A" w14:textId="77777777" w:rsidR="00E3543C" w:rsidRPr="00033CD7" w:rsidRDefault="00E3543C" w:rsidP="00033CD7">
            <w:pPr>
              <w:jc w:val="both"/>
            </w:pPr>
            <w:r w:rsidRPr="00033CD7">
              <w:t>3. Finansų įstaigos ir kiti įpareigotieji subjektai, gavę informacijos, kad klientas ketina ar bandys atlikti įtartiną piniginę operaciją ar sandorį, privalo nedelsdami informuoti Finansinių nusikaltimų tyrimo tarnybą, o advokatai ar advokatų padėjėjai – Lietuvos advokatūrą.</w:t>
            </w:r>
          </w:p>
          <w:p w14:paraId="41715C94" w14:textId="77777777" w:rsidR="00E3543C" w:rsidRPr="00033CD7" w:rsidRDefault="00E3543C" w:rsidP="00033CD7">
            <w:pPr>
              <w:jc w:val="both"/>
            </w:pPr>
          </w:p>
          <w:p w14:paraId="34F96F69" w14:textId="77777777" w:rsidR="00E3543C" w:rsidRPr="00033CD7" w:rsidRDefault="00E3543C" w:rsidP="00033CD7">
            <w:pPr>
              <w:jc w:val="both"/>
              <w:rPr>
                <w:b/>
              </w:rPr>
            </w:pPr>
            <w:r w:rsidRPr="00033CD7">
              <w:rPr>
                <w:b/>
              </w:rPr>
              <w:t>30 straipsnis. Priežiūros institucijos</w:t>
            </w:r>
          </w:p>
          <w:p w14:paraId="6033DA39" w14:textId="77777777" w:rsidR="00E3543C" w:rsidRPr="00033CD7" w:rsidRDefault="00E3543C" w:rsidP="00033CD7">
            <w:pPr>
              <w:jc w:val="both"/>
            </w:pPr>
            <w:r w:rsidRPr="00033CD7">
              <w:t>1. Šiame įstatyme nustatytų pinigų plovimo ir (ar) teroristų finansavimo prevencijos priemonių įgyvendinimo priežiūrą (toliau – priežiūra) atlieka:</w:t>
            </w:r>
          </w:p>
          <w:p w14:paraId="404796B2" w14:textId="77777777" w:rsidR="00E3543C" w:rsidRPr="00033CD7" w:rsidRDefault="00E3543C" w:rsidP="00033CD7">
            <w:pPr>
              <w:jc w:val="both"/>
            </w:pPr>
            <w:r w:rsidRPr="00033CD7">
              <w:t>1) Finansinių nusikaltimų tyrimo tarnyba – finansų įstaigų ir kitų įpareigotųjų subjektų;</w:t>
            </w:r>
          </w:p>
          <w:p w14:paraId="156D0A47" w14:textId="77777777" w:rsidR="00E3543C" w:rsidRPr="00033CD7" w:rsidRDefault="00E3543C" w:rsidP="00033CD7">
            <w:pPr>
              <w:jc w:val="both"/>
            </w:pPr>
            <w:r w:rsidRPr="00033CD7">
              <w:t>2) Lietuvos bankas – šio įstatymo 4 straipsnio 1 dalyje nurodytų subjektų;</w:t>
            </w:r>
          </w:p>
          <w:p w14:paraId="132FF095" w14:textId="77777777" w:rsidR="0035352C" w:rsidRPr="00033CD7" w:rsidRDefault="00E3543C" w:rsidP="00033CD7">
            <w:pPr>
              <w:jc w:val="both"/>
            </w:pPr>
            <w:r w:rsidRPr="00033CD7">
              <w:t>3) Kultūros paveldo departamentas, Lošimų priežiūros tarnyba, Lietuvos advokatūra, Lietuvos auditorių rūmai, Lietuvos notarų rūmai, Lietuvos antstolių rūmai, Lietuvos prabavimo rūmai – pagal kompetenciją kitų įpareigotųjų subjektų (toliau šioje dalyje visos kartu išvardytos institucijos – priežiūros institucijos).</w:t>
            </w:r>
          </w:p>
        </w:tc>
        <w:tc>
          <w:tcPr>
            <w:tcW w:w="1419" w:type="dxa"/>
          </w:tcPr>
          <w:p w14:paraId="312D2CBE" w14:textId="77777777" w:rsidR="0031214E" w:rsidRPr="00033CD7" w:rsidRDefault="0031214E" w:rsidP="00033CD7">
            <w:pPr>
              <w:jc w:val="both"/>
              <w:rPr>
                <w:bCs/>
              </w:rPr>
            </w:pPr>
            <w:r w:rsidRPr="00033CD7">
              <w:rPr>
                <w:bCs/>
              </w:rPr>
              <w:lastRenderedPageBreak/>
              <w:t>Visiškas</w:t>
            </w:r>
          </w:p>
        </w:tc>
      </w:tr>
      <w:tr w:rsidR="006C01D0" w:rsidRPr="002E2961" w14:paraId="48DDA206" w14:textId="77777777" w:rsidTr="00BD30CE">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6731900F" w14:textId="77777777" w:rsidTr="00600540">
              <w:trPr>
                <w:tblCellSpacing w:w="0" w:type="dxa"/>
              </w:trPr>
              <w:tc>
                <w:tcPr>
                  <w:tcW w:w="320" w:type="dxa"/>
                  <w:hideMark/>
                </w:tcPr>
                <w:p w14:paraId="6225AA6D" w14:textId="77777777" w:rsidR="009542DB" w:rsidRPr="00033CD7" w:rsidRDefault="009542DB" w:rsidP="00033CD7">
                  <w:pPr>
                    <w:jc w:val="both"/>
                    <w:rPr>
                      <w:lang w:eastAsia="en-US"/>
                    </w:rPr>
                  </w:pPr>
                  <w:r w:rsidRPr="00033CD7">
                    <w:rPr>
                      <w:sz w:val="22"/>
                      <w:szCs w:val="22"/>
                      <w:lang w:eastAsia="en-US"/>
                    </w:rPr>
                    <w:lastRenderedPageBreak/>
                    <w:t>23)</w:t>
                  </w:r>
                </w:p>
              </w:tc>
              <w:tc>
                <w:tcPr>
                  <w:tcW w:w="4131" w:type="dxa"/>
                  <w:hideMark/>
                </w:tcPr>
                <w:p w14:paraId="5A07FC3A" w14:textId="77777777" w:rsidR="009542DB" w:rsidRPr="00033CD7" w:rsidRDefault="009542DB" w:rsidP="00033CD7">
                  <w:pPr>
                    <w:jc w:val="both"/>
                    <w:rPr>
                      <w:lang w:eastAsia="en-US"/>
                    </w:rPr>
                  </w:pPr>
                  <w:r w:rsidRPr="00033CD7">
                    <w:rPr>
                      <w:sz w:val="22"/>
                      <w:szCs w:val="22"/>
                      <w:lang w:eastAsia="en-US"/>
                    </w:rPr>
                    <w:t>38 straipsnis pakeičiamas taip:</w:t>
                  </w:r>
                </w:p>
                <w:p w14:paraId="7F6414BC" w14:textId="77777777" w:rsidR="009542DB" w:rsidRPr="00033CD7" w:rsidRDefault="009542DB" w:rsidP="00033CD7">
                  <w:pPr>
                    <w:jc w:val="both"/>
                    <w:rPr>
                      <w:lang w:eastAsia="en-US"/>
                    </w:rPr>
                  </w:pPr>
                  <w:r w:rsidRPr="00033CD7">
                    <w:rPr>
                      <w:sz w:val="22"/>
                      <w:szCs w:val="22"/>
                      <w:lang w:eastAsia="en-US"/>
                    </w:rPr>
                    <w:t>„38 straipsnis</w:t>
                  </w:r>
                </w:p>
                <w:p w14:paraId="3D7C5E11" w14:textId="77777777" w:rsidR="009542DB" w:rsidRPr="00033CD7" w:rsidRDefault="009542DB" w:rsidP="00033CD7">
                  <w:pPr>
                    <w:jc w:val="both"/>
                    <w:rPr>
                      <w:lang w:eastAsia="en-US"/>
                    </w:rPr>
                  </w:pPr>
                  <w:r w:rsidRPr="00033CD7">
                    <w:rPr>
                      <w:sz w:val="22"/>
                      <w:szCs w:val="22"/>
                      <w:lang w:eastAsia="en-US"/>
                    </w:rPr>
                    <w:t>1.   Valstybės narės užtikrina, kad asmenys, įskaitant įpareigotojo subjekto darbuotojus ir atstovus, kurie pačioje įstaigoje arba FŽP pateikia informaciją apie įtariamą pinigų plovimą ar teroristų finansavimą, būtų teisiškai apsaugoti nuo grasinimų, atsakomųjų ar priešiškų veiksmų, visų pirma nuo priešiškų ar diskriminacinių su darbo santykiais susijusių veiksmų.</w:t>
                  </w:r>
                </w:p>
              </w:tc>
            </w:tr>
          </w:tbl>
          <w:p w14:paraId="73708023" w14:textId="77777777" w:rsidR="0031214E" w:rsidRPr="00033CD7" w:rsidRDefault="0031214E" w:rsidP="00033CD7">
            <w:pPr>
              <w:jc w:val="both"/>
            </w:pPr>
          </w:p>
        </w:tc>
        <w:tc>
          <w:tcPr>
            <w:tcW w:w="6945" w:type="dxa"/>
            <w:shd w:val="clear" w:color="auto" w:fill="auto"/>
          </w:tcPr>
          <w:p w14:paraId="3DF0C61C" w14:textId="77777777" w:rsidR="006418FC" w:rsidRPr="00033CD7" w:rsidRDefault="006418FC" w:rsidP="00033CD7">
            <w:pPr>
              <w:jc w:val="both"/>
              <w:rPr>
                <w:b/>
              </w:rPr>
            </w:pPr>
            <w:r w:rsidRPr="00033CD7">
              <w:rPr>
                <w:b/>
              </w:rPr>
              <w:t xml:space="preserve">PPTFPĮ </w:t>
            </w:r>
          </w:p>
          <w:p w14:paraId="58ED02B4" w14:textId="77777777" w:rsidR="006418FC" w:rsidRPr="00033CD7" w:rsidRDefault="006418FC" w:rsidP="00033CD7">
            <w:pPr>
              <w:jc w:val="both"/>
              <w:rPr>
                <w:b/>
              </w:rPr>
            </w:pPr>
            <w:r w:rsidRPr="00033CD7">
              <w:rPr>
                <w:b/>
              </w:rPr>
              <w:t>16 straipsnis. Pranešimas apie įtartinas pinigines operacijas ar sandorius</w:t>
            </w:r>
          </w:p>
          <w:p w14:paraId="178D87C3" w14:textId="77777777" w:rsidR="006418FC" w:rsidRPr="00033CD7" w:rsidRDefault="006418FC" w:rsidP="00033CD7">
            <w:pPr>
              <w:jc w:val="both"/>
              <w:rPr>
                <w:b/>
              </w:rPr>
            </w:pPr>
            <w:r w:rsidRPr="00033CD7">
              <w:rPr>
                <w:b/>
              </w:rPr>
              <w:t>&lt;</w:t>
            </w:r>
            <w:r w:rsidRPr="00033CD7">
              <w:t>...</w:t>
            </w:r>
            <w:r w:rsidRPr="00033CD7">
              <w:rPr>
                <w:b/>
              </w:rPr>
              <w:t>&gt;</w:t>
            </w:r>
          </w:p>
          <w:p w14:paraId="2B9E0B8C" w14:textId="77777777" w:rsidR="0031214E" w:rsidRPr="00033CD7" w:rsidRDefault="00FB20FF" w:rsidP="00033CD7">
            <w:pPr>
              <w:jc w:val="both"/>
            </w:pPr>
            <w:r w:rsidRPr="00033CD7">
              <w:t xml:space="preserve">13. </w:t>
            </w:r>
            <w:r w:rsidR="006418FC" w:rsidRPr="00033CD7">
              <w:t>Finansų įstaigos ir kiti įpareigotieji subjektai nėra atsakingi klientui už sutartinių įsipareigojimų nevykdymą ir žalą, padarytą atliekant šiame straipsnyje nustatytas pareigas ir veiksmus. Teisinėn atsakomybėn nėra traukiami ir finansų įstaigų bei kitų įpareigotųjų subjektų vadovai ar kiti darbuotojai, kurie informaciją apie įtariamą pinigų plovimą ar teroristų finansavimą arba apie kliento vykdomas įtartinas pinigines operacijas ar sandorius gera valia praneša savo darbovietės atsakingiems darbuotojams arba Finansinių nusikaltimų tyrimo tarnybai, taip pat dėl šių veiksmų jiems negali būti taikomos drausminio poveikio priemonės.</w:t>
            </w:r>
          </w:p>
          <w:p w14:paraId="692DCD2D" w14:textId="77777777" w:rsidR="006418FC" w:rsidRPr="00033CD7" w:rsidRDefault="006418FC" w:rsidP="00033CD7">
            <w:pPr>
              <w:jc w:val="both"/>
              <w:rPr>
                <w:b/>
              </w:rPr>
            </w:pPr>
          </w:p>
          <w:p w14:paraId="1D2536F4" w14:textId="77777777" w:rsidR="006418FC" w:rsidRPr="00033CD7" w:rsidRDefault="006418FC" w:rsidP="00033CD7">
            <w:pPr>
              <w:jc w:val="both"/>
              <w:rPr>
                <w:b/>
              </w:rPr>
            </w:pPr>
            <w:r w:rsidRPr="00033CD7">
              <w:rPr>
                <w:b/>
              </w:rPr>
              <w:t>Baudžiamasis kodeksas</w:t>
            </w:r>
          </w:p>
          <w:p w14:paraId="37B9EEEE" w14:textId="77777777" w:rsidR="006418FC" w:rsidRPr="00033CD7" w:rsidRDefault="006418FC" w:rsidP="00033CD7">
            <w:pPr>
              <w:jc w:val="both"/>
              <w:rPr>
                <w:b/>
              </w:rPr>
            </w:pPr>
            <w:r w:rsidRPr="00033CD7">
              <w:rPr>
                <w:b/>
              </w:rPr>
              <w:lastRenderedPageBreak/>
              <w:t>129 straipsnis. Nužudymas</w:t>
            </w:r>
          </w:p>
          <w:p w14:paraId="730FF474" w14:textId="77777777" w:rsidR="006418FC" w:rsidRPr="00033CD7" w:rsidRDefault="006418FC" w:rsidP="00033CD7">
            <w:pPr>
              <w:jc w:val="both"/>
            </w:pPr>
            <w:r w:rsidRPr="00033CD7">
              <w:t>&lt;...&gt;</w:t>
            </w:r>
          </w:p>
          <w:p w14:paraId="4621F7BB" w14:textId="77777777" w:rsidR="006418FC" w:rsidRPr="00033CD7" w:rsidRDefault="006418FC" w:rsidP="00033CD7">
            <w:pPr>
              <w:jc w:val="both"/>
            </w:pPr>
            <w:r w:rsidRPr="00033CD7">
              <w:t>2. Tas, kas nužudė:</w:t>
            </w:r>
          </w:p>
          <w:p w14:paraId="2029A8DD" w14:textId="77777777" w:rsidR="006418FC" w:rsidRPr="00033CD7" w:rsidRDefault="006418FC" w:rsidP="00033CD7">
            <w:pPr>
              <w:jc w:val="both"/>
            </w:pPr>
            <w:r w:rsidRPr="00033CD7">
              <w:t>&lt;...&gt;</w:t>
            </w:r>
          </w:p>
          <w:p w14:paraId="793FD749" w14:textId="77777777" w:rsidR="006418FC" w:rsidRPr="00033CD7" w:rsidRDefault="006418FC" w:rsidP="00033CD7">
            <w:pPr>
              <w:jc w:val="both"/>
            </w:pPr>
            <w:r w:rsidRPr="00033CD7">
              <w:t>10) dėl nukentėjusio asmens tarnybos ar piliečio pareigų vykdymo;</w:t>
            </w:r>
          </w:p>
          <w:p w14:paraId="213303C8" w14:textId="77777777" w:rsidR="006418FC" w:rsidRPr="00033CD7" w:rsidRDefault="006418FC" w:rsidP="00033CD7">
            <w:pPr>
              <w:jc w:val="both"/>
            </w:pPr>
            <w:r w:rsidRPr="00033CD7">
              <w:t>11) siekdamas nuslėpti kitą nusikaltimą;</w:t>
            </w:r>
          </w:p>
          <w:p w14:paraId="3D24D7AA" w14:textId="77777777" w:rsidR="006418FC" w:rsidRPr="00033CD7" w:rsidRDefault="006418FC" w:rsidP="00033CD7">
            <w:pPr>
              <w:jc w:val="both"/>
            </w:pPr>
            <w:r w:rsidRPr="00033CD7">
              <w:t>&lt;...&gt;</w:t>
            </w:r>
          </w:p>
          <w:p w14:paraId="49725D96" w14:textId="77777777" w:rsidR="006418FC" w:rsidRPr="00033CD7" w:rsidRDefault="006418FC" w:rsidP="00033CD7">
            <w:pPr>
              <w:jc w:val="both"/>
            </w:pPr>
            <w:r w:rsidRPr="00033CD7">
              <w:t>baudžiamas laisvės atėmimu nuo aštuonerių iki dvidešimties metų arba laisvės atėmimu iki gyvos galvos.</w:t>
            </w:r>
          </w:p>
          <w:p w14:paraId="437D329C" w14:textId="77777777" w:rsidR="006418FC" w:rsidRPr="00033CD7" w:rsidRDefault="006418FC" w:rsidP="00033CD7">
            <w:pPr>
              <w:jc w:val="both"/>
            </w:pPr>
          </w:p>
          <w:p w14:paraId="350B72D3" w14:textId="77777777" w:rsidR="006418FC" w:rsidRPr="00033CD7" w:rsidRDefault="006418FC" w:rsidP="00033CD7">
            <w:pPr>
              <w:jc w:val="both"/>
              <w:rPr>
                <w:b/>
              </w:rPr>
            </w:pPr>
            <w:r w:rsidRPr="00033CD7">
              <w:rPr>
                <w:b/>
              </w:rPr>
              <w:t>135 straipsnis. Sunkus sveikatos sutrikdymas</w:t>
            </w:r>
          </w:p>
          <w:p w14:paraId="1340CE90" w14:textId="77777777" w:rsidR="006418FC" w:rsidRPr="00033CD7" w:rsidRDefault="006418FC" w:rsidP="00033CD7">
            <w:pPr>
              <w:jc w:val="both"/>
            </w:pPr>
            <w:r w:rsidRPr="00033CD7">
              <w:t>&lt;...&gt;</w:t>
            </w:r>
          </w:p>
          <w:p w14:paraId="38412FD9" w14:textId="77777777" w:rsidR="006418FC" w:rsidRPr="00033CD7" w:rsidRDefault="006418FC" w:rsidP="00033CD7">
            <w:pPr>
              <w:jc w:val="both"/>
            </w:pPr>
            <w:r w:rsidRPr="00033CD7">
              <w:t>2. Tas, kas sunkiai sužalojo ar susargdino:</w:t>
            </w:r>
          </w:p>
          <w:p w14:paraId="37D560E3" w14:textId="77777777" w:rsidR="006418FC" w:rsidRPr="00033CD7" w:rsidRDefault="006418FC" w:rsidP="00033CD7">
            <w:pPr>
              <w:jc w:val="both"/>
            </w:pPr>
            <w:r w:rsidRPr="00033CD7">
              <w:t>&lt;...&gt;</w:t>
            </w:r>
          </w:p>
          <w:p w14:paraId="0FF2C221" w14:textId="77777777" w:rsidR="006418FC" w:rsidRPr="00033CD7" w:rsidRDefault="006418FC" w:rsidP="00033CD7">
            <w:pPr>
              <w:jc w:val="both"/>
            </w:pPr>
            <w:r w:rsidRPr="00033CD7">
              <w:t>10) dėl nukentėjusio asmens tarnybos ar piliečio pareigų vykdymo;</w:t>
            </w:r>
          </w:p>
          <w:p w14:paraId="6F0E2169" w14:textId="77777777" w:rsidR="006418FC" w:rsidRPr="00033CD7" w:rsidRDefault="006418FC" w:rsidP="00033CD7">
            <w:pPr>
              <w:jc w:val="both"/>
            </w:pPr>
            <w:r w:rsidRPr="00033CD7">
              <w:t>11) siekdamas nuslėpti kitą nusikaltimą;</w:t>
            </w:r>
          </w:p>
          <w:p w14:paraId="0C24A68B" w14:textId="77777777" w:rsidR="006418FC" w:rsidRPr="00033CD7" w:rsidRDefault="006418FC" w:rsidP="00033CD7">
            <w:pPr>
              <w:jc w:val="both"/>
            </w:pPr>
            <w:r w:rsidRPr="00033CD7">
              <w:t>&lt;...&gt;</w:t>
            </w:r>
          </w:p>
          <w:p w14:paraId="7515DD76" w14:textId="77777777" w:rsidR="006418FC" w:rsidRPr="00033CD7" w:rsidRDefault="006418FC" w:rsidP="00033CD7">
            <w:pPr>
              <w:jc w:val="both"/>
            </w:pPr>
            <w:r w:rsidRPr="00033CD7">
              <w:t>baudžiamas laisvės atėmimu nuo dvejų iki dvylikos metų.</w:t>
            </w:r>
          </w:p>
          <w:p w14:paraId="62DDF632" w14:textId="77777777" w:rsidR="006418FC" w:rsidRPr="00033CD7" w:rsidRDefault="006418FC" w:rsidP="00033CD7">
            <w:pPr>
              <w:jc w:val="both"/>
            </w:pPr>
          </w:p>
          <w:p w14:paraId="783ABF97" w14:textId="77777777" w:rsidR="006418FC" w:rsidRPr="00033CD7" w:rsidRDefault="006418FC" w:rsidP="00033CD7">
            <w:pPr>
              <w:jc w:val="both"/>
              <w:rPr>
                <w:b/>
              </w:rPr>
            </w:pPr>
            <w:r w:rsidRPr="00033CD7">
              <w:rPr>
                <w:b/>
              </w:rPr>
              <w:t>138 straipsnis. Nesunkus sveikatos sutrikdymas</w:t>
            </w:r>
          </w:p>
          <w:p w14:paraId="00D5057C" w14:textId="77777777" w:rsidR="006418FC" w:rsidRPr="00033CD7" w:rsidRDefault="006418FC" w:rsidP="00033CD7">
            <w:pPr>
              <w:jc w:val="both"/>
            </w:pPr>
            <w:r w:rsidRPr="00033CD7">
              <w:t>&lt;...&gt;</w:t>
            </w:r>
          </w:p>
          <w:p w14:paraId="074022D1" w14:textId="77777777" w:rsidR="006418FC" w:rsidRPr="00033CD7" w:rsidRDefault="006418FC" w:rsidP="00033CD7">
            <w:pPr>
              <w:jc w:val="both"/>
            </w:pPr>
            <w:r w:rsidRPr="00033CD7">
              <w:t>2. Tas, kas nesunkiai sužalojo ar susargdino:</w:t>
            </w:r>
          </w:p>
          <w:p w14:paraId="42846B51" w14:textId="77777777" w:rsidR="006418FC" w:rsidRPr="00033CD7" w:rsidRDefault="006418FC" w:rsidP="00033CD7">
            <w:pPr>
              <w:jc w:val="both"/>
            </w:pPr>
            <w:r w:rsidRPr="00033CD7">
              <w:t>&lt;...&gt;</w:t>
            </w:r>
          </w:p>
          <w:p w14:paraId="6D15DB07" w14:textId="77777777" w:rsidR="006418FC" w:rsidRPr="00033CD7" w:rsidRDefault="006418FC" w:rsidP="00033CD7">
            <w:pPr>
              <w:jc w:val="both"/>
            </w:pPr>
            <w:r w:rsidRPr="00033CD7">
              <w:t>10) dėl nukentėjusio asmens tarnybos ar piliečio pareigų vykdymo;</w:t>
            </w:r>
          </w:p>
          <w:p w14:paraId="7A80808B" w14:textId="77777777" w:rsidR="006418FC" w:rsidRPr="00033CD7" w:rsidRDefault="006418FC" w:rsidP="00033CD7">
            <w:pPr>
              <w:jc w:val="both"/>
            </w:pPr>
            <w:r w:rsidRPr="00033CD7">
              <w:t>11) siekdamas nuslėpti kitą nusikaltimą;</w:t>
            </w:r>
          </w:p>
          <w:p w14:paraId="2ED04F01" w14:textId="77777777" w:rsidR="006418FC" w:rsidRPr="00033CD7" w:rsidRDefault="006418FC" w:rsidP="00033CD7">
            <w:pPr>
              <w:jc w:val="both"/>
            </w:pPr>
            <w:r w:rsidRPr="00033CD7">
              <w:t>&lt;...&gt;</w:t>
            </w:r>
          </w:p>
          <w:p w14:paraId="0873B29B" w14:textId="77777777" w:rsidR="006418FC" w:rsidRPr="00033CD7" w:rsidRDefault="006418FC" w:rsidP="00033CD7">
            <w:pPr>
              <w:jc w:val="both"/>
            </w:pPr>
            <w:r w:rsidRPr="00033CD7">
              <w:t>baudžiamas laisvės atėmimu iki penkerių metų.</w:t>
            </w:r>
          </w:p>
          <w:p w14:paraId="5997A499" w14:textId="77777777" w:rsidR="006418FC" w:rsidRPr="00033CD7" w:rsidRDefault="006418FC" w:rsidP="00033CD7">
            <w:pPr>
              <w:jc w:val="both"/>
            </w:pPr>
          </w:p>
          <w:p w14:paraId="29925594" w14:textId="77777777" w:rsidR="006418FC" w:rsidRPr="00033CD7" w:rsidRDefault="006418FC" w:rsidP="00033CD7">
            <w:pPr>
              <w:jc w:val="both"/>
              <w:rPr>
                <w:b/>
              </w:rPr>
            </w:pPr>
            <w:r w:rsidRPr="00033CD7">
              <w:rPr>
                <w:b/>
              </w:rPr>
              <w:t>145 straipsnis. Grasinimas nužudyti ar sunkiai sutrikdyti žmogaus sveikatą arba žmogaus terorizavimas</w:t>
            </w:r>
          </w:p>
          <w:p w14:paraId="6DE9D9FE" w14:textId="77777777" w:rsidR="006418FC" w:rsidRPr="00033CD7" w:rsidRDefault="006418FC" w:rsidP="00033CD7">
            <w:pPr>
              <w:jc w:val="both"/>
            </w:pPr>
            <w:r w:rsidRPr="00033CD7">
              <w:t>1. Tas, kas grasino nužudyti žmogų ar sunkiai sutrikdyti jo sveikatą, jeigu buvo pakankamas pagrindas manyti, kad grasinimas gali būti įvykdytas,</w:t>
            </w:r>
          </w:p>
          <w:p w14:paraId="3F5CCD33" w14:textId="77777777" w:rsidR="006418FC" w:rsidRPr="00033CD7" w:rsidRDefault="006418FC" w:rsidP="00033CD7">
            <w:pPr>
              <w:jc w:val="both"/>
            </w:pPr>
            <w:r w:rsidRPr="00033CD7">
              <w:t>baudžiamas viešaisiais darbais arba bauda, arba laisvės apribojimu, arba areštu, arba laisvės atėmimu iki dvejų metų.</w:t>
            </w:r>
          </w:p>
          <w:p w14:paraId="6638F4F7" w14:textId="77777777" w:rsidR="006418FC" w:rsidRPr="00033CD7" w:rsidRDefault="006418FC" w:rsidP="00033CD7">
            <w:pPr>
              <w:jc w:val="both"/>
            </w:pPr>
            <w:r w:rsidRPr="00033CD7">
              <w:lastRenderedPageBreak/>
              <w:t>2. Tas, kas terorizavo žmogų grasindamas susprogdinti, padegti ar padaryti kitokią pavojingą gyvybei, sveikatai ar turtui veiką arba sistemingai baugino žmogų naudodamas psichinę prievartą,</w:t>
            </w:r>
          </w:p>
          <w:p w14:paraId="321AA6F6" w14:textId="77777777" w:rsidR="006418FC" w:rsidRPr="00033CD7" w:rsidRDefault="006418FC" w:rsidP="00033CD7">
            <w:pPr>
              <w:jc w:val="both"/>
            </w:pPr>
            <w:r w:rsidRPr="00033CD7">
              <w:t>baudžiamas laisvės atėmimu iki ketverių metų.</w:t>
            </w:r>
          </w:p>
          <w:p w14:paraId="4383EF2D" w14:textId="77777777" w:rsidR="006418FC" w:rsidRPr="00033CD7" w:rsidRDefault="006418FC" w:rsidP="00033CD7">
            <w:pPr>
              <w:jc w:val="both"/>
            </w:pPr>
            <w:r w:rsidRPr="00033CD7">
              <w:t>3. Už šio straipsnio 1 ir 2 dalyse numatytas veikas asmuo atsako tik tuo atveju, kai yra nukentėjusio asmens skundas ar jo teisėto atstovo pareiškimas, prokuroro reikalavimas arba kai ikiteisminis tyrimas pradėtas nustačius smurto artimoje aplinkoje požymius.</w:t>
            </w:r>
          </w:p>
          <w:p w14:paraId="377B79F3" w14:textId="77777777" w:rsidR="006418FC" w:rsidRPr="00033CD7" w:rsidRDefault="006418FC" w:rsidP="00033CD7">
            <w:pPr>
              <w:jc w:val="both"/>
            </w:pPr>
            <w:r w:rsidRPr="00033CD7">
              <w:t>4. Už šiame straipsnyje numatytas veikas atsako ir juridinis asmuo.</w:t>
            </w:r>
          </w:p>
        </w:tc>
        <w:tc>
          <w:tcPr>
            <w:tcW w:w="1419" w:type="dxa"/>
          </w:tcPr>
          <w:p w14:paraId="170228A3" w14:textId="77777777" w:rsidR="0031214E" w:rsidRPr="00033CD7" w:rsidRDefault="0031214E" w:rsidP="00033CD7">
            <w:pPr>
              <w:jc w:val="both"/>
              <w:rPr>
                <w:bCs/>
              </w:rPr>
            </w:pPr>
            <w:r w:rsidRPr="00033CD7">
              <w:rPr>
                <w:bCs/>
              </w:rPr>
              <w:lastRenderedPageBreak/>
              <w:t>Visiškas</w:t>
            </w:r>
          </w:p>
        </w:tc>
      </w:tr>
      <w:tr w:rsidR="006C01D0" w:rsidRPr="002E2961" w14:paraId="21929F2E" w14:textId="77777777" w:rsidTr="00BD30CE">
        <w:trPr>
          <w:trHeight w:val="20"/>
        </w:trPr>
        <w:tc>
          <w:tcPr>
            <w:tcW w:w="5637" w:type="dxa"/>
            <w:shd w:val="clear" w:color="auto" w:fill="auto"/>
          </w:tcPr>
          <w:p w14:paraId="799D8B7B" w14:textId="77777777" w:rsidR="0031214E" w:rsidRPr="00033CD7" w:rsidRDefault="009542DB" w:rsidP="00033CD7">
            <w:pPr>
              <w:jc w:val="both"/>
            </w:pPr>
            <w:r w:rsidRPr="00033CD7">
              <w:lastRenderedPageBreak/>
              <w:t>2.   Valstybės narės užtikrina, kad asmenys, kurie susiduria su grasinimais, atsakomaisiais ar priešiškais veiksmais arba priešiškais ar diskriminaciniais su darbo santykiais susijusiais veiksmais dėl to, kad įstaigos viduje arba FŽP pateikė informaciją apie įtariamą pinigų plovimą ar teroristų finansavimą, turėtų teisę saugiai pateikti skundą atitinkamoms kompetentingoms institucijoms. Nedarant poveikio FŽP surinktos informacijos konfidencialumui, valstybės narės taip pat užtikrina, kad tokie asmenys turėtų teisę į veiksmingą teisinę gynybą, kad galėtų apsaugoti savo teises pagal šią dalį.“;</w:t>
            </w:r>
          </w:p>
        </w:tc>
        <w:tc>
          <w:tcPr>
            <w:tcW w:w="6945" w:type="dxa"/>
            <w:shd w:val="clear" w:color="auto" w:fill="auto"/>
          </w:tcPr>
          <w:p w14:paraId="2BFCDC94" w14:textId="77777777" w:rsidR="002A7143" w:rsidRPr="00033CD7" w:rsidRDefault="002A7143" w:rsidP="00033CD7">
            <w:pPr>
              <w:jc w:val="both"/>
              <w:rPr>
                <w:b/>
              </w:rPr>
            </w:pPr>
            <w:r w:rsidRPr="00033CD7">
              <w:rPr>
                <w:b/>
              </w:rPr>
              <w:t>Baudžiamasis kodeksas</w:t>
            </w:r>
          </w:p>
          <w:p w14:paraId="1EA6ED03" w14:textId="77777777" w:rsidR="002A7143" w:rsidRPr="00033CD7" w:rsidRDefault="002A7143" w:rsidP="00033CD7">
            <w:pPr>
              <w:jc w:val="both"/>
              <w:rPr>
                <w:b/>
              </w:rPr>
            </w:pPr>
            <w:r w:rsidRPr="00033CD7">
              <w:rPr>
                <w:b/>
              </w:rPr>
              <w:t>129 straipsnis. Nužudymas</w:t>
            </w:r>
          </w:p>
          <w:p w14:paraId="04DF5E5D" w14:textId="77777777" w:rsidR="002A7143" w:rsidRPr="00033CD7" w:rsidRDefault="002A7143" w:rsidP="00033CD7">
            <w:pPr>
              <w:jc w:val="both"/>
            </w:pPr>
            <w:r w:rsidRPr="00033CD7">
              <w:t>&lt;...&gt;</w:t>
            </w:r>
          </w:p>
          <w:p w14:paraId="0833DA33" w14:textId="77777777" w:rsidR="002A7143" w:rsidRPr="00033CD7" w:rsidRDefault="002A7143" w:rsidP="00033CD7">
            <w:pPr>
              <w:jc w:val="both"/>
            </w:pPr>
            <w:r w:rsidRPr="00033CD7">
              <w:t>2. Tas, kas nužudė:</w:t>
            </w:r>
          </w:p>
          <w:p w14:paraId="484683C9" w14:textId="77777777" w:rsidR="002A7143" w:rsidRPr="00033CD7" w:rsidRDefault="002A7143" w:rsidP="00033CD7">
            <w:pPr>
              <w:jc w:val="both"/>
            </w:pPr>
            <w:r w:rsidRPr="00033CD7">
              <w:t>&lt;...&gt;</w:t>
            </w:r>
          </w:p>
          <w:p w14:paraId="543A84C5" w14:textId="77777777" w:rsidR="002A7143" w:rsidRPr="00033CD7" w:rsidRDefault="002A7143" w:rsidP="00033CD7">
            <w:pPr>
              <w:jc w:val="both"/>
            </w:pPr>
            <w:r w:rsidRPr="00033CD7">
              <w:t>10) dėl nukentėjusio asmens tarnybos ar piliečio pareigų vykdymo;</w:t>
            </w:r>
          </w:p>
          <w:p w14:paraId="64044FBB" w14:textId="77777777" w:rsidR="002A7143" w:rsidRPr="00033CD7" w:rsidRDefault="002A7143" w:rsidP="00033CD7">
            <w:pPr>
              <w:jc w:val="both"/>
            </w:pPr>
            <w:r w:rsidRPr="00033CD7">
              <w:t>11) siekdamas nuslėpti kitą nusikaltimą;</w:t>
            </w:r>
          </w:p>
          <w:p w14:paraId="1473B4CB" w14:textId="77777777" w:rsidR="002A7143" w:rsidRPr="00033CD7" w:rsidRDefault="002A7143" w:rsidP="00033CD7">
            <w:pPr>
              <w:jc w:val="both"/>
            </w:pPr>
            <w:r w:rsidRPr="00033CD7">
              <w:t>&lt;...&gt;</w:t>
            </w:r>
          </w:p>
          <w:p w14:paraId="35EB8CE3" w14:textId="77777777" w:rsidR="002A7143" w:rsidRPr="00033CD7" w:rsidRDefault="002A7143" w:rsidP="00033CD7">
            <w:pPr>
              <w:jc w:val="both"/>
            </w:pPr>
            <w:r w:rsidRPr="00033CD7">
              <w:t>baudžiamas laisvės atėmimu nuo aštuonerių iki dvidešimties metų arba laisvės atėmimu iki gyvos galvos.</w:t>
            </w:r>
          </w:p>
          <w:p w14:paraId="2888C2B3" w14:textId="77777777" w:rsidR="002A7143" w:rsidRPr="00033CD7" w:rsidRDefault="002A7143" w:rsidP="00033CD7">
            <w:pPr>
              <w:jc w:val="both"/>
            </w:pPr>
          </w:p>
          <w:p w14:paraId="21A20587" w14:textId="77777777" w:rsidR="002A7143" w:rsidRPr="00033CD7" w:rsidRDefault="002A7143" w:rsidP="00033CD7">
            <w:pPr>
              <w:jc w:val="both"/>
              <w:rPr>
                <w:b/>
              </w:rPr>
            </w:pPr>
            <w:r w:rsidRPr="00033CD7">
              <w:rPr>
                <w:b/>
              </w:rPr>
              <w:t>135 straipsnis. Sunkus sveikatos sutrikdymas</w:t>
            </w:r>
          </w:p>
          <w:p w14:paraId="5FBABDDE" w14:textId="77777777" w:rsidR="002A7143" w:rsidRPr="00033CD7" w:rsidRDefault="002A7143" w:rsidP="00033CD7">
            <w:pPr>
              <w:jc w:val="both"/>
            </w:pPr>
            <w:r w:rsidRPr="00033CD7">
              <w:t>&lt;...&gt;</w:t>
            </w:r>
          </w:p>
          <w:p w14:paraId="1A12E5D6" w14:textId="77777777" w:rsidR="002A7143" w:rsidRPr="00033CD7" w:rsidRDefault="002A7143" w:rsidP="00033CD7">
            <w:pPr>
              <w:jc w:val="both"/>
            </w:pPr>
            <w:r w:rsidRPr="00033CD7">
              <w:t>2. Tas, kas sunkiai sužalojo ar susargdino:</w:t>
            </w:r>
          </w:p>
          <w:p w14:paraId="620803B4" w14:textId="77777777" w:rsidR="002A7143" w:rsidRPr="00033CD7" w:rsidRDefault="002A7143" w:rsidP="00033CD7">
            <w:pPr>
              <w:jc w:val="both"/>
            </w:pPr>
            <w:r w:rsidRPr="00033CD7">
              <w:t>&lt;...&gt;</w:t>
            </w:r>
          </w:p>
          <w:p w14:paraId="6882FCBC" w14:textId="77777777" w:rsidR="002A7143" w:rsidRPr="00033CD7" w:rsidRDefault="002A7143" w:rsidP="00033CD7">
            <w:pPr>
              <w:jc w:val="both"/>
            </w:pPr>
            <w:r w:rsidRPr="00033CD7">
              <w:t>10) dėl nukentėjusio asmens tarnybos ar piliečio pareigų vykdymo;</w:t>
            </w:r>
          </w:p>
          <w:p w14:paraId="0426AB2A" w14:textId="77777777" w:rsidR="002A7143" w:rsidRPr="00033CD7" w:rsidRDefault="002A7143" w:rsidP="00033CD7">
            <w:pPr>
              <w:jc w:val="both"/>
            </w:pPr>
            <w:r w:rsidRPr="00033CD7">
              <w:t>11) siekdamas nuslėpti kitą nusikaltimą;</w:t>
            </w:r>
          </w:p>
          <w:p w14:paraId="5A812F31" w14:textId="77777777" w:rsidR="002A7143" w:rsidRPr="00033CD7" w:rsidRDefault="002A7143" w:rsidP="00033CD7">
            <w:pPr>
              <w:jc w:val="both"/>
            </w:pPr>
            <w:r w:rsidRPr="00033CD7">
              <w:t>&lt;...&gt;</w:t>
            </w:r>
          </w:p>
          <w:p w14:paraId="28FC48D6" w14:textId="77777777" w:rsidR="002A7143" w:rsidRPr="00033CD7" w:rsidRDefault="002A7143" w:rsidP="00033CD7">
            <w:pPr>
              <w:jc w:val="both"/>
            </w:pPr>
            <w:r w:rsidRPr="00033CD7">
              <w:t>baudžiamas laisvės atėmimu nuo dvejų iki dvylikos metų.</w:t>
            </w:r>
          </w:p>
          <w:p w14:paraId="71831201" w14:textId="77777777" w:rsidR="002A7143" w:rsidRPr="00033CD7" w:rsidRDefault="002A7143" w:rsidP="00033CD7">
            <w:pPr>
              <w:jc w:val="both"/>
            </w:pPr>
          </w:p>
          <w:p w14:paraId="4C56AF84" w14:textId="77777777" w:rsidR="002A7143" w:rsidRPr="00033CD7" w:rsidRDefault="002A7143" w:rsidP="00033CD7">
            <w:pPr>
              <w:jc w:val="both"/>
              <w:rPr>
                <w:b/>
              </w:rPr>
            </w:pPr>
            <w:r w:rsidRPr="00033CD7">
              <w:rPr>
                <w:b/>
              </w:rPr>
              <w:t>138 straipsnis. Nesunkus sveikatos sutrikdymas</w:t>
            </w:r>
          </w:p>
          <w:p w14:paraId="34983E3C" w14:textId="77777777" w:rsidR="002A7143" w:rsidRPr="00033CD7" w:rsidRDefault="002A7143" w:rsidP="00033CD7">
            <w:pPr>
              <w:jc w:val="both"/>
            </w:pPr>
            <w:r w:rsidRPr="00033CD7">
              <w:t>&lt;...&gt;</w:t>
            </w:r>
          </w:p>
          <w:p w14:paraId="4F98511F" w14:textId="77777777" w:rsidR="002A7143" w:rsidRPr="00033CD7" w:rsidRDefault="002A7143" w:rsidP="00033CD7">
            <w:pPr>
              <w:jc w:val="both"/>
            </w:pPr>
            <w:r w:rsidRPr="00033CD7">
              <w:t>2. Tas, kas nesunkiai sužalojo ar susargdino:</w:t>
            </w:r>
          </w:p>
          <w:p w14:paraId="216CFD7C" w14:textId="77777777" w:rsidR="002A7143" w:rsidRPr="00033CD7" w:rsidRDefault="002A7143" w:rsidP="00033CD7">
            <w:pPr>
              <w:jc w:val="both"/>
            </w:pPr>
            <w:r w:rsidRPr="00033CD7">
              <w:t>&lt;...&gt;</w:t>
            </w:r>
          </w:p>
          <w:p w14:paraId="6D45551C" w14:textId="77777777" w:rsidR="002A7143" w:rsidRPr="00033CD7" w:rsidRDefault="002A7143" w:rsidP="00033CD7">
            <w:pPr>
              <w:jc w:val="both"/>
            </w:pPr>
            <w:r w:rsidRPr="00033CD7">
              <w:t>10) dėl nukentėjusio asmens tarnybos ar piliečio pareigų vykdymo;</w:t>
            </w:r>
          </w:p>
          <w:p w14:paraId="17DF15ED" w14:textId="77777777" w:rsidR="002A7143" w:rsidRPr="00033CD7" w:rsidRDefault="002A7143" w:rsidP="00033CD7">
            <w:pPr>
              <w:jc w:val="both"/>
            </w:pPr>
            <w:r w:rsidRPr="00033CD7">
              <w:t>11) siekdamas nuslėpti kitą nusikaltimą;</w:t>
            </w:r>
          </w:p>
          <w:p w14:paraId="6458D739" w14:textId="77777777" w:rsidR="002A7143" w:rsidRPr="00033CD7" w:rsidRDefault="002A7143" w:rsidP="00033CD7">
            <w:pPr>
              <w:jc w:val="both"/>
            </w:pPr>
            <w:r w:rsidRPr="00033CD7">
              <w:t>&lt;...&gt;</w:t>
            </w:r>
          </w:p>
          <w:p w14:paraId="3F459367" w14:textId="77777777" w:rsidR="002A7143" w:rsidRPr="00033CD7" w:rsidRDefault="002A7143" w:rsidP="00033CD7">
            <w:pPr>
              <w:jc w:val="both"/>
            </w:pPr>
            <w:r w:rsidRPr="00033CD7">
              <w:lastRenderedPageBreak/>
              <w:t>baudžiamas laisvės atėmimu iki penkerių metų.</w:t>
            </w:r>
          </w:p>
          <w:p w14:paraId="6B34AD42" w14:textId="77777777" w:rsidR="002A7143" w:rsidRPr="00033CD7" w:rsidRDefault="002A7143" w:rsidP="00033CD7">
            <w:pPr>
              <w:jc w:val="both"/>
            </w:pPr>
          </w:p>
          <w:p w14:paraId="5EE7AAD2" w14:textId="77777777" w:rsidR="002A7143" w:rsidRPr="00033CD7" w:rsidRDefault="002A7143" w:rsidP="00033CD7">
            <w:pPr>
              <w:jc w:val="both"/>
              <w:rPr>
                <w:b/>
              </w:rPr>
            </w:pPr>
            <w:r w:rsidRPr="00033CD7">
              <w:rPr>
                <w:b/>
              </w:rPr>
              <w:t>145 straipsnis. Grasinimas nužudyti ar sunkiai sutrikdyti žmogaus sveikatą arba žmogaus terorizavimas</w:t>
            </w:r>
          </w:p>
          <w:p w14:paraId="78911F37" w14:textId="77777777" w:rsidR="002A7143" w:rsidRPr="00033CD7" w:rsidRDefault="002A7143" w:rsidP="00033CD7">
            <w:pPr>
              <w:jc w:val="both"/>
            </w:pPr>
            <w:r w:rsidRPr="00033CD7">
              <w:t>1. Tas, kas grasino nužudyti žmogų ar sunkiai sutrikdyti jo sveikatą, jeigu buvo pakankamas pagrindas manyti, kad grasinimas gali būti įvykdytas,</w:t>
            </w:r>
          </w:p>
          <w:p w14:paraId="72677484" w14:textId="77777777" w:rsidR="002A7143" w:rsidRPr="00033CD7" w:rsidRDefault="002A7143" w:rsidP="00033CD7">
            <w:pPr>
              <w:jc w:val="both"/>
            </w:pPr>
            <w:r w:rsidRPr="00033CD7">
              <w:t>baudžiamas viešaisiais darbais arba bauda, arba laisvės apribojimu, arba areštu, arba laisvės atėmimu iki dvejų metų.</w:t>
            </w:r>
          </w:p>
          <w:p w14:paraId="05EDEFC2" w14:textId="77777777" w:rsidR="002A7143" w:rsidRPr="00033CD7" w:rsidRDefault="002A7143" w:rsidP="00033CD7">
            <w:pPr>
              <w:jc w:val="both"/>
            </w:pPr>
            <w:r w:rsidRPr="00033CD7">
              <w:t>2. Tas, kas terorizavo žmogų grasindamas susprogdinti, padegti ar padaryti kitokią pavojingą gyvybei, sveikatai ar turtui veiką arba sistemingai baugino žmogų naudodamas psichinę prievartą,</w:t>
            </w:r>
          </w:p>
          <w:p w14:paraId="14138613" w14:textId="77777777" w:rsidR="002A7143" w:rsidRPr="00033CD7" w:rsidRDefault="002A7143" w:rsidP="00033CD7">
            <w:pPr>
              <w:jc w:val="both"/>
            </w:pPr>
            <w:r w:rsidRPr="00033CD7">
              <w:t>baudžiamas laisvės atėmimu iki ketverių metų.</w:t>
            </w:r>
          </w:p>
          <w:p w14:paraId="4C0B3AE7" w14:textId="77777777" w:rsidR="002A7143" w:rsidRPr="00033CD7" w:rsidRDefault="002A7143" w:rsidP="00033CD7">
            <w:pPr>
              <w:jc w:val="both"/>
            </w:pPr>
            <w:r w:rsidRPr="00033CD7">
              <w:t>3. Už šio straipsnio 1 ir 2 dalyse numatytas veikas asmuo atsako tik tuo atveju, kai yra nukentėjusio asmens skundas ar jo teisėto atstovo pareiškimas, prokuroro reikalavimas arba kai ikiteisminis tyrimas pradėtas nustačius smurto artimoje aplinkoje požymius.</w:t>
            </w:r>
          </w:p>
          <w:p w14:paraId="65DF8C01" w14:textId="77777777" w:rsidR="0031214E" w:rsidRPr="00033CD7" w:rsidRDefault="002A7143" w:rsidP="00033CD7">
            <w:pPr>
              <w:jc w:val="both"/>
            </w:pPr>
            <w:r w:rsidRPr="00033CD7">
              <w:t>4. Už šiame straipsnyje numatytas veikas atsako ir juridinis asmuo.</w:t>
            </w:r>
          </w:p>
          <w:p w14:paraId="4C0AE545" w14:textId="77777777" w:rsidR="0035352C" w:rsidRPr="00033CD7" w:rsidRDefault="0035352C" w:rsidP="00033CD7">
            <w:pPr>
              <w:jc w:val="both"/>
            </w:pPr>
          </w:p>
          <w:p w14:paraId="590A58EA" w14:textId="77777777" w:rsidR="00BD30CE" w:rsidRPr="00033CD7" w:rsidRDefault="00BD30CE" w:rsidP="00033CD7">
            <w:pPr>
              <w:jc w:val="both"/>
              <w:rPr>
                <w:b/>
              </w:rPr>
            </w:pPr>
            <w:r w:rsidRPr="00033CD7">
              <w:rPr>
                <w:b/>
              </w:rPr>
              <w:t>Lietuvos Respublikos pranešėjų apsaugos įstatymas Nr. XIII-804</w:t>
            </w:r>
          </w:p>
          <w:p w14:paraId="7D01E278" w14:textId="77777777" w:rsidR="003035F3" w:rsidRPr="00033CD7" w:rsidRDefault="003035F3" w:rsidP="00033CD7">
            <w:pPr>
              <w:jc w:val="both"/>
              <w:rPr>
                <w:b/>
              </w:rPr>
            </w:pPr>
            <w:r w:rsidRPr="00033CD7">
              <w:rPr>
                <w:b/>
              </w:rPr>
              <w:t>8 straipsnis. Asmenų, pateikusių informaciją apie pažeidimus, apsaugos, skatinimo ir pagalbos jiems priemonės</w:t>
            </w:r>
          </w:p>
          <w:p w14:paraId="4C5A1126" w14:textId="77777777" w:rsidR="003035F3" w:rsidRPr="00033CD7" w:rsidRDefault="003035F3" w:rsidP="00033CD7">
            <w:pPr>
              <w:jc w:val="both"/>
            </w:pPr>
            <w:r w:rsidRPr="00033CD7">
              <w:t>1. Pagrindinės asmenų, pateikusių informaciją apie pažeidimus, apsaugos, skatinimo ir pagalbos jiems priemonės:</w:t>
            </w:r>
          </w:p>
          <w:p w14:paraId="3650CCE0" w14:textId="77777777" w:rsidR="003035F3" w:rsidRPr="00033CD7" w:rsidRDefault="003035F3" w:rsidP="00033CD7">
            <w:pPr>
              <w:jc w:val="both"/>
            </w:pPr>
            <w:r w:rsidRPr="00033CD7">
              <w:t>1) saugių informacijos apie pažeidimus teikimo kanalų užtikrinimas;</w:t>
            </w:r>
          </w:p>
          <w:p w14:paraId="54D080B2" w14:textId="77777777" w:rsidR="003035F3" w:rsidRPr="00033CD7" w:rsidRDefault="003035F3" w:rsidP="00033CD7">
            <w:pPr>
              <w:jc w:val="both"/>
            </w:pPr>
            <w:r w:rsidRPr="00033CD7">
              <w:t>2) asmens konfidencialumo užtikrinimas;</w:t>
            </w:r>
          </w:p>
          <w:p w14:paraId="5DE605E7" w14:textId="77777777" w:rsidR="003035F3" w:rsidRPr="00033CD7" w:rsidRDefault="003035F3" w:rsidP="00033CD7">
            <w:pPr>
              <w:jc w:val="both"/>
            </w:pPr>
            <w:r w:rsidRPr="00033CD7">
              <w:t>3) draudimas daryti neigiamą poveikį asmeniui, pateikusiam informaciją apie pažeidimą;</w:t>
            </w:r>
          </w:p>
          <w:p w14:paraId="5C7D5591" w14:textId="77777777" w:rsidR="003035F3" w:rsidRPr="00033CD7" w:rsidRDefault="003035F3" w:rsidP="00033CD7">
            <w:pPr>
              <w:jc w:val="both"/>
            </w:pPr>
            <w:r w:rsidRPr="00033CD7">
              <w:t>&lt;...&gt;</w:t>
            </w:r>
          </w:p>
          <w:p w14:paraId="4F489608" w14:textId="77777777" w:rsidR="003035F3" w:rsidRPr="00033CD7" w:rsidRDefault="003035F3" w:rsidP="00033CD7">
            <w:pPr>
              <w:jc w:val="both"/>
            </w:pPr>
            <w:r w:rsidRPr="00033CD7">
              <w:t>6) nemokamos teisinės pagalbos užtikrinimas;</w:t>
            </w:r>
          </w:p>
          <w:p w14:paraId="2EB0A280" w14:textId="77777777" w:rsidR="0035352C" w:rsidRPr="00033CD7" w:rsidRDefault="003035F3" w:rsidP="00033CD7">
            <w:pPr>
              <w:jc w:val="both"/>
            </w:pPr>
            <w:r w:rsidRPr="00033CD7">
              <w:t>7) atleidimas nuo atsakomybės.</w:t>
            </w:r>
          </w:p>
        </w:tc>
        <w:tc>
          <w:tcPr>
            <w:tcW w:w="1419" w:type="dxa"/>
          </w:tcPr>
          <w:p w14:paraId="4956CA10" w14:textId="77777777" w:rsidR="0031214E" w:rsidRPr="00033CD7" w:rsidRDefault="0031214E" w:rsidP="00033CD7">
            <w:pPr>
              <w:jc w:val="both"/>
              <w:rPr>
                <w:bCs/>
              </w:rPr>
            </w:pPr>
            <w:r w:rsidRPr="00033CD7">
              <w:rPr>
                <w:bCs/>
              </w:rPr>
              <w:lastRenderedPageBreak/>
              <w:t>Visiškas</w:t>
            </w:r>
          </w:p>
        </w:tc>
      </w:tr>
      <w:tr w:rsidR="006C01D0" w:rsidRPr="002E2961" w14:paraId="61CA8F75" w14:textId="77777777" w:rsidTr="003035F3">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5DB8B5DC" w14:textId="77777777" w:rsidTr="00600540">
              <w:trPr>
                <w:tblCellSpacing w:w="0" w:type="dxa"/>
              </w:trPr>
              <w:tc>
                <w:tcPr>
                  <w:tcW w:w="320" w:type="dxa"/>
                  <w:hideMark/>
                </w:tcPr>
                <w:p w14:paraId="10F1799C" w14:textId="77777777" w:rsidR="009542DB" w:rsidRPr="00033CD7" w:rsidRDefault="009542DB" w:rsidP="00033CD7">
                  <w:pPr>
                    <w:jc w:val="both"/>
                    <w:rPr>
                      <w:lang w:eastAsia="en-US"/>
                    </w:rPr>
                  </w:pPr>
                  <w:r w:rsidRPr="00033CD7">
                    <w:rPr>
                      <w:sz w:val="22"/>
                      <w:szCs w:val="22"/>
                      <w:lang w:eastAsia="en-US"/>
                    </w:rPr>
                    <w:t>24)</w:t>
                  </w:r>
                </w:p>
              </w:tc>
              <w:tc>
                <w:tcPr>
                  <w:tcW w:w="4131" w:type="dxa"/>
                  <w:hideMark/>
                </w:tcPr>
                <w:p w14:paraId="1AD31D9B" w14:textId="77777777" w:rsidR="009542DB" w:rsidRPr="00033CD7" w:rsidRDefault="009542DB" w:rsidP="00033CD7">
                  <w:pPr>
                    <w:jc w:val="both"/>
                    <w:rPr>
                      <w:lang w:eastAsia="en-US"/>
                    </w:rPr>
                  </w:pPr>
                  <w:r w:rsidRPr="00033CD7">
                    <w:rPr>
                      <w:sz w:val="22"/>
                      <w:szCs w:val="22"/>
                      <w:lang w:eastAsia="en-US"/>
                    </w:rPr>
                    <w:t>39 straipsnio 3 dalis pakeičiama taip:</w:t>
                  </w:r>
                </w:p>
                <w:p w14:paraId="3023852C" w14:textId="77777777" w:rsidR="009542DB" w:rsidRPr="00033CD7" w:rsidRDefault="009542DB" w:rsidP="00033CD7">
                  <w:pPr>
                    <w:jc w:val="both"/>
                    <w:rPr>
                      <w:lang w:eastAsia="en-US"/>
                    </w:rPr>
                  </w:pPr>
                  <w:r w:rsidRPr="00033CD7">
                    <w:rPr>
                      <w:sz w:val="22"/>
                      <w:szCs w:val="22"/>
                      <w:lang w:eastAsia="en-US"/>
                    </w:rPr>
                    <w:t xml:space="preserve">„3.   Šio straipsnio 1 dalyje nustatytas draudimas nedraudžia keistis atskleista informacija kredito įstaigoms ir finansų institucijoms iš valstybių narių, jei jos priklauso tai pačiai grupei, ir toms įmonėms bei </w:t>
                  </w:r>
                  <w:r w:rsidRPr="00033CD7">
                    <w:rPr>
                      <w:sz w:val="22"/>
                      <w:szCs w:val="22"/>
                      <w:lang w:eastAsia="en-US"/>
                    </w:rPr>
                    <w:lastRenderedPageBreak/>
                    <w:t>trečiosiose šalyse įsteigtiems jų filialams ir dukterinėms įmonėms, kuriose jos turi akcijų daugumą, jei tie filialai ir dukterinės įmonės, kuriose jos turi akcijų daugumą, visiškai laikosi visos grupės politikos ir procedūrų, įskaitant keitimosi informacija grupės viduje procedūras pagal 45 straipsnį, ir visos grupės politika ir procedūros atitinka šioje direktyvoje nustatytus reikalavimus.“;</w:t>
                  </w:r>
                </w:p>
              </w:tc>
            </w:tr>
          </w:tbl>
          <w:p w14:paraId="1225A0B3" w14:textId="77777777" w:rsidR="0031214E" w:rsidRPr="00033CD7" w:rsidRDefault="0031214E" w:rsidP="00033CD7">
            <w:pPr>
              <w:jc w:val="both"/>
            </w:pPr>
          </w:p>
        </w:tc>
        <w:tc>
          <w:tcPr>
            <w:tcW w:w="6945" w:type="dxa"/>
            <w:shd w:val="clear" w:color="auto" w:fill="auto"/>
          </w:tcPr>
          <w:p w14:paraId="4892BC75" w14:textId="77777777" w:rsidR="002A7143" w:rsidRPr="00033CD7" w:rsidRDefault="002A7143" w:rsidP="00033CD7">
            <w:pPr>
              <w:jc w:val="both"/>
              <w:rPr>
                <w:b/>
              </w:rPr>
            </w:pPr>
            <w:r w:rsidRPr="00033CD7">
              <w:rPr>
                <w:b/>
              </w:rPr>
              <w:lastRenderedPageBreak/>
              <w:t xml:space="preserve">PPTFPĮ </w:t>
            </w:r>
          </w:p>
          <w:p w14:paraId="4054AEA5" w14:textId="77777777" w:rsidR="002A7143" w:rsidRPr="00033CD7" w:rsidRDefault="002A7143" w:rsidP="00033CD7">
            <w:pPr>
              <w:jc w:val="both"/>
              <w:rPr>
                <w:b/>
              </w:rPr>
            </w:pPr>
            <w:r w:rsidRPr="00033CD7">
              <w:rPr>
                <w:b/>
              </w:rPr>
              <w:t>23 straipsnis. Finansinių nusikaltimų tyrimo tarnybai pateiktos informacijos apsauga</w:t>
            </w:r>
          </w:p>
          <w:p w14:paraId="0BBCB720" w14:textId="77777777" w:rsidR="00FB20FF" w:rsidRPr="00033CD7" w:rsidRDefault="00FB20FF" w:rsidP="00033CD7">
            <w:pPr>
              <w:jc w:val="both"/>
            </w:pPr>
            <w:r w:rsidRPr="00033CD7">
              <w:t>4. Jeigu Finansinių nusikaltimų tyrimo tarnyba nenurodo kitaip, šio straipsnio 1 dalyje nustatytas draudimas nedraudžia:</w:t>
            </w:r>
          </w:p>
          <w:p w14:paraId="61CA0F87" w14:textId="77777777" w:rsidR="00FB20FF" w:rsidRPr="00033CD7" w:rsidRDefault="00FB20FF" w:rsidP="00033CD7">
            <w:pPr>
              <w:jc w:val="both"/>
            </w:pPr>
            <w:r w:rsidRPr="00033CD7">
              <w:lastRenderedPageBreak/>
              <w:t>1) keistis informacija tarp finansų įstaigų, registruotų Europos Sąjungos valstybių narių teritorijoje, taip pat registruotų trečiųjų valstybių teritorijoje, kurioms galioja reikalavimai, lygiaverčiai šiame įstatyme nustatytiems reikalavimams, jeigu šie subjektai priklauso vienai įmonių grupei;</w:t>
            </w:r>
          </w:p>
          <w:p w14:paraId="1FC2A422" w14:textId="77777777" w:rsidR="00FB20FF" w:rsidRPr="00033CD7" w:rsidRDefault="00FB20FF" w:rsidP="00033CD7">
            <w:pPr>
              <w:jc w:val="both"/>
            </w:pPr>
            <w:r w:rsidRPr="00033CD7">
              <w:t>2) keistis informacija tarp auditorių, buhalterinės apskaitos ar mokesčių konsultavimo paslaugas teikiančių įmonių, notarų, notaro atstovų ir teisę atlikti notarinius veiksmus turinčių asmenų bei advokatų ir advokatų padėjėjų, registruotų Europos Sąjungos valstybių narių teritorijoje, taip pat registruotų trečiųjų valstybių teritorijoje, kuriose galioja reikalavimai, lygiaverčiai šiame įstatyme nustatytiems reikalavimams, jeigu šie subjektai vykdo savo profesinę veiklą kaip vienas juridinis asmuo ar kaip keli asmenys, turintys bendrus savininkus ir vadovybę, arba kaip keli asmenys, kurių veiklai taikoma bendra kontrolė;</w:t>
            </w:r>
          </w:p>
          <w:p w14:paraId="091F6A05" w14:textId="77777777" w:rsidR="0031214E" w:rsidRPr="00033CD7" w:rsidRDefault="00FB20FF" w:rsidP="00033CD7">
            <w:pPr>
              <w:jc w:val="both"/>
            </w:pPr>
            <w:r w:rsidRPr="00033CD7">
              <w:t>3) keistis informacija tarp finansų įstaigų, auditorių, buhalterinės apskaitos ar mokesčių konsultavimo paslaugas teikiančių įmonių, notarų, notaro atstovų ir teisę atlikti notarinius veiksmus turinčių asmenų bei advokatų ir advokatų padėjėjų tokiais atvejais, kurie yra susiję su tuo pačiu klientu ir tuo pačiu sandoriu, apimančiu du arba daugiau iš šiame punkte nurodytų subjektų, jeigu jie yra registruoti Europos Sąjungos valstybės narės teritorijoje ar trečiosios valstybės teritorijoje, kurioje galioja reikalavimai, lygiaverčiai šiame įstatyme nustatytiems reikalavimams, ir jeigu jie priklauso tos pačios kategorijos profesijai ir turi lygiavertes profesinės paslapties ir asmens duomenų saugojimo pareigas.</w:t>
            </w:r>
          </w:p>
        </w:tc>
        <w:tc>
          <w:tcPr>
            <w:tcW w:w="1419" w:type="dxa"/>
          </w:tcPr>
          <w:p w14:paraId="1533081A" w14:textId="77777777" w:rsidR="0031214E" w:rsidRPr="00033CD7" w:rsidRDefault="0031214E" w:rsidP="00033CD7">
            <w:pPr>
              <w:jc w:val="both"/>
              <w:rPr>
                <w:bCs/>
              </w:rPr>
            </w:pPr>
            <w:r w:rsidRPr="00033CD7">
              <w:rPr>
                <w:bCs/>
              </w:rPr>
              <w:lastRenderedPageBreak/>
              <w:t>Visiškas</w:t>
            </w:r>
          </w:p>
        </w:tc>
      </w:tr>
      <w:tr w:rsidR="006C01D0" w:rsidRPr="002E2961" w14:paraId="34E7CF34" w14:textId="77777777" w:rsidTr="003035F3">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2361B2DC" w14:textId="77777777" w:rsidTr="00600540">
              <w:trPr>
                <w:tblCellSpacing w:w="0" w:type="dxa"/>
              </w:trPr>
              <w:tc>
                <w:tcPr>
                  <w:tcW w:w="320" w:type="dxa"/>
                  <w:hideMark/>
                </w:tcPr>
                <w:p w14:paraId="32EE5651" w14:textId="77777777" w:rsidR="009542DB" w:rsidRPr="00033CD7" w:rsidRDefault="009542DB" w:rsidP="00033CD7">
                  <w:pPr>
                    <w:jc w:val="both"/>
                    <w:rPr>
                      <w:lang w:eastAsia="en-US"/>
                    </w:rPr>
                  </w:pPr>
                  <w:r w:rsidRPr="00033CD7">
                    <w:rPr>
                      <w:sz w:val="22"/>
                      <w:szCs w:val="22"/>
                      <w:lang w:eastAsia="en-US"/>
                    </w:rPr>
                    <w:t>25)</w:t>
                  </w:r>
                </w:p>
              </w:tc>
              <w:tc>
                <w:tcPr>
                  <w:tcW w:w="4131" w:type="dxa"/>
                  <w:hideMark/>
                </w:tcPr>
                <w:p w14:paraId="7C7240F5" w14:textId="77777777" w:rsidR="009542DB" w:rsidRPr="00033CD7" w:rsidRDefault="009542DB" w:rsidP="00033CD7">
                  <w:pPr>
                    <w:jc w:val="both"/>
                    <w:rPr>
                      <w:lang w:eastAsia="en-US"/>
                    </w:rPr>
                  </w:pPr>
                  <w:r w:rsidRPr="00033CD7">
                    <w:rPr>
                      <w:sz w:val="22"/>
                      <w:szCs w:val="22"/>
                      <w:lang w:eastAsia="en-US"/>
                    </w:rPr>
                    <w:t>40 straipsnio 1 dalis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2F0CE1F4" w14:textId="77777777" w:rsidTr="00600540">
                    <w:trPr>
                      <w:tblCellSpacing w:w="0" w:type="dxa"/>
                    </w:trPr>
                    <w:tc>
                      <w:tcPr>
                        <w:tcW w:w="187" w:type="dxa"/>
                        <w:hideMark/>
                      </w:tcPr>
                      <w:p w14:paraId="4632E78C" w14:textId="77777777" w:rsidR="009542DB" w:rsidRPr="00033CD7" w:rsidRDefault="009542DB" w:rsidP="00033CD7">
                        <w:pPr>
                          <w:jc w:val="both"/>
                          <w:rPr>
                            <w:lang w:eastAsia="en-US"/>
                          </w:rPr>
                        </w:pPr>
                        <w:r w:rsidRPr="00033CD7">
                          <w:rPr>
                            <w:sz w:val="22"/>
                            <w:szCs w:val="22"/>
                            <w:lang w:eastAsia="en-US"/>
                          </w:rPr>
                          <w:t>a)</w:t>
                        </w:r>
                      </w:p>
                    </w:tc>
                    <w:tc>
                      <w:tcPr>
                        <w:tcW w:w="3944" w:type="dxa"/>
                        <w:hideMark/>
                      </w:tcPr>
                      <w:p w14:paraId="29E9B91B" w14:textId="77777777" w:rsidR="009542DB" w:rsidRPr="00033CD7" w:rsidRDefault="009542DB" w:rsidP="00033CD7">
                        <w:pPr>
                          <w:jc w:val="both"/>
                          <w:rPr>
                            <w:lang w:eastAsia="en-US"/>
                          </w:rPr>
                        </w:pPr>
                        <w:r w:rsidRPr="00033CD7">
                          <w:rPr>
                            <w:sz w:val="22"/>
                            <w:szCs w:val="22"/>
                            <w:lang w:eastAsia="en-US"/>
                          </w:rPr>
                          <w:t>a punktas pakeičiamas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357"/>
                          <w:gridCol w:w="4446"/>
                        </w:tblGrid>
                        <w:tr w:rsidR="006C01D0" w:rsidRPr="00033CD7" w14:paraId="07CF4042" w14:textId="77777777" w:rsidTr="00600540">
                          <w:trPr>
                            <w:tblCellSpacing w:w="0" w:type="dxa"/>
                          </w:trPr>
                          <w:tc>
                            <w:tcPr>
                              <w:tcW w:w="293" w:type="dxa"/>
                              <w:hideMark/>
                            </w:tcPr>
                            <w:p w14:paraId="066F1315" w14:textId="77777777" w:rsidR="009542DB" w:rsidRPr="00033CD7" w:rsidRDefault="009542DB" w:rsidP="00033CD7">
                              <w:pPr>
                                <w:jc w:val="both"/>
                                <w:rPr>
                                  <w:lang w:eastAsia="en-US"/>
                                </w:rPr>
                              </w:pPr>
                              <w:r w:rsidRPr="00033CD7">
                                <w:rPr>
                                  <w:sz w:val="22"/>
                                  <w:szCs w:val="22"/>
                                  <w:lang w:eastAsia="en-US"/>
                                </w:rPr>
                                <w:t>„a)</w:t>
                              </w:r>
                            </w:p>
                          </w:tc>
                          <w:tc>
                            <w:tcPr>
                              <w:tcW w:w="3651" w:type="dxa"/>
                              <w:hideMark/>
                            </w:tcPr>
                            <w:p w14:paraId="6E3BD109" w14:textId="77777777" w:rsidR="009542DB" w:rsidRPr="00033CD7" w:rsidRDefault="009542DB" w:rsidP="00033CD7">
                              <w:pPr>
                                <w:jc w:val="both"/>
                                <w:rPr>
                                  <w:lang w:eastAsia="en-US"/>
                                </w:rPr>
                              </w:pPr>
                              <w:r w:rsidRPr="00033CD7">
                                <w:rPr>
                                  <w:sz w:val="22"/>
                                  <w:szCs w:val="22"/>
                                  <w:lang w:eastAsia="en-US"/>
                                </w:rPr>
                                <w:t xml:space="preserve">deramo klientų tikrinimo atveju – dokumentų ir informacijos, kurie būtini vykdant II skyriuje nustatytus deramo klientų tikrinimo reikalavimus, kopijas, įskaitant, kai prieinama, informaciją, gautą elektroninės atpažinties priemonėmis, atitinkamas patikimumo užtikrinimo paslaugas, kaip nustatyta Reglamente (ES) Nr. 910/2014, ar bet kurį kitą saugų nuotolinės arba elektroninės atpažinties </w:t>
                              </w:r>
                              <w:r w:rsidRPr="00033CD7">
                                <w:rPr>
                                  <w:sz w:val="22"/>
                                  <w:szCs w:val="22"/>
                                  <w:lang w:eastAsia="en-US"/>
                                </w:rPr>
                                <w:lastRenderedPageBreak/>
                                <w:t>procesą, kurį pripažįsta, yra patvirtinusios arba priėmusios atitinkamos nacionalinės valdžios institucijos, penkerius metus po verslo santykių su klientu pabaigos arba pavienio sandorio datos;“;</w:t>
                              </w:r>
                            </w:p>
                          </w:tc>
                        </w:tr>
                      </w:tbl>
                      <w:p w14:paraId="34E0CC5D" w14:textId="77777777" w:rsidR="009542DB" w:rsidRPr="00033CD7" w:rsidRDefault="009542DB" w:rsidP="00033CD7">
                        <w:pPr>
                          <w:jc w:val="both"/>
                          <w:rPr>
                            <w:lang w:eastAsia="en-US"/>
                          </w:rPr>
                        </w:pPr>
                      </w:p>
                    </w:tc>
                  </w:tr>
                </w:tbl>
                <w:p w14:paraId="1C452323" w14:textId="77777777" w:rsidR="009542DB" w:rsidRPr="00033CD7" w:rsidRDefault="009542DB" w:rsidP="00033CD7">
                  <w:pPr>
                    <w:jc w:val="both"/>
                    <w:rPr>
                      <w:lang w:eastAsia="en-US"/>
                    </w:rPr>
                  </w:pPr>
                </w:p>
              </w:tc>
            </w:tr>
          </w:tbl>
          <w:p w14:paraId="76175DC9" w14:textId="77777777" w:rsidR="00CF787F" w:rsidRPr="00033CD7" w:rsidRDefault="00CF787F" w:rsidP="00033CD7">
            <w:pPr>
              <w:jc w:val="both"/>
            </w:pPr>
          </w:p>
        </w:tc>
        <w:tc>
          <w:tcPr>
            <w:tcW w:w="6945" w:type="dxa"/>
            <w:shd w:val="clear" w:color="auto" w:fill="auto"/>
          </w:tcPr>
          <w:p w14:paraId="7975ED3D" w14:textId="77777777" w:rsidR="002A7143" w:rsidRPr="00033CD7" w:rsidRDefault="002A7143" w:rsidP="00033CD7">
            <w:pPr>
              <w:jc w:val="both"/>
              <w:rPr>
                <w:b/>
              </w:rPr>
            </w:pPr>
            <w:r w:rsidRPr="00033CD7">
              <w:rPr>
                <w:b/>
              </w:rPr>
              <w:lastRenderedPageBreak/>
              <w:t>PPTFPĮ</w:t>
            </w:r>
          </w:p>
          <w:p w14:paraId="3C1B3BDD" w14:textId="77777777" w:rsidR="002A7143" w:rsidRPr="00033CD7" w:rsidRDefault="002A7143" w:rsidP="00033CD7">
            <w:pPr>
              <w:jc w:val="both"/>
            </w:pPr>
            <w:r w:rsidRPr="00033CD7">
              <w:rPr>
                <w:b/>
                <w:bCs/>
              </w:rPr>
              <w:t>19 straipsnis. Informacijos saugojimas</w:t>
            </w:r>
          </w:p>
          <w:p w14:paraId="7BD46D1D" w14:textId="77777777" w:rsidR="002A7143" w:rsidRPr="00033CD7" w:rsidRDefault="002A7143" w:rsidP="00033CD7">
            <w:pPr>
              <w:jc w:val="both"/>
            </w:pPr>
            <w:r w:rsidRPr="00033CD7">
              <w:t>&lt;...&gt;</w:t>
            </w:r>
          </w:p>
          <w:p w14:paraId="1F6AFDF4" w14:textId="77777777" w:rsidR="00FB20FF" w:rsidRPr="00033CD7" w:rsidRDefault="00FB20FF" w:rsidP="00033CD7">
            <w:pPr>
              <w:jc w:val="both"/>
            </w:pPr>
            <w:r w:rsidRPr="00033CD7">
              <w:t>10. Kliento tapatybę patvirtinančių dokumentų kopijos, naudos gavėjo tapatybės duomenys, išmokos gavėjo tapatybės duomenys, tiesioginio vaizdo perdavimo (tiesioginės vaizdo transliacijos) įrašas, kiti duomenys, gauti kliento tapatybės nustatymo metu, sąskaitų ir (ar) sutarčių dokumentacija (dokumentų originalai) turi būti saugomi 8 metus nuo sandorių ar dalykinių santykių su klientu pabaigos dienos.</w:t>
            </w:r>
          </w:p>
          <w:p w14:paraId="669D3C66" w14:textId="77777777" w:rsidR="00FB20FF" w:rsidRPr="00033CD7" w:rsidRDefault="00FB20FF" w:rsidP="00033CD7">
            <w:pPr>
              <w:jc w:val="both"/>
            </w:pPr>
            <w:r w:rsidRPr="00033CD7">
              <w:lastRenderedPageBreak/>
              <w:t>11. Dalykinių santykių su klientu korespondencija turi būti saugoma 5 metus nuo sandorių ar dalykinių santykių su klientu pabaigos dienos popierine forma arba elektroninėje laikmenoje.</w:t>
            </w:r>
          </w:p>
          <w:p w14:paraId="39230F30" w14:textId="77777777" w:rsidR="00CF787F" w:rsidRPr="00033CD7" w:rsidRDefault="00FB20FF" w:rsidP="00033CD7">
            <w:pPr>
              <w:jc w:val="both"/>
            </w:pPr>
            <w:r w:rsidRPr="00033CD7">
              <w:t>12. Piniginę operaciją ar sandorį patvirtinantys dokumentai ir duomenys ar kiti juridinę galią turintys dokumentai ir duomenys, susiję su piniginių operacijų atlikimu ar sandorių sudarymu, turi būti saugomi 8 metus nuo piniginės operacijos atlikimo ar sandorio sudarymo dienos.</w:t>
            </w:r>
          </w:p>
          <w:p w14:paraId="110A8121" w14:textId="77777777" w:rsidR="002A7143" w:rsidRPr="00033CD7" w:rsidRDefault="002A7143" w:rsidP="00033CD7">
            <w:pPr>
              <w:jc w:val="both"/>
            </w:pPr>
          </w:p>
          <w:p w14:paraId="5B08768D" w14:textId="77777777" w:rsidR="002A7143" w:rsidRPr="00033CD7" w:rsidRDefault="002A7143" w:rsidP="00033CD7">
            <w:pPr>
              <w:jc w:val="both"/>
              <w:rPr>
                <w:b/>
              </w:rPr>
            </w:pPr>
            <w:r w:rsidRPr="00033CD7">
              <w:rPr>
                <w:b/>
              </w:rPr>
              <w:t>11 straipsnis. Kliento ir naudos gavėjo tapatybės nustatymo reikalavimai, kai tapatybė nustatoma klientui fiziškai nedalyvaujant</w:t>
            </w:r>
          </w:p>
          <w:p w14:paraId="6EB8D576" w14:textId="77777777" w:rsidR="002A7143" w:rsidRPr="00033CD7" w:rsidRDefault="002A7143" w:rsidP="00033CD7">
            <w:pPr>
              <w:jc w:val="both"/>
            </w:pPr>
            <w:r w:rsidRPr="00033CD7">
              <w:t>1. Kliento – fizinio asmens arba kliento – juridinio asmens atstovo ir naudos gavėjo tapatybė gali būti nustatyta klientui fiziškai nedalyvaujant tik šiais atvejais:</w:t>
            </w:r>
          </w:p>
          <w:p w14:paraId="43E212B1" w14:textId="77777777" w:rsidR="002A7143" w:rsidRPr="00033CD7" w:rsidRDefault="002A7143" w:rsidP="00033CD7">
            <w:pPr>
              <w:jc w:val="both"/>
            </w:pPr>
            <w:r w:rsidRPr="00033CD7">
              <w:t>1) naudojantis trečiųjų šalių informacija apie klientą ar naudos gavėją šio įstatymo 13 straipsnyje nustatyta tvarka;</w:t>
            </w:r>
          </w:p>
          <w:p w14:paraId="52F3EFD5" w14:textId="77777777" w:rsidR="002A7143" w:rsidRPr="00033CD7" w:rsidRDefault="002A7143" w:rsidP="00033CD7">
            <w:pPr>
              <w:jc w:val="both"/>
            </w:pPr>
            <w:r w:rsidRPr="00033CD7">
              <w:t>2) naudojant Europos Sąjungoje išduotas elektroninės atpažinties priemones, veikiančias pagal aukšto arba pakankamo saugumo užtikrinimo lygio elektroninės atpažinties schemas, nustatytas 2014 m. liepos 23 d. Europos Parlamento ir Tarybos reglamente (ES) Nr. 910/2014 dėl elektroninės atpažinties ir elektroninių operacijų patikimumo užtikrinimo paslaugų vidaus rinkoje, kuriuo panaikinama Direktyva 1999/93/EB (OL 2014 L 257, p. 73) (toliau – Reglamentas (ES) Nr. 910/2014);</w:t>
            </w:r>
          </w:p>
          <w:p w14:paraId="7344AEEB" w14:textId="77777777" w:rsidR="002A7143" w:rsidRPr="00033CD7" w:rsidRDefault="002A7143" w:rsidP="00033CD7">
            <w:pPr>
              <w:jc w:val="both"/>
            </w:pPr>
            <w:r w:rsidRPr="00033CD7">
              <w:t>3) kai informacija apie asmens tapatybę patvirtinama kvalifikuotu elektroniniu parašu, naudojant kvalifikuotą elektroninio parašo sertifikatą, kuris atitinka Reglamento (ES) Nr. 910/2014 reikalavimus. Trečiųjų valstybių kvalifikuoti elektroniniai parašai, sudaryti naudojant kvalifikuotą elektroninio parašo sertifikatą, pripažįstami vadovaujantis Reglamento (ES) Nr. 910/2014 14 straipsniu;</w:t>
            </w:r>
          </w:p>
          <w:p w14:paraId="2CF766D5" w14:textId="77777777" w:rsidR="002A7143" w:rsidRPr="00033CD7" w:rsidRDefault="002A7143" w:rsidP="00033CD7">
            <w:pPr>
              <w:jc w:val="both"/>
            </w:pPr>
            <w:r w:rsidRPr="00033CD7">
              <w:t>4) naudojant elektronines priemones, leidžiančias tiesioginį vaizdo perdavimą vienu iš šių būdų:</w:t>
            </w:r>
          </w:p>
          <w:p w14:paraId="2A30BDCA" w14:textId="77777777" w:rsidR="002A7143" w:rsidRPr="00033CD7" w:rsidRDefault="002A7143" w:rsidP="00033CD7">
            <w:pPr>
              <w:jc w:val="both"/>
            </w:pPr>
            <w:r w:rsidRPr="00033CD7">
              <w:t xml:space="preserve">a) tiesioginio vaizdo perdavimo metu užfiksuojamas tapatybę patvirtinančio dokumento arba jį atitinkančio leidimo gyventi Lietuvos Respublikoje originalas ir kliento tapatybė patvirtinama naudojantis </w:t>
            </w:r>
            <w:r w:rsidRPr="00033CD7">
              <w:lastRenderedPageBreak/>
              <w:t>bent pažangiuoju elektroniniu parašu, atitinkančiu Reglamento (ES) Nr. 910/2014 26 straipsnyje nustatytus reikalavimus;</w:t>
            </w:r>
          </w:p>
          <w:p w14:paraId="2AEDC201" w14:textId="77777777" w:rsidR="002A7143" w:rsidRPr="00033CD7" w:rsidRDefault="002A7143" w:rsidP="00033CD7">
            <w:pPr>
              <w:jc w:val="both"/>
            </w:pPr>
            <w:r w:rsidRPr="00033CD7">
              <w:t>b) tiesioginio vaizdo perdavimo metu užfiksuojamas kliento veido atvaizdas ir kliento parodytas tapatybę patvirtinančio dokumento arba jį atitinkančio leidimo gyventi Lietuvos Respublikoje originalas;</w:t>
            </w:r>
          </w:p>
          <w:p w14:paraId="7E386F1C" w14:textId="77777777" w:rsidR="002A7143" w:rsidRPr="00033CD7" w:rsidRDefault="002A7143" w:rsidP="00033CD7">
            <w:pPr>
              <w:jc w:val="both"/>
            </w:pPr>
            <w:r w:rsidRPr="00033CD7">
              <w:t>5) prieš pradedant naudotis finansų įstaigos ar kito įpareigotojo subjekto paslaugomis, į jo mokėjimo sąskaitą iš kliento vardu kredito įstaigoje, kuri yra registruota Europos Sąjungos valstybėje narėje arba trečiojoje valstybėje, nustačiusioje šio įstatymo reikalavimams lygiaverčius reikalavimus, ir kompetentingų institucijų prižiūrima dėl šių reikalavimų laikymosi, turimos sąskaitos atliekamas mokėjimo pavedimas ir pateikiama Lietuvos Respublikos teisės aktų nustatyta tvarka patvirtinta popierinė asmens tapatybės dokumento kopija. Asmens tapatybės dokumento kopijos tvirtinimo ir pateikimo tvarką nustato Finansinių nusikaltimų tyrimo tarnyba.</w:t>
            </w:r>
          </w:p>
          <w:p w14:paraId="560B81B4" w14:textId="77777777" w:rsidR="002A7143" w:rsidRPr="00033CD7" w:rsidRDefault="002A7143" w:rsidP="00033CD7">
            <w:pPr>
              <w:jc w:val="both"/>
            </w:pPr>
            <w:r w:rsidRPr="00033CD7">
              <w:t>2. Nustatyti kliento ir naudos gavėjo tapatybę šio straipsnio 1 dalies 1, 2 ir 3 punktuose nurodytais atvejais galima tik tada, kai yra visos šios sąlygos:</w:t>
            </w:r>
          </w:p>
          <w:p w14:paraId="127BAC09" w14:textId="77777777" w:rsidR="002A7143" w:rsidRPr="00033CD7" w:rsidRDefault="002A7143" w:rsidP="00033CD7">
            <w:pPr>
              <w:jc w:val="both"/>
            </w:pPr>
            <w:r w:rsidRPr="00033CD7">
              <w:t>1) prieš nustatant kliento ir naudos gavėjo tapatybę šio straipsnio 1 dalies 1, 2 ir 3 punktuose nurodytais atvejais kliento tapatybė trečiosios šalies buvo nustatyta jam fiziškai dalyvaujant arba naudojant elektronines priemones, leidžiančias tiesioginį vaizdo perdavimą vienu iš būdų, nurodytų šio straipsnio 1 dalies 4 punkte, arba šio straipsnio 1 dalies 5 punkte nurodytu būdu, taip pat kai kliento tapatybė buvo nustatyta jam fiziškai dalyvaujant išduodant elektroninės atpažinties priemonę, veikiančią pagal aukšto arba pakankamo saugumo užtikrinimo lygio elektroninės atpažinties schemą, ar prieš išduodant jam kvalifikuotą elektroninio parašo sertifikatą;</w:t>
            </w:r>
          </w:p>
          <w:p w14:paraId="2D83A059" w14:textId="77777777" w:rsidR="002A7143" w:rsidRPr="00033CD7" w:rsidRDefault="002A7143" w:rsidP="00033CD7">
            <w:pPr>
              <w:jc w:val="both"/>
            </w:pPr>
            <w:r w:rsidRPr="00033CD7">
              <w:t>2) kliento ir naudos gavėjo – fizinio asmens ir juridinio asmens atstovo tapatybė šio įstatymo 9 straipsnyje nurodytais atvejais buvo nustatyta iš šio įstatymo 10 straipsnyje nurodytų dokumentų.</w:t>
            </w:r>
          </w:p>
          <w:p w14:paraId="2DAB5053" w14:textId="77777777" w:rsidR="002A7143" w:rsidRPr="00033CD7" w:rsidRDefault="002A7143" w:rsidP="00033CD7">
            <w:pPr>
              <w:jc w:val="both"/>
              <w:rPr>
                <w:b/>
              </w:rPr>
            </w:pPr>
            <w:r w:rsidRPr="00033CD7">
              <w:t xml:space="preserve">3. Nustatydami kliento ir naudos gavėjo tapatybę klientui fiziškai nedalyvaujant, finansų įstaigos ir kiti įpareigotieji subjektai privalo imtis šio įstatymo 9 straipsnyje nustatytų priemonių ir nustatyti bei patikrinti ir kliento, ir naudos gavėjo tapatybę, gauti šio įstatymo 10 ir 12 straipsniuose nurodytus duomenis, kliento ir naudos gavėjo </w:t>
            </w:r>
            <w:r w:rsidRPr="00033CD7">
              <w:lastRenderedPageBreak/>
              <w:t>tapatybei nustatyti panaudoti papildomus duomenis, dokumentus ar papildomą informaciją, kuri leistų įsitikinti kliento tapatybės autentiškumu, patikrinti, ar yra aplinkybių taikyti sustiprintą kliento tapatybės nustatymą.</w:t>
            </w:r>
          </w:p>
        </w:tc>
        <w:tc>
          <w:tcPr>
            <w:tcW w:w="1419" w:type="dxa"/>
          </w:tcPr>
          <w:p w14:paraId="20353966" w14:textId="77777777" w:rsidR="00CF787F" w:rsidRPr="00033CD7" w:rsidRDefault="00CF787F" w:rsidP="00033CD7">
            <w:pPr>
              <w:jc w:val="both"/>
              <w:rPr>
                <w:bCs/>
              </w:rPr>
            </w:pPr>
            <w:r w:rsidRPr="00033CD7">
              <w:rPr>
                <w:bCs/>
              </w:rPr>
              <w:lastRenderedPageBreak/>
              <w:t>Visiškas</w:t>
            </w:r>
          </w:p>
        </w:tc>
      </w:tr>
      <w:tr w:rsidR="006C01D0" w:rsidRPr="002E2961" w14:paraId="4CB8C09D" w14:textId="77777777" w:rsidTr="003035F3">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7FB71CD9" w14:textId="77777777" w:rsidTr="00600540">
              <w:trPr>
                <w:tblCellSpacing w:w="0" w:type="dxa"/>
              </w:trPr>
              <w:tc>
                <w:tcPr>
                  <w:tcW w:w="200" w:type="dxa"/>
                  <w:hideMark/>
                </w:tcPr>
                <w:p w14:paraId="3C04CCDE" w14:textId="77777777" w:rsidR="009542DB" w:rsidRPr="00033CD7" w:rsidRDefault="009542DB" w:rsidP="00033CD7">
                  <w:pPr>
                    <w:jc w:val="both"/>
                    <w:rPr>
                      <w:lang w:eastAsia="en-US"/>
                    </w:rPr>
                  </w:pPr>
                  <w:r w:rsidRPr="00033CD7">
                    <w:rPr>
                      <w:sz w:val="22"/>
                      <w:szCs w:val="22"/>
                      <w:lang w:eastAsia="en-US"/>
                    </w:rPr>
                    <w:lastRenderedPageBreak/>
                    <w:t>b)</w:t>
                  </w:r>
                </w:p>
              </w:tc>
              <w:tc>
                <w:tcPr>
                  <w:tcW w:w="4251" w:type="dxa"/>
                  <w:hideMark/>
                </w:tcPr>
                <w:p w14:paraId="1F34255C" w14:textId="77777777" w:rsidR="009542DB" w:rsidRPr="00033CD7" w:rsidRDefault="009542DB" w:rsidP="00033CD7">
                  <w:pPr>
                    <w:jc w:val="both"/>
                    <w:rPr>
                      <w:lang w:eastAsia="en-US"/>
                    </w:rPr>
                  </w:pPr>
                  <w:r w:rsidRPr="00033CD7">
                    <w:rPr>
                      <w:sz w:val="22"/>
                      <w:szCs w:val="22"/>
                      <w:lang w:eastAsia="en-US"/>
                    </w:rPr>
                    <w:t>papildoma šia pastraipa:</w:t>
                  </w:r>
                </w:p>
                <w:p w14:paraId="2E8A038E" w14:textId="77777777" w:rsidR="009542DB" w:rsidRPr="00033CD7" w:rsidRDefault="009542DB" w:rsidP="00033CD7">
                  <w:pPr>
                    <w:jc w:val="both"/>
                    <w:rPr>
                      <w:lang w:eastAsia="en-US"/>
                    </w:rPr>
                  </w:pPr>
                  <w:r w:rsidRPr="00033CD7">
                    <w:rPr>
                      <w:sz w:val="22"/>
                      <w:szCs w:val="22"/>
                      <w:lang w:eastAsia="en-US"/>
                    </w:rPr>
                    <w:t>„Šioje dalyje nurodytas saugojimo laikotarpis, įskaitant tolesnį saugojimo laikotarpį, neviršijantį papildomų penkerių metų, taip pat taikomas duomenims, gaunamiems per 32a straipsnyje nurodytus centralizuotus mechanizmus.“;</w:t>
                  </w:r>
                </w:p>
              </w:tc>
            </w:tr>
          </w:tbl>
          <w:p w14:paraId="2EDAAEDD" w14:textId="77777777" w:rsidR="00CF787F" w:rsidRPr="00033CD7" w:rsidRDefault="00CF787F" w:rsidP="00033CD7">
            <w:pPr>
              <w:jc w:val="both"/>
            </w:pPr>
          </w:p>
        </w:tc>
        <w:tc>
          <w:tcPr>
            <w:tcW w:w="6945" w:type="dxa"/>
            <w:shd w:val="clear" w:color="auto" w:fill="auto"/>
          </w:tcPr>
          <w:p w14:paraId="16731BD8" w14:textId="77777777" w:rsidR="00FF15B2" w:rsidRPr="00033CD7" w:rsidRDefault="00FF15B2" w:rsidP="00033CD7">
            <w:pPr>
              <w:jc w:val="both"/>
            </w:pPr>
            <w:r w:rsidRPr="00033CD7">
              <w:rPr>
                <w:b/>
              </w:rPr>
              <w:t>Lietuvos Respublikos mokesčių administravimo įstatymo Nr. IX-2112 2, 33, 55 ir 55</w:t>
            </w:r>
            <w:r w:rsidRPr="00033CD7">
              <w:rPr>
                <w:b/>
                <w:vertAlign w:val="superscript"/>
              </w:rPr>
              <w:t>1</w:t>
            </w:r>
            <w:r w:rsidRPr="00033CD7">
              <w:rPr>
                <w:b/>
              </w:rPr>
              <w:t xml:space="preserve"> straipsnių ir priedo pakeitimo įstatymas</w:t>
            </w:r>
            <w:r w:rsidRPr="00033CD7">
              <w:t xml:space="preserve"> </w:t>
            </w:r>
          </w:p>
          <w:p w14:paraId="58FFF2DA" w14:textId="77777777" w:rsidR="00FF15B2" w:rsidRPr="00033CD7" w:rsidRDefault="00FF15B2" w:rsidP="00033CD7">
            <w:pPr>
              <w:jc w:val="both"/>
            </w:pPr>
          </w:p>
          <w:p w14:paraId="6E1476AD" w14:textId="77777777" w:rsidR="00FF15B2" w:rsidRPr="00033CD7" w:rsidRDefault="00FF15B2" w:rsidP="00033CD7">
            <w:pPr>
              <w:jc w:val="both"/>
              <w:rPr>
                <w:lang w:val="en-US"/>
              </w:rPr>
            </w:pPr>
            <w:r w:rsidRPr="00033CD7">
              <w:rPr>
                <w:b/>
                <w:bCs/>
              </w:rPr>
              <w:t>6 straipsnis. Įstatymo įsigaliojimas ir įgyvendinimas</w:t>
            </w:r>
          </w:p>
          <w:p w14:paraId="2219B0C1" w14:textId="77777777" w:rsidR="00FF15B2" w:rsidRPr="00033CD7" w:rsidRDefault="00FF15B2" w:rsidP="00033CD7">
            <w:pPr>
              <w:jc w:val="both"/>
            </w:pPr>
            <w:r w:rsidRPr="00033CD7">
              <w:t>&lt;...&gt;</w:t>
            </w:r>
          </w:p>
          <w:p w14:paraId="4E9E90CA" w14:textId="01D1B224" w:rsidR="00FF15B2" w:rsidRPr="00033CD7" w:rsidRDefault="00FF15B2" w:rsidP="00033CD7">
            <w:pPr>
              <w:jc w:val="both"/>
              <w:rPr>
                <w:b/>
                <w:lang w:val="en-US"/>
              </w:rPr>
            </w:pPr>
            <w:r w:rsidRPr="00033CD7">
              <w:rPr>
                <w:b/>
              </w:rPr>
              <w:t xml:space="preserve">2. Valstybinė mokesčių inspekcija prie Lietuvos Respublikos finansų ministerijos iki 2020 m. </w:t>
            </w:r>
            <w:r w:rsidR="00107C3C">
              <w:rPr>
                <w:b/>
              </w:rPr>
              <w:t>rugsėjo</w:t>
            </w:r>
            <w:r w:rsidRPr="00033CD7">
              <w:rPr>
                <w:b/>
              </w:rPr>
              <w:t xml:space="preserve"> 9 d. priima šio įstatymo įgyvendinamuosius teisės aktus.</w:t>
            </w:r>
          </w:p>
          <w:p w14:paraId="34256376" w14:textId="77777777" w:rsidR="00FF15B2" w:rsidRPr="00033CD7" w:rsidRDefault="00FF15B2" w:rsidP="00033CD7">
            <w:pPr>
              <w:jc w:val="both"/>
            </w:pPr>
          </w:p>
          <w:p w14:paraId="196563B0" w14:textId="77777777" w:rsidR="00CF787F" w:rsidRPr="00033CD7" w:rsidRDefault="00CF787F" w:rsidP="00033CD7">
            <w:pPr>
              <w:jc w:val="both"/>
              <w:rPr>
                <w:i/>
              </w:rPr>
            </w:pPr>
          </w:p>
        </w:tc>
        <w:tc>
          <w:tcPr>
            <w:tcW w:w="1419" w:type="dxa"/>
          </w:tcPr>
          <w:p w14:paraId="61AE04CB" w14:textId="77777777" w:rsidR="00D57A2C" w:rsidRPr="00033CD7" w:rsidRDefault="00FF15B2" w:rsidP="00033CD7">
            <w:pPr>
              <w:jc w:val="both"/>
              <w:rPr>
                <w:i/>
              </w:rPr>
            </w:pPr>
            <w:r w:rsidRPr="00033CD7">
              <w:rPr>
                <w:bCs/>
              </w:rPr>
              <w:t>Dalinis</w:t>
            </w:r>
            <w:r w:rsidR="00D57A2C" w:rsidRPr="00033CD7">
              <w:rPr>
                <w:i/>
              </w:rPr>
              <w:t xml:space="preserve"> </w:t>
            </w:r>
          </w:p>
          <w:p w14:paraId="6BFABFE0" w14:textId="77777777" w:rsidR="00D57A2C" w:rsidRPr="00033CD7" w:rsidRDefault="00D57A2C" w:rsidP="00033CD7">
            <w:pPr>
              <w:jc w:val="both"/>
              <w:rPr>
                <w:i/>
              </w:rPr>
            </w:pPr>
          </w:p>
          <w:p w14:paraId="0D9FF64E" w14:textId="77777777" w:rsidR="00CF787F" w:rsidRPr="00033CD7" w:rsidRDefault="00D57A2C" w:rsidP="00033CD7">
            <w:pPr>
              <w:jc w:val="both"/>
              <w:rPr>
                <w:bCs/>
              </w:rPr>
            </w:pPr>
            <w:r w:rsidRPr="00033CD7">
              <w:rPr>
                <w:i/>
              </w:rPr>
              <w:t>Pilnas įgyvendinimas – Valstybinei mokesčių inspekcijai prie Lietuvos Respublikos finansų ministerijos priėmus šio įstatymo įgyvendinamuosius teisės aktus - Valstybinės mokesčių inspekcijos Integruotos mokesčių informacinės sistemos nuostatų pakeitimą.</w:t>
            </w:r>
          </w:p>
        </w:tc>
      </w:tr>
      <w:tr w:rsidR="006C01D0" w:rsidRPr="002E2961" w14:paraId="65F0404B" w14:textId="77777777" w:rsidTr="00FF15B2">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071DD2F6" w14:textId="77777777" w:rsidTr="00600540">
              <w:trPr>
                <w:tblCellSpacing w:w="0" w:type="dxa"/>
              </w:trPr>
              <w:tc>
                <w:tcPr>
                  <w:tcW w:w="320" w:type="dxa"/>
                  <w:hideMark/>
                </w:tcPr>
                <w:p w14:paraId="66C21C4D" w14:textId="77777777" w:rsidR="009542DB" w:rsidRPr="00033CD7" w:rsidRDefault="009542DB" w:rsidP="00033CD7">
                  <w:pPr>
                    <w:jc w:val="both"/>
                    <w:rPr>
                      <w:lang w:eastAsia="en-US"/>
                    </w:rPr>
                  </w:pPr>
                  <w:r w:rsidRPr="00033CD7">
                    <w:rPr>
                      <w:sz w:val="22"/>
                      <w:szCs w:val="22"/>
                      <w:lang w:eastAsia="en-US"/>
                    </w:rPr>
                    <w:t>26)</w:t>
                  </w:r>
                </w:p>
              </w:tc>
              <w:tc>
                <w:tcPr>
                  <w:tcW w:w="4131" w:type="dxa"/>
                  <w:hideMark/>
                </w:tcPr>
                <w:p w14:paraId="3FC4AAF0" w14:textId="77777777" w:rsidR="009542DB" w:rsidRPr="00033CD7" w:rsidRDefault="009542DB" w:rsidP="00033CD7">
                  <w:pPr>
                    <w:jc w:val="both"/>
                    <w:rPr>
                      <w:lang w:eastAsia="en-US"/>
                    </w:rPr>
                  </w:pPr>
                  <w:r w:rsidRPr="00033CD7">
                    <w:rPr>
                      <w:sz w:val="22"/>
                      <w:szCs w:val="22"/>
                      <w:lang w:eastAsia="en-US"/>
                    </w:rPr>
                    <w:t>43 straipsnis pakeičiamas taip:</w:t>
                  </w:r>
                </w:p>
                <w:p w14:paraId="76DE816A" w14:textId="77777777" w:rsidR="009542DB" w:rsidRPr="00033CD7" w:rsidRDefault="009542DB" w:rsidP="00033CD7">
                  <w:pPr>
                    <w:jc w:val="both"/>
                    <w:rPr>
                      <w:lang w:eastAsia="en-US"/>
                    </w:rPr>
                  </w:pPr>
                  <w:r w:rsidRPr="00033CD7">
                    <w:rPr>
                      <w:sz w:val="22"/>
                      <w:szCs w:val="22"/>
                      <w:lang w:eastAsia="en-US"/>
                    </w:rPr>
                    <w:t>„43 straipsnis</w:t>
                  </w:r>
                </w:p>
                <w:p w14:paraId="5117C39B" w14:textId="77777777" w:rsidR="009542DB" w:rsidRPr="00033CD7" w:rsidRDefault="009542DB" w:rsidP="00033CD7">
                  <w:pPr>
                    <w:jc w:val="both"/>
                    <w:rPr>
                      <w:lang w:eastAsia="en-US"/>
                    </w:rPr>
                  </w:pPr>
                  <w:r w:rsidRPr="00033CD7">
                    <w:rPr>
                      <w:sz w:val="22"/>
                      <w:szCs w:val="22"/>
                      <w:lang w:eastAsia="en-US"/>
                    </w:rPr>
                    <w:t xml:space="preserve">Asmens duomenų tvarkymas pagal šią direktyvą pinigų plovimo ir teroristų finansavimo prevencijos tikslais, kaip </w:t>
                  </w:r>
                  <w:r w:rsidRPr="00033CD7">
                    <w:rPr>
                      <w:sz w:val="22"/>
                      <w:szCs w:val="22"/>
                      <w:lang w:eastAsia="en-US"/>
                    </w:rPr>
                    <w:lastRenderedPageBreak/>
                    <w:t>nurodyta 1 straipsnyje, laikomas viešojo intereso klausimu pagal Europos Parlamento ir Tarybos reglamentą (ES) 2016/679</w:t>
                  </w:r>
                  <w:hyperlink r:id="rId31" w:anchor="ntr*8-L_2018156LT.01004301-E0022" w:history="1">
                    <w:r w:rsidRPr="00033CD7">
                      <w:rPr>
                        <w:sz w:val="22"/>
                        <w:szCs w:val="22"/>
                        <w:lang w:eastAsia="en-US"/>
                      </w:rPr>
                      <w:t> (*8)</w:t>
                    </w:r>
                  </w:hyperlink>
                  <w:r w:rsidRPr="00033CD7">
                    <w:rPr>
                      <w:sz w:val="22"/>
                      <w:szCs w:val="22"/>
                      <w:lang w:eastAsia="en-US"/>
                    </w:rPr>
                    <w:t>.</w:t>
                  </w:r>
                </w:p>
                <w:p w14:paraId="17B7F424" w14:textId="77777777" w:rsidR="009542DB" w:rsidRPr="00033CD7" w:rsidRDefault="00607A50" w:rsidP="00033CD7">
                  <w:pPr>
                    <w:jc w:val="both"/>
                    <w:rPr>
                      <w:lang w:eastAsia="en-US"/>
                    </w:rPr>
                  </w:pPr>
                  <w:hyperlink r:id="rId32" w:anchor="ntc*8-L_2018156LT.01004301-E0022" w:history="1">
                    <w:r w:rsidR="009542DB" w:rsidRPr="00033CD7">
                      <w:rPr>
                        <w:sz w:val="22"/>
                        <w:szCs w:val="22"/>
                        <w:lang w:eastAsia="en-US"/>
                      </w:rPr>
                      <w:t>(*8)</w:t>
                    </w:r>
                  </w:hyperlink>
                  <w:r w:rsidR="009542DB" w:rsidRPr="00033CD7">
                    <w:rPr>
                      <w:sz w:val="22"/>
                      <w:szCs w:val="22"/>
                      <w:lang w:eastAsia="en-US"/>
                    </w:rPr>
                    <w:t>  2016 m. balandžio 27 d. Europos Parlamento ir Tarybos reglamentas (ES) 2016/679 dėl fizinių asmenų apsaugos tvarkant asmens duomenis ir dėl laisvo tokių duomenų judėjimo ir kuriuo panaikinama Direktyva 95/46/EB (Bendrasis duomenų apsaugos reglamentas) (</w:t>
                  </w:r>
                  <w:hyperlink r:id="rId33" w:history="1">
                    <w:r w:rsidR="009542DB" w:rsidRPr="00033CD7">
                      <w:rPr>
                        <w:sz w:val="22"/>
                        <w:szCs w:val="22"/>
                        <w:lang w:eastAsia="en-US"/>
                      </w:rPr>
                      <w:t>OL L 119, 2016 5 4, p. 1</w:t>
                    </w:r>
                  </w:hyperlink>
                  <w:r w:rsidR="009542DB" w:rsidRPr="00033CD7">
                    <w:rPr>
                      <w:sz w:val="22"/>
                      <w:szCs w:val="22"/>
                      <w:lang w:eastAsia="en-US"/>
                    </w:rPr>
                    <w:t xml:space="preserve">).“;" </w:t>
                  </w:r>
                </w:p>
              </w:tc>
            </w:tr>
          </w:tbl>
          <w:p w14:paraId="1E32DE97" w14:textId="77777777" w:rsidR="00CF787F" w:rsidRPr="00033CD7" w:rsidRDefault="00CF787F" w:rsidP="00033CD7">
            <w:pPr>
              <w:jc w:val="both"/>
            </w:pPr>
          </w:p>
        </w:tc>
        <w:tc>
          <w:tcPr>
            <w:tcW w:w="6945" w:type="dxa"/>
            <w:shd w:val="clear" w:color="auto" w:fill="auto"/>
          </w:tcPr>
          <w:p w14:paraId="20921BAD" w14:textId="77777777" w:rsidR="002A7143" w:rsidRPr="00033CD7" w:rsidRDefault="002A7143" w:rsidP="00033CD7">
            <w:pPr>
              <w:jc w:val="both"/>
              <w:rPr>
                <w:b/>
              </w:rPr>
            </w:pPr>
            <w:r w:rsidRPr="00033CD7">
              <w:rPr>
                <w:b/>
              </w:rPr>
              <w:lastRenderedPageBreak/>
              <w:t>Įstatymo projektas</w:t>
            </w:r>
          </w:p>
          <w:p w14:paraId="203C8701" w14:textId="77777777" w:rsidR="002A7143" w:rsidRPr="00033CD7" w:rsidRDefault="00FF15B2" w:rsidP="00033CD7">
            <w:pPr>
              <w:tabs>
                <w:tab w:val="left" w:pos="1134"/>
              </w:tabs>
              <w:jc w:val="both"/>
              <w:rPr>
                <w:b/>
              </w:rPr>
            </w:pPr>
            <w:r w:rsidRPr="00033CD7">
              <w:rPr>
                <w:b/>
              </w:rPr>
              <w:t>19</w:t>
            </w:r>
            <w:r w:rsidR="002A7143" w:rsidRPr="00033CD7">
              <w:rPr>
                <w:b/>
              </w:rPr>
              <w:t xml:space="preserve"> straipsnis. 24 straipsnio pakeitimas</w:t>
            </w:r>
          </w:p>
          <w:p w14:paraId="4D13EBF5" w14:textId="77777777" w:rsidR="00CF787F" w:rsidRPr="00033CD7" w:rsidRDefault="00FF15B2" w:rsidP="00033CD7">
            <w:pPr>
              <w:jc w:val="both"/>
              <w:rPr>
                <w:b/>
              </w:rPr>
            </w:pPr>
            <w:r w:rsidRPr="00033CD7">
              <w:rPr>
                <w:b/>
              </w:rPr>
              <w:lastRenderedPageBreak/>
              <w:t>2. Asmens duomenys tvarkomi vadovaujantis Lietuvos Respublikos asmens duomenų teisinės apsaugos įstatymu, Lietuvos Respublikos asmens duomenų, tvarkomų nusikalstamų veikų prevencijos, tyrimo, atskleidimo ar baudžiamojo persekiojimo už jas, bausmių vykdymo arba nacionalinio saugumo ar gynybos tikslais, teisinės apsaugos įstatymu ir 2016 m. balandžio 27 d. Europos Parlamento ir Tarybos reglamentu (ES) 2016/679 dėl fizinių asmenų apsaugos tvarkant asmens duomenis ir dėl laisvo tokių duomenų judėjimo ir kuriuo panaikinama Direktyva 95/46/EB tiek, kiek šiame įstatyme nenustatyta kitaip.</w:t>
            </w:r>
          </w:p>
        </w:tc>
        <w:tc>
          <w:tcPr>
            <w:tcW w:w="1419" w:type="dxa"/>
          </w:tcPr>
          <w:p w14:paraId="104FF17F" w14:textId="77777777" w:rsidR="00CF787F" w:rsidRPr="00033CD7" w:rsidRDefault="00CF787F" w:rsidP="00033CD7">
            <w:pPr>
              <w:jc w:val="both"/>
              <w:rPr>
                <w:bCs/>
              </w:rPr>
            </w:pPr>
            <w:r w:rsidRPr="00033CD7">
              <w:rPr>
                <w:bCs/>
              </w:rPr>
              <w:lastRenderedPageBreak/>
              <w:t>Visiškas</w:t>
            </w:r>
          </w:p>
        </w:tc>
      </w:tr>
      <w:tr w:rsidR="006C01D0" w:rsidRPr="002E2961" w14:paraId="7B209562" w14:textId="77777777" w:rsidTr="00FF15B2">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058177BE" w14:textId="77777777" w:rsidTr="00600540">
              <w:trPr>
                <w:tblCellSpacing w:w="0" w:type="dxa"/>
              </w:trPr>
              <w:tc>
                <w:tcPr>
                  <w:tcW w:w="320" w:type="dxa"/>
                  <w:hideMark/>
                </w:tcPr>
                <w:p w14:paraId="4CDF6F10" w14:textId="77777777" w:rsidR="0037332F" w:rsidRPr="00033CD7" w:rsidRDefault="0037332F" w:rsidP="00033CD7">
                  <w:pPr>
                    <w:jc w:val="both"/>
                    <w:rPr>
                      <w:lang w:eastAsia="en-US"/>
                    </w:rPr>
                  </w:pPr>
                  <w:r w:rsidRPr="00033CD7">
                    <w:rPr>
                      <w:sz w:val="22"/>
                      <w:szCs w:val="22"/>
                      <w:lang w:eastAsia="en-US"/>
                    </w:rPr>
                    <w:t>27)</w:t>
                  </w:r>
                </w:p>
              </w:tc>
              <w:tc>
                <w:tcPr>
                  <w:tcW w:w="4131" w:type="dxa"/>
                  <w:hideMark/>
                </w:tcPr>
                <w:p w14:paraId="32B48F48" w14:textId="77777777" w:rsidR="0037332F" w:rsidRPr="00033CD7" w:rsidRDefault="0037332F" w:rsidP="00033CD7">
                  <w:pPr>
                    <w:jc w:val="both"/>
                    <w:rPr>
                      <w:lang w:eastAsia="en-US"/>
                    </w:rPr>
                  </w:pPr>
                  <w:r w:rsidRPr="00033CD7">
                    <w:rPr>
                      <w:sz w:val="22"/>
                      <w:szCs w:val="22"/>
                      <w:lang w:eastAsia="en-US"/>
                    </w:rPr>
                    <w:t>44 straipsnis pakeičiamas taip:</w:t>
                  </w:r>
                </w:p>
                <w:p w14:paraId="53E98829" w14:textId="77777777" w:rsidR="0037332F" w:rsidRPr="00033CD7" w:rsidRDefault="0037332F" w:rsidP="00033CD7">
                  <w:pPr>
                    <w:jc w:val="both"/>
                    <w:rPr>
                      <w:lang w:eastAsia="en-US"/>
                    </w:rPr>
                  </w:pPr>
                  <w:r w:rsidRPr="00033CD7">
                    <w:rPr>
                      <w:sz w:val="22"/>
                      <w:szCs w:val="22"/>
                      <w:lang w:eastAsia="en-US"/>
                    </w:rPr>
                    <w:t>„44 straipsnis</w:t>
                  </w:r>
                </w:p>
                <w:p w14:paraId="41195FEA" w14:textId="77777777" w:rsidR="0037332F" w:rsidRPr="00033CD7" w:rsidRDefault="0037332F" w:rsidP="00033CD7">
                  <w:pPr>
                    <w:jc w:val="both"/>
                    <w:rPr>
                      <w:lang w:eastAsia="en-US"/>
                    </w:rPr>
                  </w:pPr>
                  <w:r w:rsidRPr="00033CD7">
                    <w:rPr>
                      <w:sz w:val="22"/>
                      <w:szCs w:val="22"/>
                      <w:lang w:eastAsia="en-US"/>
                    </w:rPr>
                    <w:t>1.   Valstybės narės, siekdamos prisidėti rengiant rizikos vertinimą pagal 7 straipsnį, užtikrina, kad jos būtų pajėgios įvertinti savo kovos su pinigų plovimu ar teroristų finansavimu sistemų veiksmingumą, tuo tikslu kaupdamos išsamius statistinius duomenis, susijusius su tokių sistemų veiksmingumu.</w:t>
                  </w:r>
                </w:p>
              </w:tc>
            </w:tr>
          </w:tbl>
          <w:p w14:paraId="52DB5E6F" w14:textId="77777777" w:rsidR="0037332F" w:rsidRPr="00033CD7" w:rsidRDefault="0037332F" w:rsidP="00033CD7">
            <w:pPr>
              <w:jc w:val="both"/>
            </w:pPr>
          </w:p>
          <w:p w14:paraId="44C29AD2" w14:textId="77777777" w:rsidR="0037332F" w:rsidRPr="00033CD7" w:rsidRDefault="0037332F" w:rsidP="00033CD7">
            <w:pPr>
              <w:jc w:val="both"/>
              <w:rPr>
                <w:lang w:eastAsia="en-US"/>
              </w:rPr>
            </w:pPr>
            <w:r w:rsidRPr="00033CD7">
              <w:rPr>
                <w:lang w:eastAsia="en-US"/>
              </w:rPr>
              <w:t>2.   1 dalyje nurodyti statistiniai duomenys apima:</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1A1282A0" w14:textId="77777777" w:rsidTr="00600540">
              <w:trPr>
                <w:tblCellSpacing w:w="0" w:type="dxa"/>
              </w:trPr>
              <w:tc>
                <w:tcPr>
                  <w:tcW w:w="187" w:type="dxa"/>
                  <w:hideMark/>
                </w:tcPr>
                <w:p w14:paraId="78BA439A" w14:textId="77777777" w:rsidR="0037332F" w:rsidRPr="00033CD7" w:rsidRDefault="0037332F" w:rsidP="00033CD7">
                  <w:pPr>
                    <w:jc w:val="both"/>
                    <w:rPr>
                      <w:lang w:eastAsia="en-US"/>
                    </w:rPr>
                  </w:pPr>
                  <w:r w:rsidRPr="00033CD7">
                    <w:rPr>
                      <w:sz w:val="22"/>
                      <w:szCs w:val="22"/>
                      <w:lang w:eastAsia="en-US"/>
                    </w:rPr>
                    <w:t>a)</w:t>
                  </w:r>
                </w:p>
              </w:tc>
              <w:tc>
                <w:tcPr>
                  <w:tcW w:w="4264" w:type="dxa"/>
                  <w:hideMark/>
                </w:tcPr>
                <w:p w14:paraId="1CC05891" w14:textId="77777777" w:rsidR="0037332F" w:rsidRPr="00033CD7" w:rsidRDefault="0037332F" w:rsidP="00033CD7">
                  <w:pPr>
                    <w:jc w:val="both"/>
                    <w:rPr>
                      <w:lang w:eastAsia="en-US"/>
                    </w:rPr>
                  </w:pPr>
                  <w:r w:rsidRPr="00033CD7">
                    <w:rPr>
                      <w:sz w:val="22"/>
                      <w:szCs w:val="22"/>
                      <w:lang w:eastAsia="en-US"/>
                    </w:rPr>
                    <w:t>skirtingų sektorių, kuriems taikoma ši direktyva, dydį ir svarbą rodančius duomenis, įskaitant kiekvieno sektoriaus fizinių asmenų ir subjektų skaičių bei reikšmę ekonomikai;</w:t>
                  </w:r>
                </w:p>
              </w:tc>
            </w:tr>
          </w:tbl>
          <w:p w14:paraId="532A06B2" w14:textId="77777777" w:rsidR="0037332F" w:rsidRPr="00033CD7" w:rsidRDefault="0037332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279315C2" w14:textId="77777777" w:rsidTr="00600540">
              <w:trPr>
                <w:tblCellSpacing w:w="0" w:type="dxa"/>
              </w:trPr>
              <w:tc>
                <w:tcPr>
                  <w:tcW w:w="200" w:type="dxa"/>
                  <w:hideMark/>
                </w:tcPr>
                <w:p w14:paraId="0E4FBAF3" w14:textId="77777777" w:rsidR="0037332F" w:rsidRPr="00033CD7" w:rsidRDefault="0037332F" w:rsidP="00033CD7">
                  <w:pPr>
                    <w:jc w:val="both"/>
                    <w:rPr>
                      <w:lang w:eastAsia="en-US"/>
                    </w:rPr>
                  </w:pPr>
                  <w:r w:rsidRPr="00033CD7">
                    <w:rPr>
                      <w:sz w:val="22"/>
                      <w:szCs w:val="22"/>
                      <w:lang w:eastAsia="en-US"/>
                    </w:rPr>
                    <w:t>b)</w:t>
                  </w:r>
                </w:p>
              </w:tc>
              <w:tc>
                <w:tcPr>
                  <w:tcW w:w="4251" w:type="dxa"/>
                  <w:hideMark/>
                </w:tcPr>
                <w:p w14:paraId="23C3BF6A" w14:textId="77777777" w:rsidR="0037332F" w:rsidRPr="00033CD7" w:rsidRDefault="0037332F" w:rsidP="00033CD7">
                  <w:pPr>
                    <w:jc w:val="both"/>
                    <w:rPr>
                      <w:lang w:eastAsia="en-US"/>
                    </w:rPr>
                  </w:pPr>
                  <w:r w:rsidRPr="00033CD7">
                    <w:rPr>
                      <w:sz w:val="22"/>
                      <w:szCs w:val="22"/>
                      <w:lang w:eastAsia="en-US"/>
                    </w:rPr>
                    <w:t>duomenis, kuriais vertinami nacionalinės kovos su pinigų plovimu ir teroristų finansavimu sistemos pranešimų, tyrimų ir teisminiai etapai, įskaitant pranešimų FŽP apie įtartinus sandorius skaičių, priemones, kurių buvo imtasi atsižvelgiant į tuos pranešimus, taip pat per metus ištirtų atvejų skaičių, baudžiamojon atsakomybėn patrauktų asmenų skaičių, už pinigų plovimo ar teroristų finansavimo nusikaltimus nuteistų asmenų skaičių, pirminių nusikaltimų rūšis, jei tokia informacija prieinama, ir įšaldyto, areštuoto ar konfiskuoto turto vertę eurais;</w:t>
                  </w:r>
                </w:p>
              </w:tc>
            </w:tr>
          </w:tbl>
          <w:p w14:paraId="50B67B8F" w14:textId="77777777" w:rsidR="0037332F" w:rsidRPr="00033CD7" w:rsidRDefault="0037332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40420620" w14:textId="77777777" w:rsidTr="00600540">
              <w:trPr>
                <w:tblCellSpacing w:w="0" w:type="dxa"/>
              </w:trPr>
              <w:tc>
                <w:tcPr>
                  <w:tcW w:w="187" w:type="dxa"/>
                  <w:hideMark/>
                </w:tcPr>
                <w:p w14:paraId="03AEECC0" w14:textId="77777777" w:rsidR="0037332F" w:rsidRPr="00033CD7" w:rsidRDefault="0037332F" w:rsidP="00033CD7">
                  <w:pPr>
                    <w:jc w:val="both"/>
                    <w:rPr>
                      <w:lang w:eastAsia="en-US"/>
                    </w:rPr>
                  </w:pPr>
                  <w:r w:rsidRPr="00033CD7">
                    <w:rPr>
                      <w:sz w:val="22"/>
                      <w:szCs w:val="22"/>
                      <w:lang w:eastAsia="en-US"/>
                    </w:rPr>
                    <w:t>c)</w:t>
                  </w:r>
                </w:p>
              </w:tc>
              <w:tc>
                <w:tcPr>
                  <w:tcW w:w="4264" w:type="dxa"/>
                  <w:hideMark/>
                </w:tcPr>
                <w:p w14:paraId="68BD4662" w14:textId="77777777" w:rsidR="0037332F" w:rsidRPr="00033CD7" w:rsidRDefault="0037332F" w:rsidP="00033CD7">
                  <w:pPr>
                    <w:jc w:val="both"/>
                    <w:rPr>
                      <w:lang w:eastAsia="en-US"/>
                    </w:rPr>
                  </w:pPr>
                  <w:r w:rsidRPr="00033CD7">
                    <w:rPr>
                      <w:sz w:val="22"/>
                      <w:szCs w:val="22"/>
                      <w:lang w:eastAsia="en-US"/>
                    </w:rPr>
                    <w:t>jei yra, duomenis, rodančius pranešimų, kuriais remiantis vėliau atlikti tyrimai, skaičių ir procentinę dalį, kartu su metine ataskaita įpareigotiesiems subjektams, kurioje išsamiau išdėstoma jų pateiktų pranešimų nauda ir tolesni su jais susiję veiksmai;</w:t>
                  </w:r>
                </w:p>
              </w:tc>
            </w:tr>
          </w:tbl>
          <w:p w14:paraId="3FF1E260" w14:textId="77777777" w:rsidR="0037332F" w:rsidRPr="00033CD7" w:rsidRDefault="0037332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7282AD46" w14:textId="77777777" w:rsidTr="00600540">
              <w:trPr>
                <w:tblCellSpacing w:w="0" w:type="dxa"/>
              </w:trPr>
              <w:tc>
                <w:tcPr>
                  <w:tcW w:w="200" w:type="dxa"/>
                  <w:hideMark/>
                </w:tcPr>
                <w:p w14:paraId="3D86542B" w14:textId="77777777" w:rsidR="0037332F" w:rsidRPr="00033CD7" w:rsidRDefault="0037332F" w:rsidP="00033CD7">
                  <w:pPr>
                    <w:jc w:val="both"/>
                    <w:rPr>
                      <w:lang w:eastAsia="en-US"/>
                    </w:rPr>
                  </w:pPr>
                  <w:r w:rsidRPr="00033CD7">
                    <w:rPr>
                      <w:sz w:val="22"/>
                      <w:szCs w:val="22"/>
                      <w:lang w:eastAsia="en-US"/>
                    </w:rPr>
                    <w:lastRenderedPageBreak/>
                    <w:t>d)</w:t>
                  </w:r>
                </w:p>
              </w:tc>
              <w:tc>
                <w:tcPr>
                  <w:tcW w:w="4251" w:type="dxa"/>
                  <w:hideMark/>
                </w:tcPr>
                <w:p w14:paraId="6557C08C" w14:textId="77777777" w:rsidR="0037332F" w:rsidRPr="00033CD7" w:rsidRDefault="0037332F" w:rsidP="00033CD7">
                  <w:pPr>
                    <w:jc w:val="both"/>
                    <w:rPr>
                      <w:lang w:eastAsia="en-US"/>
                    </w:rPr>
                  </w:pPr>
                  <w:r w:rsidRPr="00033CD7">
                    <w:rPr>
                      <w:sz w:val="22"/>
                      <w:szCs w:val="22"/>
                      <w:lang w:eastAsia="en-US"/>
                    </w:rPr>
                    <w:t>duomenis apie tai, kiek tarpvalstybinių prašymų dėl informacijos FŽP buvo pateikta, gauta, atmesta ir iš dalies arba visiškai patenkinta, suskirstytus pagal valstybę partnerę;</w:t>
                  </w:r>
                </w:p>
              </w:tc>
            </w:tr>
          </w:tbl>
          <w:p w14:paraId="1A3E3E48" w14:textId="77777777" w:rsidR="0037332F" w:rsidRPr="00033CD7" w:rsidRDefault="0037332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39447EA6" w14:textId="77777777" w:rsidTr="00600540">
              <w:trPr>
                <w:tblCellSpacing w:w="0" w:type="dxa"/>
              </w:trPr>
              <w:tc>
                <w:tcPr>
                  <w:tcW w:w="187" w:type="dxa"/>
                  <w:hideMark/>
                </w:tcPr>
                <w:p w14:paraId="60E820B4" w14:textId="77777777" w:rsidR="0037332F" w:rsidRPr="00033CD7" w:rsidRDefault="0037332F" w:rsidP="00033CD7">
                  <w:pPr>
                    <w:jc w:val="both"/>
                    <w:rPr>
                      <w:lang w:eastAsia="en-US"/>
                    </w:rPr>
                  </w:pPr>
                  <w:r w:rsidRPr="00033CD7">
                    <w:rPr>
                      <w:sz w:val="22"/>
                      <w:szCs w:val="22"/>
                      <w:lang w:eastAsia="en-US"/>
                    </w:rPr>
                    <w:t>e)</w:t>
                  </w:r>
                </w:p>
              </w:tc>
              <w:tc>
                <w:tcPr>
                  <w:tcW w:w="4264" w:type="dxa"/>
                  <w:hideMark/>
                </w:tcPr>
                <w:p w14:paraId="443B7D58" w14:textId="77777777" w:rsidR="0037332F" w:rsidRPr="00033CD7" w:rsidRDefault="0037332F" w:rsidP="00033CD7">
                  <w:pPr>
                    <w:jc w:val="both"/>
                    <w:rPr>
                      <w:lang w:eastAsia="en-US"/>
                    </w:rPr>
                  </w:pPr>
                  <w:r w:rsidRPr="00033CD7">
                    <w:rPr>
                      <w:sz w:val="22"/>
                      <w:szCs w:val="22"/>
                      <w:lang w:eastAsia="en-US"/>
                    </w:rPr>
                    <w:t>už kovos su pinigų plovimu ir teroristų finansavimu priežiūrą atsakingoms kompetentingoms institucijoms skirtus žmogiškuosius išteklius ir FŽP skirtus žmogiškuosius išteklius 32 straipsnyje nurodytoms užduotims atlikti;</w:t>
                  </w:r>
                </w:p>
              </w:tc>
            </w:tr>
          </w:tbl>
          <w:p w14:paraId="13BB6C71" w14:textId="77777777" w:rsidR="0037332F" w:rsidRPr="00033CD7" w:rsidRDefault="0037332F"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195"/>
              <w:gridCol w:w="5226"/>
            </w:tblGrid>
            <w:tr w:rsidR="006C01D0" w:rsidRPr="00033CD7" w14:paraId="2C0C3EFF" w14:textId="77777777" w:rsidTr="00600540">
              <w:trPr>
                <w:tblCellSpacing w:w="0" w:type="dxa"/>
              </w:trPr>
              <w:tc>
                <w:tcPr>
                  <w:tcW w:w="160" w:type="dxa"/>
                  <w:hideMark/>
                </w:tcPr>
                <w:p w14:paraId="183BDF21" w14:textId="77777777" w:rsidR="0037332F" w:rsidRPr="00033CD7" w:rsidRDefault="0037332F" w:rsidP="00033CD7">
                  <w:pPr>
                    <w:jc w:val="both"/>
                    <w:rPr>
                      <w:lang w:eastAsia="en-US"/>
                    </w:rPr>
                  </w:pPr>
                  <w:r w:rsidRPr="00033CD7">
                    <w:rPr>
                      <w:sz w:val="22"/>
                      <w:szCs w:val="22"/>
                      <w:lang w:eastAsia="en-US"/>
                    </w:rPr>
                    <w:t>f)</w:t>
                  </w:r>
                </w:p>
              </w:tc>
              <w:tc>
                <w:tcPr>
                  <w:tcW w:w="4291" w:type="dxa"/>
                  <w:hideMark/>
                </w:tcPr>
                <w:p w14:paraId="4BEBB1AE" w14:textId="77777777" w:rsidR="0037332F" w:rsidRPr="00033CD7" w:rsidRDefault="0037332F" w:rsidP="00033CD7">
                  <w:pPr>
                    <w:jc w:val="both"/>
                    <w:rPr>
                      <w:lang w:eastAsia="en-US"/>
                    </w:rPr>
                  </w:pPr>
                  <w:r w:rsidRPr="00033CD7">
                    <w:rPr>
                      <w:sz w:val="22"/>
                      <w:szCs w:val="22"/>
                      <w:lang w:eastAsia="en-US"/>
                    </w:rPr>
                    <w:t>priežiūros veiksmų skaičių vietoje ir ne vietoje, atliekant priežiūros veiksmus nustatytų pažeidimų skaičių ir priežiūros institucijų paskirtas sankcijas ir (arba) administracines priemones.</w:t>
                  </w:r>
                </w:p>
              </w:tc>
            </w:tr>
          </w:tbl>
          <w:p w14:paraId="6CD98DDB" w14:textId="77777777" w:rsidR="0037332F" w:rsidRPr="00033CD7" w:rsidRDefault="0037332F" w:rsidP="00033CD7">
            <w:pPr>
              <w:jc w:val="both"/>
            </w:pPr>
          </w:p>
        </w:tc>
        <w:tc>
          <w:tcPr>
            <w:tcW w:w="6945" w:type="dxa"/>
            <w:shd w:val="clear" w:color="auto" w:fill="auto"/>
          </w:tcPr>
          <w:p w14:paraId="712406DD" w14:textId="77777777" w:rsidR="00BF113E" w:rsidRPr="00033CD7" w:rsidRDefault="00BF113E" w:rsidP="00033CD7">
            <w:pPr>
              <w:tabs>
                <w:tab w:val="left" w:pos="1134"/>
              </w:tabs>
              <w:jc w:val="both"/>
              <w:rPr>
                <w:b/>
              </w:rPr>
            </w:pPr>
            <w:r w:rsidRPr="00033CD7">
              <w:rPr>
                <w:b/>
              </w:rPr>
              <w:lastRenderedPageBreak/>
              <w:t>Įstatymo projektas</w:t>
            </w:r>
          </w:p>
          <w:p w14:paraId="0E283351" w14:textId="77777777" w:rsidR="00BF113E" w:rsidRPr="00033CD7" w:rsidRDefault="00BF113E" w:rsidP="00033CD7">
            <w:pPr>
              <w:tabs>
                <w:tab w:val="left" w:pos="1134"/>
              </w:tabs>
              <w:jc w:val="both"/>
              <w:rPr>
                <w:b/>
              </w:rPr>
            </w:pPr>
            <w:r w:rsidRPr="00033CD7">
              <w:rPr>
                <w:b/>
              </w:rPr>
              <w:t>4 straipsnis. 5 straipsnio pakeitimas</w:t>
            </w:r>
          </w:p>
          <w:p w14:paraId="3745549C" w14:textId="77777777" w:rsidR="00033CD7" w:rsidRPr="00033CD7" w:rsidRDefault="00033CD7" w:rsidP="00033CD7">
            <w:pPr>
              <w:tabs>
                <w:tab w:val="left" w:pos="1134"/>
              </w:tabs>
              <w:jc w:val="both"/>
            </w:pPr>
            <w:r w:rsidRPr="00033CD7">
              <w:t>1. Finansinių nusikaltimų tyrimo tarnyba:</w:t>
            </w:r>
          </w:p>
          <w:p w14:paraId="79CBC89F" w14:textId="77777777" w:rsidR="00033CD7" w:rsidRPr="00033CD7" w:rsidRDefault="00033CD7" w:rsidP="00033CD7">
            <w:pPr>
              <w:tabs>
                <w:tab w:val="left" w:pos="1134"/>
              </w:tabs>
              <w:jc w:val="both"/>
            </w:pPr>
            <w:r w:rsidRPr="00033CD7">
              <w:t>&lt;...&gt;</w:t>
            </w:r>
          </w:p>
          <w:p w14:paraId="19DC87CE" w14:textId="77777777" w:rsidR="00BF113E" w:rsidRPr="00033CD7" w:rsidRDefault="00BC1766" w:rsidP="00033CD7">
            <w:pPr>
              <w:tabs>
                <w:tab w:val="left" w:pos="1134"/>
              </w:tabs>
              <w:jc w:val="both"/>
              <w:rPr>
                <w:b/>
              </w:rPr>
            </w:pPr>
            <w:r w:rsidRPr="00033CD7">
              <w:rPr>
                <w:b/>
              </w:rPr>
              <w:t>2) kaupia, analizuoja ir kasmet skelbia informaciją, susijusią su pinigų plovimo ir (ar) teroristų finansavimo prevencijos priemonių įgyvendinimu ir pinigų plovimo ir (ar) teroristų finansavimo prevencijos sistemos veiksmingumu (taip pat ir informaciją, nurodytą šio įstatymo 28 straipsnio 6 dalyje),</w:t>
            </w:r>
            <w:r w:rsidRPr="00033CD7">
              <w:rPr>
                <w:b/>
                <w:bCs/>
              </w:rPr>
              <w:t xml:space="preserve"> </w:t>
            </w:r>
            <w:r w:rsidRPr="00033CD7">
              <w:rPr>
                <w:b/>
              </w:rPr>
              <w:t>ir nacionalinio pinigų plovimo ir teroristų finansavimo rizikos vertinimo rezultatus;</w:t>
            </w:r>
          </w:p>
          <w:p w14:paraId="3C52B00B" w14:textId="77777777" w:rsidR="00BC1766" w:rsidRPr="00033CD7" w:rsidRDefault="00BC1766" w:rsidP="00033CD7">
            <w:pPr>
              <w:tabs>
                <w:tab w:val="left" w:pos="1134"/>
              </w:tabs>
              <w:jc w:val="both"/>
            </w:pPr>
          </w:p>
          <w:p w14:paraId="4B387767" w14:textId="77777777" w:rsidR="00BC1766" w:rsidRPr="00033CD7" w:rsidRDefault="00BC1766" w:rsidP="00033CD7">
            <w:pPr>
              <w:tabs>
                <w:tab w:val="left" w:pos="1134"/>
              </w:tabs>
              <w:jc w:val="both"/>
              <w:rPr>
                <w:b/>
              </w:rPr>
            </w:pPr>
            <w:r w:rsidRPr="00033CD7">
              <w:rPr>
                <w:b/>
              </w:rPr>
              <w:t>24 straipsnis. 28 straipsnio pakeitimas</w:t>
            </w:r>
          </w:p>
          <w:p w14:paraId="5049895A" w14:textId="77777777" w:rsidR="00BC1766" w:rsidRPr="00033CD7" w:rsidRDefault="00BC1766" w:rsidP="00033CD7">
            <w:pPr>
              <w:tabs>
                <w:tab w:val="left" w:pos="1134"/>
              </w:tabs>
              <w:jc w:val="both"/>
            </w:pPr>
            <w:r w:rsidRPr="00033CD7">
              <w:t>&lt;...&gt;</w:t>
            </w:r>
          </w:p>
          <w:p w14:paraId="302720DB" w14:textId="77777777" w:rsidR="00BC1766" w:rsidRPr="00033CD7" w:rsidRDefault="00BC1766" w:rsidP="00033CD7">
            <w:pPr>
              <w:tabs>
                <w:tab w:val="left" w:pos="1134"/>
              </w:tabs>
              <w:jc w:val="both"/>
              <w:rPr>
                <w:b/>
              </w:rPr>
            </w:pPr>
            <w:r w:rsidRPr="00033CD7">
              <w:rPr>
                <w:b/>
              </w:rPr>
              <w:t>5. Šio įstatymo 4 straipsnio 1–8 dalyse nurodytos institucijos šio straipsnio 3 dalyje nurodytu tikslu kaupia išsamius statistinius duomenis, susijusius su sektoriaus dydžiu ir svarba, įskaitant kiekvieno sektoriaus subjektų ir asmenų skaičių bei reikšmę ekonomikai; priežiūros veiksmų (įskaitant patikrinimų prižiūrimų finansų įstaigų ir kitų įpareigotųjų subjektų patalpose skaičių ir patikrinimų ne patalpose skaičių) ir už šio įstatymo nuostatų pažeidimus taikytų poveikio priemonių skaičių per metus; žmogiškuosius ir finansinius išteklius, skirtus pinigų plovimo ir (ar) teroristų finansavimo prevencijai.</w:t>
            </w:r>
          </w:p>
          <w:p w14:paraId="68243F42" w14:textId="77777777" w:rsidR="00BC1766" w:rsidRPr="00033CD7" w:rsidRDefault="00BC1766" w:rsidP="00033CD7">
            <w:pPr>
              <w:tabs>
                <w:tab w:val="left" w:pos="1134"/>
              </w:tabs>
              <w:jc w:val="both"/>
              <w:rPr>
                <w:b/>
              </w:rPr>
            </w:pPr>
            <w:r w:rsidRPr="00033CD7">
              <w:rPr>
                <w:b/>
              </w:rPr>
              <w:t>6. Finansinių nusikaltimų tyrimo tarnyba kaupia šiuos statistinius duomenis:</w:t>
            </w:r>
          </w:p>
          <w:p w14:paraId="519BAEAD" w14:textId="77777777" w:rsidR="00BC1766" w:rsidRPr="00033CD7" w:rsidRDefault="00BC1766" w:rsidP="00033CD7">
            <w:pPr>
              <w:tabs>
                <w:tab w:val="left" w:pos="1134"/>
              </w:tabs>
              <w:jc w:val="both"/>
              <w:rPr>
                <w:b/>
              </w:rPr>
            </w:pPr>
            <w:r w:rsidRPr="00033CD7">
              <w:rPr>
                <w:b/>
              </w:rPr>
              <w:lastRenderedPageBreak/>
              <w:t>1) pranešimų apie įtartinas pinigines operacijas ar sandorius skaičių; priemones, kurių buvo toliau imtasi dėl šių pranešimų; užregistruotų nusikalstamu būdu gauto turto legalizavimo ar teroristinės veiklos finansavimo ir rėmimo nusikalstamų veikų, įtariamųjų, kaltinamųjų, nuteistųjų asmenų skaičių per metus; duomenis apie pirminius nusikaltimus (nusikaltimai, kuriuos vykdant buvo įgytas legalizuotas ar bandomas legalizuoti turtas), jeigu tokia informacija turima; turtą, kuriam buvo taikytas laikinasis nuosavybės teisių apribojimas, jo vertę, teismo sprendimu konfiskuotą turtą, jo vertę;</w:t>
            </w:r>
          </w:p>
          <w:p w14:paraId="5C890BAC" w14:textId="77777777" w:rsidR="00BC1766" w:rsidRPr="00033CD7" w:rsidRDefault="00BC1766" w:rsidP="00033CD7">
            <w:pPr>
              <w:tabs>
                <w:tab w:val="left" w:pos="1134"/>
              </w:tabs>
              <w:jc w:val="both"/>
              <w:rPr>
                <w:b/>
              </w:rPr>
            </w:pPr>
            <w:r w:rsidRPr="00033CD7">
              <w:rPr>
                <w:b/>
              </w:rPr>
              <w:t xml:space="preserve">2) duomenis apie sėkmingą pranešimų apie įtartinas pinigines operacijas ar sandorius panaudojimą (skaičių ir procentinę dalį); </w:t>
            </w:r>
          </w:p>
          <w:p w14:paraId="1091A3BF" w14:textId="77777777" w:rsidR="00BC1766" w:rsidRPr="00033CD7" w:rsidRDefault="00BC1766" w:rsidP="00033CD7">
            <w:pPr>
              <w:tabs>
                <w:tab w:val="left" w:pos="1134"/>
              </w:tabs>
              <w:jc w:val="both"/>
              <w:rPr>
                <w:b/>
              </w:rPr>
            </w:pPr>
            <w:r w:rsidRPr="00033CD7">
              <w:rPr>
                <w:b/>
              </w:rPr>
              <w:t>3) duomenis apie gautų, išsiųstų, atmestų ir iš dalies arba visiškai patenkintų užsienio valstybių institucijų, įgyvendinančių pinigų plovimo ir (ar) teroristų finansavimo prevencijos priemones, prašymų dėl informacijos pateikimo skaičių (pagal užsienio valstybes); gautų bei išsiųstų teisinės pagalbos prašymų dėl pinigų plovimo ir teroristų finansavimo skaičių;</w:t>
            </w:r>
          </w:p>
          <w:p w14:paraId="3E439D32" w14:textId="77777777" w:rsidR="00BC1766" w:rsidRPr="00033CD7" w:rsidRDefault="00BC1766" w:rsidP="00033CD7">
            <w:pPr>
              <w:tabs>
                <w:tab w:val="left" w:pos="1134"/>
              </w:tabs>
              <w:jc w:val="both"/>
              <w:rPr>
                <w:b/>
              </w:rPr>
            </w:pPr>
            <w:r w:rsidRPr="00033CD7">
              <w:rPr>
                <w:b/>
              </w:rPr>
              <w:t>4) apie žmogiškuosius ir finansinius išteklius, skirtus pinigų plovimo ir (ar) teroristų finansavimo prevencijai;</w:t>
            </w:r>
          </w:p>
          <w:p w14:paraId="42F25397" w14:textId="77777777" w:rsidR="00BC1766" w:rsidRPr="00033CD7" w:rsidRDefault="00BC1766" w:rsidP="00033CD7">
            <w:pPr>
              <w:tabs>
                <w:tab w:val="left" w:pos="1134"/>
              </w:tabs>
              <w:jc w:val="both"/>
              <w:rPr>
                <w:b/>
              </w:rPr>
            </w:pPr>
            <w:r w:rsidRPr="00033CD7">
              <w:rPr>
                <w:b/>
              </w:rPr>
              <w:t>5) priežiūros veiksmų ir už šio įstatymo nuostatų pažeidimus taikytų poveiki</w:t>
            </w:r>
            <w:r w:rsidR="00982974" w:rsidRPr="00033CD7">
              <w:rPr>
                <w:b/>
              </w:rPr>
              <w:t>o priemonių skaičių  per metus.</w:t>
            </w:r>
          </w:p>
          <w:p w14:paraId="657DAC2F" w14:textId="77777777" w:rsidR="00BC1766" w:rsidRPr="00033CD7" w:rsidRDefault="00BC1766" w:rsidP="00033CD7">
            <w:pPr>
              <w:tabs>
                <w:tab w:val="left" w:pos="1134"/>
              </w:tabs>
              <w:jc w:val="both"/>
            </w:pPr>
          </w:p>
          <w:p w14:paraId="2143693C" w14:textId="77777777" w:rsidR="00BF113E" w:rsidRPr="00033CD7" w:rsidRDefault="00BF113E" w:rsidP="00033CD7">
            <w:pPr>
              <w:tabs>
                <w:tab w:val="left" w:pos="3465"/>
              </w:tabs>
              <w:jc w:val="both"/>
              <w:rPr>
                <w:b/>
              </w:rPr>
            </w:pPr>
            <w:r w:rsidRPr="00033CD7">
              <w:rPr>
                <w:b/>
              </w:rPr>
              <w:t>PPTFPĮ</w:t>
            </w:r>
          </w:p>
          <w:p w14:paraId="3228D453" w14:textId="77777777" w:rsidR="0037332F" w:rsidRPr="00033CD7" w:rsidRDefault="0037332F" w:rsidP="00033CD7">
            <w:pPr>
              <w:tabs>
                <w:tab w:val="left" w:pos="3465"/>
              </w:tabs>
              <w:jc w:val="both"/>
              <w:rPr>
                <w:b/>
              </w:rPr>
            </w:pPr>
            <w:r w:rsidRPr="00033CD7">
              <w:rPr>
                <w:b/>
              </w:rPr>
              <w:t>28 straipsnis. Nacionalinio pinigų plovimo ir teroristų finansavimo rizikos vertinimo metodologija</w:t>
            </w:r>
          </w:p>
          <w:p w14:paraId="63665076" w14:textId="77777777" w:rsidR="0037332F" w:rsidRPr="00033CD7" w:rsidRDefault="0037332F" w:rsidP="00033CD7">
            <w:pPr>
              <w:tabs>
                <w:tab w:val="left" w:pos="3465"/>
              </w:tabs>
              <w:jc w:val="both"/>
              <w:rPr>
                <w:b/>
              </w:rPr>
            </w:pPr>
            <w:r w:rsidRPr="00033CD7">
              <w:rPr>
                <w:b/>
              </w:rPr>
              <w:t>&lt;...&gt;</w:t>
            </w:r>
          </w:p>
          <w:p w14:paraId="6729B6AD" w14:textId="77777777" w:rsidR="0037332F" w:rsidRPr="00033CD7" w:rsidRDefault="0037332F" w:rsidP="00033CD7">
            <w:pPr>
              <w:tabs>
                <w:tab w:val="left" w:pos="3465"/>
              </w:tabs>
              <w:jc w:val="both"/>
            </w:pPr>
            <w:r w:rsidRPr="00033CD7">
              <w:t>4. Šio įstatymo 4 straipsnio 1–8 dalyse nurodytos institucijos sektoriaus pinigų plovimo ir (ar) teroristų finansavimo rizikos vertinimą atlieka per 8 mėnesius nuo Finansinių nusikaltimų tyrimo tarnybos pranešimo apie numatomą nacionalinį pinigų plovimo ir teroristų finansavimo rizikos vertinimą.</w:t>
            </w:r>
          </w:p>
          <w:p w14:paraId="4651F5B2" w14:textId="77777777" w:rsidR="000A346C" w:rsidRPr="00033CD7" w:rsidRDefault="00BF113E" w:rsidP="00033CD7">
            <w:pPr>
              <w:tabs>
                <w:tab w:val="left" w:pos="3465"/>
              </w:tabs>
              <w:jc w:val="both"/>
            </w:pPr>
            <w:r w:rsidRPr="00033CD7">
              <w:t>&lt;...&gt;</w:t>
            </w:r>
          </w:p>
          <w:p w14:paraId="514B8840" w14:textId="77777777" w:rsidR="00BC1766" w:rsidRPr="00033CD7" w:rsidRDefault="00BC1766" w:rsidP="00033CD7">
            <w:pPr>
              <w:tabs>
                <w:tab w:val="left" w:pos="3465"/>
              </w:tabs>
              <w:jc w:val="both"/>
            </w:pPr>
          </w:p>
          <w:p w14:paraId="59B6F03E" w14:textId="77777777" w:rsidR="00BC1766" w:rsidRPr="00033CD7" w:rsidRDefault="00BC1766" w:rsidP="00033CD7">
            <w:pPr>
              <w:jc w:val="both"/>
              <w:rPr>
                <w:b/>
                <w:i/>
              </w:rPr>
            </w:pPr>
            <w:r w:rsidRPr="00033CD7">
              <w:rPr>
                <w:i/>
              </w:rPr>
              <w:lastRenderedPageBreak/>
              <w:t>Pastaba: Finansinių nusikaltimų tyrimo tarnyba priežiūros veiksmus atlieka tik prižiūrimų finansų įstaigų ir kitų įpareigotųjų subjektų patalpose (on-site).</w:t>
            </w:r>
          </w:p>
          <w:p w14:paraId="5A2B5110" w14:textId="77777777" w:rsidR="00BC1766" w:rsidRPr="00033CD7" w:rsidRDefault="00BC1766" w:rsidP="00033CD7">
            <w:pPr>
              <w:tabs>
                <w:tab w:val="left" w:pos="3465"/>
              </w:tabs>
              <w:jc w:val="both"/>
            </w:pPr>
          </w:p>
          <w:p w14:paraId="4AD1CB26" w14:textId="77777777" w:rsidR="00BC1766" w:rsidRPr="00033CD7" w:rsidRDefault="00BC1766" w:rsidP="00033CD7">
            <w:pPr>
              <w:tabs>
                <w:tab w:val="left" w:pos="3465"/>
              </w:tabs>
              <w:jc w:val="both"/>
              <w:rPr>
                <w:i/>
              </w:rPr>
            </w:pPr>
            <w:r w:rsidRPr="00033CD7">
              <w:rPr>
                <w:i/>
              </w:rPr>
              <w:t>Pastaba. Konsoliduota informacija, susijusi su pinigų plovimo ir (ar) teroristų finansavimo prevencijos priemonių įgyvendinimu ir pinigų plovimo ir (ar) teroristų finansavimo prevencijos sistemos veiksmingumu, lietuvių ir anglų kalbomis skelbiami Finansinių nusikaltimų tyrimo tarnybos interneto svetainėje http://www.fntt.lt ir http://www.fntt.lt/en/.</w:t>
            </w:r>
          </w:p>
          <w:p w14:paraId="6D6B3FB4" w14:textId="77777777" w:rsidR="00BC1766" w:rsidRPr="00033CD7" w:rsidRDefault="00BC1766" w:rsidP="00033CD7">
            <w:pPr>
              <w:tabs>
                <w:tab w:val="left" w:pos="3465"/>
              </w:tabs>
              <w:jc w:val="both"/>
            </w:pPr>
          </w:p>
        </w:tc>
        <w:tc>
          <w:tcPr>
            <w:tcW w:w="1419" w:type="dxa"/>
          </w:tcPr>
          <w:p w14:paraId="4677C07F" w14:textId="77777777" w:rsidR="0037332F" w:rsidRPr="00033CD7" w:rsidRDefault="0037332F" w:rsidP="00033CD7">
            <w:pPr>
              <w:jc w:val="both"/>
              <w:rPr>
                <w:bCs/>
              </w:rPr>
            </w:pPr>
            <w:r w:rsidRPr="00033CD7">
              <w:rPr>
                <w:bCs/>
              </w:rPr>
              <w:lastRenderedPageBreak/>
              <w:t>Visiškas</w:t>
            </w:r>
          </w:p>
        </w:tc>
      </w:tr>
      <w:tr w:rsidR="006C01D0" w:rsidRPr="002E2961" w14:paraId="33A899FD" w14:textId="77777777" w:rsidTr="00BC1766">
        <w:trPr>
          <w:trHeight w:val="20"/>
        </w:trPr>
        <w:tc>
          <w:tcPr>
            <w:tcW w:w="5637" w:type="dxa"/>
            <w:shd w:val="clear" w:color="auto" w:fill="auto"/>
          </w:tcPr>
          <w:p w14:paraId="2C0FDB38" w14:textId="77777777" w:rsidR="00CF787F" w:rsidRPr="00033CD7" w:rsidRDefault="009542DB" w:rsidP="00033CD7">
            <w:pPr>
              <w:jc w:val="both"/>
            </w:pPr>
            <w:r w:rsidRPr="00033CD7">
              <w:lastRenderedPageBreak/>
              <w:t>3.   Valstybės narės užtikrina, kad kasmet būtų skelbiama jų statistinių duomenų konsoliduota apžvalga.</w:t>
            </w:r>
          </w:p>
        </w:tc>
        <w:tc>
          <w:tcPr>
            <w:tcW w:w="6945" w:type="dxa"/>
            <w:shd w:val="clear" w:color="auto" w:fill="auto"/>
          </w:tcPr>
          <w:p w14:paraId="7759CEAE" w14:textId="77777777" w:rsidR="00BF113E" w:rsidRPr="00033CD7" w:rsidRDefault="00BF113E" w:rsidP="00033CD7">
            <w:pPr>
              <w:tabs>
                <w:tab w:val="left" w:pos="1134"/>
              </w:tabs>
              <w:jc w:val="both"/>
              <w:rPr>
                <w:b/>
              </w:rPr>
            </w:pPr>
            <w:r w:rsidRPr="00033CD7">
              <w:rPr>
                <w:b/>
              </w:rPr>
              <w:t>Įstatymo projektas</w:t>
            </w:r>
          </w:p>
          <w:p w14:paraId="4B5AD329" w14:textId="77777777" w:rsidR="00BF113E" w:rsidRDefault="00BF113E" w:rsidP="00033CD7">
            <w:pPr>
              <w:tabs>
                <w:tab w:val="left" w:pos="1134"/>
              </w:tabs>
              <w:jc w:val="both"/>
              <w:rPr>
                <w:b/>
              </w:rPr>
            </w:pPr>
            <w:r w:rsidRPr="00033CD7">
              <w:rPr>
                <w:b/>
              </w:rPr>
              <w:t>4 straipsnis. 5 straipsnio pakeitimas</w:t>
            </w:r>
          </w:p>
          <w:p w14:paraId="76639FBC" w14:textId="77777777" w:rsidR="00033CD7" w:rsidRPr="00033CD7" w:rsidRDefault="00033CD7" w:rsidP="00033CD7">
            <w:pPr>
              <w:tabs>
                <w:tab w:val="left" w:pos="1134"/>
              </w:tabs>
              <w:jc w:val="both"/>
            </w:pPr>
            <w:r w:rsidRPr="00033CD7">
              <w:t>1. Finansinių nusikaltimų tyrimo tarnyba:</w:t>
            </w:r>
          </w:p>
          <w:p w14:paraId="66F3F950" w14:textId="77777777" w:rsidR="00033CD7" w:rsidRPr="00033CD7" w:rsidRDefault="00033CD7" w:rsidP="00033CD7">
            <w:pPr>
              <w:tabs>
                <w:tab w:val="left" w:pos="1134"/>
              </w:tabs>
              <w:jc w:val="both"/>
            </w:pPr>
            <w:r w:rsidRPr="00033CD7">
              <w:t>&lt;...&gt;</w:t>
            </w:r>
          </w:p>
          <w:p w14:paraId="38B06261" w14:textId="77777777" w:rsidR="00CF787F" w:rsidRPr="00033CD7" w:rsidRDefault="00BF113E" w:rsidP="00033CD7">
            <w:pPr>
              <w:tabs>
                <w:tab w:val="left" w:pos="1134"/>
              </w:tabs>
              <w:jc w:val="both"/>
              <w:rPr>
                <w:b/>
              </w:rPr>
            </w:pPr>
            <w:r w:rsidRPr="00033CD7">
              <w:rPr>
                <w:b/>
              </w:rPr>
              <w:t>2) kaupia, analizuoja ir kasmet skelbia informaciją, susijusią su pinigų plovimo ir (ar) teroristų finansavimo prevencijos priemonių įgyvendinimu ir pinigų plovimo ir (ar) teroristų finansavimo prevencijos sistemos veiksmingumu (taip pat ir informaciją, nurodytą šio įstatymo 28 straipsnio 6 dalyje),</w:t>
            </w:r>
            <w:r w:rsidRPr="00033CD7">
              <w:rPr>
                <w:b/>
                <w:bCs/>
              </w:rPr>
              <w:t xml:space="preserve"> </w:t>
            </w:r>
            <w:r w:rsidRPr="00033CD7">
              <w:rPr>
                <w:b/>
              </w:rPr>
              <w:t>ir nacionalinio pinigų plovimo ir teroristų finansavimo rizikos vertinimo rezultatus;</w:t>
            </w:r>
          </w:p>
          <w:p w14:paraId="61BB07CA" w14:textId="77777777" w:rsidR="00BC1766" w:rsidRPr="00033CD7" w:rsidRDefault="00BC1766" w:rsidP="00033CD7">
            <w:pPr>
              <w:tabs>
                <w:tab w:val="left" w:pos="1134"/>
              </w:tabs>
              <w:jc w:val="both"/>
            </w:pPr>
          </w:p>
          <w:p w14:paraId="5F26C771" w14:textId="77777777" w:rsidR="00BC1766" w:rsidRPr="00033CD7" w:rsidRDefault="00BC1766" w:rsidP="00033CD7">
            <w:pPr>
              <w:tabs>
                <w:tab w:val="left" w:pos="3465"/>
              </w:tabs>
              <w:jc w:val="both"/>
              <w:rPr>
                <w:i/>
              </w:rPr>
            </w:pPr>
            <w:r w:rsidRPr="00033CD7">
              <w:rPr>
                <w:i/>
              </w:rPr>
              <w:t>Pastaba. Konsoliduota informacija, susijusi su pinigų plovimo ir (ar) teroristų finansavimo prevencijos priemonių įgyvendinimu ir pinigų plovimo ir (ar) teroristų finansavimo prevencijos sistemos veiksmingumu, lietuvių ir anglų kalbomis skelbiami Finansinių nusikaltimų tyrimo tarnybos interneto svetainėje http://www.fntt.lt ir http://www.fntt.lt/en/.</w:t>
            </w:r>
          </w:p>
        </w:tc>
        <w:tc>
          <w:tcPr>
            <w:tcW w:w="1419" w:type="dxa"/>
          </w:tcPr>
          <w:p w14:paraId="6DBE2BF0" w14:textId="77777777" w:rsidR="00CF787F" w:rsidRPr="00033CD7" w:rsidRDefault="00CF787F" w:rsidP="00033CD7">
            <w:pPr>
              <w:jc w:val="both"/>
              <w:rPr>
                <w:bCs/>
              </w:rPr>
            </w:pPr>
            <w:r w:rsidRPr="00033CD7">
              <w:rPr>
                <w:bCs/>
              </w:rPr>
              <w:t>Visiškas</w:t>
            </w:r>
          </w:p>
        </w:tc>
      </w:tr>
      <w:tr w:rsidR="006C01D0" w:rsidRPr="002E2961" w14:paraId="6B347C88" w14:textId="77777777" w:rsidTr="00BC1766">
        <w:trPr>
          <w:trHeight w:val="20"/>
        </w:trPr>
        <w:tc>
          <w:tcPr>
            <w:tcW w:w="5637" w:type="dxa"/>
            <w:shd w:val="clear" w:color="auto" w:fill="auto"/>
          </w:tcPr>
          <w:p w14:paraId="662845DE" w14:textId="77777777" w:rsidR="00CF787F" w:rsidRPr="00033CD7" w:rsidRDefault="009542DB" w:rsidP="00033CD7">
            <w:pPr>
              <w:jc w:val="both"/>
            </w:pPr>
            <w:r w:rsidRPr="00033CD7">
              <w:t>4.   Valstybės narės kasmet perduoda Komisijai 2 dalyje nurodytus statistinius duomenis. Komisija paskelbia metinę ataskaitą, kurioje apibendrina ir paaiškina 2 dalyje nurodytus statistinius duomenis. Ši ataskaita skelbiama jos interneto svetainėje.“;</w:t>
            </w:r>
          </w:p>
        </w:tc>
        <w:tc>
          <w:tcPr>
            <w:tcW w:w="6945" w:type="dxa"/>
            <w:shd w:val="clear" w:color="auto" w:fill="auto"/>
          </w:tcPr>
          <w:p w14:paraId="320D3003" w14:textId="77777777" w:rsidR="00BF113E" w:rsidRPr="00033CD7" w:rsidRDefault="00BF113E" w:rsidP="00033CD7">
            <w:pPr>
              <w:tabs>
                <w:tab w:val="left" w:pos="3465"/>
              </w:tabs>
              <w:jc w:val="both"/>
              <w:rPr>
                <w:b/>
              </w:rPr>
            </w:pPr>
            <w:r w:rsidRPr="00033CD7">
              <w:rPr>
                <w:b/>
              </w:rPr>
              <w:t>Įstatymo projektas</w:t>
            </w:r>
          </w:p>
          <w:p w14:paraId="3EF7BF2D" w14:textId="77777777" w:rsidR="00BF113E" w:rsidRPr="00033CD7" w:rsidRDefault="00BC1766" w:rsidP="00033CD7">
            <w:pPr>
              <w:jc w:val="both"/>
            </w:pPr>
            <w:r w:rsidRPr="00033CD7">
              <w:rPr>
                <w:b/>
              </w:rPr>
              <w:t>30</w:t>
            </w:r>
            <w:r w:rsidR="00BF113E" w:rsidRPr="00033CD7">
              <w:rPr>
                <w:b/>
              </w:rPr>
              <w:t xml:space="preserve"> straipsnis. 51 straipsnio pakeitimas</w:t>
            </w:r>
          </w:p>
          <w:p w14:paraId="416E0441" w14:textId="77777777" w:rsidR="00BF113E" w:rsidRPr="00033CD7" w:rsidRDefault="00BF113E" w:rsidP="00033CD7">
            <w:pPr>
              <w:jc w:val="both"/>
            </w:pPr>
            <w:r w:rsidRPr="00033CD7">
              <w:t xml:space="preserve">1. Finansinių nusikaltimų tyrimo tarnyba informuoja Europos Komisiją apie: </w:t>
            </w:r>
          </w:p>
          <w:p w14:paraId="34A60276" w14:textId="77777777" w:rsidR="00BF113E" w:rsidRPr="00033CD7" w:rsidRDefault="00BF113E" w:rsidP="00033CD7">
            <w:pPr>
              <w:jc w:val="both"/>
            </w:pPr>
            <w:r w:rsidRPr="00033CD7">
              <w:t>&lt;...&gt;</w:t>
            </w:r>
          </w:p>
          <w:p w14:paraId="5FB94254" w14:textId="77777777" w:rsidR="00CF787F" w:rsidRPr="00033CD7" w:rsidRDefault="00BC1766" w:rsidP="00033CD7">
            <w:pPr>
              <w:jc w:val="both"/>
              <w:rPr>
                <w:b/>
              </w:rPr>
            </w:pPr>
            <w:r w:rsidRPr="00033CD7">
              <w:rPr>
                <w:b/>
              </w:rPr>
              <w:lastRenderedPageBreak/>
              <w:t>2) statistinę informaciją, susijusią su pinigų plovimo ir (ar) teroristų finansavimo prevencijos priemonių įgyvendinimu ir pinigų plovimo ir (ar) teroristų finansavimo prevencijos sistemos veiksmingumu, įskaitant metinę šio įstatymo 28 straipsnio 6 dalyje nurodytą statistinę informaciją;</w:t>
            </w:r>
          </w:p>
        </w:tc>
        <w:tc>
          <w:tcPr>
            <w:tcW w:w="1419" w:type="dxa"/>
          </w:tcPr>
          <w:p w14:paraId="61328C12" w14:textId="77777777" w:rsidR="00CF787F" w:rsidRPr="00033CD7" w:rsidRDefault="00CF787F" w:rsidP="00033CD7">
            <w:pPr>
              <w:jc w:val="both"/>
              <w:rPr>
                <w:bCs/>
              </w:rPr>
            </w:pPr>
            <w:r w:rsidRPr="00033CD7">
              <w:rPr>
                <w:bCs/>
              </w:rPr>
              <w:lastRenderedPageBreak/>
              <w:t>Visiškas</w:t>
            </w:r>
          </w:p>
        </w:tc>
      </w:tr>
      <w:tr w:rsidR="006C01D0" w:rsidRPr="002E2961" w14:paraId="426FB20F" w14:textId="77777777" w:rsidTr="00BC176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76054509" w14:textId="77777777" w:rsidTr="00600540">
              <w:trPr>
                <w:tblCellSpacing w:w="0" w:type="dxa"/>
              </w:trPr>
              <w:tc>
                <w:tcPr>
                  <w:tcW w:w="320" w:type="dxa"/>
                  <w:hideMark/>
                </w:tcPr>
                <w:p w14:paraId="579A601F" w14:textId="77777777" w:rsidR="009542DB" w:rsidRPr="00033CD7" w:rsidRDefault="009542DB" w:rsidP="00033CD7">
                  <w:pPr>
                    <w:jc w:val="both"/>
                    <w:rPr>
                      <w:lang w:eastAsia="en-US"/>
                    </w:rPr>
                  </w:pPr>
                  <w:r w:rsidRPr="00033CD7">
                    <w:rPr>
                      <w:sz w:val="22"/>
                      <w:szCs w:val="22"/>
                      <w:lang w:eastAsia="en-US"/>
                    </w:rPr>
                    <w:t>28)</w:t>
                  </w:r>
                </w:p>
              </w:tc>
              <w:tc>
                <w:tcPr>
                  <w:tcW w:w="4131" w:type="dxa"/>
                  <w:hideMark/>
                </w:tcPr>
                <w:p w14:paraId="586662B2" w14:textId="77777777" w:rsidR="009542DB" w:rsidRPr="00033CD7" w:rsidRDefault="009542DB" w:rsidP="00033CD7">
                  <w:pPr>
                    <w:jc w:val="both"/>
                    <w:rPr>
                      <w:lang w:eastAsia="en-US"/>
                    </w:rPr>
                  </w:pPr>
                  <w:r w:rsidRPr="00033CD7">
                    <w:rPr>
                      <w:sz w:val="22"/>
                      <w:szCs w:val="22"/>
                      <w:lang w:eastAsia="en-US"/>
                    </w:rPr>
                    <w:t>45 straipsnio 4 dalis pakeičiama taip:</w:t>
                  </w:r>
                </w:p>
                <w:p w14:paraId="6AE533E8" w14:textId="77777777" w:rsidR="009542DB" w:rsidRPr="00033CD7" w:rsidRDefault="009542DB" w:rsidP="00033CD7">
                  <w:pPr>
                    <w:jc w:val="both"/>
                    <w:rPr>
                      <w:lang w:eastAsia="en-US"/>
                    </w:rPr>
                  </w:pPr>
                  <w:r w:rsidRPr="00033CD7">
                    <w:rPr>
                      <w:sz w:val="22"/>
                      <w:szCs w:val="22"/>
                      <w:lang w:eastAsia="en-US"/>
                    </w:rPr>
                    <w:t>„4.   Valstybės narės ir EPI informuoja vienos kitas apie atvejus, kai trečiosios valstybės teisė neleidžia įgyvendinti pagal 1 dalį reikalaujamos politikos ir procedūrų. Tokiais atvejais gali būti imamasi suderintų veiksmų sprendimui rasti. Vertindamos, kurios trečiosios valstybės neleidžia įgyvendinti pagal 1 dalį reikalaujamos politikos ir procedūrų, valstybės narės ir EPI atsižvelgia į visus teisinius suvaržymus, kurie gali trukdyti tinkamai įgyvendinti tą politiką ir procedūras, įskaitant slaptumą, duomenų apsaugą ir kitus suvaržymus, dėl kurių ribojami informacijos, kuri gali būti svarbi tam tikslui, mainai.“;</w:t>
                  </w:r>
                </w:p>
              </w:tc>
            </w:tr>
          </w:tbl>
          <w:p w14:paraId="433670EA" w14:textId="77777777" w:rsidR="00CF787F" w:rsidRPr="00033CD7" w:rsidRDefault="00CF787F" w:rsidP="00033CD7">
            <w:pPr>
              <w:jc w:val="both"/>
            </w:pPr>
          </w:p>
        </w:tc>
        <w:tc>
          <w:tcPr>
            <w:tcW w:w="6945" w:type="dxa"/>
            <w:shd w:val="clear" w:color="auto" w:fill="auto"/>
          </w:tcPr>
          <w:p w14:paraId="1A96AA96" w14:textId="77777777" w:rsidR="00BF2A6A" w:rsidRPr="00033CD7" w:rsidRDefault="00BF2A6A" w:rsidP="00033CD7">
            <w:pPr>
              <w:jc w:val="both"/>
              <w:rPr>
                <w:b/>
              </w:rPr>
            </w:pPr>
            <w:r w:rsidRPr="00033CD7">
              <w:rPr>
                <w:b/>
              </w:rPr>
              <w:t>PPTFPĮ</w:t>
            </w:r>
          </w:p>
          <w:p w14:paraId="211AED59" w14:textId="77777777" w:rsidR="00BF2A6A" w:rsidRPr="00033CD7" w:rsidRDefault="00BF2A6A" w:rsidP="00033CD7">
            <w:pPr>
              <w:jc w:val="both"/>
              <w:rPr>
                <w:b/>
              </w:rPr>
            </w:pPr>
            <w:r w:rsidRPr="00033CD7">
              <w:rPr>
                <w:b/>
              </w:rPr>
              <w:t>51 straipsnis. Informacijos pateikimas kitoms Europos Sąjungos valstybėms narėms, Europos priežiūros institucijoms ir Europos Komisijai</w:t>
            </w:r>
          </w:p>
          <w:p w14:paraId="2110334B" w14:textId="77777777" w:rsidR="00BF2A6A" w:rsidRPr="00033CD7" w:rsidRDefault="00BF2A6A" w:rsidP="00033CD7">
            <w:pPr>
              <w:jc w:val="both"/>
            </w:pPr>
            <w:r w:rsidRPr="00033CD7">
              <w:t>&lt;...&gt;</w:t>
            </w:r>
          </w:p>
          <w:p w14:paraId="058C946C" w14:textId="77777777" w:rsidR="00BF2A6A" w:rsidRPr="00033CD7" w:rsidRDefault="00BF2A6A" w:rsidP="00033CD7">
            <w:pPr>
              <w:jc w:val="both"/>
            </w:pPr>
            <w:r w:rsidRPr="00033CD7">
              <w:t>3. Vyriausybė ar jos įgaliota institucija informuoja kitas Europos Sąjungos valstybes nares, Europos Komisiją ir, laikydamasi Reglamento (ES) Nr. 1093/2010, Reglamento (ES) Nr. 1094/2010 ir Reglamento (ES) Nr. 1095/2010 nuostatų, – Europos priežiūros institucijas apie atvejus, kai:</w:t>
            </w:r>
          </w:p>
          <w:p w14:paraId="7D26B458" w14:textId="77777777" w:rsidR="00BF2A6A" w:rsidRPr="00033CD7" w:rsidRDefault="00BF2A6A" w:rsidP="00033CD7">
            <w:pPr>
              <w:jc w:val="both"/>
            </w:pPr>
            <w:r w:rsidRPr="00033CD7">
              <w:t>&lt;...&gt;</w:t>
            </w:r>
          </w:p>
          <w:p w14:paraId="50E18E40" w14:textId="77777777" w:rsidR="00CF787F" w:rsidRPr="00033CD7" w:rsidRDefault="00BF2A6A" w:rsidP="00033CD7">
            <w:pPr>
              <w:jc w:val="both"/>
            </w:pPr>
            <w:r w:rsidRPr="00033CD7">
              <w:t>3) trečiosios valstybės teisės aktai neleidžia taikyti šio įstatymo 22 straipsnio 4 dalyje nustatytų reikalavimų;</w:t>
            </w:r>
          </w:p>
        </w:tc>
        <w:tc>
          <w:tcPr>
            <w:tcW w:w="1419" w:type="dxa"/>
          </w:tcPr>
          <w:p w14:paraId="781B17DF" w14:textId="77777777" w:rsidR="00CF787F" w:rsidRPr="00033CD7" w:rsidRDefault="00CF787F" w:rsidP="00033CD7">
            <w:pPr>
              <w:jc w:val="both"/>
              <w:rPr>
                <w:bCs/>
              </w:rPr>
            </w:pPr>
            <w:r w:rsidRPr="00033CD7">
              <w:rPr>
                <w:bCs/>
              </w:rPr>
              <w:t>Visiškas</w:t>
            </w:r>
          </w:p>
        </w:tc>
      </w:tr>
      <w:tr w:rsidR="006C01D0" w:rsidRPr="002E2961" w14:paraId="027C2124" w14:textId="77777777" w:rsidTr="00BC176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704B94BE" w14:textId="77777777" w:rsidTr="00600540">
              <w:trPr>
                <w:tblCellSpacing w:w="0" w:type="dxa"/>
              </w:trPr>
              <w:tc>
                <w:tcPr>
                  <w:tcW w:w="320" w:type="dxa"/>
                  <w:hideMark/>
                </w:tcPr>
                <w:p w14:paraId="520EC097" w14:textId="77777777" w:rsidR="009542DB" w:rsidRPr="00033CD7" w:rsidRDefault="009542DB" w:rsidP="00033CD7">
                  <w:pPr>
                    <w:jc w:val="both"/>
                    <w:rPr>
                      <w:lang w:eastAsia="en-US"/>
                    </w:rPr>
                  </w:pPr>
                  <w:r w:rsidRPr="00033CD7">
                    <w:rPr>
                      <w:sz w:val="22"/>
                      <w:szCs w:val="22"/>
                      <w:lang w:eastAsia="en-US"/>
                    </w:rPr>
                    <w:t>29)</w:t>
                  </w:r>
                </w:p>
              </w:tc>
              <w:tc>
                <w:tcPr>
                  <w:tcW w:w="4131" w:type="dxa"/>
                  <w:hideMark/>
                </w:tcPr>
                <w:p w14:paraId="1AFF4437" w14:textId="77777777" w:rsidR="009542DB" w:rsidRPr="00033CD7" w:rsidRDefault="009542DB" w:rsidP="00033CD7">
                  <w:pPr>
                    <w:jc w:val="both"/>
                    <w:rPr>
                      <w:lang w:eastAsia="en-US"/>
                    </w:rPr>
                  </w:pPr>
                  <w:r w:rsidRPr="00033CD7">
                    <w:rPr>
                      <w:sz w:val="22"/>
                      <w:szCs w:val="22"/>
                      <w:lang w:eastAsia="en-US"/>
                    </w:rPr>
                    <w:t>47 straipsnio 1 dalis pakeičiama taip:</w:t>
                  </w:r>
                </w:p>
                <w:p w14:paraId="4DE89FE9" w14:textId="77777777" w:rsidR="009542DB" w:rsidRPr="00033CD7" w:rsidRDefault="009542DB" w:rsidP="00033CD7">
                  <w:pPr>
                    <w:jc w:val="both"/>
                    <w:rPr>
                      <w:lang w:eastAsia="en-US"/>
                    </w:rPr>
                  </w:pPr>
                  <w:r w:rsidRPr="00033CD7">
                    <w:rPr>
                      <w:sz w:val="22"/>
                      <w:szCs w:val="22"/>
                      <w:lang w:eastAsia="en-US"/>
                    </w:rPr>
                    <w:t>„1.   Valstybės narės nustato, kad virtualiųjų ir dekretinių valiutų konvertavimo paslaugų teikėjai ir depozicinės piniginės paslaugų teikėjai būtų registruojami, valiutos keityklos, čekių gryninimo įstaigos ir patikos arba bendrovių paslaugų teikėjai būtų licencijuojami ar registruojami, o lošimo paslaugų teikėjų veikla būtų reguliuojama.“;</w:t>
                  </w:r>
                </w:p>
              </w:tc>
            </w:tr>
          </w:tbl>
          <w:p w14:paraId="1E963AD5" w14:textId="77777777" w:rsidR="00CF787F" w:rsidRPr="00033CD7" w:rsidRDefault="00CF787F" w:rsidP="00033CD7">
            <w:pPr>
              <w:jc w:val="both"/>
            </w:pPr>
          </w:p>
        </w:tc>
        <w:tc>
          <w:tcPr>
            <w:tcW w:w="6945" w:type="dxa"/>
            <w:shd w:val="clear" w:color="auto" w:fill="auto"/>
          </w:tcPr>
          <w:p w14:paraId="045BAFF6" w14:textId="77777777" w:rsidR="00CF787F" w:rsidRPr="00033CD7" w:rsidRDefault="00BF2A6A" w:rsidP="00033CD7">
            <w:pPr>
              <w:jc w:val="both"/>
            </w:pPr>
            <w:r w:rsidRPr="00033CD7">
              <w:rPr>
                <w:i/>
              </w:rPr>
              <w:t>Pastaba</w:t>
            </w:r>
            <w:r w:rsidR="0059062A" w:rsidRPr="00033CD7">
              <w:rPr>
                <w:i/>
              </w:rPr>
              <w:t>.</w:t>
            </w:r>
            <w:r w:rsidRPr="00033CD7">
              <w:rPr>
                <w:i/>
              </w:rPr>
              <w:t xml:space="preserve"> </w:t>
            </w:r>
            <w:r w:rsidR="0059062A" w:rsidRPr="00033CD7">
              <w:rPr>
                <w:i/>
              </w:rPr>
              <w:t>R</w:t>
            </w:r>
            <w:r w:rsidRPr="00033CD7">
              <w:rPr>
                <w:i/>
              </w:rPr>
              <w:t xml:space="preserve">eglamentavimas dėl </w:t>
            </w:r>
            <w:r w:rsidRPr="00033CD7">
              <w:rPr>
                <w:i/>
                <w:lang w:eastAsia="en-US"/>
              </w:rPr>
              <w:t>virtualiųjų valiutų ir dekretinių valiutų konvertavimo paslaugų teikėjų bei depozicinės piniginės paslaugų teikėjų nustatomas teisės akto projektu Nr. 18-11161.</w:t>
            </w:r>
          </w:p>
        </w:tc>
        <w:tc>
          <w:tcPr>
            <w:tcW w:w="1419" w:type="dxa"/>
          </w:tcPr>
          <w:p w14:paraId="4C7A14C8" w14:textId="77777777" w:rsidR="00CF787F" w:rsidRPr="00033CD7" w:rsidRDefault="00CF787F" w:rsidP="00033CD7">
            <w:pPr>
              <w:jc w:val="both"/>
              <w:rPr>
                <w:bCs/>
              </w:rPr>
            </w:pPr>
          </w:p>
        </w:tc>
      </w:tr>
      <w:tr w:rsidR="006C01D0" w:rsidRPr="002E2961" w14:paraId="77431E07" w14:textId="77777777" w:rsidTr="008D1ECD">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1192D032" w14:textId="77777777" w:rsidTr="00600540">
              <w:trPr>
                <w:tblCellSpacing w:w="0" w:type="dxa"/>
              </w:trPr>
              <w:tc>
                <w:tcPr>
                  <w:tcW w:w="320" w:type="dxa"/>
                  <w:hideMark/>
                </w:tcPr>
                <w:p w14:paraId="6F100571" w14:textId="77777777" w:rsidR="009542DB" w:rsidRPr="00033CD7" w:rsidRDefault="009542DB" w:rsidP="00033CD7">
                  <w:pPr>
                    <w:jc w:val="both"/>
                    <w:rPr>
                      <w:lang w:eastAsia="en-US"/>
                    </w:rPr>
                  </w:pPr>
                  <w:r w:rsidRPr="00033CD7">
                    <w:rPr>
                      <w:sz w:val="22"/>
                      <w:szCs w:val="22"/>
                      <w:lang w:eastAsia="en-US"/>
                    </w:rPr>
                    <w:t>30)</w:t>
                  </w:r>
                </w:p>
              </w:tc>
              <w:tc>
                <w:tcPr>
                  <w:tcW w:w="4131" w:type="dxa"/>
                  <w:hideMark/>
                </w:tcPr>
                <w:p w14:paraId="54ADB610" w14:textId="77777777" w:rsidR="009542DB" w:rsidRPr="00033CD7" w:rsidRDefault="009542DB" w:rsidP="00033CD7">
                  <w:pPr>
                    <w:jc w:val="both"/>
                    <w:rPr>
                      <w:lang w:eastAsia="en-US"/>
                    </w:rPr>
                  </w:pPr>
                  <w:r w:rsidRPr="00033CD7">
                    <w:rPr>
                      <w:sz w:val="22"/>
                      <w:szCs w:val="22"/>
                      <w:lang w:eastAsia="en-US"/>
                    </w:rPr>
                    <w:t>48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3A60C5DD" w14:textId="77777777" w:rsidTr="00600540">
                    <w:trPr>
                      <w:tblCellSpacing w:w="0" w:type="dxa"/>
                    </w:trPr>
                    <w:tc>
                      <w:tcPr>
                        <w:tcW w:w="187" w:type="dxa"/>
                        <w:hideMark/>
                      </w:tcPr>
                      <w:p w14:paraId="272E77E1" w14:textId="77777777" w:rsidR="009542DB" w:rsidRPr="00033CD7" w:rsidRDefault="009542DB" w:rsidP="00033CD7">
                        <w:pPr>
                          <w:jc w:val="both"/>
                          <w:rPr>
                            <w:lang w:eastAsia="en-US"/>
                          </w:rPr>
                        </w:pPr>
                        <w:r w:rsidRPr="00033CD7">
                          <w:rPr>
                            <w:sz w:val="22"/>
                            <w:szCs w:val="22"/>
                            <w:lang w:eastAsia="en-US"/>
                          </w:rPr>
                          <w:t>a)</w:t>
                        </w:r>
                      </w:p>
                    </w:tc>
                    <w:tc>
                      <w:tcPr>
                        <w:tcW w:w="3944" w:type="dxa"/>
                        <w:hideMark/>
                      </w:tcPr>
                      <w:p w14:paraId="3CB9B414" w14:textId="77777777" w:rsidR="009542DB" w:rsidRPr="00033CD7" w:rsidRDefault="009542DB" w:rsidP="00033CD7">
                        <w:pPr>
                          <w:jc w:val="both"/>
                          <w:rPr>
                            <w:lang w:eastAsia="en-US"/>
                          </w:rPr>
                        </w:pPr>
                        <w:r w:rsidRPr="00033CD7">
                          <w:rPr>
                            <w:sz w:val="22"/>
                            <w:szCs w:val="22"/>
                            <w:lang w:eastAsia="en-US"/>
                          </w:rPr>
                          <w:t>įterpiama ši dalis:</w:t>
                        </w:r>
                      </w:p>
                      <w:p w14:paraId="3B3E25BA" w14:textId="77777777" w:rsidR="009542DB" w:rsidRPr="00033CD7" w:rsidRDefault="009542DB" w:rsidP="00033CD7">
                        <w:pPr>
                          <w:jc w:val="both"/>
                          <w:rPr>
                            <w:lang w:eastAsia="en-US"/>
                          </w:rPr>
                        </w:pPr>
                        <w:r w:rsidRPr="00033CD7">
                          <w:rPr>
                            <w:sz w:val="22"/>
                            <w:szCs w:val="22"/>
                            <w:lang w:eastAsia="en-US"/>
                          </w:rPr>
                          <w:t>„1a.   Kad būtų palengvintas ir skatinamas veiksmingas bendradarbiavimas, visų pirma keitimasis informacija, valstybės narės pateikia Komisijai įpareigotųjų subjektų kompetentingų institucijų, išvardytų 2 straipsnio 1 dalyje, sąrašą ir jų kontaktinius duomenis. Valstybės narės užtikrina, kad Komisijai teikiama informacija būtų reguliariai atnaujinama.</w:t>
                        </w:r>
                      </w:p>
                      <w:p w14:paraId="5A3A2ED4" w14:textId="77777777" w:rsidR="009542DB" w:rsidRPr="00033CD7" w:rsidRDefault="009542DB" w:rsidP="00033CD7">
                        <w:pPr>
                          <w:jc w:val="both"/>
                          <w:rPr>
                            <w:lang w:eastAsia="en-US"/>
                          </w:rPr>
                        </w:pPr>
                        <w:r w:rsidRPr="00033CD7">
                          <w:rPr>
                            <w:sz w:val="22"/>
                            <w:szCs w:val="22"/>
                            <w:lang w:eastAsia="en-US"/>
                          </w:rPr>
                          <w:t xml:space="preserve">Komisija savo svetainėje viešai paskelbia tų institucijų registrą ir jų kontaktinius duomenis. Į registrą įtrauktos </w:t>
                        </w:r>
                        <w:r w:rsidRPr="00033CD7">
                          <w:rPr>
                            <w:sz w:val="22"/>
                            <w:szCs w:val="22"/>
                            <w:lang w:eastAsia="en-US"/>
                          </w:rPr>
                          <w:lastRenderedPageBreak/>
                          <w:t>institucijos, neviršydamos savo įgaliojimų, atlieka ryšių su atitinkamomis kompetentingomis institucijomis kitose valstybėse narėse palaikymo funkcijas. Valstybių narių finansų priežiūros institucijos taip pat atlieka ryšių su EPI palaikymo funkcijas.</w:t>
                        </w:r>
                      </w:p>
                      <w:p w14:paraId="05236831" w14:textId="77777777" w:rsidR="009542DB" w:rsidRPr="00033CD7" w:rsidRDefault="009542DB" w:rsidP="00033CD7">
                        <w:pPr>
                          <w:jc w:val="both"/>
                          <w:rPr>
                            <w:lang w:eastAsia="en-US"/>
                          </w:rPr>
                        </w:pPr>
                        <w:r w:rsidRPr="00033CD7">
                          <w:rPr>
                            <w:sz w:val="22"/>
                            <w:szCs w:val="22"/>
                            <w:lang w:eastAsia="en-US"/>
                          </w:rPr>
                          <w:t>Siekdamos užtikrinti tinkamą šios direktyvos įgyvendinimą valstybės narės reikalauja, kad visiems įpareigotiesiems subjektams būtų taikoma tinkama priežiūra, įskaitant įgaliojimus atlikti priežiūrą vietoje ir ne vietoje, o pažeidimų atveju imasi tinkamų ir proporcingų administracinių priemonių padėčiai ištaisyti.“;</w:t>
                        </w:r>
                      </w:p>
                    </w:tc>
                  </w:tr>
                </w:tbl>
                <w:p w14:paraId="2D93939E" w14:textId="77777777" w:rsidR="009542DB" w:rsidRPr="00033CD7" w:rsidRDefault="009542DB" w:rsidP="00033CD7">
                  <w:pPr>
                    <w:jc w:val="both"/>
                    <w:rPr>
                      <w:lang w:eastAsia="en-US"/>
                    </w:rPr>
                  </w:pPr>
                </w:p>
              </w:tc>
            </w:tr>
          </w:tbl>
          <w:p w14:paraId="4849BFB1" w14:textId="77777777" w:rsidR="00CF787F" w:rsidRPr="00033CD7" w:rsidRDefault="00CF787F" w:rsidP="00033CD7">
            <w:pPr>
              <w:jc w:val="both"/>
            </w:pPr>
          </w:p>
        </w:tc>
        <w:tc>
          <w:tcPr>
            <w:tcW w:w="6945" w:type="dxa"/>
            <w:shd w:val="clear" w:color="auto" w:fill="auto"/>
          </w:tcPr>
          <w:p w14:paraId="504BC59D" w14:textId="77777777" w:rsidR="00BF2A6A" w:rsidRPr="00033CD7" w:rsidRDefault="00BF2A6A" w:rsidP="00033CD7">
            <w:pPr>
              <w:jc w:val="both"/>
              <w:rPr>
                <w:b/>
              </w:rPr>
            </w:pPr>
            <w:r w:rsidRPr="00033CD7">
              <w:rPr>
                <w:b/>
              </w:rPr>
              <w:lastRenderedPageBreak/>
              <w:t xml:space="preserve">Įstatymo projektas </w:t>
            </w:r>
          </w:p>
          <w:p w14:paraId="05E8E97C" w14:textId="77777777" w:rsidR="00BC1766" w:rsidRPr="00033CD7" w:rsidRDefault="00BC1766" w:rsidP="00033CD7">
            <w:pPr>
              <w:tabs>
                <w:tab w:val="left" w:pos="1134"/>
              </w:tabs>
              <w:jc w:val="both"/>
              <w:rPr>
                <w:b/>
              </w:rPr>
            </w:pPr>
            <w:r w:rsidRPr="00033CD7">
              <w:rPr>
                <w:b/>
              </w:rPr>
              <w:t>22 straipsnis. 26 straipsnio pakeitimas</w:t>
            </w:r>
          </w:p>
          <w:p w14:paraId="5351FE88" w14:textId="77777777" w:rsidR="00BC1766" w:rsidRPr="00033CD7" w:rsidRDefault="00BC1766" w:rsidP="00033CD7">
            <w:pPr>
              <w:tabs>
                <w:tab w:val="left" w:pos="1134"/>
              </w:tabs>
              <w:jc w:val="both"/>
              <w:rPr>
                <w:b/>
              </w:rPr>
            </w:pPr>
            <w:r w:rsidRPr="00033CD7">
              <w:rPr>
                <w:b/>
              </w:rPr>
              <w:t>4. Nacionalinio pinigų plovimo ir teroristų finansavimo rizikos vertinimo ataskaitoje nurodoma:</w:t>
            </w:r>
          </w:p>
          <w:p w14:paraId="0B9E8200" w14:textId="77777777" w:rsidR="00BC1766" w:rsidRPr="00033CD7" w:rsidRDefault="00BC1766" w:rsidP="00033CD7">
            <w:pPr>
              <w:tabs>
                <w:tab w:val="left" w:pos="1134"/>
              </w:tabs>
              <w:jc w:val="both"/>
              <w:rPr>
                <w:b/>
              </w:rPr>
            </w:pPr>
            <w:r w:rsidRPr="00033CD7">
              <w:rPr>
                <w:b/>
              </w:rPr>
              <w:t>1) Lietuvos Respublikoje nustatyta pinigų plovimo ir teroristų finansavimo rizika ir jos lygis;</w:t>
            </w:r>
          </w:p>
          <w:p w14:paraId="5AEDDE44" w14:textId="77777777" w:rsidR="00BC1766" w:rsidRPr="00033CD7" w:rsidRDefault="00BC1766" w:rsidP="00033CD7">
            <w:pPr>
              <w:tabs>
                <w:tab w:val="left" w:pos="1134"/>
              </w:tabs>
              <w:jc w:val="both"/>
              <w:rPr>
                <w:b/>
              </w:rPr>
            </w:pPr>
            <w:r w:rsidRPr="00033CD7">
              <w:rPr>
                <w:b/>
              </w:rPr>
              <w:t xml:space="preserve">2) pagal šio įstatymo 3 straipsnį paskirtos už pinigų plovimo ir (ar) teroristų finansavimo prevenciją atsakingos institucijos, jų funkcijos pinigų plovimo ir (ar) teroristų finansavimo prevencijos </w:t>
            </w:r>
            <w:r w:rsidRPr="00033CD7">
              <w:rPr>
                <w:b/>
              </w:rPr>
              <w:lastRenderedPageBreak/>
              <w:t>srityje, mokesčių administratoriaus ir prokurorų funkcijos pinigų plovimo ir (ar) teroristų finansavimo prevencijos srityje;</w:t>
            </w:r>
          </w:p>
          <w:p w14:paraId="7274AD3E" w14:textId="77777777" w:rsidR="00BC1766" w:rsidRPr="00033CD7" w:rsidRDefault="00BC1766" w:rsidP="00033CD7">
            <w:pPr>
              <w:tabs>
                <w:tab w:val="left" w:pos="1134"/>
              </w:tabs>
              <w:jc w:val="both"/>
              <w:rPr>
                <w:b/>
              </w:rPr>
            </w:pPr>
            <w:r w:rsidRPr="00033CD7">
              <w:rPr>
                <w:b/>
              </w:rPr>
              <w:t>3) žmogiškieji ir finansiniai ištekliai, skirti pinigų plovimo ir (ar) teroristų finansavimo prevencijai, jeigu ši informacija turima;</w:t>
            </w:r>
          </w:p>
          <w:p w14:paraId="01271BDD" w14:textId="77777777" w:rsidR="001E03C7" w:rsidRPr="00033CD7" w:rsidRDefault="00BC1766" w:rsidP="00033CD7">
            <w:pPr>
              <w:tabs>
                <w:tab w:val="left" w:pos="1134"/>
              </w:tabs>
              <w:jc w:val="both"/>
              <w:rPr>
                <w:b/>
              </w:rPr>
            </w:pPr>
            <w:r w:rsidRPr="00033CD7">
              <w:rPr>
                <w:b/>
              </w:rPr>
              <w:t>4) nacionalinės pinigų plovimo ir teroristų finansavimo rizikos mažinimo priemonės.</w:t>
            </w:r>
          </w:p>
          <w:p w14:paraId="546495F8" w14:textId="77777777" w:rsidR="00BC1766" w:rsidRPr="00033CD7" w:rsidRDefault="00BC1766" w:rsidP="00033CD7">
            <w:pPr>
              <w:tabs>
                <w:tab w:val="left" w:pos="1134"/>
              </w:tabs>
              <w:jc w:val="both"/>
            </w:pPr>
          </w:p>
          <w:p w14:paraId="31DA3D23" w14:textId="77777777" w:rsidR="008D1ECD" w:rsidRPr="00033CD7" w:rsidRDefault="008D1ECD" w:rsidP="00033CD7">
            <w:pPr>
              <w:jc w:val="both"/>
            </w:pPr>
            <w:r w:rsidRPr="00033CD7">
              <w:rPr>
                <w:b/>
              </w:rPr>
              <w:t>30 straipsnis. 51 straipsnio pakeitimas</w:t>
            </w:r>
          </w:p>
          <w:p w14:paraId="1C683831" w14:textId="77777777" w:rsidR="008D1ECD" w:rsidRPr="00033CD7" w:rsidRDefault="008D1ECD" w:rsidP="00033CD7">
            <w:pPr>
              <w:tabs>
                <w:tab w:val="left" w:pos="1134"/>
              </w:tabs>
              <w:jc w:val="both"/>
            </w:pPr>
            <w:r w:rsidRPr="00033CD7">
              <w:t>1. Finansinių nusikaltimų tyrimo tarnyba informuoja Europos Komisiją apie:</w:t>
            </w:r>
          </w:p>
          <w:p w14:paraId="6540666C" w14:textId="77777777" w:rsidR="008D1ECD" w:rsidRPr="00033CD7" w:rsidRDefault="008D1ECD" w:rsidP="00033CD7">
            <w:pPr>
              <w:tabs>
                <w:tab w:val="left" w:pos="1134"/>
              </w:tabs>
              <w:jc w:val="both"/>
            </w:pPr>
            <w:r w:rsidRPr="00033CD7">
              <w:t>&lt;...&gt;</w:t>
            </w:r>
          </w:p>
          <w:p w14:paraId="72A62708" w14:textId="77777777" w:rsidR="008D1ECD" w:rsidRPr="00033CD7" w:rsidRDefault="008D1ECD" w:rsidP="00033CD7">
            <w:pPr>
              <w:tabs>
                <w:tab w:val="left" w:pos="1134"/>
              </w:tabs>
              <w:jc w:val="both"/>
              <w:rPr>
                <w:b/>
              </w:rPr>
            </w:pPr>
            <w:r w:rsidRPr="00033CD7">
              <w:rPr>
                <w:b/>
              </w:rPr>
              <w:t>7) priežiūros institucijų pavadinimus, adresus, kontaktinius duomenis (telefonų numerius, elektroninio pašto adresus).</w:t>
            </w:r>
          </w:p>
          <w:p w14:paraId="6B344A07" w14:textId="77777777" w:rsidR="008D1ECD" w:rsidRPr="00033CD7" w:rsidRDefault="008D1ECD" w:rsidP="00033CD7">
            <w:pPr>
              <w:tabs>
                <w:tab w:val="left" w:pos="1134"/>
              </w:tabs>
              <w:jc w:val="both"/>
            </w:pPr>
          </w:p>
          <w:p w14:paraId="5008CC94" w14:textId="77777777" w:rsidR="008D1ECD" w:rsidRPr="00033CD7" w:rsidRDefault="008D1ECD" w:rsidP="00033CD7">
            <w:pPr>
              <w:tabs>
                <w:tab w:val="left" w:pos="1134"/>
              </w:tabs>
              <w:jc w:val="both"/>
              <w:rPr>
                <w:b/>
              </w:rPr>
            </w:pPr>
            <w:r w:rsidRPr="00033CD7">
              <w:rPr>
                <w:b/>
              </w:rPr>
              <w:t>PPTFPĮ:</w:t>
            </w:r>
          </w:p>
          <w:p w14:paraId="7C9D221A" w14:textId="77777777" w:rsidR="008D1ECD" w:rsidRPr="00033CD7" w:rsidRDefault="008D1ECD" w:rsidP="00033CD7">
            <w:pPr>
              <w:tabs>
                <w:tab w:val="left" w:pos="1134"/>
              </w:tabs>
              <w:jc w:val="both"/>
              <w:rPr>
                <w:b/>
              </w:rPr>
            </w:pPr>
            <w:r w:rsidRPr="00033CD7">
              <w:rPr>
                <w:b/>
              </w:rPr>
              <w:t>30 straipsnis. Priežiūros institucijos</w:t>
            </w:r>
          </w:p>
          <w:p w14:paraId="33324591" w14:textId="77777777" w:rsidR="008D1ECD" w:rsidRPr="00033CD7" w:rsidRDefault="008D1ECD" w:rsidP="00033CD7">
            <w:pPr>
              <w:tabs>
                <w:tab w:val="left" w:pos="1134"/>
              </w:tabs>
              <w:jc w:val="both"/>
            </w:pPr>
            <w:r w:rsidRPr="00033CD7">
              <w:t>1. Šiame įstatyme nustatytų pinigų plovimo ir (ar) teroristų finansavimo prevencijos priemonių įgyvendinimo priežiūrą (toliau – priežiūra) atlieka:</w:t>
            </w:r>
          </w:p>
          <w:p w14:paraId="2AA3AAE9" w14:textId="77777777" w:rsidR="008D1ECD" w:rsidRPr="00033CD7" w:rsidRDefault="008D1ECD" w:rsidP="00033CD7">
            <w:pPr>
              <w:tabs>
                <w:tab w:val="left" w:pos="1134"/>
              </w:tabs>
              <w:jc w:val="both"/>
            </w:pPr>
            <w:r w:rsidRPr="00033CD7">
              <w:t>1) Finansinių nusikaltimų tyrimo tarnyba – finansų įstaigų ir kitų įpareigotųjų subjektų;</w:t>
            </w:r>
          </w:p>
          <w:p w14:paraId="63E08150" w14:textId="77777777" w:rsidR="008D1ECD" w:rsidRPr="00033CD7" w:rsidRDefault="008D1ECD" w:rsidP="00033CD7">
            <w:pPr>
              <w:tabs>
                <w:tab w:val="left" w:pos="1134"/>
              </w:tabs>
              <w:jc w:val="both"/>
            </w:pPr>
            <w:r w:rsidRPr="00033CD7">
              <w:t>2) Lietuvos bankas – šio įstatymo 4 straipsnio 1 dalyje nurodytų subjektų;</w:t>
            </w:r>
          </w:p>
          <w:p w14:paraId="36CDBDA5" w14:textId="77777777" w:rsidR="001E03C7" w:rsidRPr="00033CD7" w:rsidRDefault="008D1ECD" w:rsidP="00033CD7">
            <w:pPr>
              <w:tabs>
                <w:tab w:val="left" w:pos="1134"/>
              </w:tabs>
              <w:jc w:val="both"/>
            </w:pPr>
            <w:r w:rsidRPr="00033CD7">
              <w:t>3) Kultūros paveldo departamentas, Lošimų priežiūros tarnyba, Lietuvos advokatūra, Lietuvos auditorių rūmai, Lietuvos notarų rūmai, Lietuvos antstolių rūmai, Lietuvos prabavimo rūmai – pagal kompetenciją kitų įpareigotųjų subjektų (toliau šioje dalyje visos kartu išvardytos institucijos – priežiūros institucijos).</w:t>
            </w:r>
          </w:p>
        </w:tc>
        <w:tc>
          <w:tcPr>
            <w:tcW w:w="1419" w:type="dxa"/>
          </w:tcPr>
          <w:p w14:paraId="0DF125C8" w14:textId="77777777" w:rsidR="00CF787F" w:rsidRPr="00033CD7" w:rsidRDefault="00CF787F" w:rsidP="00033CD7">
            <w:pPr>
              <w:jc w:val="both"/>
              <w:rPr>
                <w:bCs/>
              </w:rPr>
            </w:pPr>
            <w:r w:rsidRPr="00033CD7">
              <w:rPr>
                <w:bCs/>
              </w:rPr>
              <w:lastRenderedPageBreak/>
              <w:t>Visiškas</w:t>
            </w:r>
          </w:p>
        </w:tc>
      </w:tr>
      <w:tr w:rsidR="006C01D0" w:rsidRPr="002E2961" w14:paraId="291F0ABC" w14:textId="77777777" w:rsidTr="008D1ECD">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102EB1AB" w14:textId="77777777" w:rsidTr="00600540">
              <w:trPr>
                <w:tblCellSpacing w:w="0" w:type="dxa"/>
              </w:trPr>
              <w:tc>
                <w:tcPr>
                  <w:tcW w:w="200" w:type="dxa"/>
                  <w:hideMark/>
                </w:tcPr>
                <w:p w14:paraId="64E3F178" w14:textId="77777777" w:rsidR="009542DB" w:rsidRPr="00033CD7" w:rsidRDefault="009542DB" w:rsidP="00033CD7">
                  <w:pPr>
                    <w:jc w:val="both"/>
                    <w:rPr>
                      <w:lang w:eastAsia="en-US"/>
                    </w:rPr>
                  </w:pPr>
                  <w:r w:rsidRPr="00033CD7">
                    <w:rPr>
                      <w:sz w:val="22"/>
                      <w:szCs w:val="22"/>
                      <w:lang w:eastAsia="en-US"/>
                    </w:rPr>
                    <w:t>b)</w:t>
                  </w:r>
                </w:p>
              </w:tc>
              <w:tc>
                <w:tcPr>
                  <w:tcW w:w="4251" w:type="dxa"/>
                  <w:hideMark/>
                </w:tcPr>
                <w:p w14:paraId="17B37D69" w14:textId="77777777" w:rsidR="009542DB" w:rsidRPr="00033CD7" w:rsidRDefault="009542DB" w:rsidP="00033CD7">
                  <w:pPr>
                    <w:jc w:val="both"/>
                    <w:rPr>
                      <w:lang w:eastAsia="en-US"/>
                    </w:rPr>
                  </w:pPr>
                  <w:r w:rsidRPr="00033CD7">
                    <w:rPr>
                      <w:sz w:val="22"/>
                      <w:szCs w:val="22"/>
                      <w:lang w:eastAsia="en-US"/>
                    </w:rPr>
                    <w:t>2 dalis pakeičiama taip:</w:t>
                  </w:r>
                </w:p>
                <w:p w14:paraId="5BDEDF70" w14:textId="77777777" w:rsidR="009542DB" w:rsidRPr="00033CD7" w:rsidRDefault="009542DB" w:rsidP="00033CD7">
                  <w:pPr>
                    <w:jc w:val="both"/>
                    <w:rPr>
                      <w:lang w:eastAsia="en-US"/>
                    </w:rPr>
                  </w:pPr>
                  <w:r w:rsidRPr="00033CD7">
                    <w:rPr>
                      <w:sz w:val="22"/>
                      <w:szCs w:val="22"/>
                      <w:lang w:eastAsia="en-US"/>
                    </w:rPr>
                    <w:t xml:space="preserve">„2.   Valstybės narės užtikrina, kad kompetentingos institucijos turėtų pakankamai įgaliojimų, įskaitant įgaliojimą reikalauti pateikti bet kokią informaciją, reikalingą atitikties stebėsenai ir patikrinimams vykdyti, taip pat turėtų pakankamai finansinių, žmogiškųjų ir techninių išteklių savo funkcijoms vykdyti. Valstybės narės užtikrina, kad tų institucijų darbuotojai būtų sąžiningi ir </w:t>
                  </w:r>
                  <w:r w:rsidRPr="00033CD7">
                    <w:rPr>
                      <w:sz w:val="22"/>
                      <w:szCs w:val="22"/>
                      <w:lang w:eastAsia="en-US"/>
                    </w:rPr>
                    <w:lastRenderedPageBreak/>
                    <w:t>tinkamos kvalifikacijos ir laikytųsi aukštų profesinių standartų, įskaitant konfidencialumo, duomenų apsaugos ir su interesų konfliktais susijusius standartus.“;</w:t>
                  </w:r>
                </w:p>
              </w:tc>
            </w:tr>
          </w:tbl>
          <w:p w14:paraId="6A62A8C3" w14:textId="77777777" w:rsidR="00CF787F" w:rsidRPr="00033CD7" w:rsidRDefault="00CF787F" w:rsidP="00033CD7">
            <w:pPr>
              <w:jc w:val="both"/>
            </w:pPr>
          </w:p>
        </w:tc>
        <w:tc>
          <w:tcPr>
            <w:tcW w:w="6945" w:type="dxa"/>
            <w:shd w:val="clear" w:color="auto" w:fill="auto"/>
          </w:tcPr>
          <w:p w14:paraId="65F13128" w14:textId="77777777" w:rsidR="00BF2A6A" w:rsidRPr="00033CD7" w:rsidRDefault="00BF2A6A" w:rsidP="00033CD7">
            <w:pPr>
              <w:jc w:val="both"/>
              <w:rPr>
                <w:b/>
              </w:rPr>
            </w:pPr>
            <w:r w:rsidRPr="00033CD7">
              <w:rPr>
                <w:b/>
              </w:rPr>
              <w:lastRenderedPageBreak/>
              <w:t>Lietuvos Respublikos valstybės tarnybos įstatymas</w:t>
            </w:r>
          </w:p>
          <w:p w14:paraId="70F7B015" w14:textId="77777777" w:rsidR="00BF2A6A" w:rsidRPr="00033CD7" w:rsidRDefault="00BF2A6A" w:rsidP="00033CD7">
            <w:pPr>
              <w:jc w:val="both"/>
            </w:pPr>
            <w:r w:rsidRPr="00033CD7">
              <w:rPr>
                <w:b/>
                <w:bCs/>
                <w:spacing w:val="2"/>
              </w:rPr>
              <w:t>3 straipsnis. Pagrindiniai valstybės tarnybos ir valstybės tarnautojų veiklos etikos principai</w:t>
            </w:r>
          </w:p>
          <w:p w14:paraId="692B0CB0" w14:textId="77777777" w:rsidR="00BF2A6A" w:rsidRPr="00033CD7" w:rsidRDefault="00BF2A6A" w:rsidP="00033CD7">
            <w:pPr>
              <w:ind w:right="-50"/>
              <w:jc w:val="both"/>
            </w:pPr>
            <w:bookmarkStart w:id="10" w:name="part_f3eb7e561f374aaf9e756143b24196c3"/>
            <w:bookmarkEnd w:id="10"/>
            <w:r w:rsidRPr="00033CD7">
              <w:t>1. Lietuvos Respublikos valstybės tarnyba grindžiama įstatymų viršenybės, teisėtumo, lygiateisiškumo, lojalumo, politinio neutralumo, skaidrumo, atsakomybės už priimtus sprendimus, karjeros ir tarnybinio bendradarbiavimo principais.</w:t>
            </w:r>
          </w:p>
          <w:p w14:paraId="3392ADE8" w14:textId="77777777" w:rsidR="00BF2A6A" w:rsidRPr="00033CD7" w:rsidRDefault="00BF2A6A" w:rsidP="00033CD7">
            <w:pPr>
              <w:ind w:right="-50"/>
              <w:jc w:val="both"/>
            </w:pPr>
            <w:bookmarkStart w:id="11" w:name="part_6deacfddccc944f0949c4aefc0798b23"/>
            <w:bookmarkEnd w:id="11"/>
            <w:r w:rsidRPr="00033CD7">
              <w:t>2. Valstybės tarnautojų veiklos svarbiausi etikos principai yra šie:</w:t>
            </w:r>
          </w:p>
          <w:p w14:paraId="1D265B53" w14:textId="77777777" w:rsidR="00BF2A6A" w:rsidRPr="00033CD7" w:rsidRDefault="00BF2A6A" w:rsidP="00033CD7">
            <w:pPr>
              <w:ind w:right="-50"/>
              <w:jc w:val="both"/>
            </w:pPr>
            <w:bookmarkStart w:id="12" w:name="part_50a6358283ca44a48225442ba636bfc1"/>
            <w:bookmarkEnd w:id="12"/>
            <w:r w:rsidRPr="00033CD7">
              <w:lastRenderedPageBreak/>
              <w:t>1) pagarba žmogui ir valstybei. Valstybės tarnautojas privalo gerbti žmogų ir pagrindines jo teises bei laisves, Konstituciją, valstybę, jos institucijas ir įstaigas, įstatymus, kitus teisės aktus ir teismų sprendimus;</w:t>
            </w:r>
          </w:p>
          <w:p w14:paraId="638A41E9" w14:textId="77777777" w:rsidR="00BF2A6A" w:rsidRPr="00033CD7" w:rsidRDefault="00BF2A6A" w:rsidP="00033CD7">
            <w:pPr>
              <w:ind w:right="-50"/>
              <w:jc w:val="both"/>
            </w:pPr>
            <w:bookmarkStart w:id="13" w:name="part_028453123aff441e905c2603ecacf840"/>
            <w:bookmarkEnd w:id="13"/>
            <w:r w:rsidRPr="00033CD7">
              <w:t>2) teisingumas. Valstybės tarnautojas privalo vienodai tarnauti visiems gyventojams nepaisydamas jų tautybės, rasės, lyties, kalbos, kilmės, socialinės padėties, religinių įsitikinimų bei politinių pažiūrų, būti teisingas spręsdamas prašymus, nepiktnaudžiauti jam suteiktomis galiomis ir valdžia;</w:t>
            </w:r>
          </w:p>
          <w:p w14:paraId="4A0F81C7" w14:textId="77777777" w:rsidR="00BF2A6A" w:rsidRPr="00033CD7" w:rsidRDefault="00BF2A6A" w:rsidP="00033CD7">
            <w:pPr>
              <w:ind w:right="-50"/>
              <w:jc w:val="both"/>
            </w:pPr>
            <w:bookmarkStart w:id="14" w:name="part_5ea279ab52fa42168d5cf4df629ab4e2"/>
            <w:bookmarkEnd w:id="14"/>
            <w:r w:rsidRPr="00033CD7">
              <w:t>3) nesavanaudiškumas. Valstybės tarnautojas privalo vadovautis visuomenės interesais, naudoti jam patikėtą valstybės ir savivaldybių turtą, tarnybinę informaciją tik visuomenės gerovei, eidamas valstybės politiko pareigas ar atlikdamas tarnybines pareigas nesiekti naudos sau, savo šeimai, savo draugams;</w:t>
            </w:r>
          </w:p>
          <w:p w14:paraId="4FF28BFB" w14:textId="77777777" w:rsidR="00BF2A6A" w:rsidRPr="00033CD7" w:rsidRDefault="00BF2A6A" w:rsidP="00033CD7">
            <w:pPr>
              <w:ind w:right="-50"/>
              <w:jc w:val="both"/>
            </w:pPr>
            <w:bookmarkStart w:id="15" w:name="part_5eb25be9ee274463a0cd79507090f345"/>
            <w:bookmarkEnd w:id="15"/>
            <w:r w:rsidRPr="00033CD7">
              <w:t>4) padorumas. Valstybės tarnautojas privalo elgtis nepriekaištingai, būti nepaperkamas, nepriimti dovanų, pinigų ar paslaugų, išskirtinių lengvatų ir nuolaidų iš asmenų ar organizacijų, galinčių daryti įtaką, kai jis eina valstybės politiko pareigas ar atlieka tarnybines pareigas;</w:t>
            </w:r>
          </w:p>
          <w:p w14:paraId="26F0EA1C" w14:textId="77777777" w:rsidR="00BF2A6A" w:rsidRPr="00033CD7" w:rsidRDefault="00BF2A6A" w:rsidP="00033CD7">
            <w:pPr>
              <w:ind w:right="-50"/>
              <w:jc w:val="both"/>
            </w:pPr>
            <w:bookmarkStart w:id="16" w:name="part_cacddbb641624ed990ccb12ca75411d5"/>
            <w:bookmarkEnd w:id="16"/>
            <w:r w:rsidRPr="00033CD7">
              <w:t xml:space="preserve">5) nešališkumas. Valstybės tarnautojas privalo būti objektyvus, priimdamas sprendimus vengti asmeniškumų; </w:t>
            </w:r>
          </w:p>
          <w:p w14:paraId="03520A6B" w14:textId="77777777" w:rsidR="00BF2A6A" w:rsidRPr="00033CD7" w:rsidRDefault="00BF2A6A" w:rsidP="00033CD7">
            <w:pPr>
              <w:ind w:right="-50"/>
              <w:jc w:val="both"/>
            </w:pPr>
            <w:bookmarkStart w:id="17" w:name="part_9d53c7ea04064b2d81eaf2a005258944"/>
            <w:bookmarkEnd w:id="17"/>
            <w:r w:rsidRPr="00033CD7">
              <w:t>6) atsakomybė. Valstybės tarnautojas asmeniškai atsako už savo sprendimus ir atsiskaito už juos visuomenei;</w:t>
            </w:r>
          </w:p>
          <w:p w14:paraId="7D6660F7" w14:textId="77777777" w:rsidR="00BF2A6A" w:rsidRPr="00033CD7" w:rsidRDefault="00BF2A6A" w:rsidP="00033CD7">
            <w:pPr>
              <w:ind w:right="-50"/>
              <w:jc w:val="both"/>
            </w:pPr>
            <w:bookmarkStart w:id="18" w:name="part_4e01b5787315406f89578298f29e18c2"/>
            <w:bookmarkEnd w:id="18"/>
            <w:r w:rsidRPr="00033CD7">
              <w:t>7) viešumas. Valstybės tarnautojas privalo užtikrinti priimamų sprendimų ir veiksmų viešumą, pateikti savo sprendimų motyvus, o informaciją gali riboti tik tuo atveju, kai tai būtina svarbiausiais visuomenės interesais;</w:t>
            </w:r>
          </w:p>
          <w:p w14:paraId="5BA2E97A" w14:textId="77777777" w:rsidR="00BF2A6A" w:rsidRPr="00033CD7" w:rsidRDefault="00BF2A6A" w:rsidP="00033CD7">
            <w:pPr>
              <w:ind w:right="-50"/>
              <w:jc w:val="both"/>
            </w:pPr>
            <w:bookmarkStart w:id="19" w:name="part_3ef2feae4d51434b9571064b3022da2f"/>
            <w:bookmarkEnd w:id="19"/>
            <w:r w:rsidRPr="00033CD7">
              <w:t>8) pavyzdingumas. Valstybės tarnautojas privalo deramai atlikti savo pareigas, nuolat tobulėti, būti nepriekaištingos reputacijos, tolerantiškas, pagarbus ir tvarkingas.</w:t>
            </w:r>
          </w:p>
        </w:tc>
        <w:tc>
          <w:tcPr>
            <w:tcW w:w="1419" w:type="dxa"/>
          </w:tcPr>
          <w:p w14:paraId="13E3E6EF" w14:textId="77777777" w:rsidR="00CF787F" w:rsidRPr="00033CD7" w:rsidRDefault="00CF787F" w:rsidP="00033CD7">
            <w:pPr>
              <w:jc w:val="both"/>
              <w:rPr>
                <w:bCs/>
              </w:rPr>
            </w:pPr>
            <w:r w:rsidRPr="00033CD7">
              <w:rPr>
                <w:bCs/>
              </w:rPr>
              <w:lastRenderedPageBreak/>
              <w:t>Visiškas</w:t>
            </w:r>
          </w:p>
        </w:tc>
      </w:tr>
      <w:tr w:rsidR="006C01D0" w:rsidRPr="002E2961" w14:paraId="086802FD" w14:textId="77777777" w:rsidTr="00FA118E">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3D8B922A" w14:textId="77777777" w:rsidTr="00600540">
              <w:trPr>
                <w:tblCellSpacing w:w="0" w:type="dxa"/>
              </w:trPr>
              <w:tc>
                <w:tcPr>
                  <w:tcW w:w="187" w:type="dxa"/>
                  <w:hideMark/>
                </w:tcPr>
                <w:p w14:paraId="26EB92B5" w14:textId="77777777" w:rsidR="009542DB" w:rsidRPr="00033CD7" w:rsidRDefault="009542DB" w:rsidP="00033CD7">
                  <w:pPr>
                    <w:jc w:val="both"/>
                    <w:rPr>
                      <w:lang w:eastAsia="en-US"/>
                    </w:rPr>
                  </w:pPr>
                  <w:r w:rsidRPr="00033CD7">
                    <w:rPr>
                      <w:sz w:val="22"/>
                      <w:szCs w:val="22"/>
                      <w:lang w:eastAsia="en-US"/>
                    </w:rPr>
                    <w:t>c)</w:t>
                  </w:r>
                </w:p>
              </w:tc>
              <w:tc>
                <w:tcPr>
                  <w:tcW w:w="4264" w:type="dxa"/>
                  <w:hideMark/>
                </w:tcPr>
                <w:p w14:paraId="3667FD60" w14:textId="77777777" w:rsidR="009542DB" w:rsidRPr="00033CD7" w:rsidRDefault="009542DB" w:rsidP="00033CD7">
                  <w:pPr>
                    <w:jc w:val="both"/>
                    <w:rPr>
                      <w:lang w:eastAsia="en-US"/>
                    </w:rPr>
                  </w:pPr>
                  <w:r w:rsidRPr="00033CD7">
                    <w:rPr>
                      <w:sz w:val="22"/>
                      <w:szCs w:val="22"/>
                      <w:lang w:eastAsia="en-US"/>
                    </w:rPr>
                    <w:t>4 dalis pakeičiama taip:</w:t>
                  </w:r>
                </w:p>
                <w:p w14:paraId="4E701AA0" w14:textId="77777777" w:rsidR="009542DB" w:rsidRPr="00033CD7" w:rsidRDefault="009542DB" w:rsidP="00033CD7">
                  <w:pPr>
                    <w:jc w:val="both"/>
                    <w:rPr>
                      <w:lang w:eastAsia="en-US"/>
                    </w:rPr>
                  </w:pPr>
                  <w:r w:rsidRPr="00033CD7">
                    <w:rPr>
                      <w:sz w:val="22"/>
                      <w:szCs w:val="22"/>
                      <w:lang w:eastAsia="en-US"/>
                    </w:rPr>
                    <w:t>„4.   Valstybės narės užtikrina, kad valstybės narės, kurioje įpareigotasis subjektas valdo padalinius, kompetentingos institucijos prižiūrėtų, kad tie padaliniai laikytųsi tos valstybės narės nacionalinių nuostatų, kuriomis perkeliama ši direktyva.</w:t>
                  </w:r>
                </w:p>
                <w:p w14:paraId="3DBA424B" w14:textId="77777777" w:rsidR="009542DB" w:rsidRPr="00033CD7" w:rsidRDefault="009542DB" w:rsidP="00033CD7">
                  <w:pPr>
                    <w:jc w:val="both"/>
                    <w:rPr>
                      <w:lang w:eastAsia="en-US"/>
                    </w:rPr>
                  </w:pPr>
                  <w:r w:rsidRPr="00033CD7">
                    <w:rPr>
                      <w:sz w:val="22"/>
                      <w:szCs w:val="22"/>
                      <w:lang w:eastAsia="en-US"/>
                    </w:rPr>
                    <w:lastRenderedPageBreak/>
                    <w:t>Tais atvejais, kai į grupės sudėtį įeina kredito ir finansų įstaigos, valstybės narės užtikrina, kad pirmoje pastraipoje nustatytais tikslais valstybės narės, kurioje įsteigta patronuojančioji įmonė, kompetentingos institucijos bendradarbiautų su valstybių narių, kuriose įsteigti į grupės sudėtį įeinantys padaliniai, kompetentingomis institucijomis.</w:t>
                  </w:r>
                </w:p>
                <w:p w14:paraId="2D8E0CBE" w14:textId="77777777" w:rsidR="009542DB" w:rsidRPr="00033CD7" w:rsidRDefault="009542DB" w:rsidP="00033CD7">
                  <w:pPr>
                    <w:jc w:val="both"/>
                    <w:rPr>
                      <w:lang w:eastAsia="en-US"/>
                    </w:rPr>
                  </w:pPr>
                  <w:r w:rsidRPr="00033CD7">
                    <w:rPr>
                      <w:sz w:val="22"/>
                      <w:szCs w:val="22"/>
                      <w:lang w:eastAsia="en-US"/>
                    </w:rPr>
                    <w:t>45 straipsnio 9 dalyje nurodytų padalinių atveju priežiūra, kaip nurodyta šios dalies pirmoje pastraipoje, gali apimti tinkamas ir proporcingas priemones, skirtas dideliems trūkumams, kuriuos reikia nedelsiant šalinti, spręsti. Tos priemonės yra laikinos ir nutraukiamos pašalinus nustatytus trūkumus, be kita ko, padedant įpareigotojo subjekto buveinės valstybės narės kompetentingoms institucijoms arba su jomis bendradarbiaujant, vadovaujantis 45 straipsnio 2 dalimi.“;</w:t>
                  </w:r>
                </w:p>
              </w:tc>
            </w:tr>
          </w:tbl>
          <w:p w14:paraId="2E73377D" w14:textId="77777777" w:rsidR="00CF787F" w:rsidRPr="00033CD7" w:rsidRDefault="00CF787F" w:rsidP="00033CD7">
            <w:pPr>
              <w:jc w:val="both"/>
            </w:pPr>
          </w:p>
        </w:tc>
        <w:tc>
          <w:tcPr>
            <w:tcW w:w="6945" w:type="dxa"/>
            <w:shd w:val="clear" w:color="auto" w:fill="auto"/>
          </w:tcPr>
          <w:p w14:paraId="15249546" w14:textId="77777777" w:rsidR="00B97C04" w:rsidRPr="00033CD7" w:rsidRDefault="00B97C04" w:rsidP="00033CD7">
            <w:pPr>
              <w:jc w:val="both"/>
              <w:rPr>
                <w:b/>
                <w:bCs/>
              </w:rPr>
            </w:pPr>
            <w:r w:rsidRPr="00033CD7">
              <w:rPr>
                <w:b/>
                <w:bCs/>
              </w:rPr>
              <w:lastRenderedPageBreak/>
              <w:t xml:space="preserve">Įstatymo projektas </w:t>
            </w:r>
          </w:p>
          <w:p w14:paraId="377F5042" w14:textId="77777777" w:rsidR="00B97C04" w:rsidRPr="00033CD7" w:rsidRDefault="00B97C04" w:rsidP="00033CD7">
            <w:pPr>
              <w:tabs>
                <w:tab w:val="left" w:pos="1134"/>
              </w:tabs>
              <w:jc w:val="both"/>
              <w:rPr>
                <w:b/>
              </w:rPr>
            </w:pPr>
            <w:r w:rsidRPr="00033CD7">
              <w:rPr>
                <w:b/>
              </w:rPr>
              <w:t>7 straipsnis. 8 straipsnio pakeitimas</w:t>
            </w:r>
          </w:p>
          <w:p w14:paraId="2A36C5CD" w14:textId="77777777" w:rsidR="00B97C04" w:rsidRPr="00033CD7" w:rsidRDefault="00B97C04" w:rsidP="00033CD7">
            <w:pPr>
              <w:tabs>
                <w:tab w:val="left" w:pos="1134"/>
              </w:tabs>
              <w:jc w:val="both"/>
            </w:pPr>
            <w:r w:rsidRPr="00033CD7">
              <w:t>&lt;...&gt;</w:t>
            </w:r>
          </w:p>
          <w:p w14:paraId="124F0A70" w14:textId="77777777" w:rsidR="00CF787F" w:rsidRPr="00033CD7" w:rsidRDefault="00B97C04" w:rsidP="00033CD7">
            <w:pPr>
              <w:tabs>
                <w:tab w:val="left" w:pos="1134"/>
              </w:tabs>
              <w:jc w:val="both"/>
              <w:rPr>
                <w:b/>
              </w:rPr>
            </w:pPr>
            <w:r w:rsidRPr="00033CD7">
              <w:rPr>
                <w:b/>
              </w:rPr>
              <w:t>2. Šio įstatymo 4 straipsnio 1–8 dalyse nurodytos institucijos bendradarbiauja ir keičiasi informacija su užsienio valstybių institucijomis, įgyvendinančiomis pinigų plovimo ir (ar) teroristų finansavimo prevencijos priemones.</w:t>
            </w:r>
          </w:p>
        </w:tc>
        <w:tc>
          <w:tcPr>
            <w:tcW w:w="1419" w:type="dxa"/>
          </w:tcPr>
          <w:p w14:paraId="7D5030AB" w14:textId="77777777" w:rsidR="00CF787F" w:rsidRPr="00033CD7" w:rsidRDefault="00CF787F" w:rsidP="00033CD7">
            <w:pPr>
              <w:jc w:val="both"/>
              <w:rPr>
                <w:bCs/>
              </w:rPr>
            </w:pPr>
            <w:r w:rsidRPr="00033CD7">
              <w:rPr>
                <w:bCs/>
              </w:rPr>
              <w:t>Visiškas</w:t>
            </w:r>
          </w:p>
        </w:tc>
      </w:tr>
      <w:tr w:rsidR="006C01D0" w:rsidRPr="002E2961" w14:paraId="04C024F5" w14:textId="77777777" w:rsidTr="00FA118E">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3F3197FB" w14:textId="77777777" w:rsidTr="00600540">
              <w:trPr>
                <w:tblCellSpacing w:w="0" w:type="dxa"/>
              </w:trPr>
              <w:tc>
                <w:tcPr>
                  <w:tcW w:w="200" w:type="dxa"/>
                  <w:hideMark/>
                </w:tcPr>
                <w:p w14:paraId="194768EC" w14:textId="77777777" w:rsidR="009542DB" w:rsidRPr="00033CD7" w:rsidRDefault="009542DB" w:rsidP="00033CD7">
                  <w:pPr>
                    <w:jc w:val="both"/>
                    <w:rPr>
                      <w:lang w:eastAsia="en-US"/>
                    </w:rPr>
                  </w:pPr>
                  <w:r w:rsidRPr="00033CD7">
                    <w:rPr>
                      <w:sz w:val="22"/>
                      <w:szCs w:val="22"/>
                      <w:lang w:eastAsia="en-US"/>
                    </w:rPr>
                    <w:t>d)</w:t>
                  </w:r>
                </w:p>
              </w:tc>
              <w:tc>
                <w:tcPr>
                  <w:tcW w:w="4251" w:type="dxa"/>
                  <w:hideMark/>
                </w:tcPr>
                <w:p w14:paraId="6390E45F" w14:textId="77777777" w:rsidR="009542DB" w:rsidRPr="00033CD7" w:rsidRDefault="009542DB" w:rsidP="00033CD7">
                  <w:pPr>
                    <w:jc w:val="both"/>
                    <w:rPr>
                      <w:lang w:eastAsia="en-US"/>
                    </w:rPr>
                  </w:pPr>
                  <w:r w:rsidRPr="00033CD7">
                    <w:rPr>
                      <w:sz w:val="22"/>
                      <w:szCs w:val="22"/>
                      <w:lang w:eastAsia="en-US"/>
                    </w:rPr>
                    <w:t>5 dalis papildoma šia pastraipa:</w:t>
                  </w:r>
                </w:p>
                <w:p w14:paraId="48960B05" w14:textId="77777777" w:rsidR="009542DB" w:rsidRPr="00033CD7" w:rsidRDefault="009542DB" w:rsidP="00033CD7">
                  <w:pPr>
                    <w:jc w:val="both"/>
                    <w:rPr>
                      <w:lang w:eastAsia="en-US"/>
                    </w:rPr>
                  </w:pPr>
                  <w:r w:rsidRPr="00033CD7">
                    <w:rPr>
                      <w:sz w:val="22"/>
                      <w:szCs w:val="22"/>
                      <w:lang w:eastAsia="en-US"/>
                    </w:rPr>
                    <w:t>„Tais atvejais, kai į grupės sudėtį įeina kredito ir finansų įstaigos, valstybės narės užtikrina, kad valstybės narės, kurioje įsteigta patronuojančioji įmonė, kompetentingos institucijos prižiūrėtų, kad būtų veiksmingai įgyvendinama visos grupės politika ir procedūros, kaip nurodyta 45 straipsnio 1 dalyje. Tuo tikslu valstybės narės užtikrina, kad valstybės narės, kurioje įsteigtos į grupės sudėtį įeinančios kredito ir finansų įstaigos, kompetentingos institucijos bendradarbiautų su valstybės narės, kurioje įsteigta patronuojančioji įmonė, kompetentingomis institucijomis.“;</w:t>
                  </w:r>
                </w:p>
              </w:tc>
            </w:tr>
          </w:tbl>
          <w:p w14:paraId="6CA057DD" w14:textId="77777777" w:rsidR="00CF787F" w:rsidRPr="00033CD7" w:rsidRDefault="00CF787F" w:rsidP="00033CD7">
            <w:pPr>
              <w:jc w:val="both"/>
            </w:pPr>
          </w:p>
        </w:tc>
        <w:tc>
          <w:tcPr>
            <w:tcW w:w="6945" w:type="dxa"/>
            <w:shd w:val="clear" w:color="auto" w:fill="auto"/>
          </w:tcPr>
          <w:p w14:paraId="5E57B7C3" w14:textId="77777777" w:rsidR="00B97C04" w:rsidRPr="00033CD7" w:rsidRDefault="00B97C04" w:rsidP="00033CD7">
            <w:pPr>
              <w:jc w:val="both"/>
              <w:rPr>
                <w:b/>
                <w:bCs/>
              </w:rPr>
            </w:pPr>
            <w:r w:rsidRPr="00033CD7">
              <w:rPr>
                <w:b/>
                <w:bCs/>
              </w:rPr>
              <w:t xml:space="preserve">Įstatymo projektas </w:t>
            </w:r>
          </w:p>
          <w:p w14:paraId="6631A50E" w14:textId="77777777" w:rsidR="00B97C04" w:rsidRPr="00033CD7" w:rsidRDefault="00B97C04" w:rsidP="00033CD7">
            <w:pPr>
              <w:tabs>
                <w:tab w:val="left" w:pos="1134"/>
              </w:tabs>
              <w:jc w:val="both"/>
              <w:rPr>
                <w:b/>
              </w:rPr>
            </w:pPr>
            <w:r w:rsidRPr="00033CD7">
              <w:rPr>
                <w:b/>
              </w:rPr>
              <w:t>7 straipsnis. 8 straipsnio pakeitimas</w:t>
            </w:r>
          </w:p>
          <w:p w14:paraId="1995F589" w14:textId="77777777" w:rsidR="00B97C04" w:rsidRPr="00033CD7" w:rsidRDefault="00B97C04" w:rsidP="00033CD7">
            <w:pPr>
              <w:tabs>
                <w:tab w:val="left" w:pos="1134"/>
              </w:tabs>
              <w:jc w:val="both"/>
            </w:pPr>
            <w:r w:rsidRPr="00033CD7">
              <w:t>&lt;...&gt;</w:t>
            </w:r>
          </w:p>
          <w:p w14:paraId="28F94E61" w14:textId="77777777" w:rsidR="00B97C04" w:rsidRPr="00033CD7" w:rsidRDefault="00B97C04" w:rsidP="00033CD7">
            <w:pPr>
              <w:tabs>
                <w:tab w:val="left" w:pos="1134"/>
              </w:tabs>
              <w:jc w:val="both"/>
              <w:rPr>
                <w:b/>
              </w:rPr>
            </w:pPr>
            <w:r w:rsidRPr="00033CD7">
              <w:rPr>
                <w:b/>
              </w:rPr>
              <w:t>2. Šio įstatymo 4 straipsnio 1–8 dalyse nurodytos institucijos bendradarbiauja ir keičiasi informacija su užsienio valstybių institucijomis, įgyvendinančiomis pinigų plovimo ir (ar) teroristų finansavimo prevencijos priemones.</w:t>
            </w:r>
          </w:p>
          <w:p w14:paraId="7F40AF42" w14:textId="77777777" w:rsidR="00FB633F" w:rsidRPr="00033CD7" w:rsidRDefault="00FB633F" w:rsidP="00033CD7">
            <w:pPr>
              <w:jc w:val="both"/>
            </w:pPr>
          </w:p>
          <w:p w14:paraId="6F9076E0" w14:textId="77777777" w:rsidR="00CF787F" w:rsidRPr="00033CD7" w:rsidRDefault="00B97C04" w:rsidP="00033CD7">
            <w:pPr>
              <w:jc w:val="both"/>
              <w:rPr>
                <w:b/>
              </w:rPr>
            </w:pPr>
            <w:r w:rsidRPr="00033CD7">
              <w:rPr>
                <w:b/>
              </w:rPr>
              <w:t>PPTFPĮ</w:t>
            </w:r>
          </w:p>
          <w:p w14:paraId="142D71FA" w14:textId="77777777" w:rsidR="00B97C04" w:rsidRPr="00033CD7" w:rsidRDefault="00B97C04" w:rsidP="00033CD7">
            <w:pPr>
              <w:jc w:val="both"/>
              <w:rPr>
                <w:b/>
              </w:rPr>
            </w:pPr>
            <w:r w:rsidRPr="00033CD7">
              <w:rPr>
                <w:b/>
              </w:rPr>
              <w:t>22 straipsnis. Finansų įstaigų ir kitų įpareigotųjų subjektų pareigos</w:t>
            </w:r>
          </w:p>
          <w:p w14:paraId="2E7A4E60" w14:textId="77777777" w:rsidR="00FB633F" w:rsidRPr="00033CD7" w:rsidRDefault="00FB633F" w:rsidP="00033CD7">
            <w:pPr>
              <w:jc w:val="both"/>
            </w:pPr>
            <w:r w:rsidRPr="00033CD7">
              <w:t>3. Įmonių grupei, kaip ji apibrėžta Lietuvos Respublikos įmonių, priklausančių finansų konglomeratui, papildomos priežiūros įstatymo 2 straipsnio 12 dalyje, priklausančios finansų įstaigos ir kiti įpareigotieji subjektai privalo įgyvendinti visos įmonių grupės pinigų plovimo ir (ar) teroristų finansavimo prevencijos politiką ir procedūras, taip pat laikytis ir nacionalinių teisės aktų tos Europos Sąjungos valstybės narės, kurioje patronuojamoji įmonė ar filialas yra įsisteigęs.</w:t>
            </w:r>
          </w:p>
          <w:p w14:paraId="251D8873" w14:textId="77777777" w:rsidR="001E03C7" w:rsidRPr="00033CD7" w:rsidRDefault="001E03C7" w:rsidP="00033CD7">
            <w:pPr>
              <w:jc w:val="both"/>
            </w:pPr>
          </w:p>
          <w:p w14:paraId="790879DE" w14:textId="77777777" w:rsidR="00FA118E" w:rsidRPr="00033CD7" w:rsidRDefault="00FA118E" w:rsidP="00033CD7">
            <w:pPr>
              <w:tabs>
                <w:tab w:val="left" w:pos="1134"/>
              </w:tabs>
              <w:jc w:val="both"/>
              <w:rPr>
                <w:b/>
              </w:rPr>
            </w:pPr>
            <w:r w:rsidRPr="00033CD7">
              <w:rPr>
                <w:b/>
              </w:rPr>
              <w:t>30 straipsnis. Priežiūros institucijos</w:t>
            </w:r>
          </w:p>
          <w:p w14:paraId="55382E89" w14:textId="77777777" w:rsidR="00FA118E" w:rsidRPr="00033CD7" w:rsidRDefault="00FA118E" w:rsidP="00033CD7">
            <w:pPr>
              <w:tabs>
                <w:tab w:val="left" w:pos="1134"/>
              </w:tabs>
              <w:jc w:val="both"/>
            </w:pPr>
            <w:r w:rsidRPr="00033CD7">
              <w:lastRenderedPageBreak/>
              <w:t>1. Šiame įstatyme nustatytų pinigų plovimo ir (ar) teroristų finansavimo prevencijos priemonių įgyvendinimo priežiūrą (toliau – priežiūra) atlieka:</w:t>
            </w:r>
          </w:p>
          <w:p w14:paraId="675E2565" w14:textId="77777777" w:rsidR="00FA118E" w:rsidRPr="00033CD7" w:rsidRDefault="00FA118E" w:rsidP="00033CD7">
            <w:pPr>
              <w:tabs>
                <w:tab w:val="left" w:pos="1134"/>
              </w:tabs>
              <w:jc w:val="both"/>
            </w:pPr>
            <w:r w:rsidRPr="00033CD7">
              <w:t>1) Finansinių nusikaltimų tyrimo tarnyba – finansų įstaigų ir kitų įpareigotųjų subjektų;</w:t>
            </w:r>
          </w:p>
          <w:p w14:paraId="21CD758D" w14:textId="77777777" w:rsidR="00FA118E" w:rsidRPr="00033CD7" w:rsidRDefault="00FA118E" w:rsidP="00033CD7">
            <w:pPr>
              <w:tabs>
                <w:tab w:val="left" w:pos="1134"/>
              </w:tabs>
              <w:jc w:val="both"/>
            </w:pPr>
            <w:r w:rsidRPr="00033CD7">
              <w:t>2) Lietuvos bankas – šio įstatymo 4 straipsnio 1 dalyje nurodytų subjektų;</w:t>
            </w:r>
          </w:p>
          <w:p w14:paraId="62235E3D" w14:textId="77777777" w:rsidR="001E03C7" w:rsidRPr="00033CD7" w:rsidRDefault="00FA118E" w:rsidP="00033CD7">
            <w:pPr>
              <w:jc w:val="both"/>
            </w:pPr>
            <w:r w:rsidRPr="00033CD7">
              <w:t>3) Kultūros paveldo departamentas, Lošimų priežiūros tarnyba, Lietuvos advokatūra, Lietuvos auditorių rūmai, Lietuvos notarų rūmai, Lietuvos antstolių rūmai, Lietuvos prabavimo rūmai – pagal kompetenciją kitų įpareigotųjų subjektų (toliau šioje dalyje visos kartu išvardytos institucijos – priežiūros institucijos).</w:t>
            </w:r>
          </w:p>
        </w:tc>
        <w:tc>
          <w:tcPr>
            <w:tcW w:w="1419" w:type="dxa"/>
          </w:tcPr>
          <w:p w14:paraId="01E336F6" w14:textId="77777777" w:rsidR="00CF787F" w:rsidRPr="00033CD7" w:rsidRDefault="00CF787F" w:rsidP="00033CD7">
            <w:pPr>
              <w:jc w:val="both"/>
              <w:rPr>
                <w:bCs/>
              </w:rPr>
            </w:pPr>
            <w:r w:rsidRPr="00033CD7">
              <w:rPr>
                <w:bCs/>
              </w:rPr>
              <w:lastRenderedPageBreak/>
              <w:t>Visiškas</w:t>
            </w:r>
          </w:p>
        </w:tc>
      </w:tr>
      <w:tr w:rsidR="006C01D0" w:rsidRPr="002E2961" w14:paraId="5D071CF4" w14:textId="7777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3A83AFD7" w14:textId="77777777" w:rsidTr="00600540">
              <w:trPr>
                <w:tblCellSpacing w:w="0" w:type="dxa"/>
              </w:trPr>
              <w:tc>
                <w:tcPr>
                  <w:tcW w:w="320" w:type="dxa"/>
                  <w:hideMark/>
                </w:tcPr>
                <w:p w14:paraId="5A567736" w14:textId="77777777" w:rsidR="009542DB" w:rsidRPr="00033CD7" w:rsidRDefault="009542DB" w:rsidP="00033CD7">
                  <w:pPr>
                    <w:jc w:val="both"/>
                    <w:rPr>
                      <w:lang w:eastAsia="en-US"/>
                    </w:rPr>
                  </w:pPr>
                  <w:r w:rsidRPr="00033CD7">
                    <w:rPr>
                      <w:sz w:val="22"/>
                      <w:szCs w:val="22"/>
                      <w:lang w:eastAsia="en-US"/>
                    </w:rPr>
                    <w:t>31)</w:t>
                  </w:r>
                </w:p>
              </w:tc>
              <w:tc>
                <w:tcPr>
                  <w:tcW w:w="4131" w:type="dxa"/>
                  <w:hideMark/>
                </w:tcPr>
                <w:p w14:paraId="422849E5" w14:textId="77777777" w:rsidR="009542DB" w:rsidRPr="00033CD7" w:rsidRDefault="009542DB" w:rsidP="00033CD7">
                  <w:pPr>
                    <w:jc w:val="both"/>
                    <w:rPr>
                      <w:lang w:eastAsia="en-US"/>
                    </w:rPr>
                  </w:pPr>
                  <w:r w:rsidRPr="00033CD7">
                    <w:rPr>
                      <w:sz w:val="22"/>
                      <w:szCs w:val="22"/>
                      <w:lang w:eastAsia="en-US"/>
                    </w:rPr>
                    <w:t>49 straipsnis pakeičiamas taip:</w:t>
                  </w:r>
                </w:p>
                <w:p w14:paraId="1EA7A757" w14:textId="77777777" w:rsidR="009542DB" w:rsidRPr="00033CD7" w:rsidRDefault="009542DB" w:rsidP="00033CD7">
                  <w:pPr>
                    <w:jc w:val="both"/>
                    <w:rPr>
                      <w:lang w:eastAsia="en-US"/>
                    </w:rPr>
                  </w:pPr>
                  <w:r w:rsidRPr="00033CD7">
                    <w:rPr>
                      <w:sz w:val="22"/>
                      <w:szCs w:val="22"/>
                      <w:lang w:eastAsia="en-US"/>
                    </w:rPr>
                    <w:t>„49 straipsnis</w:t>
                  </w:r>
                </w:p>
                <w:p w14:paraId="20CB8395" w14:textId="77777777" w:rsidR="009542DB" w:rsidRPr="00033CD7" w:rsidRDefault="009542DB" w:rsidP="00033CD7">
                  <w:pPr>
                    <w:jc w:val="both"/>
                    <w:rPr>
                      <w:lang w:eastAsia="en-US"/>
                    </w:rPr>
                  </w:pPr>
                  <w:r w:rsidRPr="00033CD7">
                    <w:rPr>
                      <w:sz w:val="22"/>
                      <w:szCs w:val="22"/>
                      <w:lang w:eastAsia="en-US"/>
                    </w:rPr>
                    <w:t>Valstybės narės, be kita ko, siekdamos įgyvendinti įpareigojimą pagal 7 straipsnį, užtikrina, kad politikos formuotojai, FŽP, priežiūros institucijos ir kitos kompetentingos institucijos, dalyvaujančios kovos su pinigų plovimu ir teroristų finansavimu veikloje, taip pat mokesčių administratoriai ir teisėsaugos institucijos, veikiančios pagal šią direktyvą, turėtų veiksmingus mechanizmus, kad galėtų šalies viduje bendradarbiauti ir koordinuoti veiksmus plėtojant ir įgyvendinant kovos su pinigų plovimu ir teroristų finansavimu politiką ir veiklą.“;</w:t>
                  </w:r>
                </w:p>
              </w:tc>
            </w:tr>
          </w:tbl>
          <w:p w14:paraId="68FD943C" w14:textId="77777777" w:rsidR="00CF787F" w:rsidRPr="00033CD7" w:rsidRDefault="00CF787F" w:rsidP="00033CD7">
            <w:pPr>
              <w:jc w:val="both"/>
            </w:pPr>
          </w:p>
        </w:tc>
        <w:tc>
          <w:tcPr>
            <w:tcW w:w="6945" w:type="dxa"/>
            <w:shd w:val="clear" w:color="auto" w:fill="auto"/>
          </w:tcPr>
          <w:p w14:paraId="632CA66C" w14:textId="77777777" w:rsidR="00FB633F" w:rsidRPr="00033CD7" w:rsidRDefault="00B97C04" w:rsidP="00033CD7">
            <w:pPr>
              <w:jc w:val="both"/>
              <w:rPr>
                <w:b/>
              </w:rPr>
            </w:pPr>
            <w:r w:rsidRPr="00033CD7">
              <w:rPr>
                <w:b/>
              </w:rPr>
              <w:t>Įstatymo projektas</w:t>
            </w:r>
          </w:p>
          <w:p w14:paraId="42F97B44" w14:textId="77777777" w:rsidR="00B97C04" w:rsidRPr="00033CD7" w:rsidRDefault="00B97C04" w:rsidP="00033CD7">
            <w:pPr>
              <w:tabs>
                <w:tab w:val="left" w:pos="1134"/>
              </w:tabs>
              <w:jc w:val="both"/>
              <w:rPr>
                <w:b/>
              </w:rPr>
            </w:pPr>
            <w:r w:rsidRPr="00033CD7">
              <w:rPr>
                <w:b/>
              </w:rPr>
              <w:t>2 straipsnis. 3 straipsnio pakeitimas</w:t>
            </w:r>
          </w:p>
          <w:p w14:paraId="77FAA71B" w14:textId="77777777" w:rsidR="00B97C04" w:rsidRPr="00033CD7" w:rsidRDefault="00B97C04" w:rsidP="00033CD7">
            <w:pPr>
              <w:tabs>
                <w:tab w:val="left" w:pos="1134"/>
              </w:tabs>
              <w:jc w:val="both"/>
              <w:rPr>
                <w:b/>
              </w:rPr>
            </w:pPr>
            <w:r w:rsidRPr="00033CD7">
              <w:rPr>
                <w:b/>
              </w:rPr>
              <w:t>Lietuvos Respublikos Vyriausybė (toliau – Vyriausybė), Finansinių nusikaltimų tyrimo tarnyba prie Lietuvos Respublikos vidaus reikalų ministerijos (toliau – Finansinių nusikaltimų tyrimo tarnyba), Lietuvos Respublikos valstybės saugumo departamentas (toliau – Valstybės saugumo departamentas), Lietuvos bankas, Muitinės departamentas prie Lietuvos Respublikos finansų ministerijos, Kultūros paveldo departamentas prie Lietuvos Respublikos kultūros ministerijos (toliau – Kultūros paveldo departamentas), Lošimų priežiūros tarnyba prie Lietuvos Respublikos finansų ministerijos (toliau – Lošimų priežiūros tarnyba), Lietuvos notarų rūmai, Lietuvos auditorių rūmai, Lietuvos antstolių rūmai, Lietuvos prabavimo rūmai</w:t>
            </w:r>
            <w:r w:rsidR="00E81C4E" w:rsidRPr="00033CD7">
              <w:rPr>
                <w:b/>
              </w:rPr>
              <w:t>,</w:t>
            </w:r>
            <w:r w:rsidRPr="00033CD7">
              <w:rPr>
                <w:b/>
              </w:rPr>
              <w:t xml:space="preserve"> Lietuvos advokatūra</w:t>
            </w:r>
            <w:r w:rsidR="00E81C4E" w:rsidRPr="00033CD7">
              <w:rPr>
                <w:b/>
              </w:rPr>
              <w:t xml:space="preserve"> ir</w:t>
            </w:r>
            <w:r w:rsidRPr="00033CD7">
              <w:rPr>
                <w:b/>
              </w:rPr>
              <w:t xml:space="preserve"> Lietuvos Respublikos teisingumo ministerija (toliau – Teisingumo ministerija) yra institucijos, pagal kompetenciją atsakingos už šiame įstatyme nustatytą pinigų plovimo ir (ar) teroristų finansavimo prevenciją.</w:t>
            </w:r>
          </w:p>
          <w:p w14:paraId="65E9BAFB" w14:textId="77777777" w:rsidR="00FB633F" w:rsidRPr="00033CD7" w:rsidRDefault="00FB633F" w:rsidP="00033CD7">
            <w:pPr>
              <w:jc w:val="both"/>
            </w:pPr>
          </w:p>
          <w:p w14:paraId="52B718E8" w14:textId="77777777" w:rsidR="00B97C04" w:rsidRPr="00033CD7" w:rsidRDefault="00B97C04" w:rsidP="00033CD7">
            <w:pPr>
              <w:jc w:val="both"/>
              <w:rPr>
                <w:b/>
              </w:rPr>
            </w:pPr>
            <w:r w:rsidRPr="00033CD7">
              <w:rPr>
                <w:b/>
              </w:rPr>
              <w:t>PPTFPĮ</w:t>
            </w:r>
          </w:p>
          <w:p w14:paraId="5543616F" w14:textId="77777777" w:rsidR="00FB633F" w:rsidRPr="00033CD7" w:rsidRDefault="00FB633F" w:rsidP="00033CD7">
            <w:pPr>
              <w:jc w:val="both"/>
              <w:rPr>
                <w:b/>
              </w:rPr>
            </w:pPr>
            <w:r w:rsidRPr="00033CD7">
              <w:rPr>
                <w:b/>
              </w:rPr>
              <w:t>4 straipsnis. Už pinigų plovimo ir (ar) teroristų finansavimo prevenciją atsakingų institucijų pareigos</w:t>
            </w:r>
          </w:p>
          <w:p w14:paraId="14FDC169" w14:textId="77777777" w:rsidR="00FB633F" w:rsidRPr="00033CD7" w:rsidRDefault="00FB633F" w:rsidP="00033CD7">
            <w:pPr>
              <w:jc w:val="both"/>
              <w:rPr>
                <w:b/>
              </w:rPr>
            </w:pPr>
            <w:r w:rsidRPr="00033CD7">
              <w:rPr>
                <w:b/>
              </w:rPr>
              <w:t>&lt;</w:t>
            </w:r>
            <w:r w:rsidRPr="00033CD7">
              <w:t>...</w:t>
            </w:r>
            <w:r w:rsidRPr="00033CD7">
              <w:rPr>
                <w:b/>
              </w:rPr>
              <w:t>&gt;</w:t>
            </w:r>
          </w:p>
          <w:p w14:paraId="65F183B4" w14:textId="77777777" w:rsidR="00FB633F" w:rsidRPr="00033CD7" w:rsidRDefault="00FB633F" w:rsidP="00033CD7">
            <w:pPr>
              <w:jc w:val="both"/>
              <w:rPr>
                <w:b/>
              </w:rPr>
            </w:pPr>
            <w:r w:rsidRPr="00033CD7">
              <w:lastRenderedPageBreak/>
              <w:t>12. Šio straipsnio 1–8 dalyse nurodytos institucijos ir Finansinių nusikaltimų tyrimo tarnyba tarpusavyje nustatyta tvarka bendradarbiauja ir keičiasi informacija apie atliktų subjektų veiklos, susijusios su pinigų plovimo ir (ar) teroristų finansavimo prevencijos priemonių įgyvendinimu, patikrinimų rezultatus.</w:t>
            </w:r>
          </w:p>
          <w:p w14:paraId="7D5670D2" w14:textId="77777777" w:rsidR="00FA118E" w:rsidRPr="00033CD7" w:rsidRDefault="00FA118E" w:rsidP="00033CD7">
            <w:pPr>
              <w:jc w:val="both"/>
              <w:rPr>
                <w:b/>
                <w:bCs/>
              </w:rPr>
            </w:pPr>
          </w:p>
          <w:p w14:paraId="78331FB9" w14:textId="77777777" w:rsidR="00B97C04" w:rsidRPr="00033CD7" w:rsidRDefault="00B97C04" w:rsidP="00033CD7">
            <w:pPr>
              <w:jc w:val="both"/>
              <w:rPr>
                <w:b/>
                <w:bCs/>
              </w:rPr>
            </w:pPr>
            <w:r w:rsidRPr="00033CD7">
              <w:rPr>
                <w:b/>
                <w:bCs/>
              </w:rPr>
              <w:t xml:space="preserve">Įstatymo projektas </w:t>
            </w:r>
          </w:p>
          <w:p w14:paraId="5C54EABA" w14:textId="77777777" w:rsidR="00B97C04" w:rsidRPr="00033CD7" w:rsidRDefault="00B97C04" w:rsidP="00033CD7">
            <w:pPr>
              <w:tabs>
                <w:tab w:val="left" w:pos="1134"/>
              </w:tabs>
              <w:jc w:val="both"/>
              <w:rPr>
                <w:b/>
              </w:rPr>
            </w:pPr>
            <w:r w:rsidRPr="00033CD7">
              <w:rPr>
                <w:b/>
              </w:rPr>
              <w:t>7 straipsnis. 8 straipsnio pakeitimas</w:t>
            </w:r>
          </w:p>
          <w:p w14:paraId="40BDB86A" w14:textId="77777777" w:rsidR="00B97C04" w:rsidRPr="00033CD7" w:rsidRDefault="00B97C04" w:rsidP="00033CD7">
            <w:pPr>
              <w:tabs>
                <w:tab w:val="left" w:pos="1134"/>
              </w:tabs>
              <w:jc w:val="both"/>
            </w:pPr>
            <w:r w:rsidRPr="00033CD7">
              <w:t>&lt;...&gt;</w:t>
            </w:r>
          </w:p>
          <w:p w14:paraId="495881FD" w14:textId="77777777" w:rsidR="00B97C04" w:rsidRPr="00033CD7" w:rsidRDefault="00B97C04" w:rsidP="00033CD7">
            <w:pPr>
              <w:tabs>
                <w:tab w:val="left" w:pos="1134"/>
              </w:tabs>
              <w:jc w:val="both"/>
              <w:rPr>
                <w:b/>
              </w:rPr>
            </w:pPr>
            <w:r w:rsidRPr="00033CD7">
              <w:rPr>
                <w:b/>
              </w:rPr>
              <w:t>2. Šio įstatymo 4 straipsnio 1–8 dalyse nurodytos institucijos bendradarbiauja ir keičiasi informacija su užsienio valstybių institucijomis, įgyvendinančiomis pinigų plovimo ir (ar) teroristų finansavimo prevencijos priemones.</w:t>
            </w:r>
          </w:p>
          <w:p w14:paraId="637FABB0" w14:textId="77777777" w:rsidR="00FB633F" w:rsidRPr="00033CD7" w:rsidRDefault="00FB633F" w:rsidP="00033CD7">
            <w:pPr>
              <w:jc w:val="both"/>
            </w:pPr>
          </w:p>
          <w:p w14:paraId="33EA648B" w14:textId="77777777" w:rsidR="00FB633F" w:rsidRPr="00033CD7" w:rsidRDefault="00FB633F" w:rsidP="00033CD7">
            <w:pPr>
              <w:jc w:val="both"/>
              <w:rPr>
                <w:i/>
              </w:rPr>
            </w:pPr>
            <w:r w:rsidRPr="00033CD7">
              <w:rPr>
                <w:i/>
              </w:rPr>
              <w:t>Pastaba</w:t>
            </w:r>
            <w:r w:rsidR="00B97C04" w:rsidRPr="00033CD7">
              <w:rPr>
                <w:i/>
              </w:rPr>
              <w:t>. M</w:t>
            </w:r>
            <w:r w:rsidRPr="00033CD7">
              <w:rPr>
                <w:i/>
                <w:lang w:eastAsia="en-US"/>
              </w:rPr>
              <w:t>okesčių administratoriai ir teisėsaugos institucijos Lietuvoje ne</w:t>
            </w:r>
            <w:r w:rsidR="00B97C04" w:rsidRPr="00033CD7">
              <w:rPr>
                <w:i/>
                <w:lang w:eastAsia="en-US"/>
              </w:rPr>
              <w:t>veikia</w:t>
            </w:r>
            <w:r w:rsidRPr="00033CD7">
              <w:rPr>
                <w:i/>
                <w:lang w:eastAsia="en-US"/>
              </w:rPr>
              <w:t xml:space="preserve"> pagal šią direktyvą.</w:t>
            </w:r>
          </w:p>
        </w:tc>
        <w:tc>
          <w:tcPr>
            <w:tcW w:w="1419" w:type="dxa"/>
          </w:tcPr>
          <w:p w14:paraId="421FE7A9" w14:textId="77777777" w:rsidR="00CF787F" w:rsidRPr="00033CD7" w:rsidRDefault="00CF787F" w:rsidP="00033CD7">
            <w:pPr>
              <w:jc w:val="both"/>
              <w:rPr>
                <w:bCs/>
              </w:rPr>
            </w:pPr>
            <w:r w:rsidRPr="00033CD7">
              <w:rPr>
                <w:bCs/>
              </w:rPr>
              <w:lastRenderedPageBreak/>
              <w:t>Visiškas</w:t>
            </w:r>
          </w:p>
        </w:tc>
      </w:tr>
      <w:tr w:rsidR="006C01D0" w:rsidRPr="002E2961" w14:paraId="72B63A31" w14:textId="7777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7583689C" w14:textId="77777777" w:rsidTr="00600540">
              <w:trPr>
                <w:tblCellSpacing w:w="0" w:type="dxa"/>
              </w:trPr>
              <w:tc>
                <w:tcPr>
                  <w:tcW w:w="320" w:type="dxa"/>
                  <w:hideMark/>
                </w:tcPr>
                <w:p w14:paraId="74EE9F51" w14:textId="77777777" w:rsidR="009542DB" w:rsidRPr="00033CD7" w:rsidRDefault="009542DB" w:rsidP="00033CD7">
                  <w:pPr>
                    <w:jc w:val="both"/>
                    <w:rPr>
                      <w:lang w:eastAsia="en-US"/>
                    </w:rPr>
                  </w:pPr>
                  <w:r w:rsidRPr="00033CD7">
                    <w:rPr>
                      <w:sz w:val="22"/>
                      <w:szCs w:val="22"/>
                      <w:lang w:eastAsia="en-US"/>
                    </w:rPr>
                    <w:t>32)</w:t>
                  </w:r>
                </w:p>
              </w:tc>
              <w:tc>
                <w:tcPr>
                  <w:tcW w:w="4131" w:type="dxa"/>
                  <w:hideMark/>
                </w:tcPr>
                <w:p w14:paraId="0162EF19" w14:textId="77777777" w:rsidR="009542DB" w:rsidRPr="00033CD7" w:rsidRDefault="009542DB" w:rsidP="00033CD7">
                  <w:pPr>
                    <w:jc w:val="both"/>
                    <w:rPr>
                      <w:lang w:eastAsia="en-US"/>
                    </w:rPr>
                  </w:pPr>
                  <w:r w:rsidRPr="00033CD7">
                    <w:rPr>
                      <w:sz w:val="22"/>
                      <w:szCs w:val="22"/>
                      <w:lang w:eastAsia="en-US"/>
                    </w:rPr>
                    <w:t>VI skyriaus 3 skirsnis papildomas šiuo poskirsniu:</w:t>
                  </w:r>
                </w:p>
                <w:p w14:paraId="4B7B518C" w14:textId="77777777" w:rsidR="009542DB" w:rsidRPr="00033CD7" w:rsidRDefault="009542DB" w:rsidP="00033CD7">
                  <w:pPr>
                    <w:jc w:val="both"/>
                    <w:rPr>
                      <w:lang w:eastAsia="en-US"/>
                    </w:rPr>
                  </w:pPr>
                  <w:r w:rsidRPr="00033CD7">
                    <w:rPr>
                      <w:sz w:val="22"/>
                      <w:szCs w:val="22"/>
                      <w:lang w:eastAsia="en-US"/>
                    </w:rPr>
                    <w:t xml:space="preserve">„IIa poskirsnis </w:t>
                  </w:r>
                </w:p>
                <w:p w14:paraId="54F43BEE" w14:textId="77777777" w:rsidR="009542DB" w:rsidRPr="00033CD7" w:rsidRDefault="009542DB" w:rsidP="00033CD7">
                  <w:pPr>
                    <w:jc w:val="both"/>
                    <w:rPr>
                      <w:lang w:eastAsia="en-US"/>
                    </w:rPr>
                  </w:pPr>
                  <w:r w:rsidRPr="00033CD7">
                    <w:rPr>
                      <w:sz w:val="22"/>
                      <w:szCs w:val="22"/>
                      <w:lang w:eastAsia="en-US"/>
                    </w:rPr>
                    <w:t xml:space="preserve">Valstybių narių kompetentingų institucijų tarpusavio bendradarbiavimas </w:t>
                  </w:r>
                </w:p>
                <w:p w14:paraId="38ABF71F" w14:textId="77777777" w:rsidR="009542DB" w:rsidRPr="00033CD7" w:rsidRDefault="009542DB" w:rsidP="00033CD7">
                  <w:pPr>
                    <w:jc w:val="both"/>
                    <w:rPr>
                      <w:lang w:eastAsia="en-US"/>
                    </w:rPr>
                  </w:pPr>
                  <w:r w:rsidRPr="00033CD7">
                    <w:rPr>
                      <w:sz w:val="22"/>
                      <w:szCs w:val="22"/>
                      <w:lang w:eastAsia="en-US"/>
                    </w:rPr>
                    <w:t>50a straipsnis</w:t>
                  </w:r>
                </w:p>
                <w:p w14:paraId="38343C0D" w14:textId="77777777" w:rsidR="009542DB" w:rsidRPr="00033CD7" w:rsidRDefault="009542DB" w:rsidP="00033CD7">
                  <w:pPr>
                    <w:jc w:val="both"/>
                    <w:rPr>
                      <w:lang w:eastAsia="en-US"/>
                    </w:rPr>
                  </w:pPr>
                  <w:r w:rsidRPr="00033CD7">
                    <w:rPr>
                      <w:sz w:val="22"/>
                      <w:szCs w:val="22"/>
                      <w:lang w:eastAsia="en-US"/>
                    </w:rPr>
                    <w:t>Taikydamos šią direktyvą valstybės narės nedraudžia kompetentingų institucijų savitarpio informacijos mainų arba pagalbos ir tuo tikslu nenustato nepagrįstų ar per didelių apribojimų. Valstybės narės ypatingai užtikrina, kad kompetentingos institucijos neatsisakytų vykdyti pagalbos prašymo tokiu pagrindu:</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2DC4D362" w14:textId="77777777" w:rsidTr="00600540">
                    <w:trPr>
                      <w:tblCellSpacing w:w="0" w:type="dxa"/>
                    </w:trPr>
                    <w:tc>
                      <w:tcPr>
                        <w:tcW w:w="187" w:type="dxa"/>
                        <w:hideMark/>
                      </w:tcPr>
                      <w:p w14:paraId="46F085C1" w14:textId="77777777" w:rsidR="009542DB" w:rsidRPr="00033CD7" w:rsidRDefault="009542DB" w:rsidP="00033CD7">
                        <w:pPr>
                          <w:jc w:val="both"/>
                          <w:rPr>
                            <w:lang w:eastAsia="en-US"/>
                          </w:rPr>
                        </w:pPr>
                        <w:r w:rsidRPr="00033CD7">
                          <w:rPr>
                            <w:sz w:val="22"/>
                            <w:szCs w:val="22"/>
                            <w:lang w:eastAsia="en-US"/>
                          </w:rPr>
                          <w:t>a)</w:t>
                        </w:r>
                      </w:p>
                    </w:tc>
                    <w:tc>
                      <w:tcPr>
                        <w:tcW w:w="3944" w:type="dxa"/>
                        <w:hideMark/>
                      </w:tcPr>
                      <w:p w14:paraId="14481E73" w14:textId="77777777" w:rsidR="009542DB" w:rsidRPr="00033CD7" w:rsidRDefault="009542DB" w:rsidP="00033CD7">
                        <w:pPr>
                          <w:jc w:val="both"/>
                          <w:rPr>
                            <w:lang w:eastAsia="en-US"/>
                          </w:rPr>
                        </w:pPr>
                        <w:r w:rsidRPr="00033CD7">
                          <w:rPr>
                            <w:sz w:val="22"/>
                            <w:szCs w:val="22"/>
                            <w:lang w:eastAsia="en-US"/>
                          </w:rPr>
                          <w:t>laikant, kad prašymas taip pat susijęs su mokesčių klausimais;</w:t>
                        </w:r>
                      </w:p>
                    </w:tc>
                  </w:tr>
                </w:tbl>
                <w:p w14:paraId="72EE1384"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87"/>
                  </w:tblGrid>
                  <w:tr w:rsidR="006C01D0" w:rsidRPr="00033CD7" w14:paraId="6ABE8789" w14:textId="77777777" w:rsidTr="00600540">
                    <w:trPr>
                      <w:tblCellSpacing w:w="0" w:type="dxa"/>
                    </w:trPr>
                    <w:tc>
                      <w:tcPr>
                        <w:tcW w:w="200" w:type="dxa"/>
                        <w:hideMark/>
                      </w:tcPr>
                      <w:p w14:paraId="326FA2A5" w14:textId="77777777" w:rsidR="009542DB" w:rsidRPr="00033CD7" w:rsidRDefault="009542DB" w:rsidP="00033CD7">
                        <w:pPr>
                          <w:jc w:val="both"/>
                          <w:rPr>
                            <w:lang w:eastAsia="en-US"/>
                          </w:rPr>
                        </w:pPr>
                        <w:r w:rsidRPr="00033CD7">
                          <w:rPr>
                            <w:sz w:val="22"/>
                            <w:szCs w:val="22"/>
                            <w:lang w:eastAsia="en-US"/>
                          </w:rPr>
                          <w:t>b)</w:t>
                        </w:r>
                      </w:p>
                    </w:tc>
                    <w:tc>
                      <w:tcPr>
                        <w:tcW w:w="3931" w:type="dxa"/>
                        <w:hideMark/>
                      </w:tcPr>
                      <w:p w14:paraId="7FBF58CC" w14:textId="77777777" w:rsidR="009542DB" w:rsidRPr="00033CD7" w:rsidRDefault="009542DB" w:rsidP="00033CD7">
                        <w:pPr>
                          <w:jc w:val="both"/>
                          <w:rPr>
                            <w:lang w:eastAsia="en-US"/>
                          </w:rPr>
                        </w:pPr>
                        <w:r w:rsidRPr="00033CD7">
                          <w:rPr>
                            <w:sz w:val="22"/>
                            <w:szCs w:val="22"/>
                            <w:lang w:eastAsia="en-US"/>
                          </w:rPr>
                          <w:t>nacionalinėje teisėje reikalaujama, kad įpareigotieji subjektai išlaikytų slaptumą ar konfidencialumą, išskyrus tuos atvejus, kai atitinkama informacija, kurios prašoma, saugoma pagal teisinę privilegiją arba jai taikomas teisinės profesinės paslapties principas, kaip nurodyta 34 straipsnio 2 dalyje;</w:t>
                        </w:r>
                      </w:p>
                    </w:tc>
                  </w:tr>
                </w:tbl>
                <w:p w14:paraId="2A6295AC"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72E2E9C3" w14:textId="77777777" w:rsidTr="00600540">
                    <w:trPr>
                      <w:tblCellSpacing w:w="0" w:type="dxa"/>
                    </w:trPr>
                    <w:tc>
                      <w:tcPr>
                        <w:tcW w:w="187" w:type="dxa"/>
                        <w:hideMark/>
                      </w:tcPr>
                      <w:p w14:paraId="2314A77A" w14:textId="77777777" w:rsidR="009542DB" w:rsidRPr="00033CD7" w:rsidRDefault="009542DB" w:rsidP="00033CD7">
                        <w:pPr>
                          <w:jc w:val="both"/>
                          <w:rPr>
                            <w:lang w:eastAsia="en-US"/>
                          </w:rPr>
                        </w:pPr>
                        <w:r w:rsidRPr="00033CD7">
                          <w:rPr>
                            <w:sz w:val="22"/>
                            <w:szCs w:val="22"/>
                            <w:lang w:eastAsia="en-US"/>
                          </w:rPr>
                          <w:t>c)</w:t>
                        </w:r>
                      </w:p>
                    </w:tc>
                    <w:tc>
                      <w:tcPr>
                        <w:tcW w:w="3944" w:type="dxa"/>
                        <w:hideMark/>
                      </w:tcPr>
                      <w:p w14:paraId="6A69AB70" w14:textId="77777777" w:rsidR="009542DB" w:rsidRPr="00033CD7" w:rsidRDefault="009542DB" w:rsidP="00033CD7">
                        <w:pPr>
                          <w:jc w:val="both"/>
                          <w:rPr>
                            <w:lang w:eastAsia="en-US"/>
                          </w:rPr>
                        </w:pPr>
                        <w:r w:rsidRPr="00033CD7">
                          <w:rPr>
                            <w:sz w:val="22"/>
                            <w:szCs w:val="22"/>
                            <w:lang w:eastAsia="en-US"/>
                          </w:rPr>
                          <w:t xml:space="preserve">užklausą gavusioje valstybėje narėje vyksta apklausa, tyrimas arba nagrinėjimas, išskyrus atvejus, kai </w:t>
                        </w:r>
                        <w:r w:rsidRPr="00033CD7">
                          <w:rPr>
                            <w:sz w:val="22"/>
                            <w:szCs w:val="22"/>
                            <w:lang w:eastAsia="en-US"/>
                          </w:rPr>
                          <w:lastRenderedPageBreak/>
                          <w:t>pagalbos teikimas kliudytų tai apklausai, tyrimui arba nagrinėjimui;</w:t>
                        </w:r>
                      </w:p>
                    </w:tc>
                  </w:tr>
                </w:tbl>
                <w:p w14:paraId="062EC445"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87"/>
                  </w:tblGrid>
                  <w:tr w:rsidR="006C01D0" w:rsidRPr="00033CD7" w14:paraId="195BCDF5" w14:textId="77777777" w:rsidTr="00600540">
                    <w:trPr>
                      <w:tblCellSpacing w:w="0" w:type="dxa"/>
                    </w:trPr>
                    <w:tc>
                      <w:tcPr>
                        <w:tcW w:w="200" w:type="dxa"/>
                        <w:hideMark/>
                      </w:tcPr>
                      <w:p w14:paraId="4B2C4A3B" w14:textId="77777777" w:rsidR="009542DB" w:rsidRPr="00033CD7" w:rsidRDefault="009542DB" w:rsidP="00033CD7">
                        <w:pPr>
                          <w:jc w:val="both"/>
                          <w:rPr>
                            <w:lang w:eastAsia="en-US"/>
                          </w:rPr>
                        </w:pPr>
                        <w:r w:rsidRPr="00033CD7">
                          <w:rPr>
                            <w:sz w:val="22"/>
                            <w:szCs w:val="22"/>
                            <w:lang w:eastAsia="en-US"/>
                          </w:rPr>
                          <w:t>d)</w:t>
                        </w:r>
                      </w:p>
                    </w:tc>
                    <w:tc>
                      <w:tcPr>
                        <w:tcW w:w="3931" w:type="dxa"/>
                        <w:hideMark/>
                      </w:tcPr>
                      <w:p w14:paraId="7D2897FD" w14:textId="77777777" w:rsidR="009542DB" w:rsidRPr="00033CD7" w:rsidRDefault="009542DB" w:rsidP="00033CD7">
                        <w:pPr>
                          <w:jc w:val="both"/>
                          <w:rPr>
                            <w:lang w:eastAsia="en-US"/>
                          </w:rPr>
                        </w:pPr>
                        <w:r w:rsidRPr="00033CD7">
                          <w:rPr>
                            <w:sz w:val="22"/>
                            <w:szCs w:val="22"/>
                            <w:lang w:eastAsia="en-US"/>
                          </w:rPr>
                          <w:t>prašymą pateikusios kompetentingos institucijos partnerės įgaliojimų pobūdis ar statusas skiriasi nuo prašymą gavusios kompetentingos institucijos įgaliojimų.“;</w:t>
                        </w:r>
                      </w:p>
                    </w:tc>
                  </w:tr>
                </w:tbl>
                <w:p w14:paraId="71F8EC05" w14:textId="77777777" w:rsidR="009542DB" w:rsidRPr="00033CD7" w:rsidRDefault="009542DB" w:rsidP="00033CD7">
                  <w:pPr>
                    <w:jc w:val="both"/>
                    <w:rPr>
                      <w:lang w:eastAsia="en-US"/>
                    </w:rPr>
                  </w:pPr>
                </w:p>
              </w:tc>
            </w:tr>
          </w:tbl>
          <w:p w14:paraId="4D511EFC" w14:textId="77777777" w:rsidR="00CF787F" w:rsidRPr="00033CD7" w:rsidRDefault="00CF787F" w:rsidP="00033CD7">
            <w:pPr>
              <w:jc w:val="both"/>
            </w:pPr>
          </w:p>
        </w:tc>
        <w:tc>
          <w:tcPr>
            <w:tcW w:w="6945" w:type="dxa"/>
            <w:shd w:val="clear" w:color="auto" w:fill="auto"/>
          </w:tcPr>
          <w:p w14:paraId="3C1E7C31" w14:textId="77777777" w:rsidR="00B97C04" w:rsidRPr="00033CD7" w:rsidRDefault="00B97C04" w:rsidP="00033CD7">
            <w:pPr>
              <w:jc w:val="both"/>
              <w:rPr>
                <w:b/>
              </w:rPr>
            </w:pPr>
            <w:r w:rsidRPr="00033CD7">
              <w:rPr>
                <w:b/>
              </w:rPr>
              <w:lastRenderedPageBreak/>
              <w:t xml:space="preserve">Įstatymo projektas </w:t>
            </w:r>
          </w:p>
          <w:p w14:paraId="788F4B0D" w14:textId="77777777" w:rsidR="00B97C04" w:rsidRPr="00033CD7" w:rsidRDefault="00B97C04" w:rsidP="00033CD7">
            <w:pPr>
              <w:tabs>
                <w:tab w:val="left" w:pos="1134"/>
              </w:tabs>
              <w:jc w:val="both"/>
              <w:rPr>
                <w:b/>
              </w:rPr>
            </w:pPr>
            <w:r w:rsidRPr="00033CD7">
              <w:rPr>
                <w:b/>
              </w:rPr>
              <w:t>7 straipsnis. 8 straipsnio pakeitimas</w:t>
            </w:r>
          </w:p>
          <w:p w14:paraId="2C3F171A" w14:textId="77777777" w:rsidR="00B97C04" w:rsidRPr="00033CD7" w:rsidRDefault="00B97C04" w:rsidP="00033CD7">
            <w:pPr>
              <w:tabs>
                <w:tab w:val="left" w:pos="1134"/>
              </w:tabs>
              <w:jc w:val="both"/>
            </w:pPr>
            <w:r w:rsidRPr="00033CD7">
              <w:rPr>
                <w:b/>
              </w:rPr>
              <w:t>8 straipsnis. Valstybės institucijų ir užsienio valstybių institucijų bendradarbiavimas</w:t>
            </w:r>
            <w:r w:rsidRPr="00033CD7">
              <w:t xml:space="preserve"> </w:t>
            </w:r>
          </w:p>
          <w:p w14:paraId="0B661126" w14:textId="77777777" w:rsidR="00B97C04" w:rsidRPr="00033CD7" w:rsidRDefault="00B97C04" w:rsidP="00033CD7">
            <w:pPr>
              <w:tabs>
                <w:tab w:val="left" w:pos="1134"/>
              </w:tabs>
              <w:jc w:val="both"/>
              <w:rPr>
                <w:b/>
              </w:rPr>
            </w:pPr>
            <w:r w:rsidRPr="00033CD7">
              <w:rPr>
                <w:b/>
              </w:rPr>
              <w:t xml:space="preserve">1. Valstybės institucijos, nevykdančios baudžiamojo persekiojimo, privalo pranešti Finansinių nusikaltimų tyrimo tarnybai, kai pastebi galimo pinigų plovimo ir (ar) teroristų finansavimo veikas, apie šio įstatymo pažeidimus ir priemones, kurių buvo imtasi prieš pažeidėjus. </w:t>
            </w:r>
          </w:p>
          <w:p w14:paraId="65AC83F8" w14:textId="77777777" w:rsidR="00B97C04" w:rsidRPr="00033CD7" w:rsidRDefault="00B97C04" w:rsidP="00033CD7">
            <w:pPr>
              <w:tabs>
                <w:tab w:val="left" w:pos="1134"/>
              </w:tabs>
              <w:jc w:val="both"/>
              <w:rPr>
                <w:b/>
              </w:rPr>
            </w:pPr>
            <w:r w:rsidRPr="00033CD7">
              <w:rPr>
                <w:b/>
              </w:rPr>
              <w:t>2. Šio įstatymo 4 straipsnio 1–8 dalyse nurodytos institucijos bendradarbiauja ir keičiasi informacija su užsienio valstybių institucijomis, įgyvendinančiomis pinigų plovimo ir (ar) teroristų finansavimo prevencijos priemones.</w:t>
            </w:r>
          </w:p>
          <w:p w14:paraId="264F9E88" w14:textId="77777777" w:rsidR="00B97C04" w:rsidRPr="00033CD7" w:rsidRDefault="00B97C04" w:rsidP="00033CD7">
            <w:pPr>
              <w:tabs>
                <w:tab w:val="left" w:pos="1134"/>
              </w:tabs>
              <w:jc w:val="both"/>
              <w:rPr>
                <w:b/>
              </w:rPr>
            </w:pPr>
            <w:r w:rsidRPr="00033CD7">
              <w:rPr>
                <w:b/>
              </w:rPr>
              <w:t xml:space="preserve">3. Atsisakyti bendradarbiauti ir keistis informacija su užsienio valstybių institucijomis, įgyvendinančiomis pinigų plovimo ir (ar) teroristų finansavimo prevencijos priemones, galima motyvuotu sprendimu, </w:t>
            </w:r>
            <w:r w:rsidR="00AA771E" w:rsidRPr="00033CD7">
              <w:rPr>
                <w:b/>
              </w:rPr>
              <w:t>dėl šių aplinkybių</w:t>
            </w:r>
            <w:r w:rsidRPr="00033CD7">
              <w:rPr>
                <w:b/>
              </w:rPr>
              <w:t>:</w:t>
            </w:r>
          </w:p>
          <w:p w14:paraId="57818E4A" w14:textId="77777777" w:rsidR="00B97C04" w:rsidRPr="00033CD7" w:rsidRDefault="00B97C04" w:rsidP="00033CD7">
            <w:pPr>
              <w:tabs>
                <w:tab w:val="left" w:pos="1134"/>
              </w:tabs>
              <w:jc w:val="both"/>
              <w:rPr>
                <w:b/>
              </w:rPr>
            </w:pPr>
            <w:r w:rsidRPr="00033CD7">
              <w:rPr>
                <w:b/>
              </w:rPr>
              <w:t xml:space="preserve">1) vyksta procesiniai veiksmai, numatyti Lietuvos Respublikos baudžiamojo proceso kodekse, arba vykdoma kriminalinė </w:t>
            </w:r>
            <w:r w:rsidRPr="00033CD7">
              <w:rPr>
                <w:b/>
              </w:rPr>
              <w:lastRenderedPageBreak/>
              <w:t>žvalgyba, o bendradarbiavimas ir keitimasis informacija kliudytų šiems veiksmams;</w:t>
            </w:r>
          </w:p>
          <w:p w14:paraId="203C8048" w14:textId="77777777" w:rsidR="00B97C04" w:rsidRPr="00033CD7" w:rsidRDefault="00B97C04" w:rsidP="00033CD7">
            <w:pPr>
              <w:tabs>
                <w:tab w:val="left" w:pos="1134"/>
              </w:tabs>
              <w:jc w:val="both"/>
              <w:rPr>
                <w:b/>
              </w:rPr>
            </w:pPr>
            <w:r w:rsidRPr="00033CD7">
              <w:rPr>
                <w:b/>
              </w:rPr>
              <w:t>2)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4C120400" w14:textId="77777777" w:rsidR="00B97C04" w:rsidRPr="00033CD7" w:rsidRDefault="00B97C04" w:rsidP="00033CD7">
            <w:pPr>
              <w:tabs>
                <w:tab w:val="left" w:pos="1134"/>
              </w:tabs>
              <w:jc w:val="both"/>
              <w:rPr>
                <w:b/>
              </w:rPr>
            </w:pPr>
            <w:r w:rsidRPr="00033CD7">
              <w:rPr>
                <w:b/>
              </w:rPr>
              <w:t>4. Draudžiama atsisakyti bendradarbiauti ir keistis informacija su užsienio valstybių institucijomis, įgyvendinančiomis pinigų plovimo ir (ar) teroristų finansavimo prevencijos priemones, dėl šių aplinkybių:</w:t>
            </w:r>
          </w:p>
          <w:p w14:paraId="6A305687" w14:textId="77777777" w:rsidR="00B97C04" w:rsidRPr="00033CD7" w:rsidRDefault="00B97C04" w:rsidP="00033CD7">
            <w:pPr>
              <w:tabs>
                <w:tab w:val="left" w:pos="1134"/>
              </w:tabs>
              <w:jc w:val="both"/>
              <w:rPr>
                <w:b/>
              </w:rPr>
            </w:pPr>
            <w:r w:rsidRPr="00033CD7">
              <w:rPr>
                <w:b/>
              </w:rPr>
              <w:t>1) prašymas susijęs su mokesčių klausimais;</w:t>
            </w:r>
          </w:p>
          <w:p w14:paraId="5B7473C6" w14:textId="77777777" w:rsidR="00B97C04" w:rsidRPr="00033CD7" w:rsidRDefault="00B97C04" w:rsidP="00033CD7">
            <w:pPr>
              <w:tabs>
                <w:tab w:val="left" w:pos="1134"/>
              </w:tabs>
              <w:jc w:val="both"/>
              <w:rPr>
                <w:b/>
              </w:rPr>
            </w:pPr>
            <w:r w:rsidRPr="00033CD7">
              <w:rPr>
                <w:b/>
              </w:rPr>
              <w:t>2) prašymas susijęs su pramoninės, komercinės ar banko paslapties atskleidimu, išskyrus tuos atvejus, kai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1D8A6100" w14:textId="77777777" w:rsidR="00B97C04" w:rsidRPr="00033CD7" w:rsidRDefault="00B97C04" w:rsidP="00033CD7">
            <w:pPr>
              <w:tabs>
                <w:tab w:val="left" w:pos="1134"/>
              </w:tabs>
              <w:jc w:val="both"/>
              <w:rPr>
                <w:b/>
              </w:rPr>
            </w:pPr>
            <w:r w:rsidRPr="00033CD7">
              <w:rPr>
                <w:b/>
              </w:rPr>
              <w:t>3) vyksta procesiniai veiksmai, numatyti Lietuvos Respublikos baudžiamojo proceso kodekse, tačiau bendradarbiavimas ir keitimasis informacija nekliudytų vykdant šiuos veiksmus;</w:t>
            </w:r>
          </w:p>
          <w:p w14:paraId="60B81052" w14:textId="77777777" w:rsidR="00CF787F" w:rsidRPr="00033CD7" w:rsidRDefault="00B97C04" w:rsidP="00033CD7">
            <w:pPr>
              <w:jc w:val="both"/>
            </w:pPr>
            <w:r w:rsidRPr="00033CD7">
              <w:rPr>
                <w:b/>
              </w:rPr>
              <w:t>4) prašymą pateikusios kompetentingos institucijos įgaliojimai ar statusas skiriasi nuo prašymą gavusios kompetentingos institucijos įgaliojimų ar statuso.</w:t>
            </w:r>
          </w:p>
        </w:tc>
        <w:tc>
          <w:tcPr>
            <w:tcW w:w="1419" w:type="dxa"/>
          </w:tcPr>
          <w:p w14:paraId="1056F308" w14:textId="77777777" w:rsidR="00CF787F" w:rsidRPr="00033CD7" w:rsidRDefault="00CF787F" w:rsidP="00033CD7">
            <w:pPr>
              <w:jc w:val="both"/>
              <w:rPr>
                <w:bCs/>
              </w:rPr>
            </w:pPr>
            <w:r w:rsidRPr="00033CD7">
              <w:rPr>
                <w:bCs/>
              </w:rPr>
              <w:lastRenderedPageBreak/>
              <w:t>Visiškas</w:t>
            </w:r>
          </w:p>
        </w:tc>
      </w:tr>
      <w:tr w:rsidR="006C01D0" w:rsidRPr="002E2961" w14:paraId="7EE1F953" w14:textId="7777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0BABF24C" w14:textId="77777777" w:rsidTr="00600540">
              <w:trPr>
                <w:tblCellSpacing w:w="0" w:type="dxa"/>
              </w:trPr>
              <w:tc>
                <w:tcPr>
                  <w:tcW w:w="320" w:type="dxa"/>
                  <w:hideMark/>
                </w:tcPr>
                <w:p w14:paraId="53E36428" w14:textId="77777777" w:rsidR="009542DB" w:rsidRPr="00033CD7" w:rsidRDefault="009542DB" w:rsidP="00033CD7">
                  <w:pPr>
                    <w:jc w:val="both"/>
                    <w:rPr>
                      <w:lang w:eastAsia="en-US"/>
                    </w:rPr>
                  </w:pPr>
                  <w:r w:rsidRPr="00033CD7">
                    <w:rPr>
                      <w:sz w:val="22"/>
                      <w:szCs w:val="22"/>
                      <w:lang w:eastAsia="en-US"/>
                    </w:rPr>
                    <w:t>33)</w:t>
                  </w:r>
                </w:p>
              </w:tc>
              <w:tc>
                <w:tcPr>
                  <w:tcW w:w="4131" w:type="dxa"/>
                  <w:hideMark/>
                </w:tcPr>
                <w:p w14:paraId="55864432" w14:textId="77777777" w:rsidR="009542DB" w:rsidRPr="00033CD7" w:rsidRDefault="009542DB" w:rsidP="00033CD7">
                  <w:pPr>
                    <w:jc w:val="both"/>
                    <w:rPr>
                      <w:lang w:eastAsia="en-US"/>
                    </w:rPr>
                  </w:pPr>
                  <w:r w:rsidRPr="00033CD7">
                    <w:rPr>
                      <w:sz w:val="22"/>
                      <w:szCs w:val="22"/>
                      <w:lang w:eastAsia="en-US"/>
                    </w:rPr>
                    <w:t>53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4DE448BF" w14:textId="77777777" w:rsidTr="00600540">
                    <w:trPr>
                      <w:tblCellSpacing w:w="0" w:type="dxa"/>
                    </w:trPr>
                    <w:tc>
                      <w:tcPr>
                        <w:tcW w:w="187" w:type="dxa"/>
                        <w:hideMark/>
                      </w:tcPr>
                      <w:p w14:paraId="1AF3210F" w14:textId="77777777" w:rsidR="009542DB" w:rsidRPr="00033CD7" w:rsidRDefault="009542DB" w:rsidP="00033CD7">
                        <w:pPr>
                          <w:jc w:val="both"/>
                          <w:rPr>
                            <w:lang w:eastAsia="en-US"/>
                          </w:rPr>
                        </w:pPr>
                        <w:r w:rsidRPr="00033CD7">
                          <w:rPr>
                            <w:sz w:val="22"/>
                            <w:szCs w:val="22"/>
                            <w:lang w:eastAsia="en-US"/>
                          </w:rPr>
                          <w:t>a)</w:t>
                        </w:r>
                      </w:p>
                    </w:tc>
                    <w:tc>
                      <w:tcPr>
                        <w:tcW w:w="3944" w:type="dxa"/>
                        <w:hideMark/>
                      </w:tcPr>
                      <w:p w14:paraId="7C480FB1" w14:textId="77777777" w:rsidR="009542DB" w:rsidRPr="00033CD7" w:rsidRDefault="009542DB" w:rsidP="00033CD7">
                        <w:pPr>
                          <w:jc w:val="both"/>
                          <w:rPr>
                            <w:lang w:eastAsia="en-US"/>
                          </w:rPr>
                        </w:pPr>
                        <w:r w:rsidRPr="00033CD7">
                          <w:rPr>
                            <w:sz w:val="22"/>
                            <w:szCs w:val="22"/>
                            <w:lang w:eastAsia="en-US"/>
                          </w:rPr>
                          <w:t>1 dalies pirma pastraipa pakeičiama taip:</w:t>
                        </w:r>
                      </w:p>
                      <w:p w14:paraId="738EF1EF" w14:textId="77777777" w:rsidR="009542DB" w:rsidRPr="00033CD7" w:rsidRDefault="009542DB" w:rsidP="00033CD7">
                        <w:pPr>
                          <w:jc w:val="both"/>
                          <w:rPr>
                            <w:lang w:eastAsia="en-US"/>
                          </w:rPr>
                        </w:pPr>
                        <w:r w:rsidRPr="00033CD7">
                          <w:rPr>
                            <w:sz w:val="22"/>
                            <w:szCs w:val="22"/>
                            <w:lang w:eastAsia="en-US"/>
                          </w:rPr>
                          <w:t xml:space="preserve">„1.   Valstybės narės užtikrina, kad FŽP savo iniciatyva arba jų to paprašius keistųsi bet kokia informacija, kuri gali būti aktuali FŽP tvarkant ir analizuojant informaciją, susijusią su pinigų plovimu ar teroristų finansavimu ir į tai įtrauktu fiziniu ar juridiniu asmeniu, nepriklausomai nuo susijusių </w:t>
                        </w:r>
                        <w:r w:rsidRPr="00033CD7">
                          <w:rPr>
                            <w:sz w:val="22"/>
                            <w:szCs w:val="22"/>
                            <w:lang w:eastAsia="en-US"/>
                          </w:rPr>
                          <w:lastRenderedPageBreak/>
                          <w:t>pirminių nusikaltimų rūšies ir net jei keitimosi metu pirminių nusikaltimų rūšis nebuvo nustatyta.“;</w:t>
                        </w:r>
                      </w:p>
                    </w:tc>
                  </w:tr>
                </w:tbl>
                <w:p w14:paraId="49C7A905" w14:textId="77777777" w:rsidR="009542DB" w:rsidRPr="00033CD7" w:rsidRDefault="009542DB" w:rsidP="00033CD7">
                  <w:pPr>
                    <w:jc w:val="both"/>
                    <w:rPr>
                      <w:lang w:eastAsia="en-US"/>
                    </w:rPr>
                  </w:pPr>
                </w:p>
              </w:tc>
            </w:tr>
          </w:tbl>
          <w:p w14:paraId="5E7AFA0A" w14:textId="77777777" w:rsidR="00CF787F" w:rsidRPr="00033CD7" w:rsidRDefault="00CF787F" w:rsidP="00033CD7">
            <w:pPr>
              <w:jc w:val="both"/>
            </w:pPr>
          </w:p>
        </w:tc>
        <w:tc>
          <w:tcPr>
            <w:tcW w:w="6945" w:type="dxa"/>
            <w:shd w:val="clear" w:color="auto" w:fill="auto"/>
          </w:tcPr>
          <w:p w14:paraId="2ED746D2" w14:textId="77777777" w:rsidR="00CF787F" w:rsidRPr="00033CD7" w:rsidRDefault="00CF787F" w:rsidP="00033CD7">
            <w:pPr>
              <w:jc w:val="both"/>
              <w:rPr>
                <w:i/>
              </w:rPr>
            </w:pPr>
          </w:p>
        </w:tc>
        <w:tc>
          <w:tcPr>
            <w:tcW w:w="1419" w:type="dxa"/>
          </w:tcPr>
          <w:p w14:paraId="13C4C36E" w14:textId="77777777" w:rsidR="00CF787F" w:rsidRPr="00033CD7" w:rsidRDefault="00D57A2C" w:rsidP="00033CD7">
            <w:pPr>
              <w:jc w:val="both"/>
              <w:rPr>
                <w:bCs/>
              </w:rPr>
            </w:pPr>
            <w:r w:rsidRPr="00033CD7">
              <w:rPr>
                <w:bCs/>
              </w:rPr>
              <w:t>Neperkelta</w:t>
            </w:r>
          </w:p>
          <w:p w14:paraId="7E89FDF7" w14:textId="77777777" w:rsidR="00D57A2C" w:rsidRPr="00033CD7" w:rsidRDefault="00D57A2C" w:rsidP="00033CD7">
            <w:pPr>
              <w:jc w:val="both"/>
              <w:rPr>
                <w:bCs/>
                <w:i/>
              </w:rPr>
            </w:pPr>
          </w:p>
          <w:p w14:paraId="0EE0F6FA" w14:textId="77777777" w:rsidR="00D57A2C" w:rsidRPr="00033CD7" w:rsidRDefault="00D57A2C" w:rsidP="00033CD7">
            <w:pPr>
              <w:jc w:val="both"/>
              <w:rPr>
                <w:i/>
              </w:rPr>
            </w:pPr>
            <w:r w:rsidRPr="00033CD7">
              <w:rPr>
                <w:bCs/>
                <w:i/>
              </w:rPr>
              <w:t xml:space="preserve">Bus perkelta, priėmus </w:t>
            </w:r>
            <w:r w:rsidRPr="00033CD7">
              <w:rPr>
                <w:i/>
              </w:rPr>
              <w:t xml:space="preserve">Finansinių nusikaltimų tyrimo tarnybos </w:t>
            </w:r>
            <w:r w:rsidRPr="00033CD7">
              <w:rPr>
                <w:i/>
              </w:rPr>
              <w:lastRenderedPageBreak/>
              <w:t>prie Lietuvos Respublikos vidaus reikalų ministerijos direktoriaus 2013 m. lapkričio 18 d. įsakymo Nr. V-258 „Dėl Finansinių nusikaltimų tyrimo tarnybos prie Lietuvos Respublikos vidaus reikalų ministerijos Pinigų plovimo prevencijos valdybos nuostatų patvirtinimo“ pakeitimo“ projektą</w:t>
            </w:r>
          </w:p>
          <w:p w14:paraId="676F8D3D" w14:textId="77777777" w:rsidR="00D57A2C" w:rsidRPr="00033CD7" w:rsidRDefault="00D57A2C" w:rsidP="00033CD7">
            <w:pPr>
              <w:jc w:val="both"/>
              <w:rPr>
                <w:i/>
              </w:rPr>
            </w:pPr>
          </w:p>
          <w:p w14:paraId="3D8A54BF" w14:textId="77777777" w:rsidR="00D57A2C" w:rsidRPr="00033CD7" w:rsidRDefault="00D57A2C" w:rsidP="00033CD7">
            <w:pPr>
              <w:jc w:val="both"/>
              <w:rPr>
                <w:bCs/>
              </w:rPr>
            </w:pPr>
            <w:r w:rsidRPr="00033CD7">
              <w:rPr>
                <w:i/>
              </w:rPr>
              <w:t>Preliminari priėmimo data: 2019-09-01</w:t>
            </w:r>
          </w:p>
        </w:tc>
      </w:tr>
      <w:tr w:rsidR="006C01D0" w:rsidRPr="002E2961" w14:paraId="6E0D219D" w14:textId="7777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5BD775CB" w14:textId="77777777" w:rsidTr="00600540">
              <w:trPr>
                <w:tblCellSpacing w:w="0" w:type="dxa"/>
              </w:trPr>
              <w:tc>
                <w:tcPr>
                  <w:tcW w:w="200" w:type="dxa"/>
                  <w:hideMark/>
                </w:tcPr>
                <w:p w14:paraId="3E26F278" w14:textId="77777777" w:rsidR="009542DB" w:rsidRPr="00033CD7" w:rsidRDefault="009542DB" w:rsidP="00033CD7">
                  <w:pPr>
                    <w:jc w:val="both"/>
                    <w:rPr>
                      <w:lang w:eastAsia="en-US"/>
                    </w:rPr>
                  </w:pPr>
                  <w:r w:rsidRPr="00033CD7">
                    <w:rPr>
                      <w:sz w:val="22"/>
                      <w:szCs w:val="22"/>
                      <w:lang w:eastAsia="en-US"/>
                    </w:rPr>
                    <w:lastRenderedPageBreak/>
                    <w:t>b)</w:t>
                  </w:r>
                </w:p>
              </w:tc>
              <w:tc>
                <w:tcPr>
                  <w:tcW w:w="4251" w:type="dxa"/>
                  <w:hideMark/>
                </w:tcPr>
                <w:p w14:paraId="7730AF3F" w14:textId="77777777" w:rsidR="009542DB" w:rsidRPr="00033CD7" w:rsidRDefault="009542DB" w:rsidP="00033CD7">
                  <w:pPr>
                    <w:jc w:val="both"/>
                    <w:rPr>
                      <w:lang w:eastAsia="en-US"/>
                    </w:rPr>
                  </w:pPr>
                  <w:r w:rsidRPr="00033CD7">
                    <w:rPr>
                      <w:sz w:val="22"/>
                      <w:szCs w:val="22"/>
                      <w:lang w:eastAsia="en-US"/>
                    </w:rPr>
                    <w:t>2 dalies antros pastraipos antras sakinys pakeičiamas taip:</w:t>
                  </w:r>
                </w:p>
                <w:p w14:paraId="21BFF2EF" w14:textId="77777777" w:rsidR="009542DB" w:rsidRPr="00033CD7" w:rsidRDefault="009542DB" w:rsidP="00033CD7">
                  <w:pPr>
                    <w:jc w:val="both"/>
                    <w:rPr>
                      <w:lang w:eastAsia="en-US"/>
                    </w:rPr>
                  </w:pPr>
                  <w:r w:rsidRPr="00033CD7">
                    <w:rPr>
                      <w:sz w:val="22"/>
                      <w:szCs w:val="22"/>
                      <w:lang w:eastAsia="en-US"/>
                    </w:rPr>
                    <w:t>„Tas FŽP gauna informaciją pagal 33 straipsnio 1 dalį ir nedelsdamas perduoda atsakymus.“;</w:t>
                  </w:r>
                </w:p>
              </w:tc>
            </w:tr>
          </w:tbl>
          <w:p w14:paraId="73CEC4B6" w14:textId="77777777" w:rsidR="00CF787F" w:rsidRPr="00033CD7" w:rsidRDefault="00CF787F" w:rsidP="00033CD7">
            <w:pPr>
              <w:jc w:val="both"/>
            </w:pPr>
          </w:p>
        </w:tc>
        <w:tc>
          <w:tcPr>
            <w:tcW w:w="6945" w:type="dxa"/>
            <w:shd w:val="clear" w:color="auto" w:fill="auto"/>
          </w:tcPr>
          <w:p w14:paraId="5E5D5D65" w14:textId="77777777" w:rsidR="00CF787F" w:rsidRPr="00033CD7" w:rsidRDefault="00CF787F" w:rsidP="00033CD7">
            <w:pPr>
              <w:jc w:val="both"/>
            </w:pPr>
          </w:p>
        </w:tc>
        <w:tc>
          <w:tcPr>
            <w:tcW w:w="1419" w:type="dxa"/>
          </w:tcPr>
          <w:p w14:paraId="3ED4DF75" w14:textId="77777777" w:rsidR="00D57A2C" w:rsidRPr="00033CD7" w:rsidRDefault="00D57A2C" w:rsidP="00033CD7">
            <w:pPr>
              <w:jc w:val="both"/>
              <w:rPr>
                <w:bCs/>
              </w:rPr>
            </w:pPr>
            <w:r w:rsidRPr="00033CD7">
              <w:rPr>
                <w:bCs/>
              </w:rPr>
              <w:t>Neperkelta</w:t>
            </w:r>
          </w:p>
          <w:p w14:paraId="078D5756" w14:textId="77777777" w:rsidR="00D57A2C" w:rsidRPr="00033CD7" w:rsidRDefault="00D57A2C" w:rsidP="00033CD7">
            <w:pPr>
              <w:jc w:val="both"/>
              <w:rPr>
                <w:bCs/>
                <w:i/>
              </w:rPr>
            </w:pPr>
          </w:p>
          <w:p w14:paraId="545C2AD3" w14:textId="77777777" w:rsidR="00D57A2C" w:rsidRPr="00033CD7" w:rsidRDefault="00D57A2C" w:rsidP="00033CD7">
            <w:pPr>
              <w:jc w:val="both"/>
              <w:rPr>
                <w:i/>
              </w:rPr>
            </w:pPr>
            <w:r w:rsidRPr="00033CD7">
              <w:rPr>
                <w:bCs/>
                <w:i/>
              </w:rPr>
              <w:t xml:space="preserve">Bus perkelta, priėmus </w:t>
            </w:r>
            <w:r w:rsidRPr="00033CD7">
              <w:rPr>
                <w:i/>
              </w:rPr>
              <w:t xml:space="preserve">Finansinių nusikaltimų tyrimo tarnybos prie Lietuvos Respublikos vidaus reikalų ministerijos direktoriaus 2013 m. lapkričio 18 d. įsakymo Nr. V-258 „Dėl Finansinių nusikaltimų tyrimo tarnybos prie Lietuvos Respublikos vidaus reikalų ministerijos Pinigų plovimo prevencijos valdybos nuostatų </w:t>
            </w:r>
            <w:r w:rsidRPr="00033CD7">
              <w:rPr>
                <w:i/>
              </w:rPr>
              <w:lastRenderedPageBreak/>
              <w:t>patvirtinimo“ pakeitimo“ projektą</w:t>
            </w:r>
          </w:p>
          <w:p w14:paraId="6EE3BD69" w14:textId="77777777" w:rsidR="00D57A2C" w:rsidRPr="00033CD7" w:rsidRDefault="00D57A2C" w:rsidP="00033CD7">
            <w:pPr>
              <w:jc w:val="both"/>
              <w:rPr>
                <w:i/>
              </w:rPr>
            </w:pPr>
          </w:p>
          <w:p w14:paraId="31E66067" w14:textId="77777777" w:rsidR="00CF787F" w:rsidRPr="00033CD7" w:rsidRDefault="00D57A2C" w:rsidP="00033CD7">
            <w:pPr>
              <w:jc w:val="both"/>
              <w:rPr>
                <w:bCs/>
              </w:rPr>
            </w:pPr>
            <w:r w:rsidRPr="00033CD7">
              <w:rPr>
                <w:i/>
              </w:rPr>
              <w:t>Preliminari priėmimo data: 2019-09-01</w:t>
            </w:r>
          </w:p>
        </w:tc>
      </w:tr>
      <w:tr w:rsidR="006C01D0" w:rsidRPr="002E2961" w14:paraId="786983EB" w14:textId="7777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19D6BBF2" w14:textId="77777777" w:rsidTr="00600540">
              <w:trPr>
                <w:tblCellSpacing w:w="0" w:type="dxa"/>
              </w:trPr>
              <w:tc>
                <w:tcPr>
                  <w:tcW w:w="320" w:type="dxa"/>
                  <w:hideMark/>
                </w:tcPr>
                <w:p w14:paraId="08CF67D8" w14:textId="77777777" w:rsidR="009542DB" w:rsidRPr="00033CD7" w:rsidRDefault="009542DB" w:rsidP="00033CD7">
                  <w:pPr>
                    <w:jc w:val="both"/>
                    <w:rPr>
                      <w:lang w:eastAsia="en-US"/>
                    </w:rPr>
                  </w:pPr>
                  <w:r w:rsidRPr="00033CD7">
                    <w:rPr>
                      <w:sz w:val="22"/>
                      <w:szCs w:val="22"/>
                      <w:lang w:eastAsia="en-US"/>
                    </w:rPr>
                    <w:lastRenderedPageBreak/>
                    <w:t>34)</w:t>
                  </w:r>
                </w:p>
              </w:tc>
              <w:tc>
                <w:tcPr>
                  <w:tcW w:w="4131" w:type="dxa"/>
                  <w:hideMark/>
                </w:tcPr>
                <w:p w14:paraId="17CF7AD9" w14:textId="77777777" w:rsidR="009542DB" w:rsidRPr="00033CD7" w:rsidRDefault="009542DB" w:rsidP="00033CD7">
                  <w:pPr>
                    <w:jc w:val="both"/>
                    <w:rPr>
                      <w:lang w:eastAsia="en-US"/>
                    </w:rPr>
                  </w:pPr>
                  <w:r w:rsidRPr="00033CD7">
                    <w:rPr>
                      <w:sz w:val="22"/>
                      <w:szCs w:val="22"/>
                      <w:lang w:eastAsia="en-US"/>
                    </w:rPr>
                    <w:t>54 straipsnis papildomas šia pastraipa:</w:t>
                  </w:r>
                </w:p>
                <w:p w14:paraId="0DA8A536" w14:textId="77777777" w:rsidR="009542DB" w:rsidRPr="00033CD7" w:rsidRDefault="009542DB" w:rsidP="00033CD7">
                  <w:pPr>
                    <w:jc w:val="both"/>
                    <w:rPr>
                      <w:lang w:eastAsia="en-US"/>
                    </w:rPr>
                  </w:pPr>
                  <w:r w:rsidRPr="00033CD7">
                    <w:rPr>
                      <w:sz w:val="22"/>
                      <w:szCs w:val="22"/>
                      <w:lang w:eastAsia="en-US"/>
                    </w:rPr>
                    <w:t>„Valstybės narės užtikrina, kad FŽP paskirtų bent vieną asmenį ryšiams ar punktą, atsakingą už gaunamus informacijos prašymus iš FŽP kitose valstybėse narėse.“;</w:t>
                  </w:r>
                </w:p>
              </w:tc>
            </w:tr>
          </w:tbl>
          <w:p w14:paraId="5DF4F6A6" w14:textId="77777777" w:rsidR="00CF787F" w:rsidRPr="00033CD7" w:rsidRDefault="00CF787F" w:rsidP="00033CD7">
            <w:pPr>
              <w:jc w:val="both"/>
            </w:pPr>
          </w:p>
        </w:tc>
        <w:tc>
          <w:tcPr>
            <w:tcW w:w="6945" w:type="dxa"/>
            <w:shd w:val="clear" w:color="auto" w:fill="auto"/>
          </w:tcPr>
          <w:p w14:paraId="19A71FF0" w14:textId="77777777" w:rsidR="00CF787F" w:rsidRPr="00033CD7" w:rsidRDefault="00CF787F" w:rsidP="00033CD7">
            <w:pPr>
              <w:jc w:val="both"/>
            </w:pPr>
          </w:p>
        </w:tc>
        <w:tc>
          <w:tcPr>
            <w:tcW w:w="1419" w:type="dxa"/>
          </w:tcPr>
          <w:p w14:paraId="3B8107AA" w14:textId="77777777" w:rsidR="00D57A2C" w:rsidRPr="00033CD7" w:rsidRDefault="00D57A2C" w:rsidP="00033CD7">
            <w:pPr>
              <w:jc w:val="both"/>
              <w:rPr>
                <w:bCs/>
              </w:rPr>
            </w:pPr>
            <w:r w:rsidRPr="00033CD7">
              <w:rPr>
                <w:bCs/>
              </w:rPr>
              <w:t>Neperkelta</w:t>
            </w:r>
          </w:p>
          <w:p w14:paraId="600FD78D" w14:textId="77777777" w:rsidR="00D57A2C" w:rsidRPr="00033CD7" w:rsidRDefault="00D57A2C" w:rsidP="00033CD7">
            <w:pPr>
              <w:jc w:val="both"/>
              <w:rPr>
                <w:bCs/>
                <w:i/>
              </w:rPr>
            </w:pPr>
          </w:p>
          <w:p w14:paraId="5ACD3169" w14:textId="77777777" w:rsidR="00D57A2C" w:rsidRPr="00033CD7" w:rsidRDefault="00D57A2C" w:rsidP="00033CD7">
            <w:pPr>
              <w:jc w:val="both"/>
              <w:rPr>
                <w:i/>
              </w:rPr>
            </w:pPr>
            <w:r w:rsidRPr="00033CD7">
              <w:rPr>
                <w:bCs/>
                <w:i/>
              </w:rPr>
              <w:t xml:space="preserve">Bus perkelta, priėmus </w:t>
            </w:r>
            <w:r w:rsidRPr="00033CD7">
              <w:rPr>
                <w:i/>
              </w:rPr>
              <w:t xml:space="preserve">Finansinių nusikaltimų tyrimo tarnybos prie Lietuvos Respublikos vidaus reikalų ministerijos direktoriaus 2013 m. lapkričio 18 d. įsakymo Nr. V-258 „Dėl Finansinių nusikaltimų tyrimo tarnybos prie Lietuvos </w:t>
            </w:r>
            <w:r w:rsidRPr="00033CD7">
              <w:rPr>
                <w:i/>
              </w:rPr>
              <w:lastRenderedPageBreak/>
              <w:t>Respublikos vidaus reikalų ministerijos Pinigų plovimo prevencijos valdybos nuostatų patvirtinimo“ pakeitimo“ projektą</w:t>
            </w:r>
          </w:p>
          <w:p w14:paraId="0CED6649" w14:textId="77777777" w:rsidR="00D57A2C" w:rsidRPr="00033CD7" w:rsidRDefault="00D57A2C" w:rsidP="00033CD7">
            <w:pPr>
              <w:jc w:val="both"/>
              <w:rPr>
                <w:i/>
              </w:rPr>
            </w:pPr>
          </w:p>
          <w:p w14:paraId="0A79A988" w14:textId="77777777" w:rsidR="00CF787F" w:rsidRPr="00033CD7" w:rsidRDefault="00D57A2C" w:rsidP="00033CD7">
            <w:pPr>
              <w:jc w:val="both"/>
              <w:rPr>
                <w:bCs/>
              </w:rPr>
            </w:pPr>
            <w:r w:rsidRPr="00033CD7">
              <w:rPr>
                <w:i/>
              </w:rPr>
              <w:t>Preliminari priėmimo data: 2019-09-01</w:t>
            </w:r>
          </w:p>
        </w:tc>
      </w:tr>
      <w:tr w:rsidR="006C01D0" w:rsidRPr="002E2961" w14:paraId="623E670A" w14:textId="7777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33EB90A8" w14:textId="77777777" w:rsidTr="00600540">
              <w:trPr>
                <w:tblCellSpacing w:w="0" w:type="dxa"/>
              </w:trPr>
              <w:tc>
                <w:tcPr>
                  <w:tcW w:w="320" w:type="dxa"/>
                  <w:hideMark/>
                </w:tcPr>
                <w:p w14:paraId="02F6D373" w14:textId="77777777" w:rsidR="009542DB" w:rsidRPr="00033CD7" w:rsidRDefault="009542DB" w:rsidP="00033CD7">
                  <w:pPr>
                    <w:jc w:val="both"/>
                    <w:rPr>
                      <w:lang w:eastAsia="en-US"/>
                    </w:rPr>
                  </w:pPr>
                  <w:r w:rsidRPr="00033CD7">
                    <w:rPr>
                      <w:sz w:val="22"/>
                      <w:szCs w:val="22"/>
                      <w:lang w:eastAsia="en-US"/>
                    </w:rPr>
                    <w:lastRenderedPageBreak/>
                    <w:t>35)</w:t>
                  </w:r>
                </w:p>
              </w:tc>
              <w:tc>
                <w:tcPr>
                  <w:tcW w:w="4131" w:type="dxa"/>
                  <w:hideMark/>
                </w:tcPr>
                <w:p w14:paraId="521A86AB" w14:textId="77777777" w:rsidR="009542DB" w:rsidRPr="00033CD7" w:rsidRDefault="009542DB" w:rsidP="00033CD7">
                  <w:pPr>
                    <w:jc w:val="both"/>
                    <w:rPr>
                      <w:lang w:eastAsia="en-US"/>
                    </w:rPr>
                  </w:pPr>
                  <w:r w:rsidRPr="00033CD7">
                    <w:rPr>
                      <w:sz w:val="22"/>
                      <w:szCs w:val="22"/>
                      <w:lang w:eastAsia="en-US"/>
                    </w:rPr>
                    <w:t>55 straipsnio 2 dalis pakeičiama taip:</w:t>
                  </w:r>
                </w:p>
                <w:p w14:paraId="5EAD2830" w14:textId="77777777" w:rsidR="009542DB" w:rsidRPr="00033CD7" w:rsidRDefault="009542DB" w:rsidP="00033CD7">
                  <w:pPr>
                    <w:jc w:val="both"/>
                    <w:rPr>
                      <w:lang w:eastAsia="en-US"/>
                    </w:rPr>
                  </w:pPr>
                  <w:r w:rsidRPr="00033CD7">
                    <w:rPr>
                      <w:sz w:val="22"/>
                      <w:szCs w:val="22"/>
                      <w:lang w:eastAsia="en-US"/>
                    </w:rPr>
                    <w:t>„2.   Valstybės narės užtikrina, kad prašomas FŽP išankstinis sutikimas dėl informacijos platinimo kompetentingoms institucijoms būtų suteiktas nedelsiant ir kuo platesniu mastu, nepriklausomai nuo susijusių pirminių nusikaltimų rūšies. Gavęs prašymą FŽP negali atsisakyti duoti sutikimo dėl tokio platinimo, išskyrus tuos atvejus, kai tai viršytų jo kovos su pinigų plovimu ir teroristų finansavimu nuostatų taikymo sritį arba galėtų pakenkti tyrimui, arba kitaip neatitiktų tos valstybės narės nacionalinės teisės pagrindinių principų. Kiekvienas toks atsisakymas duoti sutikimą turi būti tinkamai paaiškinamas. Tos išimtys nurodomos taip, kad būtų užkirstas kelias piktnaudžiavimui ir nepagrįstiems informacijos platinimo kompetentingoms institucijoms apribojimams.“;</w:t>
                  </w:r>
                </w:p>
              </w:tc>
            </w:tr>
          </w:tbl>
          <w:p w14:paraId="6F1940FD" w14:textId="77777777" w:rsidR="00CF787F" w:rsidRPr="00033CD7" w:rsidRDefault="00CF787F" w:rsidP="00033CD7">
            <w:pPr>
              <w:jc w:val="both"/>
            </w:pPr>
          </w:p>
        </w:tc>
        <w:tc>
          <w:tcPr>
            <w:tcW w:w="6945" w:type="dxa"/>
            <w:shd w:val="clear" w:color="auto" w:fill="auto"/>
          </w:tcPr>
          <w:p w14:paraId="36DF2073" w14:textId="77777777" w:rsidR="00CF787F" w:rsidRPr="00033CD7" w:rsidRDefault="00CF787F" w:rsidP="00033CD7">
            <w:pPr>
              <w:jc w:val="both"/>
            </w:pPr>
          </w:p>
        </w:tc>
        <w:tc>
          <w:tcPr>
            <w:tcW w:w="1419" w:type="dxa"/>
          </w:tcPr>
          <w:p w14:paraId="28EC9D0B" w14:textId="77777777" w:rsidR="00D57A2C" w:rsidRPr="00033CD7" w:rsidRDefault="00D57A2C" w:rsidP="00033CD7">
            <w:pPr>
              <w:jc w:val="both"/>
              <w:rPr>
                <w:bCs/>
              </w:rPr>
            </w:pPr>
            <w:r w:rsidRPr="00033CD7">
              <w:rPr>
                <w:bCs/>
              </w:rPr>
              <w:t>Neperkelta</w:t>
            </w:r>
          </w:p>
          <w:p w14:paraId="18516A7E" w14:textId="77777777" w:rsidR="00D57A2C" w:rsidRPr="00033CD7" w:rsidRDefault="00D57A2C" w:rsidP="00033CD7">
            <w:pPr>
              <w:jc w:val="both"/>
              <w:rPr>
                <w:bCs/>
                <w:i/>
              </w:rPr>
            </w:pPr>
          </w:p>
          <w:p w14:paraId="066F1FCB" w14:textId="77777777" w:rsidR="00D57A2C" w:rsidRPr="00033CD7" w:rsidRDefault="00D57A2C" w:rsidP="00033CD7">
            <w:pPr>
              <w:jc w:val="both"/>
              <w:rPr>
                <w:i/>
              </w:rPr>
            </w:pPr>
            <w:r w:rsidRPr="00033CD7">
              <w:rPr>
                <w:bCs/>
                <w:i/>
              </w:rPr>
              <w:t xml:space="preserve">Bus perkelta, priėmus </w:t>
            </w:r>
            <w:r w:rsidRPr="00033CD7">
              <w:rPr>
                <w:i/>
              </w:rPr>
              <w:t xml:space="preserve">Finansinių nusikaltimų tyrimo tarnybos prie Lietuvos Respublikos vidaus reikalų ministerijos direktoriaus 2013 m. lapkričio 18 </w:t>
            </w:r>
            <w:r w:rsidRPr="00033CD7">
              <w:rPr>
                <w:i/>
              </w:rPr>
              <w:lastRenderedPageBreak/>
              <w:t>d. įsakymo Nr. V-258 „Dėl Finansinių nusikaltimų tyrimo tarnybos prie Lietuvos Respublikos vidaus reikalų ministerijos Pinigų plovimo prevencijos valdybos nuostatų patvirtinimo“ pakeitimo“ projektą</w:t>
            </w:r>
          </w:p>
          <w:p w14:paraId="7023752D" w14:textId="77777777" w:rsidR="00D57A2C" w:rsidRPr="00033CD7" w:rsidRDefault="00D57A2C" w:rsidP="00033CD7">
            <w:pPr>
              <w:jc w:val="both"/>
              <w:rPr>
                <w:i/>
              </w:rPr>
            </w:pPr>
          </w:p>
          <w:p w14:paraId="1B5335A9" w14:textId="77777777" w:rsidR="00CF787F" w:rsidRPr="00033CD7" w:rsidRDefault="00D57A2C" w:rsidP="00033CD7">
            <w:pPr>
              <w:jc w:val="both"/>
              <w:rPr>
                <w:bCs/>
              </w:rPr>
            </w:pPr>
            <w:r w:rsidRPr="00033CD7">
              <w:rPr>
                <w:i/>
              </w:rPr>
              <w:t>Preliminari priėmimo data: 2019-09-01</w:t>
            </w:r>
          </w:p>
        </w:tc>
      </w:tr>
      <w:tr w:rsidR="006C01D0" w:rsidRPr="002E2961" w14:paraId="036900A8" w14:textId="7777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2C8AFB9C" w14:textId="77777777" w:rsidTr="00600540">
              <w:trPr>
                <w:tblCellSpacing w:w="0" w:type="dxa"/>
              </w:trPr>
              <w:tc>
                <w:tcPr>
                  <w:tcW w:w="320" w:type="dxa"/>
                  <w:hideMark/>
                </w:tcPr>
                <w:p w14:paraId="0F03D1E3" w14:textId="77777777" w:rsidR="009542DB" w:rsidRPr="00033CD7" w:rsidRDefault="009542DB" w:rsidP="00033CD7">
                  <w:pPr>
                    <w:jc w:val="both"/>
                    <w:rPr>
                      <w:lang w:eastAsia="en-US"/>
                    </w:rPr>
                  </w:pPr>
                  <w:r w:rsidRPr="00033CD7">
                    <w:rPr>
                      <w:sz w:val="22"/>
                      <w:szCs w:val="22"/>
                      <w:lang w:eastAsia="en-US"/>
                    </w:rPr>
                    <w:lastRenderedPageBreak/>
                    <w:t>36)</w:t>
                  </w:r>
                </w:p>
              </w:tc>
              <w:tc>
                <w:tcPr>
                  <w:tcW w:w="4131" w:type="dxa"/>
                  <w:hideMark/>
                </w:tcPr>
                <w:p w14:paraId="2097B07B" w14:textId="77777777" w:rsidR="009542DB" w:rsidRPr="00033CD7" w:rsidRDefault="009542DB" w:rsidP="00033CD7">
                  <w:pPr>
                    <w:jc w:val="both"/>
                    <w:rPr>
                      <w:lang w:eastAsia="en-US"/>
                    </w:rPr>
                  </w:pPr>
                  <w:r w:rsidRPr="00033CD7">
                    <w:rPr>
                      <w:sz w:val="22"/>
                      <w:szCs w:val="22"/>
                      <w:lang w:eastAsia="en-US"/>
                    </w:rPr>
                    <w:t>57 straipsnis pakeičiamas taip:</w:t>
                  </w:r>
                </w:p>
                <w:p w14:paraId="765A2F4E" w14:textId="77777777" w:rsidR="009542DB" w:rsidRPr="00033CD7" w:rsidRDefault="009542DB" w:rsidP="00033CD7">
                  <w:pPr>
                    <w:jc w:val="both"/>
                    <w:rPr>
                      <w:lang w:eastAsia="en-US"/>
                    </w:rPr>
                  </w:pPr>
                  <w:r w:rsidRPr="00033CD7">
                    <w:rPr>
                      <w:sz w:val="22"/>
                      <w:szCs w:val="22"/>
                      <w:lang w:eastAsia="en-US"/>
                    </w:rPr>
                    <w:t>„57 straipsnis</w:t>
                  </w:r>
                </w:p>
                <w:p w14:paraId="7CD5AE41" w14:textId="77777777" w:rsidR="009542DB" w:rsidRPr="00033CD7" w:rsidRDefault="009542DB" w:rsidP="00033CD7">
                  <w:pPr>
                    <w:jc w:val="both"/>
                    <w:rPr>
                      <w:lang w:eastAsia="en-US"/>
                    </w:rPr>
                  </w:pPr>
                  <w:r w:rsidRPr="00033CD7">
                    <w:rPr>
                      <w:sz w:val="22"/>
                      <w:szCs w:val="22"/>
                      <w:lang w:eastAsia="en-US"/>
                    </w:rPr>
                    <w:t>Pirminių nusikaltimų, kaip nurodyta 3 straipsnio 4 punkte, apibrėžčių nacionalinėje teisėje skirtumai netrukdo FŽP teikti pagalbos kitam FŽP ir neriboja keitimosi informacija, jos platinimo ir naudojimo pagal 53, 54 ir 55 straipsnius.“;</w:t>
                  </w:r>
                </w:p>
              </w:tc>
            </w:tr>
          </w:tbl>
          <w:p w14:paraId="6AE35D38" w14:textId="77777777" w:rsidR="00CF787F" w:rsidRPr="00033CD7" w:rsidRDefault="00CF787F" w:rsidP="00033CD7">
            <w:pPr>
              <w:jc w:val="both"/>
            </w:pPr>
          </w:p>
        </w:tc>
        <w:tc>
          <w:tcPr>
            <w:tcW w:w="6945" w:type="dxa"/>
            <w:shd w:val="clear" w:color="auto" w:fill="auto"/>
          </w:tcPr>
          <w:p w14:paraId="2F7C2D79" w14:textId="77777777" w:rsidR="00CF787F" w:rsidRPr="00033CD7" w:rsidRDefault="00CF787F" w:rsidP="00033CD7">
            <w:pPr>
              <w:jc w:val="both"/>
            </w:pPr>
          </w:p>
        </w:tc>
        <w:tc>
          <w:tcPr>
            <w:tcW w:w="1419" w:type="dxa"/>
          </w:tcPr>
          <w:p w14:paraId="49E945CF" w14:textId="77777777" w:rsidR="00D57A2C" w:rsidRPr="00033CD7" w:rsidRDefault="00D57A2C" w:rsidP="00033CD7">
            <w:pPr>
              <w:jc w:val="both"/>
              <w:rPr>
                <w:bCs/>
              </w:rPr>
            </w:pPr>
            <w:r w:rsidRPr="00033CD7">
              <w:rPr>
                <w:bCs/>
              </w:rPr>
              <w:t>Neperkelta</w:t>
            </w:r>
          </w:p>
          <w:p w14:paraId="152801A6" w14:textId="77777777" w:rsidR="00D57A2C" w:rsidRPr="00033CD7" w:rsidRDefault="00D57A2C" w:rsidP="00033CD7">
            <w:pPr>
              <w:jc w:val="both"/>
              <w:rPr>
                <w:bCs/>
                <w:i/>
              </w:rPr>
            </w:pPr>
          </w:p>
          <w:p w14:paraId="3AD402EA" w14:textId="77777777" w:rsidR="00D57A2C" w:rsidRPr="00033CD7" w:rsidRDefault="00D57A2C" w:rsidP="00033CD7">
            <w:pPr>
              <w:jc w:val="both"/>
              <w:rPr>
                <w:i/>
              </w:rPr>
            </w:pPr>
            <w:r w:rsidRPr="00033CD7">
              <w:rPr>
                <w:bCs/>
                <w:i/>
              </w:rPr>
              <w:t xml:space="preserve">Bus perkelta, priėmus </w:t>
            </w:r>
            <w:r w:rsidRPr="00033CD7">
              <w:rPr>
                <w:i/>
              </w:rPr>
              <w:t xml:space="preserve">Finansinių nusikaltimų tyrimo tarnybos </w:t>
            </w:r>
            <w:r w:rsidRPr="00033CD7">
              <w:rPr>
                <w:i/>
              </w:rPr>
              <w:lastRenderedPageBreak/>
              <w:t>prie Lietuvos Respublikos vidaus reikalų ministerijos direktoriaus 2013 m. lapkričio 18 d. įsakymo Nr. V-258 „Dėl Finansinių nusikaltimų tyrimo tarnybos prie Lietuvos Respublikos vidaus reikalų ministerijos Pinigų plovimo prevencijos valdybos nuostatų patvirtinimo“ pakeitimo“ projektą</w:t>
            </w:r>
          </w:p>
          <w:p w14:paraId="72809B07" w14:textId="77777777" w:rsidR="00D57A2C" w:rsidRPr="00033CD7" w:rsidRDefault="00D57A2C" w:rsidP="00033CD7">
            <w:pPr>
              <w:jc w:val="both"/>
              <w:rPr>
                <w:i/>
              </w:rPr>
            </w:pPr>
          </w:p>
          <w:p w14:paraId="4AC85B72" w14:textId="77777777" w:rsidR="00CF787F" w:rsidRPr="00033CD7" w:rsidRDefault="00D57A2C" w:rsidP="00033CD7">
            <w:pPr>
              <w:jc w:val="both"/>
              <w:rPr>
                <w:bCs/>
              </w:rPr>
            </w:pPr>
            <w:r w:rsidRPr="00033CD7">
              <w:rPr>
                <w:i/>
              </w:rPr>
              <w:t>Preliminari priėmimo data: 2019-09-01</w:t>
            </w:r>
          </w:p>
        </w:tc>
      </w:tr>
      <w:tr w:rsidR="006C01D0" w:rsidRPr="002E2961" w14:paraId="1C7D787F" w14:textId="77777777" w:rsidTr="00936B67">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2F7EC981" w14:textId="77777777" w:rsidTr="00600540">
              <w:trPr>
                <w:tblCellSpacing w:w="0" w:type="dxa"/>
              </w:trPr>
              <w:tc>
                <w:tcPr>
                  <w:tcW w:w="320" w:type="dxa"/>
                  <w:hideMark/>
                </w:tcPr>
                <w:p w14:paraId="6E4AD125" w14:textId="77777777" w:rsidR="009542DB" w:rsidRPr="00033CD7" w:rsidRDefault="009542DB" w:rsidP="00033CD7">
                  <w:pPr>
                    <w:jc w:val="both"/>
                    <w:rPr>
                      <w:lang w:eastAsia="en-US"/>
                    </w:rPr>
                  </w:pPr>
                  <w:r w:rsidRPr="00033CD7">
                    <w:rPr>
                      <w:sz w:val="22"/>
                      <w:szCs w:val="22"/>
                      <w:lang w:eastAsia="en-US"/>
                    </w:rPr>
                    <w:lastRenderedPageBreak/>
                    <w:t>37)</w:t>
                  </w:r>
                </w:p>
              </w:tc>
              <w:tc>
                <w:tcPr>
                  <w:tcW w:w="4131" w:type="dxa"/>
                  <w:hideMark/>
                </w:tcPr>
                <w:p w14:paraId="47466769" w14:textId="77777777" w:rsidR="009542DB" w:rsidRPr="00033CD7" w:rsidRDefault="009542DB" w:rsidP="00033CD7">
                  <w:pPr>
                    <w:jc w:val="both"/>
                    <w:rPr>
                      <w:lang w:eastAsia="en-US"/>
                    </w:rPr>
                  </w:pPr>
                  <w:r w:rsidRPr="00033CD7">
                    <w:rPr>
                      <w:sz w:val="22"/>
                      <w:szCs w:val="22"/>
                      <w:lang w:eastAsia="en-US"/>
                    </w:rPr>
                    <w:t>VI skyriaus 3 skirsnis papildomas šiuo poskirsniu:</w:t>
                  </w:r>
                </w:p>
                <w:p w14:paraId="72FA016E" w14:textId="77777777" w:rsidR="009542DB" w:rsidRPr="00033CD7" w:rsidRDefault="009542DB" w:rsidP="00033CD7">
                  <w:pPr>
                    <w:jc w:val="both"/>
                    <w:rPr>
                      <w:lang w:eastAsia="en-US"/>
                    </w:rPr>
                  </w:pPr>
                  <w:r w:rsidRPr="00033CD7">
                    <w:rPr>
                      <w:sz w:val="22"/>
                      <w:szCs w:val="22"/>
                      <w:lang w:eastAsia="en-US"/>
                    </w:rPr>
                    <w:t xml:space="preserve">„IIIa poskirsnis </w:t>
                  </w:r>
                </w:p>
                <w:p w14:paraId="7C15D470" w14:textId="77777777" w:rsidR="009542DB" w:rsidRPr="00033CD7" w:rsidRDefault="009542DB" w:rsidP="00033CD7">
                  <w:pPr>
                    <w:jc w:val="both"/>
                    <w:rPr>
                      <w:lang w:eastAsia="en-US"/>
                    </w:rPr>
                  </w:pPr>
                  <w:r w:rsidRPr="00033CD7">
                    <w:rPr>
                      <w:sz w:val="22"/>
                      <w:szCs w:val="22"/>
                      <w:lang w:eastAsia="en-US"/>
                    </w:rPr>
                    <w:t xml:space="preserve">Bendradarbiavimas tarp kompetentingų institucijų, prižiūrinčių kredito ir finansų įstaigas, ir kitų profesine paslaptimi saistomų institucijų </w:t>
                  </w:r>
                </w:p>
                <w:p w14:paraId="6C83DA13" w14:textId="77777777" w:rsidR="009542DB" w:rsidRPr="00033CD7" w:rsidRDefault="009542DB" w:rsidP="00033CD7">
                  <w:pPr>
                    <w:jc w:val="both"/>
                    <w:rPr>
                      <w:lang w:eastAsia="en-US"/>
                    </w:rPr>
                  </w:pPr>
                  <w:r w:rsidRPr="00033CD7">
                    <w:rPr>
                      <w:sz w:val="22"/>
                      <w:szCs w:val="22"/>
                      <w:lang w:eastAsia="en-US"/>
                    </w:rPr>
                    <w:t>57a straipsnis</w:t>
                  </w:r>
                </w:p>
                <w:p w14:paraId="195201D1" w14:textId="77777777" w:rsidR="009542DB" w:rsidRPr="00033CD7" w:rsidRDefault="009542DB" w:rsidP="00033CD7">
                  <w:pPr>
                    <w:jc w:val="both"/>
                    <w:rPr>
                      <w:lang w:eastAsia="en-US"/>
                    </w:rPr>
                  </w:pPr>
                  <w:r w:rsidRPr="00033CD7">
                    <w:rPr>
                      <w:sz w:val="22"/>
                      <w:szCs w:val="22"/>
                      <w:lang w:eastAsia="en-US"/>
                    </w:rPr>
                    <w:t>1.   Valstybės narės reikalauja, kad visi kredito ir finansų įstaigų atitiktį šiai direktyvai prižiūrinčiose kompetentingose institucijose dirbantys ar dirbę asmenys ir tokių kompetentingų institucijų vardu veikiantys auditoriai ir ekspertai būtų saistomi prievolės saugoti profesinę paslaptį.</w:t>
                  </w:r>
                </w:p>
                <w:p w14:paraId="7A1C6C97" w14:textId="77777777" w:rsidR="009542DB" w:rsidRPr="00033CD7" w:rsidRDefault="009542DB" w:rsidP="00033CD7">
                  <w:pPr>
                    <w:jc w:val="both"/>
                    <w:rPr>
                      <w:lang w:eastAsia="en-US"/>
                    </w:rPr>
                  </w:pPr>
                  <w:r w:rsidRPr="00033CD7">
                    <w:rPr>
                      <w:sz w:val="22"/>
                      <w:szCs w:val="22"/>
                      <w:lang w:eastAsia="en-US"/>
                    </w:rPr>
                    <w:t>Nedarant poveikio atvejams, kuriems taikoma baudžiamoji teisė, konfidenciali informacija, kurią pirmoje pastraipoje nurodyti asmenys gauna atlikdami savo pareigas pagal šią direktyvą, gali būti atskleidžiama tik santraukos ar apibendrinta forma tokiu būdu, kad nebūtų įmanoma atpažinti konkrečių kredito ir finansų įstaigų.</w:t>
                  </w:r>
                </w:p>
              </w:tc>
            </w:tr>
          </w:tbl>
          <w:p w14:paraId="2E051C07" w14:textId="77777777" w:rsidR="00CF787F" w:rsidRPr="00033CD7" w:rsidRDefault="00CF787F" w:rsidP="00033CD7">
            <w:pPr>
              <w:jc w:val="both"/>
            </w:pPr>
          </w:p>
        </w:tc>
        <w:tc>
          <w:tcPr>
            <w:tcW w:w="6945" w:type="dxa"/>
            <w:shd w:val="clear" w:color="auto" w:fill="auto"/>
          </w:tcPr>
          <w:p w14:paraId="1510FAEF" w14:textId="77777777" w:rsidR="00936B67" w:rsidRPr="00033CD7" w:rsidRDefault="00936B67" w:rsidP="00033CD7">
            <w:pPr>
              <w:jc w:val="both"/>
              <w:rPr>
                <w:b/>
              </w:rPr>
            </w:pPr>
            <w:r w:rsidRPr="00033CD7">
              <w:rPr>
                <w:b/>
              </w:rPr>
              <w:t>LBĮ</w:t>
            </w:r>
          </w:p>
          <w:p w14:paraId="477753C1" w14:textId="77777777" w:rsidR="00936B67" w:rsidRPr="00033CD7" w:rsidRDefault="00936B67" w:rsidP="00033CD7">
            <w:pPr>
              <w:jc w:val="both"/>
            </w:pPr>
            <w:r w:rsidRPr="00033CD7">
              <w:rPr>
                <w:b/>
              </w:rPr>
              <w:t>19 straipsnis. Pareiga saugoti paslaptis</w:t>
            </w:r>
          </w:p>
          <w:p w14:paraId="47D4DE0B" w14:textId="77777777" w:rsidR="00936B67" w:rsidRPr="00033CD7" w:rsidRDefault="00936B67" w:rsidP="00033CD7">
            <w:pPr>
              <w:jc w:val="both"/>
            </w:pPr>
            <w:r w:rsidRPr="00033CD7">
              <w:t xml:space="preserve">1. Lietuvos banko tarnautojai bei kiti asmenys, kuriems suteikta teisė susipažinti su valstybės, tarnybos ir banko paslaptis sudarančia informacija arba kurie sužino ją be tokios teisės, privalo saugoti valstybės, tarnybos ir banko paslaptis sudarančią informaciją. Ši pareiga išlieka ir pasibaigus Lietuvos banko tarnautojų darbo santykiams su Lietuvos banku ar kitų asmenų bet kokiems kitiems ryšiams, susijusiems su Lietuvos banku. </w:t>
            </w:r>
          </w:p>
          <w:p w14:paraId="4C57180C" w14:textId="77777777" w:rsidR="00936B67" w:rsidRPr="00033CD7" w:rsidRDefault="00936B67" w:rsidP="00033CD7">
            <w:pPr>
              <w:jc w:val="both"/>
              <w:rPr>
                <w:bCs/>
              </w:rPr>
            </w:pPr>
            <w:r w:rsidRPr="00033CD7">
              <w:rPr>
                <w:bCs/>
              </w:rPr>
              <w:t>&lt;...&gt;</w:t>
            </w:r>
          </w:p>
          <w:p w14:paraId="44426C36" w14:textId="77777777" w:rsidR="00936B67" w:rsidRPr="00033CD7" w:rsidRDefault="00936B67" w:rsidP="00033CD7">
            <w:pPr>
              <w:jc w:val="both"/>
              <w:rPr>
                <w:b/>
                <w:bCs/>
              </w:rPr>
            </w:pPr>
          </w:p>
          <w:p w14:paraId="433E2404" w14:textId="77777777" w:rsidR="00936B67" w:rsidRPr="00033CD7" w:rsidRDefault="00936B67" w:rsidP="00033CD7">
            <w:pPr>
              <w:jc w:val="both"/>
              <w:rPr>
                <w:bCs/>
              </w:rPr>
            </w:pPr>
            <w:r w:rsidRPr="00033CD7">
              <w:rPr>
                <w:b/>
                <w:bCs/>
              </w:rPr>
              <w:t>43 straipsnis. Finansų rinkos priežiūros tikslais gautos informacijos apsauga</w:t>
            </w:r>
          </w:p>
          <w:p w14:paraId="41F88379" w14:textId="77777777" w:rsidR="00936B67" w:rsidRPr="00033CD7" w:rsidRDefault="00936B67" w:rsidP="00033CD7">
            <w:pPr>
              <w:jc w:val="both"/>
              <w:rPr>
                <w:rFonts w:eastAsia="Calibri"/>
              </w:rPr>
            </w:pPr>
            <w:r w:rsidRPr="00033CD7">
              <w:rPr>
                <w:rFonts w:eastAsia="Calibri"/>
              </w:rPr>
              <w:t xml:space="preserve">1. </w:t>
            </w:r>
            <w:r w:rsidRPr="00033CD7">
              <w:rPr>
                <w:bCs/>
              </w:rPr>
              <w:t>Informacijai, kurią Lietuvos bankas gauna finansų rinkos priežiūros tikslais, apsaugoti taikomos šio straipsnio ir šio įstatymo 19 straipsnio nuostatos.</w:t>
            </w:r>
          </w:p>
          <w:p w14:paraId="75D88083" w14:textId="77777777" w:rsidR="00936B67" w:rsidRPr="00033CD7" w:rsidRDefault="00936B67" w:rsidP="00033CD7">
            <w:pPr>
              <w:jc w:val="both"/>
              <w:rPr>
                <w:rFonts w:eastAsia="Calibri"/>
              </w:rPr>
            </w:pPr>
            <w:r w:rsidRPr="00033CD7">
              <w:rPr>
                <w:rFonts w:eastAsia="Calibri"/>
              </w:rPr>
              <w:t>2. Informacija, gauta finansų rinkos priežiūros tikslais, negali būti skelbiama viešai, kam nors perduodama arba kitokiu būdu padaroma prieinama, išskyrus šiame įstatyme nustatytus atvejus.</w:t>
            </w:r>
          </w:p>
          <w:p w14:paraId="0DC70D57" w14:textId="77777777" w:rsidR="00936B67" w:rsidRPr="00033CD7" w:rsidRDefault="00936B67" w:rsidP="00033CD7">
            <w:pPr>
              <w:jc w:val="both"/>
              <w:rPr>
                <w:rFonts w:eastAsia="Calibri"/>
              </w:rPr>
            </w:pPr>
            <w:r w:rsidRPr="00033CD7">
              <w:rPr>
                <w:rFonts w:eastAsia="Calibri"/>
              </w:rPr>
              <w:t xml:space="preserve">3. Šio straipsnio 2 dalyje nustatyto reikalavimo privalo laikytis Lietuvos bankas, jo esami arba buvę tarnautojai, Lietuvos banko vardu veikiantys auditoriai ar kiti asmenys, taip pat bet kurie kiti asmenys, kuriems įstatymų nustatyta tvarka buvo perduota finansų rinkos priežiūros tikslais gauta informacija. </w:t>
            </w:r>
          </w:p>
          <w:p w14:paraId="28577DE0" w14:textId="77777777" w:rsidR="00936B67" w:rsidRPr="00033CD7" w:rsidRDefault="00936B67" w:rsidP="00033CD7">
            <w:pPr>
              <w:jc w:val="both"/>
              <w:rPr>
                <w:rFonts w:eastAsia="Calibri"/>
              </w:rPr>
            </w:pPr>
            <w:r w:rsidRPr="00033CD7">
              <w:rPr>
                <w:rFonts w:eastAsia="Calibri"/>
              </w:rPr>
              <w:t>4. Šio straipsnio 2 dalis netaikoma informacijai, kuri jau yra viešai paskelbta ar prieinama arba iš kurios tiesiogiai ar netiesiogiai negalima nustatyti duomenų apie konkrečius asmenis.</w:t>
            </w:r>
          </w:p>
          <w:p w14:paraId="3F84C7DA" w14:textId="77777777" w:rsidR="00936B67" w:rsidRPr="00033CD7" w:rsidRDefault="00936B67" w:rsidP="00033CD7">
            <w:pPr>
              <w:jc w:val="both"/>
              <w:rPr>
                <w:bCs/>
                <w:i/>
              </w:rPr>
            </w:pPr>
            <w:r w:rsidRPr="00033CD7">
              <w:rPr>
                <w:bCs/>
                <w:i/>
              </w:rPr>
              <w:t>Pastaba: pagal Lietuvos banko įstatymo nuostatas, finansų rinkos priežiūra apima priežiūrą, ar finansų rinkos dalyvis laikosi pinigų plovimo ir teroristų finansavimo prevencijos reikalavimų:</w:t>
            </w:r>
          </w:p>
          <w:p w14:paraId="63F3C8FD" w14:textId="77777777" w:rsidR="00936B67" w:rsidRPr="00033CD7" w:rsidRDefault="00936B67" w:rsidP="00033CD7">
            <w:pPr>
              <w:jc w:val="both"/>
              <w:rPr>
                <w:b/>
                <w:bCs/>
              </w:rPr>
            </w:pPr>
          </w:p>
          <w:p w14:paraId="1A72871A" w14:textId="77777777" w:rsidR="00936B67" w:rsidRPr="00033CD7" w:rsidRDefault="00936B67" w:rsidP="00033CD7">
            <w:pPr>
              <w:jc w:val="both"/>
              <w:rPr>
                <w:rFonts w:eastAsia="Calibri"/>
              </w:rPr>
            </w:pPr>
            <w:r w:rsidRPr="00033CD7">
              <w:rPr>
                <w:b/>
                <w:bCs/>
              </w:rPr>
              <w:t>42 straipsnis. Lietuvos banko tikslas, funkcijos, teisės ir pareigos atliekant finansų rinkos priežiūrą</w:t>
            </w:r>
          </w:p>
          <w:p w14:paraId="36B5A738" w14:textId="77777777" w:rsidR="00936B67" w:rsidRPr="00033CD7" w:rsidRDefault="00936B67" w:rsidP="00033CD7">
            <w:pPr>
              <w:jc w:val="both"/>
              <w:rPr>
                <w:bCs/>
              </w:rPr>
            </w:pPr>
            <w:r w:rsidRPr="00033CD7">
              <w:rPr>
                <w:bCs/>
              </w:rPr>
              <w:t>&lt;...&gt; 2. Lietuvos bankas, prižiūrėdamas, kaip prižiūrimi finansų rinkos dalyviai laikosi finansų rinką reglamentuojančiuose teisės aktuose nustatytų reikalavimų:</w:t>
            </w:r>
          </w:p>
          <w:p w14:paraId="71DCE0B7" w14:textId="77777777" w:rsidR="00936B67" w:rsidRPr="00033CD7" w:rsidRDefault="00936B67" w:rsidP="00033CD7">
            <w:pPr>
              <w:jc w:val="both"/>
              <w:rPr>
                <w:b/>
                <w:bCs/>
              </w:rPr>
            </w:pPr>
            <w:r w:rsidRPr="00033CD7">
              <w:rPr>
                <w:bCs/>
              </w:rPr>
              <w:lastRenderedPageBreak/>
              <w:t>&lt;...&gt; 6) atlieka Lietuvos Respublikos finansų įstaigų įstatymo, Lietuvos Respublikos įmonių, priklausančių finansų konglomeratui, papildomos priežiūros įstatymo, Lietuvos Respublikos pinigų plovimo ir teroristų finansavimo prevencijos įstatymo, Lietuvos Respublikos mokėjimų įstatymo, kitų įstatymų Lietuvos bankui priskirtas funkcijas; &lt;...&gt;</w:t>
            </w:r>
          </w:p>
          <w:p w14:paraId="41A5B05C" w14:textId="77777777" w:rsidR="00936B67" w:rsidRPr="00033CD7" w:rsidRDefault="00936B67" w:rsidP="00033CD7">
            <w:pPr>
              <w:ind w:firstLine="720"/>
              <w:jc w:val="both"/>
              <w:rPr>
                <w:b/>
              </w:rPr>
            </w:pPr>
          </w:p>
          <w:p w14:paraId="0C6B9836" w14:textId="77777777" w:rsidR="00936B67" w:rsidRPr="00033CD7" w:rsidRDefault="00936B67" w:rsidP="00033CD7">
            <w:pPr>
              <w:jc w:val="both"/>
              <w:rPr>
                <w:b/>
              </w:rPr>
            </w:pPr>
            <w:r w:rsidRPr="00033CD7">
              <w:rPr>
                <w:b/>
              </w:rPr>
              <w:t>PPTFPĮ</w:t>
            </w:r>
          </w:p>
          <w:p w14:paraId="16BAFA7B" w14:textId="77777777" w:rsidR="00936B67" w:rsidRPr="00033CD7" w:rsidRDefault="00936B67" w:rsidP="00033CD7">
            <w:pPr>
              <w:jc w:val="both"/>
              <w:rPr>
                <w:b/>
              </w:rPr>
            </w:pPr>
            <w:r w:rsidRPr="00033CD7">
              <w:rPr>
                <w:b/>
              </w:rPr>
              <w:t>48 straipsnis. Priežiūros tikslais gautos informacijos apsauga</w:t>
            </w:r>
          </w:p>
          <w:p w14:paraId="1E27F044" w14:textId="77777777" w:rsidR="00936B67" w:rsidRPr="00033CD7" w:rsidRDefault="00936B67" w:rsidP="00033CD7">
            <w:pPr>
              <w:jc w:val="both"/>
            </w:pPr>
            <w:r w:rsidRPr="00033CD7">
              <w:t>1. Informacija, gauta priežiūros tikslu, negali būti skelbiama viešai, kam nors perduodama arba kitokiu būdu padaroma prieinama, išskyrus šiame įstatyme nustatytus atvejus.</w:t>
            </w:r>
          </w:p>
          <w:p w14:paraId="7D39214A" w14:textId="77777777" w:rsidR="00936B67" w:rsidRPr="00033CD7" w:rsidRDefault="00936B67" w:rsidP="00033CD7">
            <w:pPr>
              <w:jc w:val="both"/>
            </w:pPr>
            <w:r w:rsidRPr="00033CD7">
              <w:t>2. Šio straipsnio 1 dalyje nustatyto reikalavimo privalo laikytis priežiūros institucija, jos esami arba buvę darbuotojai, priežiūros institucijos vardu veikiantys asmenys, taip pat bet kurie kiti asmenys, kuriems buvo perduota priežiūros tikslu gauta informacija.</w:t>
            </w:r>
          </w:p>
          <w:p w14:paraId="13BF03C1" w14:textId="77777777" w:rsidR="00936B67" w:rsidRPr="00033CD7" w:rsidRDefault="00936B67" w:rsidP="00033CD7">
            <w:pPr>
              <w:jc w:val="both"/>
            </w:pPr>
            <w:r w:rsidRPr="00033CD7">
              <w:t>3. Šio straipsnio 1 dalies nuostatos netaikomos informacijai, kuri jau yra viešai paskelbta ar prieinama arba iš kurios tiesiogiai ar netiesiogiai negalima nustatyti duomenų apie konkrečius asmenis.</w:t>
            </w:r>
          </w:p>
          <w:p w14:paraId="21FFBDEF" w14:textId="77777777" w:rsidR="00936B67" w:rsidRPr="00033CD7" w:rsidRDefault="00936B67" w:rsidP="00033CD7">
            <w:pPr>
              <w:jc w:val="both"/>
              <w:rPr>
                <w:i/>
              </w:rPr>
            </w:pPr>
            <w:r w:rsidRPr="00033CD7">
              <w:rPr>
                <w:i/>
              </w:rPr>
              <w:t>Pastaba. Lietuvoje kredito ir finansų įstaigas pagal šią direktyvą prižiūri Finansinių nusikaltimų tyrimo tarnyba (PPTFPĮ 30 straipsnis 1 dalis 1 punktas) ir Lietuvos bankas (PPTFPĮ 30 straipsnis 1 dalis 2 punktas); pagal  kitus teisės aktus</w:t>
            </w:r>
            <w:r w:rsidRPr="00033CD7">
              <w:rPr>
                <w:i/>
                <w:color w:val="000000"/>
              </w:rPr>
              <w:t>, susijusius su kredito ir finansų įstaigų priežiūra</w:t>
            </w:r>
            <w:r w:rsidRPr="00033CD7">
              <w:rPr>
                <w:i/>
              </w:rPr>
              <w:t xml:space="preserve">  –  Lietuvos bankas (LBĮ 8 straipsnis 2 dalis 2 punktas). </w:t>
            </w:r>
          </w:p>
          <w:p w14:paraId="6B2643DA" w14:textId="77777777" w:rsidR="00CF787F" w:rsidRPr="00033CD7" w:rsidRDefault="00CF787F" w:rsidP="00033CD7">
            <w:pPr>
              <w:jc w:val="both"/>
            </w:pPr>
          </w:p>
        </w:tc>
        <w:tc>
          <w:tcPr>
            <w:tcW w:w="1419" w:type="dxa"/>
          </w:tcPr>
          <w:p w14:paraId="3605EDB8" w14:textId="77777777" w:rsidR="00CF787F" w:rsidRPr="00033CD7" w:rsidRDefault="00936B67" w:rsidP="00033CD7">
            <w:pPr>
              <w:jc w:val="both"/>
              <w:rPr>
                <w:bCs/>
              </w:rPr>
            </w:pPr>
            <w:r w:rsidRPr="00033CD7">
              <w:rPr>
                <w:bCs/>
              </w:rPr>
              <w:lastRenderedPageBreak/>
              <w:t>Visiškas</w:t>
            </w:r>
          </w:p>
        </w:tc>
      </w:tr>
      <w:tr w:rsidR="006C01D0" w:rsidRPr="002E2961" w14:paraId="64DA44B2" w14:textId="77777777" w:rsidTr="001756B6">
        <w:trPr>
          <w:trHeight w:val="265"/>
        </w:trPr>
        <w:tc>
          <w:tcPr>
            <w:tcW w:w="5637" w:type="dxa"/>
            <w:shd w:val="clear" w:color="auto" w:fill="auto"/>
          </w:tcPr>
          <w:p w14:paraId="14847303" w14:textId="77777777" w:rsidR="009542DB" w:rsidRPr="00033CD7" w:rsidRDefault="009542DB" w:rsidP="00033CD7">
            <w:pPr>
              <w:jc w:val="both"/>
              <w:rPr>
                <w:lang w:eastAsia="en-US"/>
              </w:rPr>
            </w:pPr>
            <w:r w:rsidRPr="00033CD7">
              <w:rPr>
                <w:lang w:eastAsia="en-US"/>
              </w:rPr>
              <w:t>2.   1 dalies nuostatos netrukdo keistis informacija:</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4A63CAA0" w14:textId="77777777" w:rsidTr="00600540">
              <w:trPr>
                <w:tblCellSpacing w:w="0" w:type="dxa"/>
              </w:trPr>
              <w:tc>
                <w:tcPr>
                  <w:tcW w:w="187" w:type="dxa"/>
                  <w:hideMark/>
                </w:tcPr>
                <w:p w14:paraId="383CE985" w14:textId="77777777" w:rsidR="009542DB" w:rsidRPr="00033CD7" w:rsidRDefault="009542DB" w:rsidP="00033CD7">
                  <w:pPr>
                    <w:jc w:val="both"/>
                    <w:rPr>
                      <w:lang w:eastAsia="en-US"/>
                    </w:rPr>
                  </w:pPr>
                  <w:r w:rsidRPr="00033CD7">
                    <w:rPr>
                      <w:sz w:val="22"/>
                      <w:szCs w:val="22"/>
                      <w:lang w:eastAsia="en-US"/>
                    </w:rPr>
                    <w:t>a)</w:t>
                  </w:r>
                </w:p>
              </w:tc>
              <w:tc>
                <w:tcPr>
                  <w:tcW w:w="4264" w:type="dxa"/>
                  <w:hideMark/>
                </w:tcPr>
                <w:p w14:paraId="13D76C56" w14:textId="77777777" w:rsidR="009542DB" w:rsidRPr="00033CD7" w:rsidRDefault="009542DB" w:rsidP="00033CD7">
                  <w:pPr>
                    <w:jc w:val="both"/>
                    <w:rPr>
                      <w:lang w:eastAsia="en-US"/>
                    </w:rPr>
                  </w:pPr>
                  <w:r w:rsidRPr="00033CD7">
                    <w:rPr>
                      <w:sz w:val="22"/>
                      <w:szCs w:val="22"/>
                      <w:lang w:eastAsia="en-US"/>
                    </w:rPr>
                    <w:t>kompetentingoms institucijoms, prižiūrinčioms kredito ir finansų įstaigas valstybėje narėje pagal šią direktyvą arba kitus teisėkūros aktus, susijusius su kredito ir finansų įstaigų priežiūra;</w:t>
                  </w:r>
                </w:p>
              </w:tc>
            </w:tr>
          </w:tbl>
          <w:p w14:paraId="71613C7B" w14:textId="77777777" w:rsidR="009542DB" w:rsidRPr="00033CD7" w:rsidRDefault="009542DB" w:rsidP="00033CD7">
            <w:pPr>
              <w:jc w:val="both"/>
              <w:rPr>
                <w:vanish/>
                <w:lang w:eastAsia="en-US"/>
              </w:rPr>
            </w:pPr>
          </w:p>
          <w:p w14:paraId="3A5A2B27" w14:textId="77777777" w:rsidR="00CF787F" w:rsidRPr="00033CD7" w:rsidRDefault="00CF787F" w:rsidP="00033CD7">
            <w:pPr>
              <w:jc w:val="both"/>
            </w:pPr>
          </w:p>
        </w:tc>
        <w:tc>
          <w:tcPr>
            <w:tcW w:w="6945" w:type="dxa"/>
            <w:shd w:val="clear" w:color="auto" w:fill="auto"/>
          </w:tcPr>
          <w:p w14:paraId="3036435F" w14:textId="77777777" w:rsidR="001756B6" w:rsidRPr="00033CD7" w:rsidRDefault="001756B6" w:rsidP="00033CD7">
            <w:pPr>
              <w:jc w:val="both"/>
              <w:rPr>
                <w:b/>
              </w:rPr>
            </w:pPr>
            <w:r w:rsidRPr="00033CD7">
              <w:rPr>
                <w:b/>
              </w:rPr>
              <w:t>PPTFPĮ</w:t>
            </w:r>
          </w:p>
          <w:p w14:paraId="2CC362F0" w14:textId="77777777" w:rsidR="001756B6" w:rsidRPr="00033CD7" w:rsidRDefault="001756B6" w:rsidP="00033CD7">
            <w:pPr>
              <w:jc w:val="both"/>
              <w:rPr>
                <w:b/>
              </w:rPr>
            </w:pPr>
            <w:r w:rsidRPr="00033CD7">
              <w:rPr>
                <w:b/>
              </w:rPr>
              <w:t>4 straipsnis. Už pinigų plovimo ir (ar) teroristų finansavimo prevenciją atsakingų institucijų pareigos</w:t>
            </w:r>
          </w:p>
          <w:p w14:paraId="5EB75958" w14:textId="77777777" w:rsidR="001756B6" w:rsidRPr="00033CD7" w:rsidRDefault="001756B6" w:rsidP="00033CD7">
            <w:pPr>
              <w:jc w:val="both"/>
            </w:pPr>
            <w:r w:rsidRPr="00033CD7">
              <w:t>&lt;...&gt; 12. Šio straipsnio 1–8 dalyse nurodytos institucijos ir Finansinių nusikaltimų tyrimo tarnyba tarpusavyje nustatyta tvarka bendradarbiauja ir keičiasi informacija apie atliktų subjektų veiklos, susijusios su pinigų plovimo ir (ar) teroristų finansavimo prevencijos priemonių įgyvendinimu, patikrinimų rezultatus.</w:t>
            </w:r>
          </w:p>
          <w:p w14:paraId="3AEB5BBD" w14:textId="77777777" w:rsidR="001756B6" w:rsidRPr="00033CD7" w:rsidRDefault="001756B6" w:rsidP="00033CD7">
            <w:pPr>
              <w:jc w:val="both"/>
              <w:rPr>
                <w:b/>
              </w:rPr>
            </w:pPr>
            <w:r w:rsidRPr="00033CD7">
              <w:rPr>
                <w:b/>
              </w:rPr>
              <w:t>48 straipsnis. Priežiūros tikslais gautos informacijos apsauga</w:t>
            </w:r>
          </w:p>
          <w:p w14:paraId="722B222C" w14:textId="77777777" w:rsidR="001756B6" w:rsidRPr="00033CD7" w:rsidRDefault="001756B6" w:rsidP="00033CD7">
            <w:pPr>
              <w:jc w:val="both"/>
            </w:pPr>
            <w:r w:rsidRPr="00033CD7">
              <w:lastRenderedPageBreak/>
              <w:t>1. Informacija, gauta priežiūros tikslu, negali būti skelbiama viešai, kam nors perduodama arba kitokiu būdu padaroma prieinama, išskyrus šiame įstatyme nustatytus atvejus.</w:t>
            </w:r>
          </w:p>
          <w:p w14:paraId="7BCADAE1" w14:textId="77777777" w:rsidR="001756B6" w:rsidRPr="00033CD7" w:rsidRDefault="001756B6" w:rsidP="00033CD7">
            <w:pPr>
              <w:jc w:val="both"/>
            </w:pPr>
            <w:r w:rsidRPr="00033CD7">
              <w:t>2. Šio straipsnio 1 dalyje nustatyto reikalavimo privalo laikytis priežiūros institucija, jos esami arba buvę darbuotojai, priežiūros institucijos vardu veikiantys asmenys, taip pat bet kurie kiti asmenys, kuriems buvo perduota priežiūros tikslu gauta informacija.</w:t>
            </w:r>
          </w:p>
          <w:p w14:paraId="303BF555" w14:textId="77777777" w:rsidR="001756B6" w:rsidRPr="00033CD7" w:rsidRDefault="001756B6" w:rsidP="00033CD7">
            <w:pPr>
              <w:jc w:val="both"/>
            </w:pPr>
            <w:r w:rsidRPr="00033CD7">
              <w:t xml:space="preserve">&lt;...&gt; </w:t>
            </w:r>
          </w:p>
          <w:p w14:paraId="073F80A5" w14:textId="77777777" w:rsidR="00FE640C" w:rsidRPr="00033CD7" w:rsidRDefault="00FE640C" w:rsidP="00033CD7">
            <w:pPr>
              <w:jc w:val="both"/>
              <w:rPr>
                <w:b/>
                <w:color w:val="000000" w:themeColor="text1"/>
                <w:u w:val="single"/>
              </w:rPr>
            </w:pPr>
          </w:p>
          <w:p w14:paraId="2A36E75A" w14:textId="77777777" w:rsidR="001756B6" w:rsidRPr="00033CD7" w:rsidRDefault="001756B6" w:rsidP="00033CD7">
            <w:pPr>
              <w:jc w:val="both"/>
              <w:rPr>
                <w:b/>
                <w:color w:val="000000" w:themeColor="text1"/>
              </w:rPr>
            </w:pPr>
            <w:r w:rsidRPr="00033CD7">
              <w:rPr>
                <w:b/>
                <w:color w:val="000000" w:themeColor="text1"/>
              </w:rPr>
              <w:t xml:space="preserve">Įstatymo projektas  </w:t>
            </w:r>
          </w:p>
          <w:p w14:paraId="17561E05" w14:textId="77777777" w:rsidR="001756B6" w:rsidRPr="00033CD7" w:rsidRDefault="001756B6" w:rsidP="00033CD7">
            <w:pPr>
              <w:jc w:val="both"/>
              <w:rPr>
                <w:b/>
              </w:rPr>
            </w:pPr>
            <w:r w:rsidRPr="00033CD7">
              <w:rPr>
                <w:b/>
              </w:rPr>
              <w:t>28 straipsnis. 48 straipsnio pakeitimas</w:t>
            </w:r>
          </w:p>
          <w:p w14:paraId="5DCA73BE" w14:textId="77777777" w:rsidR="001756B6" w:rsidRPr="00033CD7" w:rsidRDefault="001756B6" w:rsidP="00033CD7">
            <w:pPr>
              <w:jc w:val="both"/>
            </w:pPr>
            <w:r w:rsidRPr="00033CD7">
              <w:t>5. Priežiūros tikslu gauta informacija gali būti perduota:</w:t>
            </w:r>
          </w:p>
          <w:p w14:paraId="3AC71644" w14:textId="77777777" w:rsidR="001756B6" w:rsidRPr="00033CD7" w:rsidRDefault="001756B6" w:rsidP="00033CD7">
            <w:pPr>
              <w:jc w:val="both"/>
            </w:pPr>
            <w:r w:rsidRPr="00033CD7">
              <w:t>&lt;...&gt;</w:t>
            </w:r>
          </w:p>
          <w:p w14:paraId="02AE0B2B" w14:textId="77777777" w:rsidR="001756B6" w:rsidRPr="00033CD7" w:rsidRDefault="001756B6" w:rsidP="00033CD7">
            <w:pPr>
              <w:jc w:val="both"/>
              <w:rPr>
                <w:b/>
              </w:rPr>
            </w:pPr>
            <w:r w:rsidRPr="00033CD7">
              <w:rPr>
                <w:b/>
              </w:rPr>
              <w:t>6) kitoms valstybės institucijoms, jeigu ši informacija reikalinga jų funkcijoms atlikti ir jeigu tai būtina dėl finansų įstaigų ar kitų įpareigotųjų subjektų priežiūros ar pažeidimų prevencijos, jeigu joms taikomi reikalavimai saugoti informaciją yra ne mažesni, negu nustatyta šiame įstatyme.</w:t>
            </w:r>
          </w:p>
          <w:p w14:paraId="69EF29A4" w14:textId="77777777" w:rsidR="001756B6" w:rsidRPr="00033CD7" w:rsidRDefault="001756B6" w:rsidP="00033CD7">
            <w:pPr>
              <w:jc w:val="both"/>
            </w:pPr>
          </w:p>
          <w:p w14:paraId="171D5B30" w14:textId="77777777" w:rsidR="001756B6" w:rsidRPr="00033CD7" w:rsidRDefault="001756B6" w:rsidP="00033CD7">
            <w:pPr>
              <w:jc w:val="both"/>
              <w:rPr>
                <w:b/>
              </w:rPr>
            </w:pPr>
            <w:r w:rsidRPr="00033CD7">
              <w:rPr>
                <w:b/>
              </w:rPr>
              <w:t>LBĮ</w:t>
            </w:r>
          </w:p>
          <w:p w14:paraId="5C400C6A" w14:textId="77777777" w:rsidR="001756B6" w:rsidRPr="00033CD7" w:rsidRDefault="001756B6" w:rsidP="00033CD7">
            <w:pPr>
              <w:jc w:val="both"/>
              <w:rPr>
                <w:b/>
                <w:bCs/>
              </w:rPr>
            </w:pPr>
            <w:r w:rsidRPr="00033CD7">
              <w:rPr>
                <w:b/>
                <w:bCs/>
              </w:rPr>
              <w:t>43 straipsnis. Finansų rinkos priežiūros tikslais gautos informacijos apsauga</w:t>
            </w:r>
          </w:p>
          <w:p w14:paraId="20291F64" w14:textId="77777777" w:rsidR="001756B6" w:rsidRPr="00033CD7" w:rsidRDefault="001756B6" w:rsidP="00033CD7">
            <w:pPr>
              <w:jc w:val="both"/>
              <w:rPr>
                <w:rFonts w:eastAsia="Calibri"/>
              </w:rPr>
            </w:pPr>
            <w:r w:rsidRPr="00033CD7">
              <w:rPr>
                <w:rFonts w:eastAsia="Calibri"/>
              </w:rPr>
              <w:t xml:space="preserve">&lt;...&gt; </w:t>
            </w:r>
          </w:p>
          <w:p w14:paraId="64A613D8" w14:textId="77777777" w:rsidR="001756B6" w:rsidRPr="00033CD7" w:rsidRDefault="001756B6" w:rsidP="00033CD7">
            <w:pPr>
              <w:jc w:val="both"/>
              <w:rPr>
                <w:rFonts w:eastAsia="Calibri"/>
              </w:rPr>
            </w:pPr>
            <w:r w:rsidRPr="00033CD7">
              <w:rPr>
                <w:rFonts w:eastAsia="Calibri"/>
              </w:rPr>
              <w:t>7. Priežiūros tikslu gauta informacija gali būti perduota:</w:t>
            </w:r>
          </w:p>
          <w:p w14:paraId="52544179" w14:textId="77777777" w:rsidR="001756B6" w:rsidRPr="00033CD7" w:rsidRDefault="001756B6" w:rsidP="00033CD7">
            <w:pPr>
              <w:jc w:val="both"/>
              <w:rPr>
                <w:rFonts w:eastAsia="Calibri"/>
              </w:rPr>
            </w:pPr>
            <w:r w:rsidRPr="00033CD7">
              <w:rPr>
                <w:rFonts w:eastAsia="Calibri"/>
              </w:rPr>
              <w:t>1) Lietuvos Respublikos baudžiamojo proceso kodekse nustatytais pagrindais, jeigu ji reikalinga ikiteisminiam tyrimui atlikti arba baudžiamajai bylai teisme nagrinėti, taip pat Lietuvos Respublikos pinigų plovimo ir teroristų finansavimo prevencijos įstatyme nustatytais atvejais ir tvarka;</w:t>
            </w:r>
          </w:p>
          <w:p w14:paraId="0560B067" w14:textId="77777777" w:rsidR="001756B6" w:rsidRPr="00033CD7" w:rsidRDefault="001756B6" w:rsidP="00033CD7">
            <w:pPr>
              <w:jc w:val="both"/>
              <w:rPr>
                <w:rFonts w:eastAsia="Calibri"/>
              </w:rPr>
            </w:pPr>
            <w:r w:rsidRPr="00033CD7">
              <w:rPr>
                <w:rFonts w:eastAsia="Calibri"/>
              </w:rPr>
              <w:t xml:space="preserve">&lt;...&gt; </w:t>
            </w:r>
          </w:p>
          <w:p w14:paraId="695C130B" w14:textId="77777777" w:rsidR="00936B67" w:rsidRPr="00033CD7" w:rsidRDefault="001756B6" w:rsidP="00033CD7">
            <w:pPr>
              <w:jc w:val="both"/>
              <w:rPr>
                <w:i/>
              </w:rPr>
            </w:pPr>
            <w:r w:rsidRPr="00033CD7">
              <w:rPr>
                <w:rFonts w:eastAsia="Calibri"/>
              </w:rPr>
              <w:t>18) kitoms valstybės institucijoms, jeigu ši informacija reikalinga jų funkcijoms atlikti ir jeigu tai būtina dėl finansų rinkos priežiūros, pažeidimų prevencijos arba prižiūrimų finansų rinkos dalyvių pertvarkymo.</w:t>
            </w:r>
          </w:p>
          <w:p w14:paraId="0C536C9C" w14:textId="77777777" w:rsidR="00936B67" w:rsidRPr="00033CD7" w:rsidRDefault="00936B67" w:rsidP="00033CD7">
            <w:pPr>
              <w:jc w:val="both"/>
              <w:rPr>
                <w:i/>
              </w:rPr>
            </w:pPr>
          </w:p>
          <w:p w14:paraId="777A4774" w14:textId="77777777" w:rsidR="00936B67" w:rsidRPr="00033CD7" w:rsidRDefault="00936B67" w:rsidP="00033CD7">
            <w:pPr>
              <w:jc w:val="both"/>
              <w:rPr>
                <w:i/>
              </w:rPr>
            </w:pPr>
          </w:p>
          <w:p w14:paraId="2914227B" w14:textId="77777777" w:rsidR="001756B6" w:rsidRPr="00033CD7" w:rsidRDefault="001756B6" w:rsidP="00033CD7">
            <w:pPr>
              <w:jc w:val="both"/>
              <w:rPr>
                <w:i/>
              </w:rPr>
            </w:pPr>
          </w:p>
          <w:p w14:paraId="047B8D8C" w14:textId="77777777" w:rsidR="00936B67" w:rsidRPr="00033CD7" w:rsidRDefault="00936B67" w:rsidP="00033CD7">
            <w:pPr>
              <w:jc w:val="both"/>
            </w:pPr>
          </w:p>
        </w:tc>
        <w:tc>
          <w:tcPr>
            <w:tcW w:w="1419" w:type="dxa"/>
          </w:tcPr>
          <w:p w14:paraId="12F1E491" w14:textId="77777777" w:rsidR="00CF787F" w:rsidRPr="00033CD7" w:rsidRDefault="001756B6" w:rsidP="00033CD7">
            <w:pPr>
              <w:jc w:val="both"/>
              <w:rPr>
                <w:bCs/>
              </w:rPr>
            </w:pPr>
            <w:r w:rsidRPr="00033CD7">
              <w:rPr>
                <w:bCs/>
              </w:rPr>
              <w:lastRenderedPageBreak/>
              <w:t>Visiškas</w:t>
            </w:r>
          </w:p>
        </w:tc>
      </w:tr>
      <w:tr w:rsidR="001756B6" w:rsidRPr="002E2961" w14:paraId="717054DF" w14:textId="77777777" w:rsidTr="00BB5252">
        <w:trPr>
          <w:trHeight w:val="1257"/>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1756B6" w:rsidRPr="00033CD7" w14:paraId="1C66A542" w14:textId="77777777" w:rsidTr="00600540">
              <w:trPr>
                <w:tblCellSpacing w:w="0" w:type="dxa"/>
              </w:trPr>
              <w:tc>
                <w:tcPr>
                  <w:tcW w:w="200" w:type="dxa"/>
                  <w:hideMark/>
                </w:tcPr>
                <w:p w14:paraId="248A5F72" w14:textId="77777777" w:rsidR="001756B6" w:rsidRPr="00033CD7" w:rsidRDefault="001756B6" w:rsidP="00033CD7">
                  <w:pPr>
                    <w:jc w:val="both"/>
                    <w:rPr>
                      <w:lang w:eastAsia="en-US"/>
                    </w:rPr>
                  </w:pPr>
                  <w:r w:rsidRPr="00033CD7">
                    <w:rPr>
                      <w:sz w:val="22"/>
                      <w:szCs w:val="22"/>
                      <w:lang w:eastAsia="en-US"/>
                    </w:rPr>
                    <w:lastRenderedPageBreak/>
                    <w:t>b)</w:t>
                  </w:r>
                </w:p>
              </w:tc>
              <w:tc>
                <w:tcPr>
                  <w:tcW w:w="4251" w:type="dxa"/>
                  <w:hideMark/>
                </w:tcPr>
                <w:p w14:paraId="6B7C58C6" w14:textId="77777777" w:rsidR="001756B6" w:rsidRPr="00033CD7" w:rsidRDefault="001756B6" w:rsidP="00033CD7">
                  <w:pPr>
                    <w:jc w:val="both"/>
                    <w:rPr>
                      <w:lang w:eastAsia="en-US"/>
                    </w:rPr>
                  </w:pPr>
                  <w:r w:rsidRPr="00033CD7">
                    <w:rPr>
                      <w:sz w:val="22"/>
                      <w:szCs w:val="22"/>
                      <w:lang w:eastAsia="en-US"/>
                    </w:rPr>
                    <w:t>kompetentingoms institucijoms, prižiūrinčioms kredito ir finansų įstaigas skirtingose valstybėse narėse pagal šią direktyvą arba kitus teisėkūros aktus, susijusius su kredito ir finansų įstaigų priežiūra, įskaitant Europos Centrinį Banką (ECB), kuris veikia vadovaudamasis Tarybos reglamentu (ES) Nr. 1024/2013</w:t>
                  </w:r>
                  <w:hyperlink r:id="rId34" w:anchor="ntr*9-L_2018156LT.01004301-E0023" w:history="1">
                    <w:r w:rsidRPr="00033CD7">
                      <w:rPr>
                        <w:sz w:val="22"/>
                        <w:szCs w:val="22"/>
                        <w:lang w:eastAsia="en-US"/>
                      </w:rPr>
                      <w:t> (*9)</w:t>
                    </w:r>
                  </w:hyperlink>
                  <w:r w:rsidRPr="00033CD7">
                    <w:rPr>
                      <w:sz w:val="22"/>
                      <w:szCs w:val="22"/>
                      <w:lang w:eastAsia="en-US"/>
                    </w:rPr>
                    <w:t>. Tiems informacijos mainams taikomos 1 dalyje nurodytos profesinės paslapties sąlygos.</w:t>
                  </w:r>
                </w:p>
              </w:tc>
            </w:tr>
          </w:tbl>
          <w:p w14:paraId="28DE9C3C" w14:textId="77777777" w:rsidR="001756B6" w:rsidRPr="00033CD7" w:rsidRDefault="001756B6" w:rsidP="00033CD7">
            <w:pPr>
              <w:jc w:val="both"/>
              <w:rPr>
                <w:lang w:eastAsia="en-US"/>
              </w:rPr>
            </w:pPr>
            <w:r w:rsidRPr="00033CD7">
              <w:rPr>
                <w:lang w:eastAsia="en-US"/>
              </w:rPr>
              <w:t>Ne vėliau kaip 2019 m. sausio 10 d. kompetentingos institucijos, pagal šią direktyvą prižiūrinčios kredito ir finansų įstaigas, ir ECB, veikdamas pagal Reglamento (ES) Nr. 1024/2013 27 straipsnio 2 dalį bei Europos Parlamento ir Tarybos direktyvos 2013/36/ES</w:t>
            </w:r>
            <w:hyperlink r:id="rId35" w:anchor="ntr*10-L_2018156LT.01004301-E0024" w:history="1">
              <w:r w:rsidRPr="00033CD7">
                <w:rPr>
                  <w:lang w:eastAsia="en-US"/>
                </w:rPr>
                <w:t> (*10)</w:t>
              </w:r>
            </w:hyperlink>
            <w:r w:rsidRPr="00033CD7">
              <w:rPr>
                <w:lang w:eastAsia="en-US"/>
              </w:rPr>
              <w:t xml:space="preserve"> 56 straipsnio pirmos pastraipos g punktą, padedami Europos priežiūros institucijų, sudaro susitarimą dėl praktinių informacijos mainų aspektų.</w:t>
            </w:r>
          </w:p>
          <w:p w14:paraId="7F1C79AB" w14:textId="77777777" w:rsidR="001756B6" w:rsidRPr="00033CD7" w:rsidRDefault="001756B6" w:rsidP="00033CD7">
            <w:pPr>
              <w:jc w:val="both"/>
              <w:rPr>
                <w:lang w:eastAsia="en-US"/>
              </w:rPr>
            </w:pPr>
          </w:p>
        </w:tc>
        <w:tc>
          <w:tcPr>
            <w:tcW w:w="6945" w:type="dxa"/>
            <w:shd w:val="clear" w:color="auto" w:fill="auto"/>
          </w:tcPr>
          <w:p w14:paraId="02748717" w14:textId="77777777" w:rsidR="001756B6" w:rsidRPr="00033CD7" w:rsidRDefault="001756B6" w:rsidP="00033CD7">
            <w:pPr>
              <w:jc w:val="both"/>
              <w:rPr>
                <w:b/>
              </w:rPr>
            </w:pPr>
            <w:r w:rsidRPr="00033CD7">
              <w:rPr>
                <w:b/>
              </w:rPr>
              <w:t xml:space="preserve">Įstatymo projektas </w:t>
            </w:r>
          </w:p>
          <w:p w14:paraId="4B6F3B78" w14:textId="77777777" w:rsidR="001756B6" w:rsidRPr="00033CD7" w:rsidRDefault="001756B6" w:rsidP="00033CD7">
            <w:pPr>
              <w:jc w:val="both"/>
              <w:rPr>
                <w:b/>
              </w:rPr>
            </w:pPr>
            <w:r w:rsidRPr="00033CD7">
              <w:rPr>
                <w:b/>
              </w:rPr>
              <w:t>7 straipsnis. 8 straipsnio pakeitimas</w:t>
            </w:r>
          </w:p>
          <w:p w14:paraId="05495AB1" w14:textId="77777777" w:rsidR="001756B6" w:rsidRPr="00033CD7" w:rsidRDefault="001756B6" w:rsidP="00033CD7">
            <w:pPr>
              <w:jc w:val="both"/>
              <w:rPr>
                <w:b/>
              </w:rPr>
            </w:pPr>
            <w:r w:rsidRPr="00033CD7">
              <w:rPr>
                <w:b/>
              </w:rPr>
              <w:t>8 straipsnis. Valstybės institucijų bendradarbiavimas</w:t>
            </w:r>
          </w:p>
          <w:p w14:paraId="6A28F896" w14:textId="77777777" w:rsidR="00B567A9" w:rsidRPr="00033CD7" w:rsidRDefault="001756B6" w:rsidP="00033CD7">
            <w:pPr>
              <w:jc w:val="both"/>
            </w:pPr>
            <w:r w:rsidRPr="00033CD7">
              <w:t xml:space="preserve">&lt;...&gt; </w:t>
            </w:r>
          </w:p>
          <w:p w14:paraId="40D58CDA" w14:textId="77777777" w:rsidR="00B567A9" w:rsidRPr="00033CD7" w:rsidRDefault="00B567A9" w:rsidP="00033CD7">
            <w:pPr>
              <w:jc w:val="both"/>
              <w:rPr>
                <w:b/>
              </w:rPr>
            </w:pPr>
            <w:r w:rsidRPr="00033CD7">
              <w:rPr>
                <w:b/>
              </w:rPr>
              <w:t>2. Šio įstatymo 4 straipsnio 1–8 dalyse nurodytos institucijos bendradarbiauja ir keičiasi informacija su užsienio valstybių institucijomis, įgyvendinančiomis pinigų plovimo ir (ar) teroristų finansavimo prevencijos priemones.</w:t>
            </w:r>
          </w:p>
          <w:p w14:paraId="5B89526C" w14:textId="77777777" w:rsidR="00B567A9" w:rsidRPr="00033CD7" w:rsidRDefault="00B567A9" w:rsidP="00033CD7">
            <w:pPr>
              <w:jc w:val="both"/>
              <w:rPr>
                <w:b/>
              </w:rPr>
            </w:pPr>
          </w:p>
          <w:p w14:paraId="3E2BE129" w14:textId="77777777" w:rsidR="001756B6" w:rsidRPr="00033CD7" w:rsidRDefault="00B567A9" w:rsidP="00033CD7">
            <w:pPr>
              <w:jc w:val="both"/>
              <w:rPr>
                <w:b/>
              </w:rPr>
            </w:pPr>
            <w:r w:rsidRPr="00033CD7">
              <w:rPr>
                <w:b/>
              </w:rPr>
              <w:t>28</w:t>
            </w:r>
            <w:r w:rsidR="001756B6" w:rsidRPr="00033CD7">
              <w:rPr>
                <w:b/>
              </w:rPr>
              <w:t xml:space="preserve"> straipsnis. 48 straipsnio pakeitimas</w:t>
            </w:r>
          </w:p>
          <w:p w14:paraId="3469B943" w14:textId="77777777" w:rsidR="00B567A9" w:rsidRPr="00033CD7" w:rsidRDefault="00B567A9" w:rsidP="00033CD7">
            <w:pPr>
              <w:jc w:val="both"/>
            </w:pPr>
            <w:r w:rsidRPr="00033CD7">
              <w:t>5. Priežiūros tikslu gauta informacija gali būti perduota:</w:t>
            </w:r>
          </w:p>
          <w:p w14:paraId="56F5113C" w14:textId="77777777" w:rsidR="00B567A9" w:rsidRPr="00033CD7" w:rsidRDefault="00B567A9" w:rsidP="00033CD7">
            <w:pPr>
              <w:jc w:val="both"/>
            </w:pPr>
            <w:r w:rsidRPr="00033CD7">
              <w:t>&lt;...&gt;</w:t>
            </w:r>
          </w:p>
          <w:p w14:paraId="12A31918" w14:textId="77777777" w:rsidR="001756B6" w:rsidRPr="00033CD7" w:rsidRDefault="00B567A9" w:rsidP="00033CD7">
            <w:pPr>
              <w:jc w:val="both"/>
              <w:rPr>
                <w:b/>
              </w:rPr>
            </w:pPr>
            <w:r w:rsidRPr="00033CD7">
              <w:rPr>
                <w:b/>
              </w:rPr>
              <w:t>5) prižiūrimos finansų įstaigos ir kito įpareigotojo subjekto arba įmonių grupės, kuriai priklauso prižiūrimas subjektas, auditoriams, taip pat Lietuvos ir kitos Europos Sąjungos valstybės narės institucijoms, atsakingoms už šių subjektų priežiūrą, jeigu ji reikalinga jų funkcijoms atlikti, Europos centriniam bankui, kai pagal 2013 m. spalio 15 d. Tarybos reglamento (ES) Nr. 1024/2013, kuriuo Europos centriniam bankui pavedami specialūs uždaviniai, susiję su rizikos ribojimu pagrįstos kredito įstaigų priežiūros politika (OL 2013 L 287, p. 63), nuostatas finansų rinkos priežiūros funkciją atlieka Europos centrinis bankas;</w:t>
            </w:r>
          </w:p>
          <w:p w14:paraId="16066F95" w14:textId="77777777" w:rsidR="001756B6" w:rsidRPr="00033CD7" w:rsidRDefault="001756B6" w:rsidP="00033CD7">
            <w:pPr>
              <w:jc w:val="both"/>
            </w:pPr>
          </w:p>
          <w:p w14:paraId="0FF37402" w14:textId="77777777" w:rsidR="001756B6" w:rsidRPr="00033CD7" w:rsidRDefault="001756B6" w:rsidP="00033CD7">
            <w:pPr>
              <w:jc w:val="both"/>
              <w:rPr>
                <w:b/>
              </w:rPr>
            </w:pPr>
            <w:r w:rsidRPr="00033CD7">
              <w:rPr>
                <w:b/>
              </w:rPr>
              <w:t>LBĮ</w:t>
            </w:r>
          </w:p>
          <w:p w14:paraId="09B63225" w14:textId="77777777" w:rsidR="001756B6" w:rsidRPr="00033CD7" w:rsidRDefault="001756B6" w:rsidP="00033CD7">
            <w:pPr>
              <w:jc w:val="both"/>
              <w:rPr>
                <w:b/>
                <w:bCs/>
              </w:rPr>
            </w:pPr>
            <w:r w:rsidRPr="00033CD7">
              <w:rPr>
                <w:b/>
                <w:bCs/>
              </w:rPr>
              <w:t>43 straipsnis. Finansų rinkos priežiūros tikslais gautos informacijos apsauga</w:t>
            </w:r>
          </w:p>
          <w:p w14:paraId="2DAE5882" w14:textId="77777777" w:rsidR="001756B6" w:rsidRPr="00033CD7" w:rsidRDefault="001756B6" w:rsidP="00033CD7">
            <w:pPr>
              <w:jc w:val="both"/>
              <w:rPr>
                <w:rFonts w:eastAsia="Calibri"/>
              </w:rPr>
            </w:pPr>
            <w:r w:rsidRPr="00033CD7">
              <w:rPr>
                <w:rFonts w:eastAsia="Calibri"/>
              </w:rPr>
              <w:t>&lt;...&gt; 7. Priežiūros tikslu gauta informacija gali būti perduota:</w:t>
            </w:r>
          </w:p>
          <w:p w14:paraId="14864D5E" w14:textId="77777777" w:rsidR="001756B6" w:rsidRPr="00033CD7" w:rsidRDefault="001756B6" w:rsidP="00033CD7">
            <w:pPr>
              <w:jc w:val="both"/>
              <w:rPr>
                <w:rFonts w:eastAsia="Calibri"/>
              </w:rPr>
            </w:pPr>
            <w:r w:rsidRPr="00033CD7">
              <w:rPr>
                <w:rFonts w:eastAsia="Calibri"/>
              </w:rPr>
              <w:t>1) Lietuvos Respublikos baudžiamojo proceso kodekse nustatytais pagrindais, jeigu ji reikalinga ikiteisminiam tyrimui atlikti arba baudžiamajai bylai teisme nagrinėti, taip pat Lietuvos Respublikos pinigų plovimo ir teroristų finansavimo prevencijos įstatyme nustatytais atvejais ir tvarka; &lt;...&gt;</w:t>
            </w:r>
          </w:p>
          <w:p w14:paraId="7F52D654" w14:textId="77777777" w:rsidR="001756B6" w:rsidRPr="00033CD7" w:rsidRDefault="001756B6" w:rsidP="00033CD7">
            <w:pPr>
              <w:jc w:val="both"/>
              <w:rPr>
                <w:rFonts w:eastAsia="Calibri"/>
                <w:b/>
                <w:u w:val="single"/>
              </w:rPr>
            </w:pPr>
          </w:p>
          <w:p w14:paraId="27F543C9" w14:textId="77777777" w:rsidR="00B567A9" w:rsidRPr="00033CD7" w:rsidRDefault="00B567A9" w:rsidP="00033CD7">
            <w:pPr>
              <w:jc w:val="both"/>
              <w:rPr>
                <w:b/>
              </w:rPr>
            </w:pPr>
            <w:r w:rsidRPr="00033CD7">
              <w:rPr>
                <w:b/>
                <w:color w:val="000000" w:themeColor="text1"/>
              </w:rPr>
              <w:lastRenderedPageBreak/>
              <w:t>Lietuvos Respublikos Lietuvos banko įstatymo Nr. I-678 43 straipsnio ir 3 priedo pakeitimo įstatymo projektas</w:t>
            </w:r>
            <w:r w:rsidRPr="00033CD7">
              <w:rPr>
                <w:b/>
              </w:rPr>
              <w:t xml:space="preserve"> </w:t>
            </w:r>
          </w:p>
          <w:p w14:paraId="073645D2" w14:textId="77777777" w:rsidR="001756B6" w:rsidRPr="00033CD7" w:rsidRDefault="001756B6" w:rsidP="00033CD7">
            <w:pPr>
              <w:jc w:val="both"/>
              <w:rPr>
                <w:b/>
              </w:rPr>
            </w:pPr>
            <w:r w:rsidRPr="00033CD7">
              <w:rPr>
                <w:b/>
              </w:rPr>
              <w:t>1 straipsnis. 43 straipsnio pakeitimas</w:t>
            </w:r>
          </w:p>
          <w:p w14:paraId="48214DEC" w14:textId="77777777" w:rsidR="00B567A9" w:rsidRPr="00033CD7" w:rsidRDefault="00B567A9" w:rsidP="00033CD7">
            <w:pPr>
              <w:jc w:val="both"/>
            </w:pPr>
            <w:r w:rsidRPr="00033CD7">
              <w:t>7. Priežiūros tikslu gauta informacija gali būti perduota:</w:t>
            </w:r>
          </w:p>
          <w:p w14:paraId="40B73F42" w14:textId="77777777" w:rsidR="00B567A9" w:rsidRPr="00033CD7" w:rsidRDefault="00B567A9" w:rsidP="00033CD7">
            <w:pPr>
              <w:jc w:val="both"/>
            </w:pPr>
            <w:r w:rsidRPr="00033CD7">
              <w:t>&lt;...&gt;</w:t>
            </w:r>
          </w:p>
          <w:p w14:paraId="5102AFBA" w14:textId="77777777" w:rsidR="001756B6" w:rsidRPr="00033CD7" w:rsidRDefault="00B567A9" w:rsidP="00033CD7">
            <w:pPr>
              <w:jc w:val="both"/>
              <w:rPr>
                <w:b/>
                <w:i/>
              </w:rPr>
            </w:pPr>
            <w:r w:rsidRPr="00033CD7">
              <w:rPr>
                <w:b/>
              </w:rPr>
              <w:t xml:space="preserve"> </w:t>
            </w:r>
            <w:r w:rsidR="00BB5252" w:rsidRPr="00033CD7">
              <w:rPr>
                <w:b/>
              </w:rPr>
              <w:t>5) užsienio valstybių kredito įstaigų ir kitų finansinių paslaugų teikimo veiklos, draudimo veiklos ir finansų rinkų priežiūros institucijoms, jeigu ji reikalinga priežiūros funkcijai atlikti, Europos centriniam bankui, kai pagal Reglamento (ES) Nr. 1024/2013 nuostatas finansų rinkos priežiūros funkciją atlieka Europos centrinis bankas;</w:t>
            </w:r>
          </w:p>
        </w:tc>
        <w:tc>
          <w:tcPr>
            <w:tcW w:w="1419" w:type="dxa"/>
          </w:tcPr>
          <w:p w14:paraId="6F1C49DC" w14:textId="77777777" w:rsidR="001756B6" w:rsidRPr="00033CD7" w:rsidRDefault="001756B6" w:rsidP="00033CD7">
            <w:pPr>
              <w:jc w:val="both"/>
            </w:pPr>
            <w:r w:rsidRPr="00033CD7">
              <w:lastRenderedPageBreak/>
              <w:t>Dalinis</w:t>
            </w:r>
          </w:p>
          <w:p w14:paraId="2B4A6E37" w14:textId="77777777" w:rsidR="001756B6" w:rsidRPr="00033CD7" w:rsidRDefault="001756B6" w:rsidP="00033CD7">
            <w:pPr>
              <w:jc w:val="both"/>
            </w:pPr>
          </w:p>
          <w:p w14:paraId="61730008" w14:textId="77777777" w:rsidR="001756B6" w:rsidRPr="00CC73E8" w:rsidRDefault="001756B6" w:rsidP="00033CD7">
            <w:pPr>
              <w:jc w:val="both"/>
              <w:rPr>
                <w:i/>
                <w:sz w:val="22"/>
                <w:szCs w:val="22"/>
              </w:rPr>
            </w:pPr>
            <w:r w:rsidRPr="00CC73E8">
              <w:rPr>
                <w:i/>
                <w:sz w:val="22"/>
                <w:szCs w:val="22"/>
              </w:rPr>
              <w:t xml:space="preserve">Visiškai bus perkelta sudarius susitarimą </w:t>
            </w:r>
            <w:r w:rsidRPr="00CC73E8">
              <w:rPr>
                <w:i/>
                <w:color w:val="000000"/>
                <w:sz w:val="22"/>
                <w:szCs w:val="22"/>
              </w:rPr>
              <w:t>dėl praktinių informacijos mainų aspektų (bus sudarytas iki 2019 m. sausio 10 d.; atsakinga institucija – Lietuvos bankas)</w:t>
            </w:r>
            <w:r w:rsidRPr="00CC73E8">
              <w:rPr>
                <w:i/>
                <w:sz w:val="22"/>
                <w:szCs w:val="22"/>
              </w:rPr>
              <w:t xml:space="preserve"> </w:t>
            </w:r>
          </w:p>
          <w:p w14:paraId="13D51AC3" w14:textId="77777777" w:rsidR="001756B6" w:rsidRPr="00033CD7" w:rsidRDefault="001756B6" w:rsidP="00033CD7">
            <w:pPr>
              <w:jc w:val="both"/>
              <w:rPr>
                <w:bCs/>
              </w:rPr>
            </w:pPr>
          </w:p>
        </w:tc>
      </w:tr>
      <w:tr w:rsidR="006C01D0" w:rsidRPr="002E2961" w14:paraId="3563FB43" w14:textId="77777777" w:rsidTr="00303C1C">
        <w:trPr>
          <w:trHeight w:val="20"/>
        </w:trPr>
        <w:tc>
          <w:tcPr>
            <w:tcW w:w="5637" w:type="dxa"/>
            <w:shd w:val="clear" w:color="auto" w:fill="auto"/>
          </w:tcPr>
          <w:p w14:paraId="7D74EB64" w14:textId="77777777" w:rsidR="009542DB" w:rsidRPr="00033CD7" w:rsidRDefault="009542DB" w:rsidP="00033CD7">
            <w:pPr>
              <w:jc w:val="both"/>
              <w:rPr>
                <w:lang w:eastAsia="en-US"/>
              </w:rPr>
            </w:pPr>
            <w:r w:rsidRPr="00033CD7">
              <w:rPr>
                <w:lang w:eastAsia="en-US"/>
              </w:rPr>
              <w:t>3.   Kredito ir finansų įstaigas prižiūrinčios kompetentingos institucijos, gaunančios konfidencialią informaciją pagal 1 dalį, šia informacija naudojasi tik:</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3A7CC534" w14:textId="77777777" w:rsidTr="00600540">
              <w:trPr>
                <w:tblCellSpacing w:w="0" w:type="dxa"/>
              </w:trPr>
              <w:tc>
                <w:tcPr>
                  <w:tcW w:w="187" w:type="dxa"/>
                  <w:hideMark/>
                </w:tcPr>
                <w:p w14:paraId="09774940" w14:textId="77777777" w:rsidR="009542DB" w:rsidRPr="00033CD7" w:rsidRDefault="009542DB" w:rsidP="00033CD7">
                  <w:pPr>
                    <w:jc w:val="both"/>
                    <w:rPr>
                      <w:lang w:eastAsia="en-US"/>
                    </w:rPr>
                  </w:pPr>
                  <w:r w:rsidRPr="00033CD7">
                    <w:rPr>
                      <w:sz w:val="22"/>
                      <w:szCs w:val="22"/>
                      <w:lang w:eastAsia="en-US"/>
                    </w:rPr>
                    <w:t>a)</w:t>
                  </w:r>
                </w:p>
              </w:tc>
              <w:tc>
                <w:tcPr>
                  <w:tcW w:w="4264" w:type="dxa"/>
                  <w:hideMark/>
                </w:tcPr>
                <w:p w14:paraId="4041E1B5" w14:textId="77777777" w:rsidR="009542DB" w:rsidRPr="00033CD7" w:rsidRDefault="009542DB" w:rsidP="00033CD7">
                  <w:pPr>
                    <w:jc w:val="both"/>
                    <w:rPr>
                      <w:lang w:eastAsia="en-US"/>
                    </w:rPr>
                  </w:pPr>
                  <w:r w:rsidRPr="00033CD7">
                    <w:rPr>
                      <w:sz w:val="22"/>
                      <w:szCs w:val="22"/>
                      <w:lang w:eastAsia="en-US"/>
                    </w:rPr>
                    <w:t>tiek, kiek tai būtina atliekant savo pareigas pagal šią direktyvą arba kitus teisėkūros aktus kovos su pinigų plovimu ir teroristų finansavimu srityje, riziką ribojančio kredito ir finansų įstaigų reguliavimo ir priežiūros srityse, įskaitant sankcijų skyrimą;</w:t>
                  </w:r>
                </w:p>
              </w:tc>
            </w:tr>
          </w:tbl>
          <w:p w14:paraId="5FA63DAC"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792095BE" w14:textId="77777777" w:rsidTr="00600540">
              <w:trPr>
                <w:tblCellSpacing w:w="0" w:type="dxa"/>
              </w:trPr>
              <w:tc>
                <w:tcPr>
                  <w:tcW w:w="200" w:type="dxa"/>
                  <w:hideMark/>
                </w:tcPr>
                <w:p w14:paraId="0798CAE7" w14:textId="77777777" w:rsidR="009542DB" w:rsidRPr="00033CD7" w:rsidRDefault="009542DB" w:rsidP="00033CD7">
                  <w:pPr>
                    <w:jc w:val="both"/>
                    <w:rPr>
                      <w:lang w:eastAsia="en-US"/>
                    </w:rPr>
                  </w:pPr>
                  <w:r w:rsidRPr="00033CD7">
                    <w:rPr>
                      <w:sz w:val="22"/>
                      <w:szCs w:val="22"/>
                      <w:lang w:eastAsia="en-US"/>
                    </w:rPr>
                    <w:t>b)</w:t>
                  </w:r>
                </w:p>
              </w:tc>
              <w:tc>
                <w:tcPr>
                  <w:tcW w:w="4251" w:type="dxa"/>
                  <w:hideMark/>
                </w:tcPr>
                <w:p w14:paraId="0BACA41D" w14:textId="77777777" w:rsidR="009542DB" w:rsidRPr="00033CD7" w:rsidRDefault="009542DB" w:rsidP="00033CD7">
                  <w:pPr>
                    <w:jc w:val="both"/>
                    <w:rPr>
                      <w:lang w:eastAsia="en-US"/>
                    </w:rPr>
                  </w:pPr>
                  <w:r w:rsidRPr="00033CD7">
                    <w:rPr>
                      <w:sz w:val="22"/>
                      <w:szCs w:val="22"/>
                      <w:lang w:eastAsia="en-US"/>
                    </w:rPr>
                    <w:t>pateikdamos apeliacinį skundą dėl kredito ir finansų įstaigas prižiūrinčios kompetentingos institucijos sprendimo, įskaitant teismo procesą;</w:t>
                  </w:r>
                </w:p>
              </w:tc>
            </w:tr>
          </w:tbl>
          <w:p w14:paraId="721D967A"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506E2E6E" w14:textId="77777777" w:rsidTr="00600540">
              <w:trPr>
                <w:tblCellSpacing w:w="0" w:type="dxa"/>
              </w:trPr>
              <w:tc>
                <w:tcPr>
                  <w:tcW w:w="187" w:type="dxa"/>
                  <w:hideMark/>
                </w:tcPr>
                <w:p w14:paraId="7422BB48" w14:textId="77777777" w:rsidR="009542DB" w:rsidRPr="00033CD7" w:rsidRDefault="009542DB" w:rsidP="00033CD7">
                  <w:pPr>
                    <w:jc w:val="both"/>
                    <w:rPr>
                      <w:lang w:eastAsia="en-US"/>
                    </w:rPr>
                  </w:pPr>
                  <w:r w:rsidRPr="00033CD7">
                    <w:rPr>
                      <w:sz w:val="22"/>
                      <w:szCs w:val="22"/>
                      <w:lang w:eastAsia="en-US"/>
                    </w:rPr>
                    <w:t>c)</w:t>
                  </w:r>
                </w:p>
              </w:tc>
              <w:tc>
                <w:tcPr>
                  <w:tcW w:w="4264" w:type="dxa"/>
                  <w:hideMark/>
                </w:tcPr>
                <w:p w14:paraId="7377A7D3" w14:textId="77777777" w:rsidR="009542DB" w:rsidRPr="00033CD7" w:rsidRDefault="009542DB" w:rsidP="00033CD7">
                  <w:pPr>
                    <w:jc w:val="both"/>
                    <w:rPr>
                      <w:lang w:eastAsia="en-US"/>
                    </w:rPr>
                  </w:pPr>
                  <w:r w:rsidRPr="00033CD7">
                    <w:rPr>
                      <w:sz w:val="22"/>
                      <w:szCs w:val="22"/>
                      <w:lang w:eastAsia="en-US"/>
                    </w:rPr>
                    <w:t>kai inicijuojami teismo procesai pagal specialias nuostatas, numatytas šios direktyvos taikymo sritį arba prudencinio reguliavimo bei kredito ir finansų įstaigų priežiūros sritis apimančiuose Sąjungos teisės aktuose.</w:t>
                  </w:r>
                </w:p>
              </w:tc>
            </w:tr>
          </w:tbl>
          <w:p w14:paraId="2DF817A4" w14:textId="77777777" w:rsidR="009542DB" w:rsidRPr="00033CD7" w:rsidRDefault="009542DB" w:rsidP="00033CD7">
            <w:pPr>
              <w:jc w:val="both"/>
            </w:pPr>
          </w:p>
        </w:tc>
        <w:tc>
          <w:tcPr>
            <w:tcW w:w="6945" w:type="dxa"/>
            <w:shd w:val="clear" w:color="auto" w:fill="auto"/>
          </w:tcPr>
          <w:p w14:paraId="21AFB4B7" w14:textId="77777777" w:rsidR="00303C1C" w:rsidRPr="00033CD7" w:rsidRDefault="00303C1C" w:rsidP="00033CD7">
            <w:pPr>
              <w:jc w:val="both"/>
              <w:rPr>
                <w:b/>
                <w:bCs/>
              </w:rPr>
            </w:pPr>
            <w:r w:rsidRPr="00033CD7">
              <w:rPr>
                <w:b/>
                <w:bCs/>
              </w:rPr>
              <w:t>LBĮ</w:t>
            </w:r>
          </w:p>
          <w:p w14:paraId="6CB4848E" w14:textId="77777777" w:rsidR="00303C1C" w:rsidRPr="00033CD7" w:rsidRDefault="00303C1C" w:rsidP="00033CD7">
            <w:pPr>
              <w:jc w:val="both"/>
              <w:rPr>
                <w:rFonts w:eastAsia="Calibri"/>
              </w:rPr>
            </w:pPr>
            <w:r w:rsidRPr="00033CD7">
              <w:rPr>
                <w:b/>
                <w:bCs/>
              </w:rPr>
              <w:t>42 straipsnis. Lietuvos banko tikslas, funkcijos, teisės ir pareigos atliekant finansų rinkos priežiūrą</w:t>
            </w:r>
          </w:p>
          <w:p w14:paraId="644E1EA4" w14:textId="77777777" w:rsidR="00303C1C" w:rsidRPr="00033CD7" w:rsidRDefault="00303C1C" w:rsidP="00033CD7">
            <w:pPr>
              <w:jc w:val="both"/>
              <w:rPr>
                <w:bCs/>
              </w:rPr>
            </w:pPr>
            <w:r w:rsidRPr="00033CD7">
              <w:rPr>
                <w:bCs/>
              </w:rPr>
              <w:t xml:space="preserve">&lt;...&gt; </w:t>
            </w:r>
          </w:p>
          <w:p w14:paraId="23FA5884" w14:textId="77777777" w:rsidR="00303C1C" w:rsidRPr="00033CD7" w:rsidRDefault="00303C1C" w:rsidP="00033CD7">
            <w:pPr>
              <w:jc w:val="both"/>
              <w:rPr>
                <w:bCs/>
              </w:rPr>
            </w:pPr>
            <w:r w:rsidRPr="00033CD7">
              <w:rPr>
                <w:bCs/>
              </w:rPr>
              <w:t>2. Lietuvos bankas, prižiūrėdamas, kaip prižiūrimi finansų rinkos dalyviai laikosi finansų rinką reglamentuojančiuose teisės aktuose nustatytų reikalavimų:</w:t>
            </w:r>
          </w:p>
          <w:p w14:paraId="562278BF" w14:textId="77777777" w:rsidR="00303C1C" w:rsidRPr="00033CD7" w:rsidRDefault="00303C1C" w:rsidP="00033CD7">
            <w:pPr>
              <w:jc w:val="both"/>
              <w:rPr>
                <w:bCs/>
              </w:rPr>
            </w:pPr>
            <w:r w:rsidRPr="00033CD7">
              <w:rPr>
                <w:bCs/>
              </w:rPr>
              <w:t xml:space="preserve">&lt;...&gt; </w:t>
            </w:r>
          </w:p>
          <w:p w14:paraId="037F2B74" w14:textId="77777777" w:rsidR="00303C1C" w:rsidRPr="00033CD7" w:rsidRDefault="00303C1C" w:rsidP="00033CD7">
            <w:pPr>
              <w:jc w:val="both"/>
              <w:rPr>
                <w:bCs/>
              </w:rPr>
            </w:pPr>
            <w:r w:rsidRPr="00033CD7">
              <w:rPr>
                <w:bCs/>
              </w:rPr>
              <w:t xml:space="preserve">6) atlieka Lietuvos Respublikos finansų įstaigų įstatymo, Lietuvos Respublikos įmonių, priklausančių finansų konglomeratui, papildomos priežiūros įstatymo, Lietuvos Respublikos pinigų plovimo ir teroristų finansavimo prevencijos įstatymo, Lietuvos Respublikos mokėjimų įstatymo, kitų įstatymų Lietuvos bankui priskirtas funkcijas; </w:t>
            </w:r>
          </w:p>
          <w:p w14:paraId="40B2C27A" w14:textId="77777777" w:rsidR="00303C1C" w:rsidRPr="00033CD7" w:rsidRDefault="00303C1C" w:rsidP="00033CD7">
            <w:pPr>
              <w:jc w:val="both"/>
              <w:rPr>
                <w:bCs/>
              </w:rPr>
            </w:pPr>
            <w:r w:rsidRPr="00033CD7">
              <w:rPr>
                <w:bCs/>
              </w:rPr>
              <w:t>&lt;...&gt;</w:t>
            </w:r>
          </w:p>
          <w:p w14:paraId="24DBAB26" w14:textId="77777777" w:rsidR="00303C1C" w:rsidRPr="00033CD7" w:rsidRDefault="00303C1C" w:rsidP="00033CD7">
            <w:pPr>
              <w:jc w:val="both"/>
              <w:rPr>
                <w:b/>
                <w:bCs/>
              </w:rPr>
            </w:pPr>
          </w:p>
          <w:p w14:paraId="1A4188B4" w14:textId="77777777" w:rsidR="00303C1C" w:rsidRPr="00033CD7" w:rsidRDefault="00303C1C" w:rsidP="00033CD7">
            <w:pPr>
              <w:jc w:val="both"/>
              <w:rPr>
                <w:rFonts w:eastAsia="Calibri"/>
              </w:rPr>
            </w:pPr>
            <w:r w:rsidRPr="00033CD7">
              <w:rPr>
                <w:b/>
                <w:bCs/>
              </w:rPr>
              <w:t>43 straipsnis. Finansų rinkos priežiūros tikslais gautos informacijos apsauga</w:t>
            </w:r>
          </w:p>
          <w:p w14:paraId="5F262832" w14:textId="77777777" w:rsidR="00303C1C" w:rsidRPr="00033CD7" w:rsidRDefault="00303C1C" w:rsidP="00033CD7">
            <w:pPr>
              <w:jc w:val="both"/>
              <w:rPr>
                <w:rFonts w:eastAsia="Calibri"/>
              </w:rPr>
            </w:pPr>
            <w:r w:rsidRPr="00033CD7">
              <w:rPr>
                <w:rFonts w:eastAsia="Calibri"/>
              </w:rPr>
              <w:t xml:space="preserve">&lt;...&gt; </w:t>
            </w:r>
          </w:p>
          <w:p w14:paraId="55E0F8F4" w14:textId="77777777" w:rsidR="00303C1C" w:rsidRPr="00033CD7" w:rsidRDefault="00303C1C" w:rsidP="00033CD7">
            <w:pPr>
              <w:jc w:val="both"/>
              <w:rPr>
                <w:rFonts w:eastAsia="Calibri"/>
              </w:rPr>
            </w:pPr>
            <w:r w:rsidRPr="00033CD7">
              <w:rPr>
                <w:rFonts w:eastAsia="Calibri"/>
              </w:rPr>
              <w:t>5. Lietuvos bankas turi teisę finansų rinkos priežiūros tikslais gautą informaciją, įskaitant ir informaciją, gautą iš užsienio valstybių priežiūros institucijų, naudoti tik atlikdamas jam pavestas funkcijas ir šiais tikslais:</w:t>
            </w:r>
          </w:p>
          <w:p w14:paraId="32BB8CF9" w14:textId="77777777" w:rsidR="00303C1C" w:rsidRPr="00033CD7" w:rsidRDefault="00303C1C" w:rsidP="00033CD7">
            <w:pPr>
              <w:jc w:val="both"/>
              <w:rPr>
                <w:rFonts w:eastAsia="Calibri"/>
              </w:rPr>
            </w:pPr>
            <w:r w:rsidRPr="00033CD7">
              <w:rPr>
                <w:rFonts w:eastAsia="Calibri"/>
              </w:rPr>
              <w:t>1) tikrindamas, kaip laikomasi finansų rinką reglamentuojančių teisės aktų reikalavimų;</w:t>
            </w:r>
          </w:p>
          <w:p w14:paraId="601BE840" w14:textId="77777777" w:rsidR="00303C1C" w:rsidRPr="00033CD7" w:rsidRDefault="00303C1C" w:rsidP="00033CD7">
            <w:pPr>
              <w:jc w:val="both"/>
              <w:rPr>
                <w:rFonts w:eastAsia="Calibri"/>
              </w:rPr>
            </w:pPr>
            <w:r w:rsidRPr="00033CD7">
              <w:rPr>
                <w:rFonts w:eastAsia="Calibri"/>
              </w:rPr>
              <w:t>2) taikydamas poveikio priemones;</w:t>
            </w:r>
          </w:p>
          <w:p w14:paraId="29A9B724" w14:textId="77777777" w:rsidR="00303C1C" w:rsidRPr="00033CD7" w:rsidRDefault="00303C1C" w:rsidP="00033CD7">
            <w:pPr>
              <w:jc w:val="both"/>
              <w:rPr>
                <w:rFonts w:eastAsia="Calibri"/>
              </w:rPr>
            </w:pPr>
            <w:r w:rsidRPr="00033CD7">
              <w:rPr>
                <w:rFonts w:eastAsia="Calibri"/>
              </w:rPr>
              <w:lastRenderedPageBreak/>
              <w:t>3) administracinėse bylose dėl priežiūros institucijos sprendimų;</w:t>
            </w:r>
          </w:p>
          <w:p w14:paraId="6EE3BC63" w14:textId="77777777" w:rsidR="00303C1C" w:rsidRPr="00033CD7" w:rsidRDefault="00303C1C" w:rsidP="00033CD7">
            <w:pPr>
              <w:jc w:val="both"/>
              <w:rPr>
                <w:rFonts w:eastAsia="Calibri"/>
              </w:rPr>
            </w:pPr>
            <w:r w:rsidRPr="00033CD7">
              <w:rPr>
                <w:rFonts w:eastAsia="Calibri"/>
              </w:rPr>
              <w:t>4) kitose bylose dėl teisinių santykių, kuriuos reguliuoja finansų rinką reglamentuojantys teisės aktai.</w:t>
            </w:r>
          </w:p>
          <w:p w14:paraId="31BF19C7" w14:textId="77777777" w:rsidR="00303C1C" w:rsidRPr="00033CD7" w:rsidRDefault="00303C1C" w:rsidP="00033CD7">
            <w:pPr>
              <w:jc w:val="both"/>
              <w:rPr>
                <w:rFonts w:eastAsia="Calibri"/>
                <w:b/>
              </w:rPr>
            </w:pPr>
          </w:p>
          <w:p w14:paraId="0B4CABDB" w14:textId="77777777" w:rsidR="00303C1C" w:rsidRPr="00033CD7" w:rsidRDefault="00303C1C" w:rsidP="00033CD7">
            <w:pPr>
              <w:jc w:val="both"/>
              <w:rPr>
                <w:rFonts w:eastAsia="Calibri"/>
                <w:b/>
              </w:rPr>
            </w:pPr>
            <w:r w:rsidRPr="00033CD7">
              <w:rPr>
                <w:rFonts w:eastAsia="Calibri"/>
                <w:b/>
              </w:rPr>
              <w:t>PPTFPĮ</w:t>
            </w:r>
          </w:p>
          <w:p w14:paraId="1769ABC1" w14:textId="77777777" w:rsidR="00303C1C" w:rsidRPr="00033CD7" w:rsidRDefault="00303C1C" w:rsidP="00033CD7">
            <w:pPr>
              <w:jc w:val="both"/>
              <w:rPr>
                <w:rFonts w:eastAsia="Calibri"/>
                <w:b/>
              </w:rPr>
            </w:pPr>
            <w:r w:rsidRPr="00033CD7">
              <w:rPr>
                <w:rFonts w:eastAsia="Calibri"/>
                <w:b/>
              </w:rPr>
              <w:t>48 straipsnis. Priežiūros tikslais gautos informacijos apsauga</w:t>
            </w:r>
          </w:p>
          <w:p w14:paraId="4BEED19F" w14:textId="77777777" w:rsidR="00303C1C" w:rsidRPr="00033CD7" w:rsidRDefault="00303C1C" w:rsidP="00033CD7">
            <w:pPr>
              <w:jc w:val="both"/>
              <w:rPr>
                <w:rFonts w:eastAsia="Calibri"/>
              </w:rPr>
            </w:pPr>
            <w:r w:rsidRPr="00033CD7">
              <w:rPr>
                <w:rFonts w:eastAsia="Calibri"/>
              </w:rPr>
              <w:t xml:space="preserve">&lt;...&gt; </w:t>
            </w:r>
          </w:p>
          <w:p w14:paraId="23EC97AE" w14:textId="77777777" w:rsidR="00303C1C" w:rsidRPr="00033CD7" w:rsidRDefault="00303C1C" w:rsidP="00033CD7">
            <w:pPr>
              <w:jc w:val="both"/>
              <w:rPr>
                <w:rFonts w:eastAsia="Calibri"/>
              </w:rPr>
            </w:pPr>
            <w:r w:rsidRPr="00033CD7">
              <w:rPr>
                <w:rFonts w:eastAsia="Calibri"/>
              </w:rPr>
              <w:t>4. Priežiūros institucijos turi teisę priežiūros tikslu gautą informaciją, įskaitant ir informaciją, gautą iš užsienio valstybių priežiūros institucijų, naudoti tik atlikdamos joms pavestas funkcijas ir šiais tikslais:</w:t>
            </w:r>
          </w:p>
          <w:p w14:paraId="4683BCA9" w14:textId="77777777" w:rsidR="00303C1C" w:rsidRPr="00033CD7" w:rsidRDefault="00303C1C" w:rsidP="00033CD7">
            <w:pPr>
              <w:jc w:val="both"/>
              <w:rPr>
                <w:rFonts w:eastAsia="Calibri"/>
              </w:rPr>
            </w:pPr>
            <w:r w:rsidRPr="00033CD7">
              <w:rPr>
                <w:rFonts w:eastAsia="Calibri"/>
              </w:rPr>
              <w:t>1) tikrinti, kaip laikomasi pinigų plovimo ir (ar) teroristų finansavimo prevencijos priemonių įgyvendinimą reglamentuojančių teisės aktų reikalavimų, vykdyti kitas šiame įstatyme numatytas pinigų plovimo ir (ar) teroristų finansavimo prevencijos priemones;</w:t>
            </w:r>
          </w:p>
          <w:p w14:paraId="46E9800D" w14:textId="77777777" w:rsidR="00303C1C" w:rsidRPr="00033CD7" w:rsidRDefault="00303C1C" w:rsidP="00033CD7">
            <w:pPr>
              <w:jc w:val="both"/>
              <w:rPr>
                <w:rFonts w:eastAsia="Calibri"/>
              </w:rPr>
            </w:pPr>
            <w:r w:rsidRPr="00033CD7">
              <w:rPr>
                <w:rFonts w:eastAsia="Calibri"/>
              </w:rPr>
              <w:t>2) taikyti poveikio priemones, duoti privalomus nurodymus;</w:t>
            </w:r>
          </w:p>
          <w:p w14:paraId="06E258B4" w14:textId="77777777" w:rsidR="00303C1C" w:rsidRPr="00033CD7" w:rsidRDefault="00303C1C" w:rsidP="00033CD7">
            <w:pPr>
              <w:jc w:val="both"/>
              <w:rPr>
                <w:rFonts w:eastAsia="Calibri"/>
              </w:rPr>
            </w:pPr>
            <w:r w:rsidRPr="00033CD7">
              <w:rPr>
                <w:rFonts w:eastAsia="Calibri"/>
              </w:rPr>
              <w:t>3) administracinėse bylose dėl priežiūros institucijos sprendimų;</w:t>
            </w:r>
          </w:p>
          <w:p w14:paraId="3471AD09" w14:textId="77777777" w:rsidR="009542DB" w:rsidRPr="00033CD7" w:rsidRDefault="00303C1C" w:rsidP="00033CD7">
            <w:pPr>
              <w:jc w:val="both"/>
            </w:pPr>
            <w:r w:rsidRPr="00033CD7">
              <w:rPr>
                <w:rFonts w:eastAsia="Calibri"/>
              </w:rPr>
              <w:t>4) kitose teisminėse bylose dėl teisinių santykių, kuriuos reguliuoja pinigų plovimo ir (ar) teroristų finansavimo prevencijos priemonių įgyvendinimą reglamentuojantys teisės aktai.</w:t>
            </w:r>
          </w:p>
        </w:tc>
        <w:tc>
          <w:tcPr>
            <w:tcW w:w="1419" w:type="dxa"/>
          </w:tcPr>
          <w:p w14:paraId="0807FC3A" w14:textId="77777777" w:rsidR="009542DB" w:rsidRPr="00033CD7" w:rsidRDefault="00303C1C" w:rsidP="00033CD7">
            <w:pPr>
              <w:jc w:val="both"/>
              <w:rPr>
                <w:bCs/>
              </w:rPr>
            </w:pPr>
            <w:r w:rsidRPr="00033CD7">
              <w:rPr>
                <w:bCs/>
              </w:rPr>
              <w:lastRenderedPageBreak/>
              <w:t>Visiškas</w:t>
            </w:r>
          </w:p>
        </w:tc>
      </w:tr>
      <w:tr w:rsidR="006C01D0" w:rsidRPr="002E2961" w14:paraId="056B8991" w14:textId="77777777" w:rsidTr="00303C1C">
        <w:trPr>
          <w:trHeight w:val="20"/>
        </w:trPr>
        <w:tc>
          <w:tcPr>
            <w:tcW w:w="5637" w:type="dxa"/>
            <w:shd w:val="clear" w:color="auto" w:fill="auto"/>
          </w:tcPr>
          <w:p w14:paraId="57AB0A09" w14:textId="77777777" w:rsidR="009542DB" w:rsidRPr="00033CD7" w:rsidRDefault="009542DB" w:rsidP="00033CD7">
            <w:pPr>
              <w:jc w:val="both"/>
            </w:pPr>
            <w:r w:rsidRPr="00033CD7">
              <w:t>4.   Valstybės narės užtikrina, kad už kredito ir finansų įstaigų priežiūrą atsakingos kompetentingos institucijos šios direktyvos tikslais kuo glaudžiau bendradarbiautų tarpusavyje nepaisant jų pobūdžio ar statuso. Toks bendradarbiavimas taip pat apima gebėjimą neviršijant prašymą gavusios kompetentingos institucijos įgaliojimų atlikti tyrimus prašymą pateikusios kompetentingos institucijos vardu ir vėliau keistis vykdant tą tyrimą gauta informacija.</w:t>
            </w:r>
          </w:p>
        </w:tc>
        <w:tc>
          <w:tcPr>
            <w:tcW w:w="6945" w:type="dxa"/>
            <w:shd w:val="clear" w:color="auto" w:fill="auto"/>
          </w:tcPr>
          <w:p w14:paraId="57ACED29" w14:textId="77777777" w:rsidR="00303C1C" w:rsidRPr="00033CD7" w:rsidRDefault="00303C1C" w:rsidP="00033CD7">
            <w:pPr>
              <w:jc w:val="both"/>
              <w:rPr>
                <w:b/>
              </w:rPr>
            </w:pPr>
            <w:r w:rsidRPr="00033CD7">
              <w:rPr>
                <w:b/>
              </w:rPr>
              <w:t>PPTFPĮ</w:t>
            </w:r>
          </w:p>
          <w:p w14:paraId="20131B55" w14:textId="77777777" w:rsidR="00303C1C" w:rsidRPr="00033CD7" w:rsidRDefault="00303C1C" w:rsidP="00033CD7">
            <w:pPr>
              <w:jc w:val="both"/>
              <w:rPr>
                <w:b/>
              </w:rPr>
            </w:pPr>
            <w:r w:rsidRPr="00033CD7">
              <w:rPr>
                <w:b/>
              </w:rPr>
              <w:t>4 straipsnis. Už pinigų plovimo ir (ar) teroristų finansavimo prevenciją atsakingų institucijų pareigos</w:t>
            </w:r>
          </w:p>
          <w:p w14:paraId="180C52C4" w14:textId="77777777" w:rsidR="00303C1C" w:rsidRPr="00033CD7" w:rsidRDefault="00303C1C" w:rsidP="00033CD7">
            <w:pPr>
              <w:jc w:val="both"/>
              <w:rPr>
                <w:b/>
                <w:bCs/>
              </w:rPr>
            </w:pPr>
            <w:r w:rsidRPr="00033CD7">
              <w:t>&lt;...&gt;12. Šio straipsnio 1–8 dalyse nurodytos institucijos ir Finansinių nusikaltimų tyrimo tarnyba tarpusavyje nustatyta tvarka bendradarbiauja ir keičiasi informacija apie atliktų subjektų veiklos, susijusios su pinigų plovimo ir (ar) teroristų finansavimo prevencijos priemonių įgyvendinimu, patikrinimų rezultatus.</w:t>
            </w:r>
          </w:p>
          <w:p w14:paraId="2BCFD63D" w14:textId="77777777" w:rsidR="00303C1C" w:rsidRPr="00033CD7" w:rsidRDefault="00303C1C" w:rsidP="00033CD7">
            <w:pPr>
              <w:jc w:val="both"/>
            </w:pPr>
          </w:p>
          <w:p w14:paraId="5F5A9C01" w14:textId="77777777" w:rsidR="009542DB" w:rsidRPr="00033CD7" w:rsidRDefault="00303C1C" w:rsidP="00033CD7">
            <w:pPr>
              <w:jc w:val="both"/>
            </w:pPr>
            <w:r w:rsidRPr="00033CD7">
              <w:rPr>
                <w:i/>
              </w:rPr>
              <w:t>Pastaba. Lietuvoje kredito ir finansų įstaigas pagal šią direktyvą prižiūri Finansinių nusikaltimų tyrimo tarnyba (PPTFPĮ 30 straipsnis 1 dalis 1 punktas) ir Lietuvos bankas (PPTFPĮ 30 straipsnis 1 dalis 2 punktas); pagal  kitus teisės aktus</w:t>
            </w:r>
            <w:r w:rsidRPr="00033CD7">
              <w:rPr>
                <w:i/>
                <w:color w:val="000000"/>
              </w:rPr>
              <w:t>, susijusius su kredito ir finansų įstaigų priežiūra</w:t>
            </w:r>
            <w:r w:rsidRPr="00033CD7">
              <w:rPr>
                <w:i/>
              </w:rPr>
              <w:t xml:space="preserve">  –  Lietuvos bankas (LBĮ 8 straipsnis 2 dalis 2 punktas). Šių institucijų kompetencijos yra atskirtos, todėl situacija, kad viena institucija atliktų tyrimą kitos vardu yra negalima.</w:t>
            </w:r>
          </w:p>
        </w:tc>
        <w:tc>
          <w:tcPr>
            <w:tcW w:w="1419" w:type="dxa"/>
          </w:tcPr>
          <w:p w14:paraId="321FB4E5" w14:textId="77777777" w:rsidR="009542DB" w:rsidRPr="00033CD7" w:rsidRDefault="00303C1C" w:rsidP="00033CD7">
            <w:pPr>
              <w:jc w:val="both"/>
              <w:rPr>
                <w:bCs/>
              </w:rPr>
            </w:pPr>
            <w:r w:rsidRPr="00033CD7">
              <w:rPr>
                <w:bCs/>
              </w:rPr>
              <w:t>Visiškas</w:t>
            </w:r>
          </w:p>
        </w:tc>
      </w:tr>
      <w:tr w:rsidR="006C01D0" w:rsidRPr="002E2961" w14:paraId="20A71444" w14:textId="77777777" w:rsidTr="00303C1C">
        <w:trPr>
          <w:trHeight w:val="20"/>
        </w:trPr>
        <w:tc>
          <w:tcPr>
            <w:tcW w:w="5637" w:type="dxa"/>
            <w:shd w:val="clear" w:color="auto" w:fill="auto"/>
          </w:tcPr>
          <w:p w14:paraId="09892106" w14:textId="77777777" w:rsidR="009542DB" w:rsidRPr="00033CD7" w:rsidRDefault="009542DB" w:rsidP="00033CD7">
            <w:pPr>
              <w:pStyle w:val="prastasis1"/>
              <w:spacing w:before="0" w:beforeAutospacing="0" w:after="0" w:afterAutospacing="0"/>
              <w:jc w:val="both"/>
              <w:rPr>
                <w:lang w:val="lt-LT"/>
              </w:rPr>
            </w:pPr>
            <w:r w:rsidRPr="00033CD7">
              <w:rPr>
                <w:lang w:val="lt-LT"/>
              </w:rPr>
              <w:lastRenderedPageBreak/>
              <w:t>5.   Valstybės narės gali leisti savo nacionalinėms kredito ir finansų įstaigas prižiūrinčioms kompetentingoms institucijoms sudaryti bendradarbiavimo susitarimus, kuriais būtų numatytas bendradarbiavimas ir keitimasis konfidencialia informacija su trečiųjų valstybių kompetentingomis institucijomis, kurios yra tų kompetentingų institucijų partnerės. Tokie bendradarbiavimo susitarimai sudaromi remiantis abipusiškumo principu ir tik tuomet, jeigu atskleidžiamai informacijai taikoma profesinės paslapties reikalavimų, kurie turi būti bent lygiaverčiai nurodytiesiems 1 dalyje, garantija. Konfidenciali informacija, kuria keičiamasi pagal tuos bendradarbiavimo susitarimus, turi būti naudojama tų institucijų priežiūros užduotims atlikti.</w:t>
            </w:r>
          </w:p>
          <w:p w14:paraId="6CC49022" w14:textId="77777777" w:rsidR="009542DB" w:rsidRPr="00033CD7" w:rsidRDefault="009542DB" w:rsidP="00033CD7">
            <w:pPr>
              <w:pStyle w:val="prastasis1"/>
              <w:spacing w:before="0" w:beforeAutospacing="0" w:after="0" w:afterAutospacing="0"/>
              <w:jc w:val="both"/>
              <w:rPr>
                <w:lang w:val="lt-LT"/>
              </w:rPr>
            </w:pPr>
            <w:r w:rsidRPr="00033CD7">
              <w:rPr>
                <w:lang w:val="lt-LT"/>
              </w:rPr>
              <w:t>Jeigu informacijos, kuria keičiamasi, šaltinis yra kita valstybė narė, informacija gali būti atskleista tik gavus aiškų kompetentingos institucijos, kuri pateikė tą informaciją, sutikimą ir, atitinkamais atvejais, gali būti atskleista tik tais tikslais, kuriais ta institucija davė savo sutikimą.</w:t>
            </w:r>
          </w:p>
          <w:p w14:paraId="4BDA67F4" w14:textId="77777777" w:rsidR="009542DB" w:rsidRPr="00033CD7" w:rsidRDefault="009542DB" w:rsidP="00033CD7">
            <w:pPr>
              <w:jc w:val="both"/>
            </w:pPr>
          </w:p>
        </w:tc>
        <w:tc>
          <w:tcPr>
            <w:tcW w:w="6945" w:type="dxa"/>
            <w:shd w:val="clear" w:color="auto" w:fill="auto"/>
          </w:tcPr>
          <w:p w14:paraId="14D2E25F" w14:textId="77777777" w:rsidR="00303C1C" w:rsidRPr="00033CD7" w:rsidRDefault="00303C1C" w:rsidP="00033CD7">
            <w:pPr>
              <w:jc w:val="both"/>
              <w:rPr>
                <w:b/>
              </w:rPr>
            </w:pPr>
            <w:r w:rsidRPr="00033CD7">
              <w:rPr>
                <w:b/>
              </w:rPr>
              <w:t>LBĮ</w:t>
            </w:r>
          </w:p>
          <w:p w14:paraId="79430B1C" w14:textId="77777777" w:rsidR="00303C1C" w:rsidRPr="00033CD7" w:rsidRDefault="00303C1C" w:rsidP="00033CD7">
            <w:pPr>
              <w:jc w:val="both"/>
              <w:rPr>
                <w:b/>
              </w:rPr>
            </w:pPr>
            <w:r w:rsidRPr="00033CD7">
              <w:rPr>
                <w:b/>
              </w:rPr>
              <w:t>46 straipsnis. Bendradarbiavimas su kitų valstybių finansų rinkos priežiūros institucijomis</w:t>
            </w:r>
          </w:p>
          <w:p w14:paraId="1C0E1EA5" w14:textId="77777777" w:rsidR="00303C1C" w:rsidRPr="00033CD7" w:rsidRDefault="00303C1C" w:rsidP="00033CD7">
            <w:pPr>
              <w:jc w:val="both"/>
              <w:rPr>
                <w:bCs/>
              </w:rPr>
            </w:pPr>
            <w:r w:rsidRPr="00033CD7">
              <w:rPr>
                <w:bCs/>
              </w:rPr>
              <w:t>Lietuvos bankas turi teisę sudaryti sutartis su kitų valstybių finansų rinkos priežiūros institucijomis, Europos bankininkystės institucija, Europos draudimo ir profesinių pensijų institucija, Europos vertybinių popierių ir rinkų institucija ir kitomis Lietuvos Respublikos ir užsienio valstybių institucijomis dėl bendradarbiavimo finansų rinkos priežiūros srityje.</w:t>
            </w:r>
          </w:p>
          <w:p w14:paraId="64BA61F4" w14:textId="77777777" w:rsidR="00303C1C" w:rsidRPr="00033CD7" w:rsidRDefault="00303C1C" w:rsidP="00033CD7">
            <w:pPr>
              <w:jc w:val="both"/>
              <w:rPr>
                <w:b/>
                <w:bCs/>
              </w:rPr>
            </w:pPr>
          </w:p>
          <w:p w14:paraId="5D4CA874" w14:textId="77777777" w:rsidR="00303C1C" w:rsidRPr="00033CD7" w:rsidRDefault="00303C1C" w:rsidP="00033CD7">
            <w:pPr>
              <w:jc w:val="both"/>
              <w:rPr>
                <w:b/>
                <w:bCs/>
              </w:rPr>
            </w:pPr>
            <w:r w:rsidRPr="00033CD7">
              <w:rPr>
                <w:b/>
                <w:bCs/>
              </w:rPr>
              <w:t>43 straipsnis. Finansų rinkos priežiūros tikslais gautos informacijos apsauga</w:t>
            </w:r>
          </w:p>
          <w:p w14:paraId="60E749AC" w14:textId="77777777" w:rsidR="00303C1C" w:rsidRPr="00033CD7" w:rsidRDefault="00303C1C" w:rsidP="00033CD7">
            <w:pPr>
              <w:jc w:val="both"/>
              <w:rPr>
                <w:bCs/>
              </w:rPr>
            </w:pPr>
            <w:r w:rsidRPr="00033CD7">
              <w:rPr>
                <w:bCs/>
              </w:rPr>
              <w:t xml:space="preserve">&lt;...&gt; </w:t>
            </w:r>
          </w:p>
          <w:p w14:paraId="24023C07" w14:textId="77777777" w:rsidR="00303C1C" w:rsidRPr="00033CD7" w:rsidRDefault="00303C1C" w:rsidP="00033CD7">
            <w:pPr>
              <w:jc w:val="both"/>
              <w:rPr>
                <w:bCs/>
              </w:rPr>
            </w:pPr>
            <w:r w:rsidRPr="00033CD7">
              <w:rPr>
                <w:bCs/>
              </w:rPr>
              <w:t xml:space="preserve">7. Priežiūros tikslu gauta informacija gali būti perduota: </w:t>
            </w:r>
          </w:p>
          <w:p w14:paraId="04C5ABA4" w14:textId="77777777" w:rsidR="00303C1C" w:rsidRPr="00033CD7" w:rsidRDefault="00303C1C" w:rsidP="00033CD7">
            <w:pPr>
              <w:jc w:val="both"/>
              <w:rPr>
                <w:bCs/>
              </w:rPr>
            </w:pPr>
            <w:r w:rsidRPr="00033CD7">
              <w:rPr>
                <w:bCs/>
              </w:rPr>
              <w:t xml:space="preserve">&lt;...&gt; </w:t>
            </w:r>
          </w:p>
          <w:p w14:paraId="2E5676EA" w14:textId="77777777" w:rsidR="00303C1C" w:rsidRPr="00033CD7" w:rsidRDefault="00303C1C" w:rsidP="00033CD7">
            <w:pPr>
              <w:jc w:val="both"/>
              <w:rPr>
                <w:bCs/>
              </w:rPr>
            </w:pPr>
            <w:r w:rsidRPr="00033CD7">
              <w:rPr>
                <w:bCs/>
              </w:rPr>
              <w:t xml:space="preserve">5) užsienio valstybių kredito įstaigų ir kitų finansinių paslaugų teikimo veiklos, draudimo veiklos ir finansų rinkų priežiūros institucijoms, jeigu ji reikalinga priežiūros funkcijai atlikti; </w:t>
            </w:r>
          </w:p>
          <w:p w14:paraId="461CBBA9" w14:textId="77777777" w:rsidR="00303C1C" w:rsidRPr="00033CD7" w:rsidRDefault="00303C1C" w:rsidP="00033CD7">
            <w:pPr>
              <w:jc w:val="both"/>
              <w:rPr>
                <w:bCs/>
              </w:rPr>
            </w:pPr>
            <w:r w:rsidRPr="00033CD7">
              <w:rPr>
                <w:bCs/>
              </w:rPr>
              <w:t>&lt;...&gt;</w:t>
            </w:r>
          </w:p>
          <w:p w14:paraId="57581544" w14:textId="77777777" w:rsidR="00303C1C" w:rsidRPr="00033CD7" w:rsidRDefault="00303C1C" w:rsidP="00033CD7">
            <w:pPr>
              <w:jc w:val="both"/>
              <w:rPr>
                <w:bCs/>
              </w:rPr>
            </w:pPr>
            <w:r w:rsidRPr="00033CD7">
              <w:rPr>
                <w:bCs/>
              </w:rPr>
              <w:t xml:space="preserve">8. Šio straipsnio 7 dalies 3–7, 12, 14, 16, 17 ir 18 punktuose nurodytoms institucijoms priežiūros tikslais gauta informacija gali būti perduodama, jeigu joms taikomi reikalavimai saugoti informaciją yra ne mažesni, negu nustatyta šiame įstatyme. </w:t>
            </w:r>
          </w:p>
          <w:p w14:paraId="6934A77E" w14:textId="77777777" w:rsidR="00303C1C" w:rsidRPr="00033CD7" w:rsidRDefault="00303C1C" w:rsidP="00033CD7">
            <w:pPr>
              <w:jc w:val="both"/>
              <w:rPr>
                <w:bCs/>
              </w:rPr>
            </w:pPr>
            <w:r w:rsidRPr="00033CD7">
              <w:rPr>
                <w:bCs/>
              </w:rPr>
              <w:t>9. Pagal šio straipsnio 7 dalies 5 punktą informacija gali būti perduota užsienio valstybės, kuri nėra Europos Sąjungos valstybė narė, priežiūros institucijai, jeigu su ja sudaryta sutartis, numatanti keitimąsi priežiūros tikslais gauta informacija, ir jeigu pagal tos valstybės įstatymus užsienio valstybės priežiūros institucijai taikomi reikalavimai saugoti informaciją yra ne mažesni, negu nustatyta šiame įstatyme.</w:t>
            </w:r>
          </w:p>
          <w:p w14:paraId="240A8C27" w14:textId="77777777" w:rsidR="00303C1C" w:rsidRPr="00033CD7" w:rsidRDefault="00303C1C" w:rsidP="00033CD7">
            <w:pPr>
              <w:jc w:val="both"/>
              <w:rPr>
                <w:bCs/>
              </w:rPr>
            </w:pPr>
            <w:r w:rsidRPr="00033CD7">
              <w:rPr>
                <w:rFonts w:eastAsia="Calibri"/>
              </w:rPr>
              <w:t xml:space="preserve">10. Priežiūros tikslais iš užsienio valstybės, kuri yra Europos Sąjungos valstybė narė, finansinių paslaugų teikimo veiklos, draudimo veiklos ir finansų rinkų priežiūros institucijos gauta informacija arba informacija, gauta kitoje Europos Sąjungos valstybėje narėje atlikto patikrinimo metu, gali būti perduota pagal šio straipsnio 7 dalies 3, 5, 12, 13, 15, 16, 17 ir 18 punktus arba šio straipsnio 9 dalį, jeigu yra </w:t>
            </w:r>
            <w:r w:rsidRPr="00033CD7">
              <w:rPr>
                <w:rFonts w:eastAsia="Calibri"/>
              </w:rPr>
              <w:lastRenderedPageBreak/>
              <w:t>gautas informaciją pateikusios institucijos arba Europos Sąjungos valstybės narės, kurioje buvo atliktas patikrinimas, priežiūros institucijos sutikimas, ir tik tam tikslui, dėl kurio duotas sutikimas.</w:t>
            </w:r>
          </w:p>
          <w:p w14:paraId="43AF85EA" w14:textId="77777777" w:rsidR="00303C1C" w:rsidRPr="00033CD7" w:rsidRDefault="00303C1C" w:rsidP="00033CD7">
            <w:pPr>
              <w:jc w:val="both"/>
              <w:rPr>
                <w:bCs/>
              </w:rPr>
            </w:pPr>
          </w:p>
          <w:p w14:paraId="3FB1425E" w14:textId="77777777" w:rsidR="00303C1C" w:rsidRPr="00033CD7" w:rsidRDefault="00303C1C" w:rsidP="00033CD7">
            <w:pPr>
              <w:jc w:val="both"/>
              <w:rPr>
                <w:b/>
              </w:rPr>
            </w:pPr>
            <w:r w:rsidRPr="00033CD7">
              <w:rPr>
                <w:b/>
              </w:rPr>
              <w:t>PPTFPĮ</w:t>
            </w:r>
          </w:p>
          <w:p w14:paraId="0E4BDA42" w14:textId="77777777" w:rsidR="00303C1C" w:rsidRPr="00033CD7" w:rsidRDefault="00303C1C" w:rsidP="00033CD7">
            <w:pPr>
              <w:jc w:val="both"/>
              <w:rPr>
                <w:b/>
              </w:rPr>
            </w:pPr>
            <w:r w:rsidRPr="00033CD7">
              <w:rPr>
                <w:b/>
              </w:rPr>
              <w:t>48 straipsnis. Priežiūros tikslais gautos informacijos apsauga</w:t>
            </w:r>
          </w:p>
          <w:p w14:paraId="0F00BBBE" w14:textId="77777777" w:rsidR="00303C1C" w:rsidRPr="00033CD7" w:rsidRDefault="00303C1C" w:rsidP="00033CD7">
            <w:pPr>
              <w:jc w:val="both"/>
            </w:pPr>
            <w:r w:rsidRPr="00033CD7">
              <w:t xml:space="preserve">&lt;...&gt; </w:t>
            </w:r>
          </w:p>
          <w:p w14:paraId="2A2F307B" w14:textId="77777777" w:rsidR="00303C1C" w:rsidRPr="00033CD7" w:rsidRDefault="00303C1C" w:rsidP="00033CD7">
            <w:pPr>
              <w:jc w:val="both"/>
            </w:pPr>
            <w:r w:rsidRPr="00033CD7">
              <w:t>5. Priežiūros tikslu gauta informacija gali būti perduota:</w:t>
            </w:r>
          </w:p>
          <w:p w14:paraId="6F63AAF5" w14:textId="77777777" w:rsidR="00303C1C" w:rsidRPr="00033CD7" w:rsidRDefault="00303C1C" w:rsidP="00033CD7">
            <w:pPr>
              <w:jc w:val="both"/>
            </w:pPr>
            <w:r w:rsidRPr="00033CD7">
              <w:t xml:space="preserve">&lt;...&gt; </w:t>
            </w:r>
          </w:p>
          <w:p w14:paraId="5DA275C2" w14:textId="77777777" w:rsidR="00303C1C" w:rsidRPr="00033CD7" w:rsidRDefault="00303C1C" w:rsidP="00033CD7">
            <w:pPr>
              <w:jc w:val="both"/>
            </w:pPr>
            <w:r w:rsidRPr="00033CD7">
              <w:t>3) užsienio valstybių pinigų plovimo ir (ar) teroristų finansavimo prevencijos priemonių įgyvendinimo priežiūrą atliekančioms institucijoms, jeigu ji reikalinga šios srities priežiūros funkcijai atlikti; trečiosios valstybės priežiūros institucijai informacija gali būti perduota tik tais atvejais, jeigu su šia valstybe sudaryta sutartis, numatanti apsikeitimą priežiūros tikslu gauta informacija, ir jeigu pagal tos valstybės įstatymus užsienio valstybės priežiūros institucijai taikomi reikalavimai saugoti informaciją yra ne mažesni, negu nustatyta šiame įstatyme; &lt;...&gt;</w:t>
            </w:r>
          </w:p>
          <w:p w14:paraId="3C8C7DF3" w14:textId="77777777" w:rsidR="00303C1C" w:rsidRPr="00033CD7" w:rsidRDefault="00303C1C" w:rsidP="00033CD7">
            <w:pPr>
              <w:jc w:val="both"/>
              <w:rPr>
                <w:b/>
              </w:rPr>
            </w:pPr>
          </w:p>
          <w:p w14:paraId="74C8B162" w14:textId="77777777" w:rsidR="00303C1C" w:rsidRPr="00033CD7" w:rsidRDefault="00303C1C" w:rsidP="00033CD7">
            <w:pPr>
              <w:jc w:val="both"/>
              <w:rPr>
                <w:b/>
                <w:color w:val="000000" w:themeColor="text1"/>
              </w:rPr>
            </w:pPr>
            <w:r w:rsidRPr="00033CD7">
              <w:rPr>
                <w:b/>
                <w:color w:val="000000" w:themeColor="text1"/>
              </w:rPr>
              <w:t>Įstatym</w:t>
            </w:r>
            <w:r w:rsidR="00033CD7">
              <w:rPr>
                <w:b/>
                <w:color w:val="000000" w:themeColor="text1"/>
              </w:rPr>
              <w:t>o</w:t>
            </w:r>
            <w:r w:rsidRPr="00033CD7">
              <w:rPr>
                <w:b/>
                <w:color w:val="000000" w:themeColor="text1"/>
              </w:rPr>
              <w:t xml:space="preserve"> projektas </w:t>
            </w:r>
          </w:p>
          <w:p w14:paraId="524A0233" w14:textId="77777777" w:rsidR="00303C1C" w:rsidRPr="00033CD7" w:rsidRDefault="00303C1C" w:rsidP="00033CD7">
            <w:pPr>
              <w:jc w:val="both"/>
              <w:rPr>
                <w:b/>
              </w:rPr>
            </w:pPr>
            <w:r w:rsidRPr="00033CD7">
              <w:rPr>
                <w:b/>
              </w:rPr>
              <w:t>28 straipsnis. 48 straipsnio pakeitimas</w:t>
            </w:r>
          </w:p>
          <w:p w14:paraId="7C433345" w14:textId="77777777" w:rsidR="009542DB" w:rsidRPr="00033CD7" w:rsidRDefault="00303C1C" w:rsidP="00033CD7">
            <w:pPr>
              <w:jc w:val="both"/>
              <w:rPr>
                <w:b/>
              </w:rPr>
            </w:pPr>
            <w:r w:rsidRPr="00033CD7">
              <w:rPr>
                <w:b/>
              </w:rPr>
              <w:t>7. Priežiūros tikslais iš Europos Sąjungos valstybės narės priežiūros institucijos gauta informacija gali būti perduota pagal šio straipsnio 5 dalies 2-6 punktus, jeigu yra gautas informaciją pateikusios institucijos sutikimas, ir tik tam tikslui, dėl kurio duotas sutikimas.</w:t>
            </w:r>
          </w:p>
        </w:tc>
        <w:tc>
          <w:tcPr>
            <w:tcW w:w="1419" w:type="dxa"/>
          </w:tcPr>
          <w:p w14:paraId="3912C89D" w14:textId="77777777" w:rsidR="009542DB" w:rsidRPr="00033CD7" w:rsidRDefault="00303C1C" w:rsidP="00033CD7">
            <w:pPr>
              <w:jc w:val="both"/>
              <w:rPr>
                <w:bCs/>
              </w:rPr>
            </w:pPr>
            <w:r w:rsidRPr="00033CD7">
              <w:rPr>
                <w:bCs/>
              </w:rPr>
              <w:lastRenderedPageBreak/>
              <w:t>Visiškas</w:t>
            </w:r>
          </w:p>
        </w:tc>
      </w:tr>
      <w:tr w:rsidR="006C01D0" w:rsidRPr="002E2961" w14:paraId="3335A645" w14:textId="77777777" w:rsidTr="00303C1C">
        <w:trPr>
          <w:trHeight w:val="20"/>
        </w:trPr>
        <w:tc>
          <w:tcPr>
            <w:tcW w:w="5637" w:type="dxa"/>
            <w:shd w:val="clear" w:color="auto" w:fill="auto"/>
          </w:tcPr>
          <w:p w14:paraId="44C13764" w14:textId="77777777" w:rsidR="009542DB" w:rsidRPr="00033CD7" w:rsidRDefault="009542DB" w:rsidP="00033CD7">
            <w:pPr>
              <w:pStyle w:val="ti-art"/>
              <w:spacing w:before="0" w:beforeAutospacing="0" w:after="0" w:afterAutospacing="0"/>
              <w:jc w:val="both"/>
              <w:rPr>
                <w:lang w:val="lt-LT"/>
              </w:rPr>
            </w:pPr>
            <w:r w:rsidRPr="00033CD7">
              <w:rPr>
                <w:lang w:val="lt-LT"/>
              </w:rPr>
              <w:t>57b straipsnis</w:t>
            </w:r>
          </w:p>
          <w:p w14:paraId="4376C421" w14:textId="77777777" w:rsidR="009542DB" w:rsidRPr="00033CD7" w:rsidRDefault="009542DB" w:rsidP="00033CD7">
            <w:pPr>
              <w:pStyle w:val="prastasis1"/>
              <w:spacing w:before="0" w:beforeAutospacing="0" w:after="0" w:afterAutospacing="0"/>
              <w:jc w:val="both"/>
              <w:rPr>
                <w:lang w:val="lt-LT"/>
              </w:rPr>
            </w:pPr>
            <w:r w:rsidRPr="00033CD7">
              <w:rPr>
                <w:lang w:val="lt-LT"/>
              </w:rPr>
              <w:t xml:space="preserve">1.   Neatsižvelgiant į 57a straipsnio 1 ir 3 dalis ir nedarant poveikio 34 straipsnio 2 daliai, valstybės narės gali leisti keistis informacija tos pačios valstybės narės arba kitų valstybių narių kompetentingoms institucijoms, kompetentingoms institucijoms ir institucijoms, kurioms patikėta finansų sektoriaus subjektų ir fizinių arba juridinių asmenų, kai jie vykdo savo profesinę veiklą pagal 2 straipsnio 1 dalies 3 punktą, priežiūra, taip pat institucijoms, pagal teisės aktus atsakingoms už finansų </w:t>
            </w:r>
            <w:r w:rsidRPr="00033CD7">
              <w:rPr>
                <w:lang w:val="lt-LT"/>
              </w:rPr>
              <w:lastRenderedPageBreak/>
              <w:t>rinkų priežiūrą, kai jos vykdo savo funkcijas atitinkamose priežiūros srityse.</w:t>
            </w:r>
          </w:p>
          <w:p w14:paraId="3E4F06CC" w14:textId="77777777" w:rsidR="009542DB" w:rsidRPr="00033CD7" w:rsidRDefault="009542DB" w:rsidP="00033CD7">
            <w:pPr>
              <w:pStyle w:val="prastasis1"/>
              <w:spacing w:before="0" w:beforeAutospacing="0" w:after="0" w:afterAutospacing="0"/>
              <w:jc w:val="both"/>
              <w:rPr>
                <w:lang w:val="lt-LT"/>
              </w:rPr>
            </w:pPr>
            <w:r w:rsidRPr="00033CD7">
              <w:rPr>
                <w:lang w:val="lt-LT"/>
              </w:rPr>
              <w:t>Gautai informacijai visais atvejais taikomi profesinės paslapties reikalavimai, kurie turi būti bent lygiaverčiai nurodytiems 57a straipsnio 1 dalyje.</w:t>
            </w:r>
          </w:p>
          <w:p w14:paraId="78C48DA8" w14:textId="77777777" w:rsidR="009542DB" w:rsidRPr="00033CD7" w:rsidRDefault="009542DB" w:rsidP="00033CD7">
            <w:pPr>
              <w:jc w:val="both"/>
            </w:pPr>
          </w:p>
        </w:tc>
        <w:tc>
          <w:tcPr>
            <w:tcW w:w="6945" w:type="dxa"/>
            <w:shd w:val="clear" w:color="auto" w:fill="auto"/>
          </w:tcPr>
          <w:p w14:paraId="277B6629" w14:textId="77777777" w:rsidR="00303C1C" w:rsidRPr="00033CD7" w:rsidRDefault="00303C1C" w:rsidP="00033CD7">
            <w:pPr>
              <w:jc w:val="both"/>
              <w:rPr>
                <w:b/>
              </w:rPr>
            </w:pPr>
            <w:r w:rsidRPr="00033CD7">
              <w:rPr>
                <w:b/>
              </w:rPr>
              <w:lastRenderedPageBreak/>
              <w:t>LBĮ</w:t>
            </w:r>
          </w:p>
          <w:p w14:paraId="440AFDBF" w14:textId="77777777" w:rsidR="00303C1C" w:rsidRPr="00033CD7" w:rsidRDefault="00303C1C" w:rsidP="00033CD7">
            <w:pPr>
              <w:jc w:val="both"/>
              <w:rPr>
                <w:b/>
                <w:bCs/>
              </w:rPr>
            </w:pPr>
            <w:r w:rsidRPr="00033CD7">
              <w:rPr>
                <w:b/>
                <w:bCs/>
              </w:rPr>
              <w:t>43 straipsnis. Finansų rinkos priežiūros tikslais gautos informacijos apsauga</w:t>
            </w:r>
          </w:p>
          <w:p w14:paraId="74B573D5" w14:textId="77777777" w:rsidR="00303C1C" w:rsidRPr="00033CD7" w:rsidRDefault="00303C1C" w:rsidP="00033CD7">
            <w:pPr>
              <w:jc w:val="both"/>
              <w:rPr>
                <w:rFonts w:eastAsia="Calibri"/>
              </w:rPr>
            </w:pPr>
            <w:r w:rsidRPr="00033CD7">
              <w:rPr>
                <w:rFonts w:eastAsia="Calibri"/>
              </w:rPr>
              <w:t xml:space="preserve">&lt;...&gt; </w:t>
            </w:r>
          </w:p>
          <w:p w14:paraId="70299E59" w14:textId="77777777" w:rsidR="00303C1C" w:rsidRPr="00033CD7" w:rsidRDefault="00303C1C" w:rsidP="00033CD7">
            <w:pPr>
              <w:jc w:val="both"/>
              <w:rPr>
                <w:rFonts w:eastAsia="Calibri"/>
              </w:rPr>
            </w:pPr>
            <w:r w:rsidRPr="00033CD7">
              <w:rPr>
                <w:rFonts w:eastAsia="Calibri"/>
              </w:rPr>
              <w:t>7. Priežiūros tikslu gauta informacija gali būti perduota:</w:t>
            </w:r>
          </w:p>
          <w:p w14:paraId="07ACB2CC" w14:textId="77777777" w:rsidR="00303C1C" w:rsidRPr="00033CD7" w:rsidRDefault="00303C1C" w:rsidP="00033CD7">
            <w:pPr>
              <w:jc w:val="both"/>
              <w:rPr>
                <w:rFonts w:eastAsia="Calibri"/>
              </w:rPr>
            </w:pPr>
            <w:r w:rsidRPr="00033CD7">
              <w:rPr>
                <w:rFonts w:eastAsia="Calibri"/>
              </w:rPr>
              <w:t xml:space="preserve">1) Lietuvos Respublikos baudžiamojo proceso kodekse nustatytais pagrindais, jeigu ji reikalinga ikiteisminiam tyrimui atlikti arba baudžiamajai bylai teisme nagrinėti, taip pat Lietuvos Respublikos pinigų plovimo ir teroristų finansavimo prevencijos įstatyme nustatytais atvejais ir tvarka; </w:t>
            </w:r>
          </w:p>
          <w:p w14:paraId="0753F655" w14:textId="77777777" w:rsidR="00303C1C" w:rsidRPr="00033CD7" w:rsidRDefault="00303C1C" w:rsidP="00033CD7">
            <w:pPr>
              <w:jc w:val="both"/>
              <w:rPr>
                <w:rFonts w:eastAsia="Calibri"/>
              </w:rPr>
            </w:pPr>
            <w:r w:rsidRPr="00033CD7">
              <w:rPr>
                <w:rFonts w:eastAsia="Calibri"/>
              </w:rPr>
              <w:lastRenderedPageBreak/>
              <w:t>&lt;...&gt;</w:t>
            </w:r>
          </w:p>
          <w:p w14:paraId="3B1DD386" w14:textId="77777777" w:rsidR="00303C1C" w:rsidRPr="00033CD7" w:rsidRDefault="00303C1C" w:rsidP="00033CD7">
            <w:pPr>
              <w:jc w:val="both"/>
            </w:pPr>
            <w:r w:rsidRPr="00033CD7">
              <w:t>5) užsienio valstybių kredito įstaigų ir kitų finansinių paslaugų teikimo veiklos, draudimo veiklos ir finansų rinkų priežiūros institucijoms, jeigu ji reikalinga priežiūros funkcijai atlikti;</w:t>
            </w:r>
          </w:p>
          <w:p w14:paraId="0248A1D0" w14:textId="77777777" w:rsidR="00303C1C" w:rsidRPr="00033CD7" w:rsidRDefault="00303C1C" w:rsidP="00033CD7">
            <w:pPr>
              <w:jc w:val="both"/>
            </w:pPr>
            <w:r w:rsidRPr="00033CD7">
              <w:t>&lt;...&gt;</w:t>
            </w:r>
          </w:p>
          <w:p w14:paraId="37744BC8" w14:textId="77777777" w:rsidR="00303C1C" w:rsidRPr="00033CD7" w:rsidRDefault="00303C1C" w:rsidP="00033CD7">
            <w:pPr>
              <w:jc w:val="both"/>
            </w:pPr>
            <w:r w:rsidRPr="00033CD7">
              <w:t>16) prižiūrimo finansų rinkos dalyvio arba finansinės grupės, kuriai priklauso prižiūrimas finansų rinkos dalyvis, įmonių auditoriams, taip pat Lietuvos ir kitos Europos Sąjungos valstybės narės institucijoms, atsakingoms už šių asmenų priežiūrą, jeigu ji reikalinga jų funkcijoms atlikti;</w:t>
            </w:r>
          </w:p>
          <w:p w14:paraId="038BF960" w14:textId="77777777" w:rsidR="00303C1C" w:rsidRPr="00033CD7" w:rsidRDefault="00303C1C" w:rsidP="00033CD7">
            <w:pPr>
              <w:jc w:val="both"/>
            </w:pPr>
          </w:p>
          <w:p w14:paraId="2BEA8775" w14:textId="77777777" w:rsidR="00303C1C" w:rsidRPr="00033CD7" w:rsidRDefault="00303C1C" w:rsidP="00033CD7">
            <w:pPr>
              <w:jc w:val="both"/>
              <w:rPr>
                <w:b/>
              </w:rPr>
            </w:pPr>
            <w:r w:rsidRPr="00033CD7">
              <w:rPr>
                <w:b/>
              </w:rPr>
              <w:t>PPTFPĮ</w:t>
            </w:r>
          </w:p>
          <w:p w14:paraId="5F5B5417" w14:textId="77777777" w:rsidR="00303C1C" w:rsidRPr="00033CD7" w:rsidRDefault="00303C1C" w:rsidP="00033CD7">
            <w:pPr>
              <w:jc w:val="both"/>
              <w:rPr>
                <w:b/>
              </w:rPr>
            </w:pPr>
            <w:r w:rsidRPr="00033CD7">
              <w:rPr>
                <w:b/>
              </w:rPr>
              <w:t>4 straipsnis. Už pinigų plovimo ir (ar) teroristų finansavimo prevenciją atsakingų institucijų pareigos</w:t>
            </w:r>
          </w:p>
          <w:p w14:paraId="4DB5E639" w14:textId="77777777" w:rsidR="00303C1C" w:rsidRPr="00033CD7" w:rsidRDefault="00303C1C" w:rsidP="00033CD7">
            <w:pPr>
              <w:jc w:val="both"/>
            </w:pPr>
            <w:r w:rsidRPr="00033CD7">
              <w:t xml:space="preserve">&lt;...&gt; </w:t>
            </w:r>
          </w:p>
          <w:p w14:paraId="564DF9D0" w14:textId="77777777" w:rsidR="00303C1C" w:rsidRPr="00033CD7" w:rsidRDefault="00303C1C" w:rsidP="00033CD7">
            <w:pPr>
              <w:jc w:val="both"/>
            </w:pPr>
            <w:r w:rsidRPr="00033CD7">
              <w:t>12. Šio straipsnio 1–8 dalyse nurodytos institucijos ir Finansinių nusikaltimų tyrimo tarnyba tarpusavyje nustatyta tvarka bendradarbiauja ir keičiasi informacija apie atliktų subjektų veiklos, susijusios su pinigų plovimo ir (ar) teroristų finansavimo prevencijos priemonių įgyvendinimu, patikrinimų rezultatus.</w:t>
            </w:r>
          </w:p>
          <w:p w14:paraId="087589FE" w14:textId="77777777" w:rsidR="00FE640C" w:rsidRPr="00033CD7" w:rsidRDefault="00FE640C" w:rsidP="00033CD7">
            <w:pPr>
              <w:jc w:val="both"/>
              <w:rPr>
                <w:b/>
              </w:rPr>
            </w:pPr>
          </w:p>
          <w:p w14:paraId="203B7831" w14:textId="77777777" w:rsidR="00FE640C" w:rsidRPr="00033CD7" w:rsidRDefault="00FE640C" w:rsidP="00033CD7">
            <w:pPr>
              <w:jc w:val="both"/>
              <w:rPr>
                <w:b/>
              </w:rPr>
            </w:pPr>
            <w:r w:rsidRPr="00033CD7">
              <w:rPr>
                <w:b/>
              </w:rPr>
              <w:t>48 straipsnis. Priežiūros tikslais gautos informacijos apsauga</w:t>
            </w:r>
          </w:p>
          <w:p w14:paraId="247EBC01" w14:textId="77777777" w:rsidR="00FE640C" w:rsidRPr="00033CD7" w:rsidRDefault="00FE640C" w:rsidP="00033CD7">
            <w:pPr>
              <w:jc w:val="both"/>
            </w:pPr>
            <w:r w:rsidRPr="00033CD7">
              <w:t>1. Informacija, gauta priežiūros tikslu, negali būti skelbiama viešai, kam nors perduodama arba kitokiu būdu padaroma prieinama, išskyrus šiame įstatyme nustatytus atvejus.</w:t>
            </w:r>
          </w:p>
          <w:p w14:paraId="2CFF41CA" w14:textId="77777777" w:rsidR="00FE640C" w:rsidRPr="00033CD7" w:rsidRDefault="00FE640C" w:rsidP="00033CD7">
            <w:pPr>
              <w:jc w:val="both"/>
            </w:pPr>
            <w:r w:rsidRPr="00033CD7">
              <w:t>2. Šio straipsnio 1 dalyje nustatyto reikalavimo privalo laikytis priežiūros institucija, jos esami arba buvę darbuotojai, priežiūros institucijos vardu veikiantys asmenys, taip pat bet kurie kiti asmenys, kuriems buvo perduota priežiūros tikslu gauta informacija.</w:t>
            </w:r>
          </w:p>
          <w:p w14:paraId="578BAA8A" w14:textId="77777777" w:rsidR="00FE640C" w:rsidRPr="00033CD7" w:rsidRDefault="00FE640C" w:rsidP="00033CD7">
            <w:pPr>
              <w:jc w:val="both"/>
            </w:pPr>
            <w:r w:rsidRPr="00033CD7">
              <w:t xml:space="preserve">&lt;...&gt; </w:t>
            </w:r>
          </w:p>
          <w:p w14:paraId="241A46E7" w14:textId="77777777" w:rsidR="00FE640C" w:rsidRPr="00033CD7" w:rsidRDefault="00FE640C" w:rsidP="00033CD7">
            <w:pPr>
              <w:jc w:val="both"/>
            </w:pPr>
            <w:r w:rsidRPr="00033CD7">
              <w:t>5. Priežiūros tikslu gauta informacija gali būti perduota:</w:t>
            </w:r>
          </w:p>
          <w:p w14:paraId="1F1ECC6F" w14:textId="77777777" w:rsidR="00FE640C" w:rsidRPr="00033CD7" w:rsidRDefault="00FE640C" w:rsidP="00033CD7">
            <w:pPr>
              <w:jc w:val="both"/>
            </w:pPr>
            <w:r w:rsidRPr="00033CD7">
              <w:t xml:space="preserve">&lt;...&gt; </w:t>
            </w:r>
          </w:p>
          <w:p w14:paraId="7B9580DB" w14:textId="77777777" w:rsidR="00FE640C" w:rsidRPr="00033CD7" w:rsidRDefault="00FE640C" w:rsidP="00033CD7">
            <w:pPr>
              <w:jc w:val="both"/>
            </w:pPr>
            <w:r w:rsidRPr="00033CD7">
              <w:t xml:space="preserve">3) užsienio valstybių pinigų plovimo ir (ar) teroristų finansavimo prevencijos priemonių įgyvendinimo priežiūrą atliekančioms institucijoms, jeigu ji reikalinga šios srities priežiūros funkcijai atlikti; trečiosios valstybės priežiūros institucijai informacija gali būti </w:t>
            </w:r>
            <w:r w:rsidRPr="00033CD7">
              <w:lastRenderedPageBreak/>
              <w:t>perduota tik tais atvejais, jeigu su šia valstybe sudaryta sutartis, numatanti apsikeitimą priežiūros tikslu gauta informacija, ir jeigu pagal tos valstybės įstatymus užsienio valstybės priežiūros institucijai taikomi reikalavimai saugoti informaciją yra ne mažesni, negu nustatyta šiame įstatyme; &lt;...&gt;</w:t>
            </w:r>
          </w:p>
          <w:p w14:paraId="317D5D27" w14:textId="77777777" w:rsidR="00FE640C" w:rsidRPr="00033CD7" w:rsidRDefault="00FE640C" w:rsidP="00033CD7">
            <w:pPr>
              <w:jc w:val="both"/>
            </w:pPr>
          </w:p>
          <w:p w14:paraId="316B63EE" w14:textId="77777777" w:rsidR="00FE640C" w:rsidRPr="00033CD7" w:rsidRDefault="00FE640C" w:rsidP="00033CD7">
            <w:pPr>
              <w:jc w:val="both"/>
              <w:rPr>
                <w:b/>
              </w:rPr>
            </w:pPr>
            <w:r w:rsidRPr="00033CD7">
              <w:rPr>
                <w:b/>
              </w:rPr>
              <w:t xml:space="preserve">Įstatymo projektas </w:t>
            </w:r>
          </w:p>
          <w:p w14:paraId="7FE5753A" w14:textId="77777777" w:rsidR="00FE640C" w:rsidRPr="00033CD7" w:rsidRDefault="00FE640C" w:rsidP="00033CD7">
            <w:pPr>
              <w:jc w:val="both"/>
              <w:rPr>
                <w:b/>
              </w:rPr>
            </w:pPr>
            <w:r w:rsidRPr="00033CD7">
              <w:rPr>
                <w:b/>
              </w:rPr>
              <w:t>7 straipsnis. 8 straipsnio pakeitimas</w:t>
            </w:r>
          </w:p>
          <w:p w14:paraId="20CF351F" w14:textId="77777777" w:rsidR="00FE640C" w:rsidRPr="00033CD7" w:rsidRDefault="00FE640C" w:rsidP="00033CD7">
            <w:pPr>
              <w:jc w:val="both"/>
              <w:rPr>
                <w:b/>
              </w:rPr>
            </w:pPr>
            <w:r w:rsidRPr="00033CD7">
              <w:rPr>
                <w:b/>
              </w:rPr>
              <w:t>8 straipsnis. Valstybės institucijų bendradarbiavimas</w:t>
            </w:r>
          </w:p>
          <w:p w14:paraId="4835B443" w14:textId="77777777" w:rsidR="00FE640C" w:rsidRPr="00033CD7" w:rsidRDefault="00FE640C" w:rsidP="00033CD7">
            <w:pPr>
              <w:jc w:val="both"/>
            </w:pPr>
            <w:r w:rsidRPr="00033CD7">
              <w:t xml:space="preserve">&lt;...&gt; </w:t>
            </w:r>
          </w:p>
          <w:p w14:paraId="4F514B8D" w14:textId="77777777" w:rsidR="00FE640C" w:rsidRPr="00033CD7" w:rsidRDefault="00FE640C" w:rsidP="00033CD7">
            <w:pPr>
              <w:jc w:val="both"/>
              <w:rPr>
                <w:b/>
              </w:rPr>
            </w:pPr>
            <w:r w:rsidRPr="00033CD7">
              <w:rPr>
                <w:b/>
              </w:rPr>
              <w:t>2. Šio įstatymo 4 straipsnio 1–8 dalyse nurodytos institucijos bendradarbiauja ir keičiasi informacija su užsienio valstybių institucijomis, įgyvendinančiomis pinigų plovimo ir (ar) teroristų finansavimo prevencijos priemones.</w:t>
            </w:r>
          </w:p>
          <w:p w14:paraId="7CCC388F" w14:textId="77777777" w:rsidR="00FE640C" w:rsidRPr="00033CD7" w:rsidRDefault="00FE640C" w:rsidP="00033CD7">
            <w:pPr>
              <w:jc w:val="both"/>
              <w:rPr>
                <w:b/>
              </w:rPr>
            </w:pPr>
          </w:p>
          <w:p w14:paraId="41A2CC12" w14:textId="77777777" w:rsidR="00303C1C" w:rsidRPr="00033CD7" w:rsidRDefault="00303C1C" w:rsidP="00033CD7">
            <w:pPr>
              <w:jc w:val="both"/>
              <w:rPr>
                <w:b/>
              </w:rPr>
            </w:pPr>
            <w:r w:rsidRPr="00033CD7">
              <w:rPr>
                <w:b/>
              </w:rPr>
              <w:t>LBĮ</w:t>
            </w:r>
          </w:p>
          <w:p w14:paraId="1D7BADC6" w14:textId="77777777" w:rsidR="00303C1C" w:rsidRPr="00033CD7" w:rsidRDefault="00303C1C" w:rsidP="00033CD7">
            <w:pPr>
              <w:jc w:val="both"/>
            </w:pPr>
            <w:r w:rsidRPr="00033CD7">
              <w:rPr>
                <w:b/>
              </w:rPr>
              <w:t>19 straipsnis. Pareiga saugoti paslaptis</w:t>
            </w:r>
          </w:p>
          <w:p w14:paraId="2CC6599A" w14:textId="77777777" w:rsidR="00FE640C" w:rsidRPr="00033CD7" w:rsidRDefault="00303C1C" w:rsidP="00033CD7">
            <w:pPr>
              <w:jc w:val="both"/>
            </w:pPr>
            <w:r w:rsidRPr="00033CD7">
              <w:t xml:space="preserve">1. Lietuvos banko tarnautojai bei kiti asmenys, kuriems suteikta teisė susipažinti su valstybės, tarnybos ir banko paslaptis sudarančia informacija arba kurie sužino ją be tokios teisės, privalo saugoti valstybės, tarnybos ir banko paslaptis sudarančią informaciją. Ši pareiga išlieka ir pasibaigus Lietuvos banko tarnautojų darbo santykiams su Lietuvos banku ar kitų asmenų bet kokiems kitiems ryšiams, susijusiems su Lietuvos banku. </w:t>
            </w:r>
          </w:p>
          <w:p w14:paraId="50682629" w14:textId="77777777" w:rsidR="00303C1C" w:rsidRPr="00033CD7" w:rsidRDefault="00303C1C" w:rsidP="00033CD7">
            <w:pPr>
              <w:jc w:val="both"/>
              <w:rPr>
                <w:bCs/>
              </w:rPr>
            </w:pPr>
            <w:r w:rsidRPr="00033CD7">
              <w:rPr>
                <w:bCs/>
              </w:rPr>
              <w:t>&lt;...&gt;</w:t>
            </w:r>
          </w:p>
          <w:p w14:paraId="468CDC18" w14:textId="77777777" w:rsidR="00FE640C" w:rsidRPr="00033CD7" w:rsidRDefault="00FE640C" w:rsidP="00033CD7">
            <w:pPr>
              <w:jc w:val="both"/>
              <w:rPr>
                <w:b/>
                <w:bCs/>
              </w:rPr>
            </w:pPr>
          </w:p>
          <w:p w14:paraId="24E45F75" w14:textId="77777777" w:rsidR="00303C1C" w:rsidRPr="00033CD7" w:rsidRDefault="00303C1C" w:rsidP="00033CD7">
            <w:pPr>
              <w:jc w:val="both"/>
              <w:rPr>
                <w:bCs/>
              </w:rPr>
            </w:pPr>
            <w:r w:rsidRPr="00033CD7">
              <w:rPr>
                <w:b/>
                <w:bCs/>
              </w:rPr>
              <w:t>43 straipsnis. Finansų rinkos priežiūros tikslais gautos informacijos apsauga</w:t>
            </w:r>
          </w:p>
          <w:p w14:paraId="682EE411" w14:textId="77777777" w:rsidR="00303C1C" w:rsidRPr="00033CD7" w:rsidRDefault="00303C1C" w:rsidP="00033CD7">
            <w:pPr>
              <w:jc w:val="both"/>
              <w:rPr>
                <w:rFonts w:eastAsia="Calibri"/>
              </w:rPr>
            </w:pPr>
            <w:r w:rsidRPr="00033CD7">
              <w:rPr>
                <w:rFonts w:eastAsia="Calibri"/>
              </w:rPr>
              <w:t xml:space="preserve">1. </w:t>
            </w:r>
            <w:r w:rsidRPr="00033CD7">
              <w:rPr>
                <w:bCs/>
              </w:rPr>
              <w:t>Informacijai, kurią Lietuvos bankas gauna finansų rinkos priežiūros tikslais, apsaugoti taikomos šio straipsnio ir šio įstatymo 19 straipsnio nuostatos.</w:t>
            </w:r>
          </w:p>
          <w:p w14:paraId="69F054D6" w14:textId="77777777" w:rsidR="00303C1C" w:rsidRPr="00033CD7" w:rsidRDefault="00303C1C" w:rsidP="00033CD7">
            <w:pPr>
              <w:jc w:val="both"/>
              <w:rPr>
                <w:rFonts w:eastAsia="Calibri"/>
              </w:rPr>
            </w:pPr>
            <w:r w:rsidRPr="00033CD7">
              <w:rPr>
                <w:rFonts w:eastAsia="Calibri"/>
              </w:rPr>
              <w:t>2. Informacija, gauta finansų rinkos priežiūros tikslais, negali būti skelbiama viešai, kam nors perduodama arba kitokiu būdu padaroma prieinama, išskyrus šiame įstatyme nustatytus atvejus.</w:t>
            </w:r>
          </w:p>
          <w:p w14:paraId="43F38ED4" w14:textId="77777777" w:rsidR="009542DB" w:rsidRPr="00033CD7" w:rsidRDefault="00303C1C" w:rsidP="00033CD7">
            <w:pPr>
              <w:jc w:val="both"/>
            </w:pPr>
            <w:r w:rsidRPr="00033CD7">
              <w:rPr>
                <w:rFonts w:eastAsia="Calibri"/>
              </w:rPr>
              <w:t xml:space="preserve">3. Šio straipsnio 2 dalyje nustatyto reikalavimo privalo laikytis Lietuvos bankas, jo esami arba buvę tarnautojai, Lietuvos banko vardu </w:t>
            </w:r>
            <w:r w:rsidRPr="00033CD7">
              <w:rPr>
                <w:rFonts w:eastAsia="Calibri"/>
              </w:rPr>
              <w:lastRenderedPageBreak/>
              <w:t xml:space="preserve">veikiantys auditoriai ar kiti asmenys, taip pat bet kurie kiti asmenys, kuriems įstatymų nustatyta tvarka buvo perduota finansų rinkos priežiūros tikslais gauta informacija. </w:t>
            </w:r>
          </w:p>
        </w:tc>
        <w:tc>
          <w:tcPr>
            <w:tcW w:w="1419" w:type="dxa"/>
          </w:tcPr>
          <w:p w14:paraId="71BB22DF" w14:textId="77777777" w:rsidR="009542DB" w:rsidRPr="00033CD7" w:rsidRDefault="00FE640C" w:rsidP="00033CD7">
            <w:pPr>
              <w:jc w:val="both"/>
              <w:rPr>
                <w:bCs/>
              </w:rPr>
            </w:pPr>
            <w:r w:rsidRPr="00033CD7">
              <w:rPr>
                <w:bCs/>
              </w:rPr>
              <w:lastRenderedPageBreak/>
              <w:t>Visiškas</w:t>
            </w:r>
          </w:p>
        </w:tc>
      </w:tr>
      <w:tr w:rsidR="006C01D0" w:rsidRPr="002E2961" w14:paraId="63D802B3" w14:textId="77777777" w:rsidTr="00FE640C">
        <w:trPr>
          <w:trHeight w:val="20"/>
        </w:trPr>
        <w:tc>
          <w:tcPr>
            <w:tcW w:w="5637" w:type="dxa"/>
            <w:shd w:val="clear" w:color="auto" w:fill="auto"/>
          </w:tcPr>
          <w:p w14:paraId="2C387637" w14:textId="77777777" w:rsidR="009542DB" w:rsidRPr="00033CD7" w:rsidRDefault="009542DB" w:rsidP="00033CD7">
            <w:pPr>
              <w:pStyle w:val="prastasis1"/>
              <w:spacing w:before="0" w:beforeAutospacing="0" w:after="0" w:afterAutospacing="0"/>
              <w:jc w:val="both"/>
              <w:rPr>
                <w:lang w:val="lt-LT"/>
              </w:rPr>
            </w:pPr>
            <w:r w:rsidRPr="00033CD7">
              <w:rPr>
                <w:lang w:val="lt-LT"/>
              </w:rPr>
              <w:lastRenderedPageBreak/>
              <w:t>2.   Neatsižvelgiant į 57a straipsnio 1 ir 3 dalis, valstybės narės, vadovaudamosi nacionalinės teisės nuostatomis, gali leisti atskleisti tam tikrą informaciją kitoms nacionalinėms institucijoms, pagal teisės aktus atsakingoms už finansų rinkų priežiūrą arba konkrečiai atsakingoms už kovos su pinigų plovimu ar pinigų plovimo atvejų tyrimo, pirminių nusikaltimų arba teroristų finansavimo sritis.</w:t>
            </w:r>
          </w:p>
          <w:p w14:paraId="0D1BEAF5" w14:textId="77777777" w:rsidR="009542DB" w:rsidRPr="00033CD7" w:rsidRDefault="009542DB" w:rsidP="00033CD7">
            <w:pPr>
              <w:pStyle w:val="prastasis1"/>
              <w:spacing w:before="0" w:beforeAutospacing="0" w:after="0" w:afterAutospacing="0"/>
              <w:jc w:val="both"/>
              <w:rPr>
                <w:lang w:val="lt-LT"/>
              </w:rPr>
            </w:pPr>
            <w:r w:rsidRPr="00033CD7">
              <w:rPr>
                <w:lang w:val="lt-LT"/>
              </w:rPr>
              <w:t>Tačiau konfidenciali informacija, kuria keičiamasi pagal šią dalį, turi būti naudojama tik atitinkamų institucijų teisinėms užduotims atlikti. Prieigą prie tokios informacijos turintiems asmenims taikomi profesinės paslapties reikalavimai, kurie turi būti bent lygiaverčiai nurodytiems 57a straipsnio 1 dalyje.</w:t>
            </w:r>
          </w:p>
          <w:p w14:paraId="03117DB8" w14:textId="77777777" w:rsidR="009542DB" w:rsidRPr="00033CD7" w:rsidRDefault="009542DB" w:rsidP="00033CD7">
            <w:pPr>
              <w:jc w:val="both"/>
            </w:pPr>
          </w:p>
        </w:tc>
        <w:tc>
          <w:tcPr>
            <w:tcW w:w="6945" w:type="dxa"/>
            <w:shd w:val="clear" w:color="auto" w:fill="auto"/>
          </w:tcPr>
          <w:p w14:paraId="51109E9C" w14:textId="77777777" w:rsidR="00FE640C" w:rsidRPr="00033CD7" w:rsidRDefault="00FE640C" w:rsidP="00033CD7">
            <w:pPr>
              <w:jc w:val="both"/>
              <w:rPr>
                <w:b/>
              </w:rPr>
            </w:pPr>
            <w:r w:rsidRPr="00033CD7">
              <w:rPr>
                <w:b/>
              </w:rPr>
              <w:t>LBĮ</w:t>
            </w:r>
          </w:p>
          <w:p w14:paraId="05A1AB4F" w14:textId="77777777" w:rsidR="00FE640C" w:rsidRPr="00033CD7" w:rsidRDefault="00FE640C" w:rsidP="00033CD7">
            <w:pPr>
              <w:jc w:val="both"/>
              <w:rPr>
                <w:b/>
                <w:bCs/>
              </w:rPr>
            </w:pPr>
            <w:r w:rsidRPr="00033CD7">
              <w:rPr>
                <w:b/>
                <w:bCs/>
              </w:rPr>
              <w:t>43 straipsnis. Finansų rinkos priežiūros tikslais gautos informacijos apsauga</w:t>
            </w:r>
          </w:p>
          <w:p w14:paraId="263597A5" w14:textId="77777777" w:rsidR="00FE640C" w:rsidRPr="00033CD7" w:rsidRDefault="00FE640C" w:rsidP="00033CD7">
            <w:pPr>
              <w:jc w:val="both"/>
              <w:rPr>
                <w:rFonts w:eastAsia="Calibri"/>
              </w:rPr>
            </w:pPr>
            <w:r w:rsidRPr="00033CD7">
              <w:rPr>
                <w:rFonts w:eastAsia="Calibri"/>
              </w:rPr>
              <w:t xml:space="preserve">&lt;...&gt; </w:t>
            </w:r>
          </w:p>
          <w:p w14:paraId="71075347" w14:textId="77777777" w:rsidR="00FE640C" w:rsidRPr="00033CD7" w:rsidRDefault="00FE640C" w:rsidP="00033CD7">
            <w:pPr>
              <w:jc w:val="both"/>
              <w:rPr>
                <w:rFonts w:eastAsia="Calibri"/>
              </w:rPr>
            </w:pPr>
            <w:r w:rsidRPr="00033CD7">
              <w:rPr>
                <w:rFonts w:eastAsia="Calibri"/>
              </w:rPr>
              <w:t>7. Priežiūros tikslu gauta informacija gali būti perduota:</w:t>
            </w:r>
          </w:p>
          <w:p w14:paraId="4112CFCA" w14:textId="77777777" w:rsidR="00FE640C" w:rsidRPr="00033CD7" w:rsidRDefault="00FE640C" w:rsidP="00033CD7">
            <w:pPr>
              <w:jc w:val="both"/>
              <w:rPr>
                <w:rFonts w:eastAsia="Calibri"/>
              </w:rPr>
            </w:pPr>
            <w:r w:rsidRPr="00033CD7">
              <w:rPr>
                <w:rFonts w:eastAsia="Calibri"/>
              </w:rPr>
              <w:t>1) Lietuvos Respublikos baudžiamojo proceso kodekse nustatytais pagrindais, jeigu ji reikalinga ikiteisminiam tyrimui atlikti arba baudžiamajai bylai teisme nagrinėti, taip pat Lietuvos Respublikos pinigų plovimo ir teroristų finansavimo prevencijos įstatyme nustatytais atvejais ir tvarka;</w:t>
            </w:r>
          </w:p>
          <w:p w14:paraId="09BA621C" w14:textId="77777777" w:rsidR="00FE640C" w:rsidRPr="00033CD7" w:rsidRDefault="00FE640C" w:rsidP="00033CD7">
            <w:pPr>
              <w:jc w:val="both"/>
              <w:rPr>
                <w:rFonts w:eastAsia="Calibri"/>
              </w:rPr>
            </w:pPr>
            <w:r w:rsidRPr="00033CD7">
              <w:rPr>
                <w:rFonts w:eastAsia="Calibri"/>
              </w:rPr>
              <w:t xml:space="preserve">&lt;...&gt; </w:t>
            </w:r>
          </w:p>
          <w:p w14:paraId="4E528AF6" w14:textId="77777777" w:rsidR="00FE640C" w:rsidRPr="00033CD7" w:rsidRDefault="00FE640C" w:rsidP="00033CD7">
            <w:pPr>
              <w:jc w:val="both"/>
              <w:rPr>
                <w:rFonts w:eastAsia="Calibri"/>
              </w:rPr>
            </w:pPr>
            <w:r w:rsidRPr="00033CD7">
              <w:rPr>
                <w:rFonts w:eastAsia="Calibri"/>
              </w:rPr>
              <w:t>18) kitoms valstybės institucijoms, jeigu ši informacija reikalinga jų funkcijoms atlikti ir jeigu tai būtina dėl finansų rinkos priežiūros, pažeidimų prevencijos arba prižiūrimų finansų rinkos dalyvių pertvarkymo.</w:t>
            </w:r>
          </w:p>
          <w:p w14:paraId="4FA9E173" w14:textId="77777777" w:rsidR="00FE640C" w:rsidRPr="00033CD7" w:rsidRDefault="00FE640C" w:rsidP="00033CD7">
            <w:pPr>
              <w:jc w:val="both"/>
              <w:rPr>
                <w:rFonts w:eastAsia="Calibri"/>
              </w:rPr>
            </w:pPr>
            <w:r w:rsidRPr="00033CD7">
              <w:rPr>
                <w:rFonts w:eastAsia="Calibri"/>
              </w:rPr>
              <w:t>8. Šio straipsnio 7 dalies 3–7, 12, 14, 16, 17 ir 18 punktuose nurodytoms institucijoms priežiūros tikslais gauta informacija gali būti perduodama, jeigu joms taikomi reikalavimai saugoti informaciją yra ne mažesni, negu nustatyta šiame įstatyme.</w:t>
            </w:r>
          </w:p>
          <w:p w14:paraId="433AC9B3" w14:textId="77777777" w:rsidR="00FE640C" w:rsidRPr="00033CD7" w:rsidRDefault="00FE640C" w:rsidP="00033CD7">
            <w:pPr>
              <w:jc w:val="both"/>
              <w:rPr>
                <w:b/>
              </w:rPr>
            </w:pPr>
          </w:p>
          <w:p w14:paraId="4158B876" w14:textId="77777777" w:rsidR="00FE640C" w:rsidRPr="00033CD7" w:rsidRDefault="00FE640C" w:rsidP="00033CD7">
            <w:pPr>
              <w:jc w:val="both"/>
              <w:rPr>
                <w:b/>
              </w:rPr>
            </w:pPr>
            <w:r w:rsidRPr="00033CD7">
              <w:rPr>
                <w:b/>
              </w:rPr>
              <w:t>PPTFPĮ</w:t>
            </w:r>
          </w:p>
          <w:p w14:paraId="03A957F2" w14:textId="77777777" w:rsidR="00FE640C" w:rsidRPr="00033CD7" w:rsidRDefault="00FE640C" w:rsidP="00033CD7">
            <w:pPr>
              <w:jc w:val="both"/>
              <w:rPr>
                <w:b/>
              </w:rPr>
            </w:pPr>
            <w:r w:rsidRPr="00033CD7">
              <w:rPr>
                <w:b/>
              </w:rPr>
              <w:t>48 straipsnis. Priežiūros tikslais gautos informacijos apsauga</w:t>
            </w:r>
          </w:p>
          <w:p w14:paraId="129F808F" w14:textId="77777777" w:rsidR="00FE640C" w:rsidRPr="00033CD7" w:rsidRDefault="00FE640C" w:rsidP="00033CD7">
            <w:pPr>
              <w:jc w:val="both"/>
            </w:pPr>
            <w:r w:rsidRPr="00033CD7">
              <w:t>1. Informacija, gauta priežiūros tikslu, negali būti skelbiama viešai, kam nors perduodama arba kitokiu būdu padaroma prieinama, išskyrus šiame įstatyme nustatytus atvejus.</w:t>
            </w:r>
          </w:p>
          <w:p w14:paraId="0C13B6C8" w14:textId="77777777" w:rsidR="00FE640C" w:rsidRPr="00033CD7" w:rsidRDefault="00FE640C" w:rsidP="00033CD7">
            <w:pPr>
              <w:jc w:val="both"/>
            </w:pPr>
            <w:r w:rsidRPr="00033CD7">
              <w:t>2. Šio straipsnio 1 dalyje nustatyto reikalavimo privalo laikytis priežiūros institucija, jos esami arba buvę darbuotojai, priežiūros institucijos vardu veikiantys asmenys, taip pat bet kurie kiti asmenys, kuriems buvo perduota priežiūros tikslu gauta informacija.</w:t>
            </w:r>
          </w:p>
          <w:p w14:paraId="6B57DF69" w14:textId="77777777" w:rsidR="00FE640C" w:rsidRPr="00033CD7" w:rsidRDefault="00FE640C" w:rsidP="00033CD7">
            <w:pPr>
              <w:jc w:val="both"/>
            </w:pPr>
            <w:r w:rsidRPr="00033CD7">
              <w:t xml:space="preserve">&lt;...&gt; </w:t>
            </w:r>
          </w:p>
          <w:p w14:paraId="2522A74C" w14:textId="77777777" w:rsidR="00FE640C" w:rsidRPr="00033CD7" w:rsidRDefault="00FE640C" w:rsidP="00033CD7">
            <w:pPr>
              <w:jc w:val="both"/>
              <w:rPr>
                <w:b/>
                <w:color w:val="000000" w:themeColor="text1"/>
                <w:u w:val="single"/>
              </w:rPr>
            </w:pPr>
          </w:p>
          <w:p w14:paraId="3D78D4AB" w14:textId="77777777" w:rsidR="00FE640C" w:rsidRPr="00033CD7" w:rsidRDefault="00FE640C" w:rsidP="00033CD7">
            <w:pPr>
              <w:jc w:val="both"/>
              <w:rPr>
                <w:b/>
                <w:color w:val="000000" w:themeColor="text1"/>
              </w:rPr>
            </w:pPr>
            <w:r w:rsidRPr="00033CD7">
              <w:rPr>
                <w:b/>
                <w:color w:val="000000" w:themeColor="text1"/>
              </w:rPr>
              <w:t xml:space="preserve">Įstatymo projektas  </w:t>
            </w:r>
          </w:p>
          <w:p w14:paraId="5F837797" w14:textId="77777777" w:rsidR="00FE640C" w:rsidRPr="00033CD7" w:rsidRDefault="00FE640C" w:rsidP="00033CD7">
            <w:pPr>
              <w:jc w:val="both"/>
              <w:rPr>
                <w:b/>
              </w:rPr>
            </w:pPr>
            <w:r w:rsidRPr="00033CD7">
              <w:rPr>
                <w:b/>
              </w:rPr>
              <w:t>28 straipsnis. 48 straipsnio pakeitimas</w:t>
            </w:r>
          </w:p>
          <w:p w14:paraId="518FC308" w14:textId="77777777" w:rsidR="00FE640C" w:rsidRPr="00033CD7" w:rsidRDefault="00FE640C" w:rsidP="00033CD7">
            <w:pPr>
              <w:jc w:val="both"/>
            </w:pPr>
            <w:r w:rsidRPr="00033CD7">
              <w:lastRenderedPageBreak/>
              <w:t>5. Priežiūros tikslu gauta informacija gali būti perduota:</w:t>
            </w:r>
          </w:p>
          <w:p w14:paraId="1339E852" w14:textId="77777777" w:rsidR="00FE640C" w:rsidRPr="00033CD7" w:rsidRDefault="00FE640C" w:rsidP="00033CD7">
            <w:pPr>
              <w:jc w:val="both"/>
            </w:pPr>
            <w:r w:rsidRPr="00033CD7">
              <w:t>&lt;...&gt;</w:t>
            </w:r>
          </w:p>
          <w:p w14:paraId="2F92402C" w14:textId="77777777" w:rsidR="009542DB" w:rsidRPr="00033CD7" w:rsidRDefault="00FE640C" w:rsidP="00033CD7">
            <w:pPr>
              <w:jc w:val="both"/>
              <w:rPr>
                <w:b/>
              </w:rPr>
            </w:pPr>
            <w:r w:rsidRPr="00033CD7">
              <w:rPr>
                <w:b/>
              </w:rPr>
              <w:t>6) kitoms valstybės institucijoms, jeigu ši informacija reikalinga jų funkcijoms atlikti ir jeigu tai būtina dėl finansų įstaigų ar kitų įpareigotųjų subjektų priežiūros ar pažeidimų prevencijos, jeigu joms taikomi reikalavimai saugoti informaciją yra ne mažesni, negu nustatyta šiame įstatyme.</w:t>
            </w:r>
          </w:p>
        </w:tc>
        <w:tc>
          <w:tcPr>
            <w:tcW w:w="1419" w:type="dxa"/>
          </w:tcPr>
          <w:p w14:paraId="18B49C2C" w14:textId="77777777" w:rsidR="009542DB" w:rsidRPr="00033CD7" w:rsidRDefault="00FE640C" w:rsidP="00033CD7">
            <w:pPr>
              <w:jc w:val="both"/>
              <w:rPr>
                <w:bCs/>
              </w:rPr>
            </w:pPr>
            <w:r w:rsidRPr="00033CD7">
              <w:rPr>
                <w:bCs/>
              </w:rPr>
              <w:lastRenderedPageBreak/>
              <w:t>Visiškas</w:t>
            </w:r>
          </w:p>
        </w:tc>
      </w:tr>
      <w:tr w:rsidR="006C01D0" w:rsidRPr="002E2961" w14:paraId="571685E0" w14:textId="77777777" w:rsidTr="00FE640C">
        <w:trPr>
          <w:trHeight w:val="20"/>
        </w:trPr>
        <w:tc>
          <w:tcPr>
            <w:tcW w:w="5637" w:type="dxa"/>
            <w:shd w:val="clear" w:color="auto" w:fill="auto"/>
          </w:tcPr>
          <w:p w14:paraId="70EC6823" w14:textId="77777777" w:rsidR="009542DB" w:rsidRPr="00033CD7" w:rsidRDefault="009542DB" w:rsidP="00033CD7">
            <w:pPr>
              <w:jc w:val="both"/>
              <w:rPr>
                <w:lang w:eastAsia="en-US"/>
              </w:rPr>
            </w:pPr>
            <w:r w:rsidRPr="00033CD7">
              <w:rPr>
                <w:lang w:eastAsia="en-US"/>
              </w:rPr>
              <w:t>3.   Valstybės narės gali leisti atskleisti tam tikrą su kredito įstaigų priežiūra atitikties šiai direktyvai užtikrinimo tikslais susijusią informaciją parlamentų tyrimų komitetams, audito rūmams ir kitiems už tyrimus atsakingiems subjektams atitinkamoje valstybėje narėje šiomis sąlygomis:</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2436E141" w14:textId="77777777" w:rsidTr="00600540">
              <w:trPr>
                <w:tblCellSpacing w:w="0" w:type="dxa"/>
              </w:trPr>
              <w:tc>
                <w:tcPr>
                  <w:tcW w:w="187" w:type="dxa"/>
                  <w:hideMark/>
                </w:tcPr>
                <w:p w14:paraId="3864021F" w14:textId="77777777" w:rsidR="009542DB" w:rsidRPr="00033CD7" w:rsidRDefault="009542DB" w:rsidP="00033CD7">
                  <w:pPr>
                    <w:jc w:val="both"/>
                    <w:rPr>
                      <w:lang w:eastAsia="en-US"/>
                    </w:rPr>
                  </w:pPr>
                  <w:r w:rsidRPr="00033CD7">
                    <w:rPr>
                      <w:sz w:val="22"/>
                      <w:szCs w:val="22"/>
                      <w:lang w:eastAsia="en-US"/>
                    </w:rPr>
                    <w:t>a)</w:t>
                  </w:r>
                </w:p>
              </w:tc>
              <w:tc>
                <w:tcPr>
                  <w:tcW w:w="4264" w:type="dxa"/>
                  <w:hideMark/>
                </w:tcPr>
                <w:p w14:paraId="6FB23F64" w14:textId="77777777" w:rsidR="009542DB" w:rsidRPr="00033CD7" w:rsidRDefault="009542DB" w:rsidP="00033CD7">
                  <w:pPr>
                    <w:jc w:val="both"/>
                    <w:rPr>
                      <w:lang w:eastAsia="en-US"/>
                    </w:rPr>
                  </w:pPr>
                  <w:r w:rsidRPr="00033CD7">
                    <w:rPr>
                      <w:sz w:val="22"/>
                      <w:szCs w:val="22"/>
                      <w:lang w:eastAsia="en-US"/>
                    </w:rPr>
                    <w:t>subjektai turi tikslius nacionalinėje teisėje apibrėžtus įgaliojimus tirti arba tikrinti valdžios institucijų, atsakingų už tų kredito įstaigų priežiūrą arba įstatymus dėl tokios priežiūros, veiksmus;</w:t>
                  </w:r>
                </w:p>
              </w:tc>
            </w:tr>
          </w:tbl>
          <w:p w14:paraId="686C5340"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591C7E9F" w14:textId="77777777" w:rsidTr="00600540">
              <w:trPr>
                <w:tblCellSpacing w:w="0" w:type="dxa"/>
              </w:trPr>
              <w:tc>
                <w:tcPr>
                  <w:tcW w:w="200" w:type="dxa"/>
                  <w:hideMark/>
                </w:tcPr>
                <w:p w14:paraId="1EC2B9E2" w14:textId="77777777" w:rsidR="009542DB" w:rsidRPr="00033CD7" w:rsidRDefault="009542DB" w:rsidP="00033CD7">
                  <w:pPr>
                    <w:jc w:val="both"/>
                    <w:rPr>
                      <w:lang w:eastAsia="en-US"/>
                    </w:rPr>
                  </w:pPr>
                  <w:r w:rsidRPr="00033CD7">
                    <w:rPr>
                      <w:sz w:val="22"/>
                      <w:szCs w:val="22"/>
                      <w:lang w:eastAsia="en-US"/>
                    </w:rPr>
                    <w:t>b)</w:t>
                  </w:r>
                </w:p>
              </w:tc>
              <w:tc>
                <w:tcPr>
                  <w:tcW w:w="4251" w:type="dxa"/>
                  <w:hideMark/>
                </w:tcPr>
                <w:p w14:paraId="2F61E1B4" w14:textId="77777777" w:rsidR="009542DB" w:rsidRPr="00033CD7" w:rsidRDefault="009542DB" w:rsidP="00033CD7">
                  <w:pPr>
                    <w:jc w:val="both"/>
                    <w:rPr>
                      <w:lang w:eastAsia="en-US"/>
                    </w:rPr>
                  </w:pPr>
                  <w:r w:rsidRPr="00033CD7">
                    <w:rPr>
                      <w:sz w:val="22"/>
                      <w:szCs w:val="22"/>
                      <w:lang w:eastAsia="en-US"/>
                    </w:rPr>
                    <w:t>informacija yra tikrai būtina a punkte nurodytiems įgaliojimams vykdyti;</w:t>
                  </w:r>
                </w:p>
              </w:tc>
            </w:tr>
          </w:tbl>
          <w:p w14:paraId="3532777F"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5193"/>
            </w:tblGrid>
            <w:tr w:rsidR="006C01D0" w:rsidRPr="00033CD7" w14:paraId="75E81839" w14:textId="77777777" w:rsidTr="00600540">
              <w:trPr>
                <w:tblCellSpacing w:w="0" w:type="dxa"/>
              </w:trPr>
              <w:tc>
                <w:tcPr>
                  <w:tcW w:w="187" w:type="dxa"/>
                  <w:hideMark/>
                </w:tcPr>
                <w:p w14:paraId="6C1F25E4" w14:textId="77777777" w:rsidR="009542DB" w:rsidRPr="00033CD7" w:rsidRDefault="009542DB" w:rsidP="00033CD7">
                  <w:pPr>
                    <w:jc w:val="both"/>
                    <w:rPr>
                      <w:lang w:eastAsia="en-US"/>
                    </w:rPr>
                  </w:pPr>
                  <w:r w:rsidRPr="00033CD7">
                    <w:rPr>
                      <w:sz w:val="22"/>
                      <w:szCs w:val="22"/>
                      <w:lang w:eastAsia="en-US"/>
                    </w:rPr>
                    <w:t>c)</w:t>
                  </w:r>
                </w:p>
              </w:tc>
              <w:tc>
                <w:tcPr>
                  <w:tcW w:w="4264" w:type="dxa"/>
                  <w:hideMark/>
                </w:tcPr>
                <w:p w14:paraId="01FD851B" w14:textId="77777777" w:rsidR="009542DB" w:rsidRPr="00033CD7" w:rsidRDefault="009542DB" w:rsidP="00033CD7">
                  <w:pPr>
                    <w:jc w:val="both"/>
                    <w:rPr>
                      <w:lang w:eastAsia="en-US"/>
                    </w:rPr>
                  </w:pPr>
                  <w:r w:rsidRPr="00033CD7">
                    <w:rPr>
                      <w:sz w:val="22"/>
                      <w:szCs w:val="22"/>
                      <w:lang w:eastAsia="en-US"/>
                    </w:rPr>
                    <w:t>prieigą prie informacijos turintiems asmenims pagal nacionalinę teisę taikomi profesinės paslapties reikalavimai, kurie yra bent lygiaverčiai nurodytiems 57a straipsnio 1 dalyje;</w:t>
                  </w:r>
                </w:p>
              </w:tc>
            </w:tr>
          </w:tbl>
          <w:p w14:paraId="63F6447C" w14:textId="77777777" w:rsidR="009542DB" w:rsidRPr="00033CD7" w:rsidRDefault="009542DB"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32478CE2" w14:textId="77777777" w:rsidTr="00600540">
              <w:trPr>
                <w:tblCellSpacing w:w="0" w:type="dxa"/>
              </w:trPr>
              <w:tc>
                <w:tcPr>
                  <w:tcW w:w="200" w:type="dxa"/>
                  <w:hideMark/>
                </w:tcPr>
                <w:p w14:paraId="79AE2AAD" w14:textId="77777777" w:rsidR="009542DB" w:rsidRPr="00033CD7" w:rsidRDefault="009542DB" w:rsidP="00033CD7">
                  <w:pPr>
                    <w:jc w:val="both"/>
                    <w:rPr>
                      <w:lang w:eastAsia="en-US"/>
                    </w:rPr>
                  </w:pPr>
                  <w:r w:rsidRPr="00033CD7">
                    <w:rPr>
                      <w:sz w:val="22"/>
                      <w:szCs w:val="22"/>
                      <w:lang w:eastAsia="en-US"/>
                    </w:rPr>
                    <w:t>d)</w:t>
                  </w:r>
                </w:p>
              </w:tc>
              <w:tc>
                <w:tcPr>
                  <w:tcW w:w="4251" w:type="dxa"/>
                  <w:hideMark/>
                </w:tcPr>
                <w:p w14:paraId="29A822B0" w14:textId="77777777" w:rsidR="009542DB" w:rsidRPr="00033CD7" w:rsidRDefault="009542DB" w:rsidP="00033CD7">
                  <w:pPr>
                    <w:jc w:val="both"/>
                    <w:rPr>
                      <w:lang w:eastAsia="en-US"/>
                    </w:rPr>
                  </w:pPr>
                  <w:r w:rsidRPr="00033CD7">
                    <w:rPr>
                      <w:sz w:val="22"/>
                      <w:szCs w:val="22"/>
                      <w:lang w:eastAsia="en-US"/>
                    </w:rPr>
                    <w:t>informacija, kurios šaltinis yra kitoje valstybėje narėje, atskleidžiama tik gavus aiškų kompetentingų institucijų, kurios pateikė tą informaciją, sutikimą ir tik tais tikslais, kuriais tos institucijos davė sutikimą.</w:t>
                  </w:r>
                </w:p>
              </w:tc>
            </w:tr>
          </w:tbl>
          <w:p w14:paraId="7DF496DC" w14:textId="77777777" w:rsidR="009542DB" w:rsidRPr="00033CD7" w:rsidRDefault="00607A50" w:rsidP="00033CD7">
            <w:pPr>
              <w:jc w:val="both"/>
              <w:rPr>
                <w:lang w:eastAsia="en-US"/>
              </w:rPr>
            </w:pPr>
            <w:hyperlink r:id="rId36" w:anchor="ntc*9-L_2018156LT.01004301-E0023" w:history="1">
              <w:r w:rsidR="009542DB" w:rsidRPr="00033CD7">
                <w:rPr>
                  <w:lang w:eastAsia="en-US"/>
                </w:rPr>
                <w:t>(*9)</w:t>
              </w:r>
            </w:hyperlink>
            <w:r w:rsidR="009542DB" w:rsidRPr="00033CD7">
              <w:rPr>
                <w:lang w:eastAsia="en-US"/>
              </w:rPr>
              <w:t>  2013 m. spalio 15 d. Tarybos reglamentas (ES) Nr. 1024/2013, kuriuo Europos Centriniam Bankui pavedami specialūs uždaviniai, susiję su rizikos ribojimu pagrįstos kredito įstaigų priežiūros politika (</w:t>
            </w:r>
            <w:hyperlink r:id="rId37" w:history="1">
              <w:r w:rsidR="009542DB" w:rsidRPr="00033CD7">
                <w:rPr>
                  <w:lang w:eastAsia="en-US"/>
                </w:rPr>
                <w:t>OL L 287, 2013 10 29, p. 63</w:t>
              </w:r>
            </w:hyperlink>
            <w:r w:rsidR="009542DB" w:rsidRPr="00033CD7">
              <w:rPr>
                <w:lang w:eastAsia="en-US"/>
              </w:rPr>
              <w:t xml:space="preserve">)." </w:t>
            </w:r>
          </w:p>
          <w:p w14:paraId="2B4C712E" w14:textId="77777777" w:rsidR="009542DB" w:rsidRPr="00033CD7" w:rsidRDefault="00607A50" w:rsidP="00033CD7">
            <w:pPr>
              <w:jc w:val="both"/>
              <w:rPr>
                <w:lang w:eastAsia="en-US"/>
              </w:rPr>
            </w:pPr>
            <w:hyperlink r:id="rId38" w:anchor="ntc*10-L_2018156LT.01004301-E0024" w:history="1">
              <w:r w:rsidR="009542DB" w:rsidRPr="00033CD7">
                <w:rPr>
                  <w:lang w:eastAsia="en-US"/>
                </w:rPr>
                <w:t>(*10)</w:t>
              </w:r>
            </w:hyperlink>
            <w:r w:rsidR="009542DB" w:rsidRPr="00033CD7">
              <w:rPr>
                <w:lang w:eastAsia="en-US"/>
              </w:rPr>
              <w:t xml:space="preserve">  2013 m. birželio 26 d. Europos Parlamento ir Tarybos direktyva 2013/36/ES dėl galimybės verstis kredito įstaigų veikla ir dėl riziką ribojančios kredito įstaigų ir investicinių įmonių priežiūros, kuria iš dalies keičiama Direktyva 2002/87/EB ir panaikinamos </w:t>
            </w:r>
            <w:r w:rsidR="009542DB" w:rsidRPr="00033CD7">
              <w:rPr>
                <w:lang w:eastAsia="en-US"/>
              </w:rPr>
              <w:lastRenderedPageBreak/>
              <w:t>direktyvos 2006/48/EB bei 2006/49/EB (</w:t>
            </w:r>
            <w:hyperlink r:id="rId39" w:history="1">
              <w:r w:rsidR="009542DB" w:rsidRPr="00033CD7">
                <w:rPr>
                  <w:lang w:eastAsia="en-US"/>
                </w:rPr>
                <w:t>OL L 176, 2013 6 27, p. 338</w:t>
              </w:r>
            </w:hyperlink>
            <w:r w:rsidR="009542DB" w:rsidRPr="00033CD7">
              <w:rPr>
                <w:lang w:eastAsia="en-US"/>
              </w:rPr>
              <w:t xml:space="preserve">).“;" </w:t>
            </w:r>
          </w:p>
          <w:p w14:paraId="2E9EC3E9" w14:textId="77777777" w:rsidR="009542DB" w:rsidRPr="00033CD7" w:rsidRDefault="009542DB" w:rsidP="00033CD7">
            <w:pPr>
              <w:jc w:val="both"/>
            </w:pPr>
          </w:p>
        </w:tc>
        <w:tc>
          <w:tcPr>
            <w:tcW w:w="6945" w:type="dxa"/>
            <w:shd w:val="clear" w:color="auto" w:fill="auto"/>
          </w:tcPr>
          <w:p w14:paraId="1BCE7F17" w14:textId="77777777" w:rsidR="00FE640C" w:rsidRPr="00033CD7" w:rsidRDefault="00FE640C" w:rsidP="00033CD7">
            <w:pPr>
              <w:jc w:val="both"/>
              <w:rPr>
                <w:b/>
                <w:bCs/>
              </w:rPr>
            </w:pPr>
            <w:r w:rsidRPr="00033CD7">
              <w:rPr>
                <w:b/>
                <w:bCs/>
              </w:rPr>
              <w:lastRenderedPageBreak/>
              <w:t>LBĮ</w:t>
            </w:r>
          </w:p>
          <w:p w14:paraId="5BEE46BB" w14:textId="77777777" w:rsidR="00FE640C" w:rsidRPr="00033CD7" w:rsidRDefault="00FE640C" w:rsidP="00033CD7">
            <w:pPr>
              <w:jc w:val="both"/>
              <w:rPr>
                <w:rFonts w:eastAsia="Calibri"/>
              </w:rPr>
            </w:pPr>
            <w:r w:rsidRPr="00033CD7">
              <w:rPr>
                <w:b/>
                <w:bCs/>
              </w:rPr>
              <w:t>43 straipsnis. Finansų rinkos priežiūros tikslais gautos informacijos apsauga</w:t>
            </w:r>
          </w:p>
          <w:p w14:paraId="5F1C68AC" w14:textId="77777777" w:rsidR="00FE640C" w:rsidRPr="00033CD7" w:rsidRDefault="00FE640C" w:rsidP="00033CD7">
            <w:pPr>
              <w:jc w:val="both"/>
              <w:rPr>
                <w:rFonts w:eastAsia="Calibri"/>
              </w:rPr>
            </w:pPr>
            <w:r w:rsidRPr="00033CD7">
              <w:rPr>
                <w:rFonts w:eastAsia="Calibri"/>
              </w:rPr>
              <w:t xml:space="preserve">&lt;...&gt; </w:t>
            </w:r>
          </w:p>
          <w:p w14:paraId="5FE8682C" w14:textId="77777777" w:rsidR="00FE640C" w:rsidRPr="00033CD7" w:rsidRDefault="00FE640C" w:rsidP="00033CD7">
            <w:pPr>
              <w:jc w:val="both"/>
              <w:rPr>
                <w:rFonts w:eastAsia="Calibri"/>
              </w:rPr>
            </w:pPr>
            <w:r w:rsidRPr="00033CD7">
              <w:rPr>
                <w:rFonts w:eastAsia="Calibri"/>
              </w:rPr>
              <w:t>7. Priežiūros tikslu gauta informacija gali būti perduota:</w:t>
            </w:r>
            <w:r w:rsidRPr="00033CD7">
              <w:rPr>
                <w:rFonts w:eastAsia="Calibri"/>
                <w:i/>
                <w:color w:val="595959"/>
              </w:rPr>
              <w:t xml:space="preserve"> </w:t>
            </w:r>
          </w:p>
          <w:p w14:paraId="71F14A15" w14:textId="77777777" w:rsidR="00FE640C" w:rsidRPr="00033CD7" w:rsidRDefault="00FE640C" w:rsidP="00033CD7">
            <w:pPr>
              <w:jc w:val="both"/>
              <w:rPr>
                <w:rFonts w:eastAsia="Calibri"/>
              </w:rPr>
            </w:pPr>
            <w:r w:rsidRPr="00033CD7">
              <w:rPr>
                <w:rFonts w:eastAsia="Calibri"/>
              </w:rPr>
              <w:t xml:space="preserve">&lt;...&gt; </w:t>
            </w:r>
          </w:p>
          <w:p w14:paraId="50B3E943" w14:textId="77777777" w:rsidR="00FE640C" w:rsidRPr="00033CD7" w:rsidRDefault="00FE640C" w:rsidP="00033CD7">
            <w:pPr>
              <w:jc w:val="both"/>
              <w:rPr>
                <w:rFonts w:eastAsia="Calibri"/>
              </w:rPr>
            </w:pPr>
            <w:r w:rsidRPr="00033CD7">
              <w:rPr>
                <w:rFonts w:eastAsia="Calibri"/>
              </w:rPr>
              <w:t>3) Lietuvos Respublikos Seimo laikinosioms tyrimo komisijoms, veikiančioms pagal Lietuvos Respublikos Seimo laikinųjų tyrimo komisijų įstatymą, jeigu informacija būtina jų funkcijoms atlikti;</w:t>
            </w:r>
          </w:p>
          <w:p w14:paraId="21087CE5" w14:textId="77777777" w:rsidR="00FE640C" w:rsidRPr="00033CD7" w:rsidRDefault="00FE640C" w:rsidP="00033CD7">
            <w:pPr>
              <w:jc w:val="both"/>
              <w:rPr>
                <w:rFonts w:eastAsia="Calibri"/>
              </w:rPr>
            </w:pPr>
            <w:r w:rsidRPr="00033CD7">
              <w:rPr>
                <w:rFonts w:eastAsia="Calibri"/>
              </w:rPr>
              <w:t xml:space="preserve">&lt;...&gt; </w:t>
            </w:r>
          </w:p>
          <w:p w14:paraId="5DAC1097" w14:textId="77777777" w:rsidR="00FE640C" w:rsidRPr="00033CD7" w:rsidRDefault="00FE640C" w:rsidP="00033CD7">
            <w:pPr>
              <w:jc w:val="both"/>
              <w:rPr>
                <w:rFonts w:eastAsia="Calibri"/>
              </w:rPr>
            </w:pPr>
            <w:r w:rsidRPr="00033CD7">
              <w:rPr>
                <w:rFonts w:eastAsia="Calibri"/>
              </w:rPr>
              <w:t>18) kitoms valstybės institucijoms, jeigu ši informacija reikalinga jų funkcijoms atlikti ir jeigu tai būtina dėl finansų rinkos priežiūros, pažeidimų prevencijos arba prižiūrimų finansų rinkos dalyvių pertvarkymo.</w:t>
            </w:r>
          </w:p>
          <w:p w14:paraId="2D0561EC" w14:textId="77777777" w:rsidR="00FE640C" w:rsidRPr="00033CD7" w:rsidRDefault="00FE640C" w:rsidP="00033CD7">
            <w:pPr>
              <w:jc w:val="both"/>
              <w:rPr>
                <w:rFonts w:eastAsia="Calibri"/>
              </w:rPr>
            </w:pPr>
            <w:r w:rsidRPr="00033CD7">
              <w:rPr>
                <w:rFonts w:eastAsia="Calibri"/>
              </w:rPr>
              <w:t>8. Šio straipsnio 7 dalies 3–7, 12, 14, 16, 17 ir 18 punktuose nurodytoms institucijoms priežiūros tikslais gauta informacija gali būti perduodama, jeigu joms taikomi reikalavimai saugoti informaciją yra ne mažesni, negu nustatyta šiame įstatyme.</w:t>
            </w:r>
          </w:p>
          <w:p w14:paraId="428A783F" w14:textId="77777777" w:rsidR="00FE640C" w:rsidRPr="00033CD7" w:rsidRDefault="00FE640C" w:rsidP="00033CD7">
            <w:pPr>
              <w:jc w:val="both"/>
              <w:rPr>
                <w:rFonts w:eastAsia="Calibri"/>
              </w:rPr>
            </w:pPr>
            <w:r w:rsidRPr="00033CD7">
              <w:rPr>
                <w:rFonts w:eastAsia="Calibri"/>
              </w:rPr>
              <w:t xml:space="preserve">&lt;...&gt; </w:t>
            </w:r>
          </w:p>
          <w:p w14:paraId="5533D6BC" w14:textId="77777777" w:rsidR="00FE640C" w:rsidRPr="00033CD7" w:rsidRDefault="00FE640C" w:rsidP="00033CD7">
            <w:pPr>
              <w:jc w:val="both"/>
              <w:rPr>
                <w:rFonts w:eastAsia="Calibri"/>
              </w:rPr>
            </w:pPr>
            <w:r w:rsidRPr="00033CD7">
              <w:rPr>
                <w:rFonts w:eastAsia="Calibri"/>
              </w:rPr>
              <w:t>10. Priežiūros tikslais iš užsienio valstybės, kuri yra Europos Sąjungos valstybė narė, finansinių paslaugų teikimo veiklos, draudimo veiklos ir finansų rinkų priežiūros institucijos gauta informacija arba informacija, gauta kitoje Europos Sąjungos valstybėje narėje atlikto patikrinimo metu, gali būti perduota pagal šio straipsnio 7 dalies 3, 5, 12, 13, 15, 16, 17 ir 18 punktus arba šio straipsnio 9 dalį, jeigu yra gautas informaciją pateikusios institucijos arba Europos Sąjungos valstybės narės, kurioje buvo atliktas patikrinimas, priežiūros institucijos sutikimas, ir tik tam tikslui, dėl kurio duotas sutikimas.</w:t>
            </w:r>
          </w:p>
          <w:p w14:paraId="40C1DFEF" w14:textId="77777777" w:rsidR="00FE640C" w:rsidRPr="00033CD7" w:rsidRDefault="00FE640C" w:rsidP="00033CD7">
            <w:pPr>
              <w:jc w:val="both"/>
              <w:rPr>
                <w:rFonts w:eastAsia="Calibri"/>
                <w:b/>
              </w:rPr>
            </w:pPr>
          </w:p>
          <w:p w14:paraId="68B8B468" w14:textId="77777777" w:rsidR="00FE640C" w:rsidRPr="00033CD7" w:rsidRDefault="00FE640C" w:rsidP="00033CD7">
            <w:pPr>
              <w:jc w:val="both"/>
              <w:rPr>
                <w:rFonts w:eastAsia="Calibri"/>
                <w:b/>
              </w:rPr>
            </w:pPr>
            <w:r w:rsidRPr="00033CD7">
              <w:rPr>
                <w:rFonts w:eastAsia="Calibri"/>
                <w:b/>
              </w:rPr>
              <w:lastRenderedPageBreak/>
              <w:t>PPTFPĮ</w:t>
            </w:r>
          </w:p>
          <w:p w14:paraId="10EDD8CB" w14:textId="77777777" w:rsidR="00FE640C" w:rsidRPr="00033CD7" w:rsidRDefault="00FE640C" w:rsidP="00033CD7">
            <w:pPr>
              <w:jc w:val="both"/>
              <w:rPr>
                <w:b/>
              </w:rPr>
            </w:pPr>
            <w:r w:rsidRPr="00033CD7">
              <w:rPr>
                <w:b/>
              </w:rPr>
              <w:t>48 straipsnis. Priežiūros tikslais gautos informacijos apsauga</w:t>
            </w:r>
          </w:p>
          <w:p w14:paraId="0FA2A383" w14:textId="77777777" w:rsidR="00FE640C" w:rsidRPr="00033CD7" w:rsidRDefault="00FE640C" w:rsidP="00033CD7">
            <w:pPr>
              <w:jc w:val="both"/>
            </w:pPr>
            <w:r w:rsidRPr="00033CD7">
              <w:t xml:space="preserve">&lt;...&gt; </w:t>
            </w:r>
          </w:p>
          <w:p w14:paraId="6D67A22B" w14:textId="77777777" w:rsidR="00FE640C" w:rsidRPr="00033CD7" w:rsidRDefault="00FE640C" w:rsidP="00033CD7">
            <w:pPr>
              <w:jc w:val="both"/>
            </w:pPr>
            <w:r w:rsidRPr="00033CD7">
              <w:t xml:space="preserve">5. Priežiūros tikslu gauta informacija gali būti perduota: </w:t>
            </w:r>
          </w:p>
          <w:p w14:paraId="3BC533B2" w14:textId="77777777" w:rsidR="00FE640C" w:rsidRPr="00033CD7" w:rsidRDefault="00FE640C" w:rsidP="00033CD7">
            <w:pPr>
              <w:jc w:val="both"/>
            </w:pPr>
            <w:r w:rsidRPr="00033CD7">
              <w:t xml:space="preserve">2) Lietuvos Respublikos Seimo laikinosioms tyrimo komisijoms, veikiančioms pagal Lietuvos Respublikos Seimo laikinųjų tyrimo komisijų įstatymą, jeigu informacija būtina jų funkcijoms atlikti; </w:t>
            </w:r>
          </w:p>
          <w:p w14:paraId="175D190B" w14:textId="77777777" w:rsidR="00FE640C" w:rsidRPr="00033CD7" w:rsidRDefault="00FE640C" w:rsidP="00033CD7">
            <w:pPr>
              <w:jc w:val="both"/>
              <w:rPr>
                <w:b/>
                <w:color w:val="000000" w:themeColor="text1"/>
                <w:u w:val="single"/>
              </w:rPr>
            </w:pPr>
          </w:p>
          <w:p w14:paraId="69968B9E" w14:textId="77777777" w:rsidR="00FE640C" w:rsidRPr="00033CD7" w:rsidRDefault="00FE640C" w:rsidP="00033CD7">
            <w:pPr>
              <w:jc w:val="both"/>
              <w:rPr>
                <w:b/>
                <w:color w:val="000000" w:themeColor="text1"/>
              </w:rPr>
            </w:pPr>
            <w:r w:rsidRPr="00033CD7">
              <w:rPr>
                <w:b/>
                <w:color w:val="000000" w:themeColor="text1"/>
              </w:rPr>
              <w:t xml:space="preserve">Įstatymo projektas  </w:t>
            </w:r>
          </w:p>
          <w:p w14:paraId="4F771752" w14:textId="77777777" w:rsidR="00FE640C" w:rsidRPr="00033CD7" w:rsidRDefault="00FE640C" w:rsidP="00033CD7">
            <w:pPr>
              <w:jc w:val="both"/>
              <w:rPr>
                <w:b/>
              </w:rPr>
            </w:pPr>
            <w:r w:rsidRPr="00033CD7">
              <w:rPr>
                <w:b/>
              </w:rPr>
              <w:t>28 straipsnis. 48 straipsnio pakeitimas</w:t>
            </w:r>
          </w:p>
          <w:p w14:paraId="26C68659" w14:textId="77777777" w:rsidR="00FE640C" w:rsidRPr="00033CD7" w:rsidRDefault="00FE640C" w:rsidP="00033CD7">
            <w:pPr>
              <w:jc w:val="both"/>
            </w:pPr>
            <w:r w:rsidRPr="00033CD7">
              <w:t>5. Priežiūros tikslu gauta informacija gali būti perduota:</w:t>
            </w:r>
          </w:p>
          <w:p w14:paraId="291CCAD7" w14:textId="77777777" w:rsidR="00FE640C" w:rsidRPr="00033CD7" w:rsidRDefault="00FE640C" w:rsidP="00033CD7">
            <w:pPr>
              <w:jc w:val="both"/>
            </w:pPr>
            <w:r w:rsidRPr="00033CD7">
              <w:t>&lt;...&gt;</w:t>
            </w:r>
          </w:p>
          <w:p w14:paraId="509E7106" w14:textId="77777777" w:rsidR="009542DB" w:rsidRPr="00033CD7" w:rsidRDefault="00FE640C" w:rsidP="00033CD7">
            <w:pPr>
              <w:jc w:val="both"/>
              <w:rPr>
                <w:b/>
              </w:rPr>
            </w:pPr>
            <w:r w:rsidRPr="00033CD7">
              <w:rPr>
                <w:b/>
              </w:rPr>
              <w:t>6) kitoms valstybės institucijoms, jeigu ši informacija reikalinga jų funkcijoms atlikti ir jeigu tai būtina dėl finansų įstaigų ar kitų įpareigotųjų subjektų priežiūros ar pažeidimų prevencijos, jeigu joms taikomi reikalavimai saugoti informaciją yra ne mažesni, negu nustatyta šiame įstatyme.</w:t>
            </w:r>
          </w:p>
          <w:p w14:paraId="6962C1A1" w14:textId="77777777" w:rsidR="00FE640C" w:rsidRPr="00033CD7" w:rsidRDefault="00FE640C" w:rsidP="00033CD7">
            <w:pPr>
              <w:jc w:val="both"/>
            </w:pPr>
            <w:r w:rsidRPr="00033CD7">
              <w:t>&lt;...&gt;</w:t>
            </w:r>
          </w:p>
          <w:p w14:paraId="0CAB1E26" w14:textId="77777777" w:rsidR="00FE640C" w:rsidRPr="00033CD7" w:rsidRDefault="00FE640C" w:rsidP="00033CD7">
            <w:pPr>
              <w:jc w:val="both"/>
              <w:rPr>
                <w:b/>
              </w:rPr>
            </w:pPr>
            <w:r w:rsidRPr="00033CD7">
              <w:rPr>
                <w:b/>
              </w:rPr>
              <w:t>7. Priežiūros tikslais iš Europos Sąjungos valstybės narės priežiūros institucijos gauta informacija gali būti perduota pagal šio straipsnio 5 dalies 2-6 punktus, jeigu yra gautas informaciją pateikusios institucijos sutikimas, ir tik tam tikslui, dėl kurio duotas sutikimas.</w:t>
            </w:r>
          </w:p>
        </w:tc>
        <w:tc>
          <w:tcPr>
            <w:tcW w:w="1419" w:type="dxa"/>
          </w:tcPr>
          <w:p w14:paraId="1BB0576C" w14:textId="77777777" w:rsidR="009542DB" w:rsidRPr="00033CD7" w:rsidRDefault="00FE640C" w:rsidP="00033CD7">
            <w:pPr>
              <w:jc w:val="both"/>
              <w:rPr>
                <w:bCs/>
              </w:rPr>
            </w:pPr>
            <w:r w:rsidRPr="00033CD7">
              <w:rPr>
                <w:bCs/>
              </w:rPr>
              <w:lastRenderedPageBreak/>
              <w:t>Visiškas</w:t>
            </w:r>
          </w:p>
        </w:tc>
      </w:tr>
      <w:tr w:rsidR="006C01D0" w:rsidRPr="002E2961" w14:paraId="5D58AEF9" w14:textId="7777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3A80DD81" w14:textId="77777777" w:rsidTr="00600540">
              <w:trPr>
                <w:tblCellSpacing w:w="0" w:type="dxa"/>
              </w:trPr>
              <w:tc>
                <w:tcPr>
                  <w:tcW w:w="320" w:type="dxa"/>
                  <w:hideMark/>
                </w:tcPr>
                <w:p w14:paraId="161AD2B2" w14:textId="77777777" w:rsidR="009542DB" w:rsidRPr="00033CD7" w:rsidRDefault="009542DB" w:rsidP="00033CD7">
                  <w:pPr>
                    <w:jc w:val="both"/>
                    <w:rPr>
                      <w:lang w:eastAsia="en-US"/>
                    </w:rPr>
                  </w:pPr>
                  <w:r w:rsidRPr="00033CD7">
                    <w:rPr>
                      <w:sz w:val="22"/>
                      <w:szCs w:val="22"/>
                      <w:lang w:eastAsia="en-US"/>
                    </w:rPr>
                    <w:t>38)</w:t>
                  </w:r>
                </w:p>
              </w:tc>
              <w:tc>
                <w:tcPr>
                  <w:tcW w:w="4131" w:type="dxa"/>
                  <w:hideMark/>
                </w:tcPr>
                <w:p w14:paraId="1E11B4DB" w14:textId="77777777" w:rsidR="009542DB" w:rsidRPr="00033CD7" w:rsidRDefault="009542DB" w:rsidP="00033CD7">
                  <w:pPr>
                    <w:jc w:val="both"/>
                    <w:rPr>
                      <w:lang w:eastAsia="en-US"/>
                    </w:rPr>
                  </w:pPr>
                  <w:r w:rsidRPr="00033CD7">
                    <w:rPr>
                      <w:sz w:val="22"/>
                      <w:szCs w:val="22"/>
                      <w:lang w:eastAsia="en-US"/>
                    </w:rPr>
                    <w:t>58 straipsnio 2 dalis papildoma šia pastraipa:</w:t>
                  </w:r>
                </w:p>
                <w:p w14:paraId="28540642" w14:textId="77777777" w:rsidR="009542DB" w:rsidRPr="00033CD7" w:rsidRDefault="009542DB" w:rsidP="00033CD7">
                  <w:pPr>
                    <w:jc w:val="both"/>
                    <w:rPr>
                      <w:lang w:eastAsia="en-US"/>
                    </w:rPr>
                  </w:pPr>
                  <w:r w:rsidRPr="00033CD7">
                    <w:rPr>
                      <w:sz w:val="22"/>
                      <w:szCs w:val="22"/>
                      <w:lang w:eastAsia="en-US"/>
                    </w:rPr>
                    <w:t>„Valstybės narės taip pat užtikrina, kad kompetentingoms institucijoms nustačius pažeidimų, už kuriuos taikomos baudžiamosios sankcijos, jos apie tai laiku praneštų teisėsaugos institucijoms.“;</w:t>
                  </w:r>
                </w:p>
              </w:tc>
            </w:tr>
          </w:tbl>
          <w:p w14:paraId="7CBE7B4C" w14:textId="77777777" w:rsidR="009542DB" w:rsidRPr="00033CD7" w:rsidRDefault="009542DB" w:rsidP="00033CD7">
            <w:pPr>
              <w:jc w:val="both"/>
            </w:pPr>
          </w:p>
        </w:tc>
        <w:tc>
          <w:tcPr>
            <w:tcW w:w="6945" w:type="dxa"/>
            <w:shd w:val="clear" w:color="auto" w:fill="auto"/>
          </w:tcPr>
          <w:p w14:paraId="328CFFDB" w14:textId="77777777" w:rsidR="00BD0D3A" w:rsidRPr="00033CD7" w:rsidRDefault="00BD0D3A" w:rsidP="00033CD7">
            <w:pPr>
              <w:jc w:val="both"/>
              <w:rPr>
                <w:b/>
              </w:rPr>
            </w:pPr>
            <w:r w:rsidRPr="00033CD7">
              <w:rPr>
                <w:b/>
              </w:rPr>
              <w:t>PPTFPĮ</w:t>
            </w:r>
          </w:p>
          <w:p w14:paraId="6640481A" w14:textId="77777777" w:rsidR="00BD0D3A" w:rsidRPr="00033CD7" w:rsidRDefault="00BD0D3A" w:rsidP="00033CD7">
            <w:pPr>
              <w:jc w:val="both"/>
              <w:rPr>
                <w:b/>
              </w:rPr>
            </w:pPr>
            <w:r w:rsidRPr="00033CD7">
              <w:rPr>
                <w:b/>
              </w:rPr>
              <w:t>37 straipsnis. Poveikio priemonių taikymo tvarka</w:t>
            </w:r>
          </w:p>
          <w:p w14:paraId="4B1AFB97" w14:textId="77777777" w:rsidR="00BD0D3A" w:rsidRPr="00033CD7" w:rsidRDefault="00BD0D3A" w:rsidP="00033CD7">
            <w:pPr>
              <w:jc w:val="both"/>
              <w:rPr>
                <w:b/>
              </w:rPr>
            </w:pPr>
            <w:r w:rsidRPr="00033CD7">
              <w:rPr>
                <w:b/>
              </w:rPr>
              <w:t>&lt;</w:t>
            </w:r>
            <w:r w:rsidRPr="00033CD7">
              <w:t>...</w:t>
            </w:r>
            <w:r w:rsidRPr="00033CD7">
              <w:rPr>
                <w:b/>
              </w:rPr>
              <w:t>&gt;</w:t>
            </w:r>
          </w:p>
          <w:p w14:paraId="6532AA24" w14:textId="77777777" w:rsidR="009542DB" w:rsidRPr="00033CD7" w:rsidRDefault="0074793B" w:rsidP="00033CD7">
            <w:pPr>
              <w:jc w:val="both"/>
            </w:pPr>
            <w:r w:rsidRPr="00033CD7">
              <w:t xml:space="preserve">11. Medžiaga apie šio įstatymo pažeidimus, turinčius nusikalstamos veikos požymių, perduodama ikiteisminio tyrimo institucijai ar prokurorui, kurie Baudžiamojo proceso kodekse nustatyta tvarka nusprendžia, ar pradėti ikiteisminį tyrimą. Iš ikiteisminio tyrimo institucijos ar prokuroro gavus pranešimą apie ikiteisminio tyrimo pradžią, klausimo dėl poveikio priemonės (priemonių) taikymo svarstymas sustabdomas. Jeigu ikiteisminio tyrimo institucija ar prokuroras atsisako pradėti ikiteisminį tyrimą arba ikiteisminis tyrimas yra nutraukiamas, surinkta medžiaga grąžinama priežiūros institucijai ir klausimo dėl poveikio priemonės (priemonių) taikymo svarstymas </w:t>
            </w:r>
            <w:r w:rsidRPr="00033CD7">
              <w:lastRenderedPageBreak/>
              <w:t>yra tęsiamas. Sustabdžius poveikio priemonės (priemonių) taikymo svarstymą, stabdomas šio straipsnio 13 dalyje nurodytas sprendimo priėmimo terminas. Pratęsus poveikio priemonės (priemonių) taikymo svarstymą, pratęsiamas šio straipsnio 13 dalyje nurodytas sprendimo priėmimo terminas. Iš ikiteisminio tyrimo institucijos ar prokuroro gavus pranešimą apie kaltinamojo akto surašymą, klausimo dėl poveikio priemonės (priemonių) taikymo svarstymas nutraukiamas.</w:t>
            </w:r>
          </w:p>
        </w:tc>
        <w:tc>
          <w:tcPr>
            <w:tcW w:w="1419" w:type="dxa"/>
          </w:tcPr>
          <w:p w14:paraId="63B6228F" w14:textId="77777777" w:rsidR="009542DB" w:rsidRPr="00033CD7" w:rsidRDefault="0074793B" w:rsidP="00033CD7">
            <w:pPr>
              <w:jc w:val="both"/>
              <w:rPr>
                <w:bCs/>
              </w:rPr>
            </w:pPr>
            <w:r w:rsidRPr="00033CD7">
              <w:rPr>
                <w:bCs/>
              </w:rPr>
              <w:lastRenderedPageBreak/>
              <w:t>Visiškas</w:t>
            </w:r>
          </w:p>
        </w:tc>
      </w:tr>
      <w:tr w:rsidR="006C01D0" w:rsidRPr="002E2961" w14:paraId="1AF129D2" w14:textId="7777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55638F38" w14:textId="77777777" w:rsidTr="00600540">
              <w:trPr>
                <w:tblCellSpacing w:w="0" w:type="dxa"/>
              </w:trPr>
              <w:tc>
                <w:tcPr>
                  <w:tcW w:w="320" w:type="dxa"/>
                  <w:hideMark/>
                </w:tcPr>
                <w:p w14:paraId="2E3D7D4B" w14:textId="77777777" w:rsidR="009542DB" w:rsidRPr="00033CD7" w:rsidRDefault="009542DB" w:rsidP="00033CD7">
                  <w:pPr>
                    <w:jc w:val="both"/>
                    <w:rPr>
                      <w:lang w:eastAsia="en-US"/>
                    </w:rPr>
                  </w:pPr>
                  <w:r w:rsidRPr="00033CD7">
                    <w:rPr>
                      <w:sz w:val="22"/>
                      <w:szCs w:val="22"/>
                      <w:lang w:eastAsia="en-US"/>
                    </w:rPr>
                    <w:t>39)</w:t>
                  </w:r>
                </w:p>
              </w:tc>
              <w:tc>
                <w:tcPr>
                  <w:tcW w:w="4131" w:type="dxa"/>
                  <w:hideMark/>
                </w:tcPr>
                <w:p w14:paraId="07FC833C" w14:textId="77777777" w:rsidR="009542DB" w:rsidRPr="00033CD7" w:rsidRDefault="009542DB" w:rsidP="00033CD7">
                  <w:pPr>
                    <w:jc w:val="both"/>
                    <w:rPr>
                      <w:lang w:eastAsia="en-US"/>
                    </w:rPr>
                  </w:pPr>
                  <w:r w:rsidRPr="00033CD7">
                    <w:rPr>
                      <w:sz w:val="22"/>
                      <w:szCs w:val="22"/>
                      <w:lang w:eastAsia="en-US"/>
                    </w:rPr>
                    <w:t>61 straipsnis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24301556" w14:textId="77777777" w:rsidTr="00600540">
                    <w:trPr>
                      <w:tblCellSpacing w:w="0" w:type="dxa"/>
                    </w:trPr>
                    <w:tc>
                      <w:tcPr>
                        <w:tcW w:w="187" w:type="dxa"/>
                        <w:hideMark/>
                      </w:tcPr>
                      <w:p w14:paraId="7D43583B" w14:textId="77777777" w:rsidR="009542DB" w:rsidRPr="00033CD7" w:rsidRDefault="009542DB" w:rsidP="00033CD7">
                        <w:pPr>
                          <w:jc w:val="both"/>
                          <w:rPr>
                            <w:lang w:eastAsia="en-US"/>
                          </w:rPr>
                        </w:pPr>
                        <w:r w:rsidRPr="00033CD7">
                          <w:rPr>
                            <w:sz w:val="22"/>
                            <w:szCs w:val="22"/>
                            <w:lang w:eastAsia="en-US"/>
                          </w:rPr>
                          <w:t>a)</w:t>
                        </w:r>
                      </w:p>
                    </w:tc>
                    <w:tc>
                      <w:tcPr>
                        <w:tcW w:w="3944" w:type="dxa"/>
                        <w:hideMark/>
                      </w:tcPr>
                      <w:p w14:paraId="1B9CBB8F" w14:textId="77777777" w:rsidR="009542DB" w:rsidRPr="00033CD7" w:rsidRDefault="009542DB" w:rsidP="00033CD7">
                        <w:pPr>
                          <w:jc w:val="both"/>
                          <w:rPr>
                            <w:lang w:eastAsia="en-US"/>
                          </w:rPr>
                        </w:pPr>
                        <w:r w:rsidRPr="00033CD7">
                          <w:rPr>
                            <w:sz w:val="22"/>
                            <w:szCs w:val="22"/>
                            <w:lang w:eastAsia="en-US"/>
                          </w:rPr>
                          <w:t>1 dalis pakeičiama taip:</w:t>
                        </w:r>
                      </w:p>
                      <w:p w14:paraId="66D4149E" w14:textId="77777777" w:rsidR="009542DB" w:rsidRPr="00033CD7" w:rsidRDefault="009542DB" w:rsidP="00033CD7">
                        <w:pPr>
                          <w:jc w:val="both"/>
                          <w:rPr>
                            <w:lang w:eastAsia="en-US"/>
                          </w:rPr>
                        </w:pPr>
                        <w:r w:rsidRPr="00033CD7">
                          <w:rPr>
                            <w:sz w:val="22"/>
                            <w:szCs w:val="22"/>
                            <w:lang w:eastAsia="en-US"/>
                          </w:rPr>
                          <w:t>„1.   Valstybės narės užtikrina, kad kompetentingos ir (atitinkamais atvejais) savireguliavimo institucijos nustatytų veiksmingus ir patikimus mechanizmus, kuriais būtų skatinama kompetentingoms ir (atitinkamais atvejais) savireguliavimo institucijoms pranešti apie nacionalinių nuostatų, kuriomis ši direktyva perkeliama į nacionalinę teisę, galimus ar faktinius pažeidimus.</w:t>
                        </w:r>
                      </w:p>
                      <w:p w14:paraId="7127F006" w14:textId="77777777" w:rsidR="009542DB" w:rsidRPr="00033CD7" w:rsidRDefault="009542DB" w:rsidP="00033CD7">
                        <w:pPr>
                          <w:jc w:val="both"/>
                          <w:rPr>
                            <w:lang w:eastAsia="en-US"/>
                          </w:rPr>
                        </w:pPr>
                        <w:r w:rsidRPr="00033CD7">
                          <w:rPr>
                            <w:sz w:val="22"/>
                            <w:szCs w:val="22"/>
                            <w:lang w:eastAsia="en-US"/>
                          </w:rPr>
                          <w:t>Tuo tikslu jos suteikia vieną ar daugiau saugaus ryšio kanalų asmenims, pranešantiems apie pirmoje pastraipoje nurodytus atvejus. Tokiais kanalais užtikrinama, kad informaciją teikiančių asmenų tapatybė būtų žinoma tik kompetentingoms institucijoms arba, atitinkamais atvejais, savireguliavimo institucijoms.“;</w:t>
                        </w:r>
                      </w:p>
                    </w:tc>
                  </w:tr>
                </w:tbl>
                <w:p w14:paraId="63AF4128" w14:textId="77777777" w:rsidR="009542DB" w:rsidRPr="00033CD7" w:rsidRDefault="009542DB" w:rsidP="00033CD7">
                  <w:pPr>
                    <w:jc w:val="both"/>
                    <w:rPr>
                      <w:lang w:eastAsia="en-US"/>
                    </w:rPr>
                  </w:pPr>
                </w:p>
              </w:tc>
            </w:tr>
          </w:tbl>
          <w:p w14:paraId="677A4290" w14:textId="77777777" w:rsidR="009542DB" w:rsidRPr="00033CD7" w:rsidRDefault="009542DB" w:rsidP="00033CD7">
            <w:pPr>
              <w:jc w:val="both"/>
            </w:pPr>
          </w:p>
        </w:tc>
        <w:tc>
          <w:tcPr>
            <w:tcW w:w="6945" w:type="dxa"/>
            <w:shd w:val="clear" w:color="auto" w:fill="auto"/>
          </w:tcPr>
          <w:p w14:paraId="58588BBE" w14:textId="77777777" w:rsidR="009542DB" w:rsidRPr="00033CD7" w:rsidRDefault="00BD0D3A" w:rsidP="00033CD7">
            <w:pPr>
              <w:jc w:val="both"/>
              <w:rPr>
                <w:b/>
              </w:rPr>
            </w:pPr>
            <w:r w:rsidRPr="00033CD7">
              <w:rPr>
                <w:b/>
              </w:rPr>
              <w:t>Įstatymo projektas</w:t>
            </w:r>
          </w:p>
          <w:p w14:paraId="57F5D469" w14:textId="77777777" w:rsidR="00BD0D3A" w:rsidRPr="00033CD7" w:rsidRDefault="00BD0D3A" w:rsidP="00033CD7">
            <w:pPr>
              <w:tabs>
                <w:tab w:val="left" w:pos="1134"/>
              </w:tabs>
              <w:jc w:val="both"/>
              <w:rPr>
                <w:b/>
              </w:rPr>
            </w:pPr>
            <w:r w:rsidRPr="00033CD7">
              <w:rPr>
                <w:b/>
              </w:rPr>
              <w:t>3 straipsnis. 4 straipsnio pakeitimas</w:t>
            </w:r>
          </w:p>
          <w:p w14:paraId="0CE29890" w14:textId="77777777" w:rsidR="00BD0D3A" w:rsidRPr="00033CD7" w:rsidRDefault="00BD0D3A" w:rsidP="00033CD7">
            <w:pPr>
              <w:jc w:val="both"/>
            </w:pPr>
            <w:r w:rsidRPr="00033CD7">
              <w:t>&lt;...&gt;</w:t>
            </w:r>
          </w:p>
          <w:p w14:paraId="6C038CAC" w14:textId="77777777" w:rsidR="00BD0D3A" w:rsidRPr="00033CD7" w:rsidRDefault="00FE640C" w:rsidP="00033CD7">
            <w:pPr>
              <w:jc w:val="both"/>
              <w:rPr>
                <w:b/>
              </w:rPr>
            </w:pPr>
            <w:r w:rsidRPr="00033CD7">
              <w:rPr>
                <w:b/>
              </w:rPr>
              <w:t>15. Šio straipsnio 1–9 dalyse nurodytos institucijos privalo įdiegti informacines sistemas ar kitas konfidencialumą užtikrinančias priemones, kuriomis naudodamiesi asmenys saugiais kanalais praneštų nurodytoms institucijoms apie šio įstatymo pažeidimus.</w:t>
            </w:r>
          </w:p>
        </w:tc>
        <w:tc>
          <w:tcPr>
            <w:tcW w:w="1419" w:type="dxa"/>
          </w:tcPr>
          <w:p w14:paraId="5F38A3CF" w14:textId="77777777" w:rsidR="009542DB" w:rsidRPr="00033CD7" w:rsidRDefault="0074793B" w:rsidP="00033CD7">
            <w:pPr>
              <w:jc w:val="both"/>
              <w:rPr>
                <w:bCs/>
              </w:rPr>
            </w:pPr>
            <w:r w:rsidRPr="00033CD7">
              <w:rPr>
                <w:bCs/>
              </w:rPr>
              <w:t>Visiškas</w:t>
            </w:r>
          </w:p>
        </w:tc>
      </w:tr>
      <w:tr w:rsidR="006C01D0" w:rsidRPr="002E2961" w14:paraId="0F10A6B9" w14:textId="7777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5177"/>
            </w:tblGrid>
            <w:tr w:rsidR="006C01D0" w:rsidRPr="00033CD7" w14:paraId="08FDB391" w14:textId="77777777" w:rsidTr="00600540">
              <w:trPr>
                <w:tblCellSpacing w:w="0" w:type="dxa"/>
              </w:trPr>
              <w:tc>
                <w:tcPr>
                  <w:tcW w:w="200" w:type="dxa"/>
                  <w:hideMark/>
                </w:tcPr>
                <w:p w14:paraId="30DE2D2A" w14:textId="77777777" w:rsidR="00BD0D3A" w:rsidRPr="00033CD7" w:rsidRDefault="00BD0D3A" w:rsidP="00033CD7">
                  <w:pPr>
                    <w:jc w:val="both"/>
                    <w:rPr>
                      <w:lang w:eastAsia="en-US"/>
                    </w:rPr>
                  </w:pPr>
                  <w:r w:rsidRPr="00033CD7">
                    <w:rPr>
                      <w:sz w:val="22"/>
                      <w:szCs w:val="22"/>
                      <w:lang w:eastAsia="en-US"/>
                    </w:rPr>
                    <w:t>b)</w:t>
                  </w:r>
                </w:p>
              </w:tc>
              <w:tc>
                <w:tcPr>
                  <w:tcW w:w="4251" w:type="dxa"/>
                  <w:hideMark/>
                </w:tcPr>
                <w:p w14:paraId="56776FDC" w14:textId="77777777" w:rsidR="00BD0D3A" w:rsidRPr="00033CD7" w:rsidRDefault="00BD0D3A" w:rsidP="00033CD7">
                  <w:pPr>
                    <w:jc w:val="both"/>
                    <w:rPr>
                      <w:lang w:eastAsia="en-US"/>
                    </w:rPr>
                  </w:pPr>
                  <w:r w:rsidRPr="00033CD7">
                    <w:rPr>
                      <w:sz w:val="22"/>
                      <w:szCs w:val="22"/>
                      <w:lang w:eastAsia="en-US"/>
                    </w:rPr>
                    <w:t>3 dalis papildoma šiomis pastraipomis:</w:t>
                  </w:r>
                </w:p>
                <w:p w14:paraId="3F0B2F53" w14:textId="77777777" w:rsidR="00BD0D3A" w:rsidRPr="00033CD7" w:rsidRDefault="00BD0D3A" w:rsidP="00033CD7">
                  <w:pPr>
                    <w:jc w:val="both"/>
                    <w:rPr>
                      <w:lang w:eastAsia="en-US"/>
                    </w:rPr>
                  </w:pPr>
                  <w:r w:rsidRPr="00033CD7">
                    <w:rPr>
                      <w:sz w:val="22"/>
                      <w:szCs w:val="22"/>
                      <w:lang w:eastAsia="en-US"/>
                    </w:rPr>
                    <w:t>„Valstybės narės užtikrina, kad asmenys, įskaitant įpareigotojo subjekto darbuotojus ir atstovus, kurie pačioje įstaigoje arba FŽP pateikia informaciją apie įtariamą pinigų plovimą ar teroristų finansavimą, būtų teisiškai apsaugoti nuo grasinimų, atsakomųjų ar priešiškų veiksmų, visų pirma nuo priešiškų ar diskriminacinių su darbo santykiais susijusių veiksmų.</w:t>
                  </w:r>
                </w:p>
                <w:p w14:paraId="2B236C47" w14:textId="77777777" w:rsidR="00BD0D3A" w:rsidRPr="00033CD7" w:rsidRDefault="00BD0D3A" w:rsidP="00033CD7">
                  <w:pPr>
                    <w:jc w:val="both"/>
                    <w:rPr>
                      <w:lang w:eastAsia="en-US"/>
                    </w:rPr>
                  </w:pPr>
                  <w:r w:rsidRPr="00033CD7">
                    <w:rPr>
                      <w:sz w:val="22"/>
                      <w:szCs w:val="22"/>
                      <w:lang w:eastAsia="en-US"/>
                    </w:rPr>
                    <w:t xml:space="preserve">Valstybės narės užtikrina, kad asmenys, kurie susiduria su grasinimais, priešiškais veiksmais arba priešiškais ar diskriminaciniais su darbo santykiais susijusiais veiksmais dėl to, kad įstaigos viduje arba FŽP pateikė informaciją apie įtariamą pinigų plovimą ar teroristų finansavimą, turėtų teisę saugiai pateikti skundą atitinkamoms </w:t>
                  </w:r>
                  <w:r w:rsidRPr="00033CD7">
                    <w:rPr>
                      <w:sz w:val="22"/>
                      <w:szCs w:val="22"/>
                      <w:lang w:eastAsia="en-US"/>
                    </w:rPr>
                    <w:lastRenderedPageBreak/>
                    <w:t>kompetentingoms institucijoms. Nedarant poveikio FŽP surinktos informacijos konfidencialumui, valstybės narės taip pat užtikrina, kad tokie asmenys turėtų teisę į veiksmingą teisinę gynybą siekdami apsaugoti savo teises pagal šią dalį.“;</w:t>
                  </w:r>
                </w:p>
              </w:tc>
            </w:tr>
          </w:tbl>
          <w:p w14:paraId="07DE7801" w14:textId="77777777" w:rsidR="00BD0D3A" w:rsidRPr="00033CD7" w:rsidRDefault="00BD0D3A" w:rsidP="00033CD7">
            <w:pPr>
              <w:jc w:val="both"/>
            </w:pPr>
          </w:p>
        </w:tc>
        <w:tc>
          <w:tcPr>
            <w:tcW w:w="6945" w:type="dxa"/>
            <w:shd w:val="clear" w:color="auto" w:fill="auto"/>
          </w:tcPr>
          <w:p w14:paraId="7CAE65EC" w14:textId="77777777" w:rsidR="00BD0D3A" w:rsidRPr="00033CD7" w:rsidRDefault="00BD0D3A" w:rsidP="00033CD7">
            <w:pPr>
              <w:jc w:val="both"/>
              <w:rPr>
                <w:b/>
              </w:rPr>
            </w:pPr>
            <w:r w:rsidRPr="00033CD7">
              <w:rPr>
                <w:b/>
              </w:rPr>
              <w:lastRenderedPageBreak/>
              <w:t xml:space="preserve">PPTFPĮ </w:t>
            </w:r>
          </w:p>
          <w:p w14:paraId="49890B57" w14:textId="77777777" w:rsidR="00BD0D3A" w:rsidRPr="00033CD7" w:rsidRDefault="00BD0D3A" w:rsidP="00033CD7">
            <w:pPr>
              <w:jc w:val="both"/>
              <w:rPr>
                <w:b/>
              </w:rPr>
            </w:pPr>
            <w:r w:rsidRPr="00033CD7">
              <w:rPr>
                <w:b/>
              </w:rPr>
              <w:t>16 straipsnis. Pranešimas apie įtartinas pinigines operacijas ar sandorius</w:t>
            </w:r>
          </w:p>
          <w:p w14:paraId="2984E525" w14:textId="77777777" w:rsidR="00BD0D3A" w:rsidRPr="00033CD7" w:rsidRDefault="00BD0D3A" w:rsidP="00033CD7">
            <w:pPr>
              <w:jc w:val="both"/>
              <w:rPr>
                <w:b/>
              </w:rPr>
            </w:pPr>
            <w:r w:rsidRPr="00033CD7">
              <w:rPr>
                <w:b/>
              </w:rPr>
              <w:t>&lt;</w:t>
            </w:r>
            <w:r w:rsidRPr="00033CD7">
              <w:t>...</w:t>
            </w:r>
            <w:r w:rsidRPr="00033CD7">
              <w:rPr>
                <w:b/>
              </w:rPr>
              <w:t>&gt;</w:t>
            </w:r>
          </w:p>
          <w:p w14:paraId="6A577C6E" w14:textId="77777777" w:rsidR="00BD0D3A" w:rsidRPr="00033CD7" w:rsidRDefault="00BD0D3A" w:rsidP="00033CD7">
            <w:pPr>
              <w:jc w:val="both"/>
            </w:pPr>
            <w:r w:rsidRPr="00033CD7">
              <w:t xml:space="preserve">13. Finansų įstaigos ir kiti įpareigotieji subjektai nėra atsakingi klientui už sutartinių įsipareigojimų nevykdymą ir žalą, padarytą atliekant šiame straipsnyje nustatytas pareigas ir veiksmus. Teisinėn atsakomybėn nėra traukiami ir finansų įstaigų bei kitų įpareigotųjų subjektų vadovai ar kiti darbuotojai, kurie informaciją apie įtariamą pinigų plovimą ar teroristų finansavimą arba apie kliento vykdomas įtartinas pinigines operacijas ar sandorius gera valia praneša savo darbovietės atsakingiems darbuotojams arba Finansinių nusikaltimų </w:t>
            </w:r>
            <w:r w:rsidRPr="00033CD7">
              <w:lastRenderedPageBreak/>
              <w:t>tyrimo tarnybai, taip pat dėl šių veiksmų jiems negali būti taikomos drausminio poveikio priemonės.</w:t>
            </w:r>
          </w:p>
          <w:p w14:paraId="394D6672" w14:textId="77777777" w:rsidR="00BD0D3A" w:rsidRPr="00033CD7" w:rsidRDefault="00BD0D3A" w:rsidP="00033CD7">
            <w:pPr>
              <w:jc w:val="both"/>
              <w:rPr>
                <w:b/>
              </w:rPr>
            </w:pPr>
          </w:p>
          <w:p w14:paraId="695FFF20" w14:textId="77777777" w:rsidR="00BD0D3A" w:rsidRPr="00033CD7" w:rsidRDefault="00BD0D3A" w:rsidP="00033CD7">
            <w:pPr>
              <w:jc w:val="both"/>
              <w:rPr>
                <w:b/>
              </w:rPr>
            </w:pPr>
            <w:r w:rsidRPr="00033CD7">
              <w:rPr>
                <w:b/>
              </w:rPr>
              <w:t>Baudžiamasis kodeksas</w:t>
            </w:r>
          </w:p>
          <w:p w14:paraId="22CB550E" w14:textId="77777777" w:rsidR="00BD0D3A" w:rsidRPr="00033CD7" w:rsidRDefault="00BD0D3A" w:rsidP="00033CD7">
            <w:pPr>
              <w:jc w:val="both"/>
              <w:rPr>
                <w:b/>
              </w:rPr>
            </w:pPr>
            <w:r w:rsidRPr="00033CD7">
              <w:rPr>
                <w:b/>
              </w:rPr>
              <w:t>129 straipsnis. Nužudymas</w:t>
            </w:r>
          </w:p>
          <w:p w14:paraId="6D8AB92C" w14:textId="77777777" w:rsidR="00BD0D3A" w:rsidRPr="00033CD7" w:rsidRDefault="00BD0D3A" w:rsidP="00033CD7">
            <w:pPr>
              <w:jc w:val="both"/>
            </w:pPr>
            <w:r w:rsidRPr="00033CD7">
              <w:t>&lt;...&gt;</w:t>
            </w:r>
          </w:p>
          <w:p w14:paraId="7DEECAEF" w14:textId="77777777" w:rsidR="00BD0D3A" w:rsidRPr="00033CD7" w:rsidRDefault="00BD0D3A" w:rsidP="00033CD7">
            <w:pPr>
              <w:jc w:val="both"/>
            </w:pPr>
            <w:r w:rsidRPr="00033CD7">
              <w:t>2. Tas, kas nužudė:</w:t>
            </w:r>
          </w:p>
          <w:p w14:paraId="4CEC4010" w14:textId="77777777" w:rsidR="00BD0D3A" w:rsidRPr="00033CD7" w:rsidRDefault="00BD0D3A" w:rsidP="00033CD7">
            <w:pPr>
              <w:jc w:val="both"/>
            </w:pPr>
            <w:r w:rsidRPr="00033CD7">
              <w:t>&lt;...&gt;</w:t>
            </w:r>
          </w:p>
          <w:p w14:paraId="1E628ECA" w14:textId="77777777" w:rsidR="00BD0D3A" w:rsidRPr="00033CD7" w:rsidRDefault="00BD0D3A" w:rsidP="00033CD7">
            <w:pPr>
              <w:jc w:val="both"/>
            </w:pPr>
            <w:r w:rsidRPr="00033CD7">
              <w:t>10) dėl nukentėjusio asmens tarnybos ar piliečio pareigų vykdymo;</w:t>
            </w:r>
          </w:p>
          <w:p w14:paraId="460CA137" w14:textId="77777777" w:rsidR="00BD0D3A" w:rsidRPr="00033CD7" w:rsidRDefault="00BD0D3A" w:rsidP="00033CD7">
            <w:pPr>
              <w:jc w:val="both"/>
            </w:pPr>
            <w:r w:rsidRPr="00033CD7">
              <w:t>11) siekdamas nuslėpti kitą nusikaltimą;</w:t>
            </w:r>
          </w:p>
          <w:p w14:paraId="6D919FE8" w14:textId="77777777" w:rsidR="00BD0D3A" w:rsidRPr="00033CD7" w:rsidRDefault="00BD0D3A" w:rsidP="00033CD7">
            <w:pPr>
              <w:jc w:val="both"/>
            </w:pPr>
            <w:r w:rsidRPr="00033CD7">
              <w:t>&lt;...&gt;</w:t>
            </w:r>
          </w:p>
          <w:p w14:paraId="06B07AD3" w14:textId="77777777" w:rsidR="00BD0D3A" w:rsidRPr="00033CD7" w:rsidRDefault="00BD0D3A" w:rsidP="00033CD7">
            <w:pPr>
              <w:jc w:val="both"/>
            </w:pPr>
            <w:r w:rsidRPr="00033CD7">
              <w:t>baudžiamas laisvės atėmimu nuo aštuonerių iki dvidešimties metų arba laisvės atėmimu iki gyvos galvos.</w:t>
            </w:r>
          </w:p>
          <w:p w14:paraId="3B64A7BA" w14:textId="77777777" w:rsidR="00BD0D3A" w:rsidRPr="00033CD7" w:rsidRDefault="00BD0D3A" w:rsidP="00033CD7">
            <w:pPr>
              <w:jc w:val="both"/>
            </w:pPr>
          </w:p>
          <w:p w14:paraId="1F835174" w14:textId="77777777" w:rsidR="00BD0D3A" w:rsidRPr="00033CD7" w:rsidRDefault="00BD0D3A" w:rsidP="00033CD7">
            <w:pPr>
              <w:jc w:val="both"/>
              <w:rPr>
                <w:b/>
              </w:rPr>
            </w:pPr>
            <w:r w:rsidRPr="00033CD7">
              <w:rPr>
                <w:b/>
              </w:rPr>
              <w:t>135 straipsnis. Sunkus sveikatos sutrikdymas</w:t>
            </w:r>
          </w:p>
          <w:p w14:paraId="0BD8A28A" w14:textId="77777777" w:rsidR="00BD0D3A" w:rsidRPr="00033CD7" w:rsidRDefault="00BD0D3A" w:rsidP="00033CD7">
            <w:pPr>
              <w:jc w:val="both"/>
            </w:pPr>
            <w:r w:rsidRPr="00033CD7">
              <w:t>&lt;...&gt;</w:t>
            </w:r>
          </w:p>
          <w:p w14:paraId="10E041FB" w14:textId="77777777" w:rsidR="00BD0D3A" w:rsidRPr="00033CD7" w:rsidRDefault="00BD0D3A" w:rsidP="00033CD7">
            <w:pPr>
              <w:jc w:val="both"/>
            </w:pPr>
            <w:r w:rsidRPr="00033CD7">
              <w:t>2. Tas, kas sunkiai sužalojo ar susargdino:</w:t>
            </w:r>
          </w:p>
          <w:p w14:paraId="064FF65B" w14:textId="77777777" w:rsidR="00BD0D3A" w:rsidRPr="00033CD7" w:rsidRDefault="00BD0D3A" w:rsidP="00033CD7">
            <w:pPr>
              <w:jc w:val="both"/>
            </w:pPr>
            <w:r w:rsidRPr="00033CD7">
              <w:t>&lt;...&gt;</w:t>
            </w:r>
          </w:p>
          <w:p w14:paraId="44AAAF11" w14:textId="77777777" w:rsidR="00BD0D3A" w:rsidRPr="00033CD7" w:rsidRDefault="00BD0D3A" w:rsidP="00033CD7">
            <w:pPr>
              <w:jc w:val="both"/>
            </w:pPr>
            <w:r w:rsidRPr="00033CD7">
              <w:t>10) dėl nukentėjusio asmens tarnybos ar piliečio pareigų vykdymo;</w:t>
            </w:r>
          </w:p>
          <w:p w14:paraId="630AE6E1" w14:textId="77777777" w:rsidR="00BD0D3A" w:rsidRPr="00033CD7" w:rsidRDefault="00BD0D3A" w:rsidP="00033CD7">
            <w:pPr>
              <w:jc w:val="both"/>
            </w:pPr>
            <w:r w:rsidRPr="00033CD7">
              <w:t>11) siekdamas nuslėpti kitą nusikaltimą;</w:t>
            </w:r>
          </w:p>
          <w:p w14:paraId="34483F6C" w14:textId="77777777" w:rsidR="00BD0D3A" w:rsidRPr="00033CD7" w:rsidRDefault="00BD0D3A" w:rsidP="00033CD7">
            <w:pPr>
              <w:jc w:val="both"/>
            </w:pPr>
            <w:r w:rsidRPr="00033CD7">
              <w:t>&lt;...&gt;</w:t>
            </w:r>
          </w:p>
          <w:p w14:paraId="52B5EB79" w14:textId="77777777" w:rsidR="00BD0D3A" w:rsidRPr="00033CD7" w:rsidRDefault="00BD0D3A" w:rsidP="00033CD7">
            <w:pPr>
              <w:jc w:val="both"/>
            </w:pPr>
            <w:r w:rsidRPr="00033CD7">
              <w:t>baudžiamas laisvės atėmimu nuo dvejų iki dvylikos metų.</w:t>
            </w:r>
          </w:p>
          <w:p w14:paraId="2817679C" w14:textId="77777777" w:rsidR="00BD0D3A" w:rsidRPr="00033CD7" w:rsidRDefault="00BD0D3A" w:rsidP="00033CD7">
            <w:pPr>
              <w:jc w:val="both"/>
            </w:pPr>
          </w:p>
          <w:p w14:paraId="24EE9FAB" w14:textId="77777777" w:rsidR="00BD0D3A" w:rsidRPr="00033CD7" w:rsidRDefault="00BD0D3A" w:rsidP="00033CD7">
            <w:pPr>
              <w:jc w:val="both"/>
              <w:rPr>
                <w:b/>
              </w:rPr>
            </w:pPr>
            <w:r w:rsidRPr="00033CD7">
              <w:rPr>
                <w:b/>
              </w:rPr>
              <w:t>138 straipsnis. Nesunkus sveikatos sutrikdymas</w:t>
            </w:r>
          </w:p>
          <w:p w14:paraId="71702E59" w14:textId="77777777" w:rsidR="00BD0D3A" w:rsidRPr="00033CD7" w:rsidRDefault="00BD0D3A" w:rsidP="00033CD7">
            <w:pPr>
              <w:jc w:val="both"/>
            </w:pPr>
            <w:r w:rsidRPr="00033CD7">
              <w:t>&lt;...&gt;</w:t>
            </w:r>
          </w:p>
          <w:p w14:paraId="77AEF441" w14:textId="77777777" w:rsidR="00BD0D3A" w:rsidRPr="00033CD7" w:rsidRDefault="00BD0D3A" w:rsidP="00033CD7">
            <w:pPr>
              <w:jc w:val="both"/>
            </w:pPr>
            <w:r w:rsidRPr="00033CD7">
              <w:t>2. Tas, kas nesunkiai sužalojo ar susargdino:</w:t>
            </w:r>
          </w:p>
          <w:p w14:paraId="0DDD5F6C" w14:textId="77777777" w:rsidR="00BD0D3A" w:rsidRPr="00033CD7" w:rsidRDefault="00BD0D3A" w:rsidP="00033CD7">
            <w:pPr>
              <w:jc w:val="both"/>
            </w:pPr>
            <w:r w:rsidRPr="00033CD7">
              <w:t>&lt;...&gt;</w:t>
            </w:r>
          </w:p>
          <w:p w14:paraId="00A264D1" w14:textId="77777777" w:rsidR="00BD0D3A" w:rsidRPr="00033CD7" w:rsidRDefault="00BD0D3A" w:rsidP="00033CD7">
            <w:pPr>
              <w:jc w:val="both"/>
            </w:pPr>
            <w:r w:rsidRPr="00033CD7">
              <w:t>10) dėl nukentėjusio asmens tarnybos ar piliečio pareigų vykdymo;</w:t>
            </w:r>
          </w:p>
          <w:p w14:paraId="71024A57" w14:textId="77777777" w:rsidR="00BD0D3A" w:rsidRPr="00033CD7" w:rsidRDefault="00BD0D3A" w:rsidP="00033CD7">
            <w:pPr>
              <w:jc w:val="both"/>
            </w:pPr>
            <w:r w:rsidRPr="00033CD7">
              <w:t>11) siekdamas nuslėpti kitą nusikaltimą;</w:t>
            </w:r>
          </w:p>
          <w:p w14:paraId="7FEAD015" w14:textId="77777777" w:rsidR="00BD0D3A" w:rsidRPr="00033CD7" w:rsidRDefault="00BD0D3A" w:rsidP="00033CD7">
            <w:pPr>
              <w:jc w:val="both"/>
            </w:pPr>
            <w:r w:rsidRPr="00033CD7">
              <w:t>&lt;...&gt;</w:t>
            </w:r>
          </w:p>
          <w:p w14:paraId="6E3DB155" w14:textId="77777777" w:rsidR="00BD0D3A" w:rsidRPr="00033CD7" w:rsidRDefault="00BD0D3A" w:rsidP="00033CD7">
            <w:pPr>
              <w:jc w:val="both"/>
            </w:pPr>
            <w:r w:rsidRPr="00033CD7">
              <w:t>baudžiamas laisvės atėmimu iki penkerių metų.</w:t>
            </w:r>
          </w:p>
          <w:p w14:paraId="4FC905E2" w14:textId="77777777" w:rsidR="00BD0D3A" w:rsidRPr="00033CD7" w:rsidRDefault="00BD0D3A" w:rsidP="00033CD7">
            <w:pPr>
              <w:jc w:val="both"/>
            </w:pPr>
          </w:p>
          <w:p w14:paraId="6DF3A09E" w14:textId="77777777" w:rsidR="00BD0D3A" w:rsidRPr="00033CD7" w:rsidRDefault="00BD0D3A" w:rsidP="00033CD7">
            <w:pPr>
              <w:jc w:val="both"/>
              <w:rPr>
                <w:b/>
              </w:rPr>
            </w:pPr>
            <w:r w:rsidRPr="00033CD7">
              <w:rPr>
                <w:b/>
              </w:rPr>
              <w:t>145 straipsnis. Grasinimas nužudyti ar sunkiai sutrikdyti žmogaus sveikatą arba žmogaus terorizavimas</w:t>
            </w:r>
          </w:p>
          <w:p w14:paraId="3665AE5B" w14:textId="77777777" w:rsidR="00BD0D3A" w:rsidRPr="00033CD7" w:rsidRDefault="00BD0D3A" w:rsidP="00033CD7">
            <w:pPr>
              <w:jc w:val="both"/>
            </w:pPr>
            <w:r w:rsidRPr="00033CD7">
              <w:lastRenderedPageBreak/>
              <w:t>1. Tas, kas grasino nužudyti žmogų ar sunkiai sutrikdyti jo sveikatą, jeigu buvo pakankamas pagrindas manyti, kad grasinimas gali būti įvykdytas,</w:t>
            </w:r>
          </w:p>
          <w:p w14:paraId="75DEB4B1" w14:textId="77777777" w:rsidR="00BD0D3A" w:rsidRPr="00033CD7" w:rsidRDefault="00BD0D3A" w:rsidP="00033CD7">
            <w:pPr>
              <w:jc w:val="both"/>
            </w:pPr>
            <w:r w:rsidRPr="00033CD7">
              <w:t>baudžiamas viešaisiais darbais arba bauda, arba laisvės apribojimu, arba areštu, arba laisvės atėmimu iki dvejų metų.</w:t>
            </w:r>
          </w:p>
          <w:p w14:paraId="7BC6F01F" w14:textId="77777777" w:rsidR="00BD0D3A" w:rsidRPr="00033CD7" w:rsidRDefault="00BD0D3A" w:rsidP="00033CD7">
            <w:pPr>
              <w:jc w:val="both"/>
            </w:pPr>
            <w:r w:rsidRPr="00033CD7">
              <w:t>2. Tas, kas terorizavo žmogų grasindamas susprogdinti, padegti ar padaryti kitokią pavojingą gyvybei, sveikatai ar turtui veiką arba sistemingai baugino žmogų naudodamas psichinę prievartą,</w:t>
            </w:r>
          </w:p>
          <w:p w14:paraId="19F6BEFD" w14:textId="77777777" w:rsidR="00BD0D3A" w:rsidRPr="00033CD7" w:rsidRDefault="00BD0D3A" w:rsidP="00033CD7">
            <w:pPr>
              <w:jc w:val="both"/>
            </w:pPr>
            <w:r w:rsidRPr="00033CD7">
              <w:t>baudžiamas laisvės atėmimu iki ketverių metų.</w:t>
            </w:r>
          </w:p>
          <w:p w14:paraId="2A09AEC7" w14:textId="77777777" w:rsidR="00BD0D3A" w:rsidRPr="00033CD7" w:rsidRDefault="00BD0D3A" w:rsidP="00033CD7">
            <w:pPr>
              <w:jc w:val="both"/>
            </w:pPr>
            <w:r w:rsidRPr="00033CD7">
              <w:t>3. Už šio straipsnio 1 ir 2 dalyse numatytas veikas asmuo atsako tik tuo atveju, kai yra nukentėjusio asmens skundas ar jo teisėto atstovo pareiškimas, prokuroro reikalavimas arba kai ikiteisminis tyrimas pradėtas nustačius smurto artimoje aplinkoje požymius.</w:t>
            </w:r>
          </w:p>
          <w:p w14:paraId="5082CAFA" w14:textId="77777777" w:rsidR="00BD0D3A" w:rsidRPr="00033CD7" w:rsidRDefault="00BD0D3A" w:rsidP="00033CD7">
            <w:pPr>
              <w:jc w:val="both"/>
            </w:pPr>
            <w:r w:rsidRPr="00033CD7">
              <w:t>4. Už šiame straipsnyje numatytas veikas atsako ir juridinis asmuo.</w:t>
            </w:r>
          </w:p>
          <w:p w14:paraId="44B1CBFC" w14:textId="77777777" w:rsidR="0035352C" w:rsidRPr="00033CD7" w:rsidRDefault="0035352C" w:rsidP="00033CD7">
            <w:pPr>
              <w:jc w:val="both"/>
            </w:pPr>
          </w:p>
          <w:p w14:paraId="73EB635A" w14:textId="77777777" w:rsidR="00FE640C" w:rsidRPr="00033CD7" w:rsidRDefault="00FE640C" w:rsidP="00033CD7">
            <w:pPr>
              <w:jc w:val="both"/>
              <w:rPr>
                <w:b/>
              </w:rPr>
            </w:pPr>
            <w:r w:rsidRPr="00033CD7">
              <w:rPr>
                <w:b/>
              </w:rPr>
              <w:t>Lietuvos Respublikos pranešėjų apsaugos įstatymas Nr. XIII-804</w:t>
            </w:r>
          </w:p>
          <w:p w14:paraId="284F679C" w14:textId="77777777" w:rsidR="00FE640C" w:rsidRPr="00033CD7" w:rsidRDefault="00FE640C" w:rsidP="00033CD7">
            <w:pPr>
              <w:jc w:val="both"/>
              <w:rPr>
                <w:b/>
              </w:rPr>
            </w:pPr>
            <w:r w:rsidRPr="00033CD7">
              <w:rPr>
                <w:b/>
              </w:rPr>
              <w:t>8 straipsnis. Asmenų, pateikusių informaciją apie pažeidimus, apsaugos, skatinimo ir pagalbos jiems priemonės</w:t>
            </w:r>
          </w:p>
          <w:p w14:paraId="0946A584" w14:textId="77777777" w:rsidR="00FE640C" w:rsidRPr="00033CD7" w:rsidRDefault="00FE640C" w:rsidP="00033CD7">
            <w:pPr>
              <w:jc w:val="both"/>
            </w:pPr>
            <w:r w:rsidRPr="00033CD7">
              <w:t>1. Pagrindinės asmenų, pateikusių informaciją apie pažeidimus, apsaugos, skatinimo ir pagalbos jiems priemonės:</w:t>
            </w:r>
          </w:p>
          <w:p w14:paraId="76486442" w14:textId="77777777" w:rsidR="00FE640C" w:rsidRPr="00033CD7" w:rsidRDefault="00FE640C" w:rsidP="00033CD7">
            <w:pPr>
              <w:jc w:val="both"/>
            </w:pPr>
            <w:r w:rsidRPr="00033CD7">
              <w:t>1) saugių informacijos apie pažeidimus teikimo kanalų užtikrinimas;</w:t>
            </w:r>
          </w:p>
          <w:p w14:paraId="523B37BB" w14:textId="77777777" w:rsidR="00FE640C" w:rsidRPr="00033CD7" w:rsidRDefault="00FE640C" w:rsidP="00033CD7">
            <w:pPr>
              <w:jc w:val="both"/>
            </w:pPr>
            <w:r w:rsidRPr="00033CD7">
              <w:t>2) asmens konfidencialumo užtikrinimas;</w:t>
            </w:r>
          </w:p>
          <w:p w14:paraId="44D5CF3C" w14:textId="77777777" w:rsidR="00FE640C" w:rsidRPr="00033CD7" w:rsidRDefault="00FE640C" w:rsidP="00033CD7">
            <w:pPr>
              <w:jc w:val="both"/>
            </w:pPr>
            <w:r w:rsidRPr="00033CD7">
              <w:t>3) draudimas daryti neigiamą poveikį asmeniui, pateikusiam informaciją apie pažeidimą;</w:t>
            </w:r>
          </w:p>
          <w:p w14:paraId="597C0384" w14:textId="77777777" w:rsidR="00FE640C" w:rsidRPr="00033CD7" w:rsidRDefault="00FE640C" w:rsidP="00033CD7">
            <w:pPr>
              <w:jc w:val="both"/>
            </w:pPr>
            <w:r w:rsidRPr="00033CD7">
              <w:t>&lt;...&gt;</w:t>
            </w:r>
          </w:p>
          <w:p w14:paraId="059FCD2D" w14:textId="77777777" w:rsidR="00FE640C" w:rsidRPr="00033CD7" w:rsidRDefault="00FE640C" w:rsidP="00033CD7">
            <w:pPr>
              <w:jc w:val="both"/>
            </w:pPr>
            <w:r w:rsidRPr="00033CD7">
              <w:t>6) nemokamos teisinės pagalbos užtikrinimas;</w:t>
            </w:r>
          </w:p>
          <w:p w14:paraId="5E8EF23D" w14:textId="77777777" w:rsidR="0035352C" w:rsidRPr="00033CD7" w:rsidRDefault="00FE640C" w:rsidP="00033CD7">
            <w:pPr>
              <w:jc w:val="both"/>
            </w:pPr>
            <w:r w:rsidRPr="00033CD7">
              <w:t>7) atleidimas nuo atsakomybės.</w:t>
            </w:r>
          </w:p>
        </w:tc>
        <w:tc>
          <w:tcPr>
            <w:tcW w:w="1419" w:type="dxa"/>
          </w:tcPr>
          <w:p w14:paraId="2CF00586" w14:textId="77777777" w:rsidR="00BD0D3A" w:rsidRPr="00033CD7" w:rsidRDefault="00BD0D3A" w:rsidP="00033CD7">
            <w:pPr>
              <w:jc w:val="both"/>
              <w:rPr>
                <w:bCs/>
              </w:rPr>
            </w:pPr>
            <w:r w:rsidRPr="00033CD7">
              <w:rPr>
                <w:bCs/>
              </w:rPr>
              <w:lastRenderedPageBreak/>
              <w:t>Visiškas</w:t>
            </w:r>
          </w:p>
        </w:tc>
      </w:tr>
      <w:tr w:rsidR="006C01D0" w:rsidRPr="002E2961" w14:paraId="5F38663B" w14:textId="7777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3FEF073A" w14:textId="77777777" w:rsidTr="00600540">
              <w:trPr>
                <w:tblCellSpacing w:w="0" w:type="dxa"/>
              </w:trPr>
              <w:tc>
                <w:tcPr>
                  <w:tcW w:w="320" w:type="dxa"/>
                  <w:hideMark/>
                </w:tcPr>
                <w:p w14:paraId="0CD8ADCC" w14:textId="77777777" w:rsidR="00BD0D3A" w:rsidRPr="00033CD7" w:rsidRDefault="00BD0D3A" w:rsidP="00033CD7">
                  <w:pPr>
                    <w:jc w:val="both"/>
                    <w:rPr>
                      <w:lang w:eastAsia="en-US"/>
                    </w:rPr>
                  </w:pPr>
                  <w:r w:rsidRPr="00033CD7">
                    <w:rPr>
                      <w:sz w:val="22"/>
                      <w:szCs w:val="22"/>
                      <w:lang w:eastAsia="en-US"/>
                    </w:rPr>
                    <w:lastRenderedPageBreak/>
                    <w:t>40)</w:t>
                  </w:r>
                </w:p>
              </w:tc>
              <w:tc>
                <w:tcPr>
                  <w:tcW w:w="4131" w:type="dxa"/>
                  <w:hideMark/>
                </w:tcPr>
                <w:p w14:paraId="6F90337D" w14:textId="77777777" w:rsidR="00BD0D3A" w:rsidRPr="00033CD7" w:rsidRDefault="00BD0D3A" w:rsidP="00033CD7">
                  <w:pPr>
                    <w:jc w:val="both"/>
                    <w:rPr>
                      <w:lang w:eastAsia="en-US"/>
                    </w:rPr>
                  </w:pPr>
                  <w:r w:rsidRPr="00033CD7">
                    <w:rPr>
                      <w:sz w:val="22"/>
                      <w:szCs w:val="22"/>
                      <w:lang w:eastAsia="en-US"/>
                    </w:rPr>
                    <w:t>įterpiamas šis straipsnis:</w:t>
                  </w:r>
                </w:p>
                <w:p w14:paraId="0A142E16" w14:textId="77777777" w:rsidR="00BD0D3A" w:rsidRPr="00033CD7" w:rsidRDefault="00BD0D3A" w:rsidP="00033CD7">
                  <w:pPr>
                    <w:jc w:val="both"/>
                    <w:rPr>
                      <w:lang w:eastAsia="en-US"/>
                    </w:rPr>
                  </w:pPr>
                  <w:r w:rsidRPr="00033CD7">
                    <w:rPr>
                      <w:sz w:val="22"/>
                      <w:szCs w:val="22"/>
                      <w:lang w:eastAsia="en-US"/>
                    </w:rPr>
                    <w:t>„64a straipsnis</w:t>
                  </w:r>
                </w:p>
                <w:p w14:paraId="4338B638" w14:textId="77777777" w:rsidR="00BD0D3A" w:rsidRPr="00033CD7" w:rsidRDefault="00BD0D3A" w:rsidP="00033CD7">
                  <w:pPr>
                    <w:jc w:val="both"/>
                    <w:rPr>
                      <w:lang w:eastAsia="en-US"/>
                    </w:rPr>
                  </w:pPr>
                  <w:r w:rsidRPr="00033CD7">
                    <w:rPr>
                      <w:sz w:val="22"/>
                      <w:szCs w:val="22"/>
                      <w:lang w:eastAsia="en-US"/>
                    </w:rPr>
                    <w:t>1.   Komisijai padeda Pinigų plovimo ir teroristų finansavimo prevencijos komitetas (toliau – Komitetas), kaip nurodyta Europos Parlamento ir Tarybos reglamento (ES) 2015/847</w:t>
                  </w:r>
                  <w:hyperlink r:id="rId40" w:anchor="ntr*11-L_2018156LT.01004301-E0025" w:history="1">
                    <w:r w:rsidRPr="00033CD7">
                      <w:rPr>
                        <w:sz w:val="22"/>
                        <w:szCs w:val="22"/>
                        <w:lang w:eastAsia="en-US"/>
                      </w:rPr>
                      <w:t> (*11)</w:t>
                    </w:r>
                  </w:hyperlink>
                  <w:r w:rsidRPr="00033CD7">
                    <w:rPr>
                      <w:sz w:val="22"/>
                      <w:szCs w:val="22"/>
                      <w:lang w:eastAsia="en-US"/>
                    </w:rPr>
                    <w:t xml:space="preserve"> 23 straipsnyje. Tas komitetas – tai komitetas, kaip nustatyta Reglamente (ES) Nr. 182/2011</w:t>
                  </w:r>
                  <w:hyperlink r:id="rId41" w:anchor="ntr*12-L_2018156LT.01004301-E0026" w:history="1">
                    <w:r w:rsidRPr="00033CD7">
                      <w:rPr>
                        <w:sz w:val="22"/>
                        <w:szCs w:val="22"/>
                        <w:lang w:eastAsia="en-US"/>
                      </w:rPr>
                      <w:t> (*12)</w:t>
                    </w:r>
                  </w:hyperlink>
                  <w:r w:rsidRPr="00033CD7">
                    <w:rPr>
                      <w:sz w:val="22"/>
                      <w:szCs w:val="22"/>
                      <w:lang w:eastAsia="en-US"/>
                    </w:rPr>
                    <w:t>.</w:t>
                  </w:r>
                </w:p>
                <w:p w14:paraId="71B34CF8" w14:textId="77777777" w:rsidR="00BD0D3A" w:rsidRPr="00033CD7" w:rsidRDefault="00BD0D3A" w:rsidP="00033CD7">
                  <w:pPr>
                    <w:jc w:val="both"/>
                    <w:rPr>
                      <w:lang w:eastAsia="en-US"/>
                    </w:rPr>
                  </w:pPr>
                  <w:r w:rsidRPr="00033CD7">
                    <w:rPr>
                      <w:sz w:val="22"/>
                      <w:szCs w:val="22"/>
                      <w:lang w:eastAsia="en-US"/>
                    </w:rPr>
                    <w:lastRenderedPageBreak/>
                    <w:t>2.   Kai daroma nuoroda į šią dalį, taikomas Reglamento (ES) Nr. 182/2011 5 straipsnis.</w:t>
                  </w:r>
                </w:p>
                <w:p w14:paraId="069CC301" w14:textId="77777777" w:rsidR="00BD0D3A" w:rsidRPr="00033CD7" w:rsidRDefault="00607A50" w:rsidP="00033CD7">
                  <w:pPr>
                    <w:jc w:val="both"/>
                    <w:rPr>
                      <w:lang w:eastAsia="en-US"/>
                    </w:rPr>
                  </w:pPr>
                  <w:hyperlink r:id="rId42" w:anchor="ntc*11-L_2018156LT.01004301-E0025" w:history="1">
                    <w:r w:rsidR="00BD0D3A" w:rsidRPr="00033CD7">
                      <w:rPr>
                        <w:sz w:val="22"/>
                        <w:szCs w:val="22"/>
                        <w:lang w:eastAsia="en-US"/>
                      </w:rPr>
                      <w:t>(*11)</w:t>
                    </w:r>
                  </w:hyperlink>
                  <w:r w:rsidR="00BD0D3A" w:rsidRPr="00033CD7">
                    <w:rPr>
                      <w:sz w:val="22"/>
                      <w:szCs w:val="22"/>
                      <w:lang w:eastAsia="en-US"/>
                    </w:rPr>
                    <w:t>  2015 m. gegužės 20 d. Europos Parlamento ir Tarybos reglamentas (ES) 2015/847 dėl informacijos, teikiamos pervedant lėšas, ir kuriuo panaikinamas Reglamentas (EB) Nr. 1781/2006 (</w:t>
                  </w:r>
                  <w:hyperlink r:id="rId43" w:history="1">
                    <w:r w:rsidR="00BD0D3A" w:rsidRPr="00033CD7">
                      <w:rPr>
                        <w:sz w:val="22"/>
                        <w:szCs w:val="22"/>
                        <w:lang w:eastAsia="en-US"/>
                      </w:rPr>
                      <w:t>OL L 141, 2015 6 5, p. 1</w:t>
                    </w:r>
                  </w:hyperlink>
                  <w:r w:rsidR="00BD0D3A" w:rsidRPr="00033CD7">
                    <w:rPr>
                      <w:sz w:val="22"/>
                      <w:szCs w:val="22"/>
                      <w:lang w:eastAsia="en-US"/>
                    </w:rPr>
                    <w:t xml:space="preserve">)." </w:t>
                  </w:r>
                </w:p>
                <w:p w14:paraId="46F1A90C" w14:textId="77777777" w:rsidR="00BD0D3A" w:rsidRPr="00033CD7" w:rsidRDefault="00607A50" w:rsidP="00033CD7">
                  <w:pPr>
                    <w:jc w:val="both"/>
                    <w:rPr>
                      <w:lang w:eastAsia="en-US"/>
                    </w:rPr>
                  </w:pPr>
                  <w:hyperlink r:id="rId44" w:anchor="ntc*12-L_2018156LT.01004301-E0026" w:history="1">
                    <w:r w:rsidR="00BD0D3A" w:rsidRPr="00033CD7">
                      <w:rPr>
                        <w:sz w:val="22"/>
                        <w:szCs w:val="22"/>
                        <w:lang w:eastAsia="en-US"/>
                      </w:rPr>
                      <w:t>(*12)</w:t>
                    </w:r>
                  </w:hyperlink>
                  <w:r w:rsidR="00BD0D3A" w:rsidRPr="00033CD7">
                    <w:rPr>
                      <w:sz w:val="22"/>
                      <w:szCs w:val="22"/>
                      <w:lang w:eastAsia="en-US"/>
                    </w:rPr>
                    <w:t>  2011 m. vasario 16 d. Europos Parlamento ir Tarybos reglamentas (ES) Nr. 182/2011, kuriuo nustatomos valstybių narių vykdomos Komisijos naudojimosi įgyvendinimo įgaliojimais kontrolės mechanizmų taisyklės ir bendrieji principai (</w:t>
                  </w:r>
                  <w:hyperlink r:id="rId45" w:history="1">
                    <w:r w:rsidR="00BD0D3A" w:rsidRPr="00033CD7">
                      <w:rPr>
                        <w:sz w:val="22"/>
                        <w:szCs w:val="22"/>
                        <w:lang w:eastAsia="en-US"/>
                      </w:rPr>
                      <w:t>OL L 55, 2011 2 28, p. 13</w:t>
                    </w:r>
                  </w:hyperlink>
                  <w:r w:rsidR="00BD0D3A" w:rsidRPr="00033CD7">
                    <w:rPr>
                      <w:sz w:val="22"/>
                      <w:szCs w:val="22"/>
                      <w:lang w:eastAsia="en-US"/>
                    </w:rPr>
                    <w:t xml:space="preserve">).“;" </w:t>
                  </w:r>
                </w:p>
              </w:tc>
            </w:tr>
          </w:tbl>
          <w:p w14:paraId="4FF51C0E" w14:textId="77777777" w:rsidR="00BD0D3A" w:rsidRPr="00033CD7" w:rsidRDefault="00BD0D3A" w:rsidP="00033CD7">
            <w:pPr>
              <w:jc w:val="both"/>
            </w:pPr>
          </w:p>
        </w:tc>
        <w:tc>
          <w:tcPr>
            <w:tcW w:w="6945" w:type="dxa"/>
            <w:shd w:val="clear" w:color="auto" w:fill="auto"/>
          </w:tcPr>
          <w:p w14:paraId="094212B7" w14:textId="77777777" w:rsidR="00BD0D3A" w:rsidRPr="00033CD7" w:rsidRDefault="00BD0D3A" w:rsidP="00033CD7">
            <w:pPr>
              <w:jc w:val="both"/>
              <w:rPr>
                <w:b/>
              </w:rPr>
            </w:pPr>
            <w:r w:rsidRPr="00033CD7">
              <w:rPr>
                <w:b/>
              </w:rPr>
              <w:lastRenderedPageBreak/>
              <w:t>Baudžiamasis kodeksas</w:t>
            </w:r>
          </w:p>
          <w:p w14:paraId="46D4B0D9" w14:textId="77777777" w:rsidR="00BD0D3A" w:rsidRPr="00033CD7" w:rsidRDefault="00BD0D3A" w:rsidP="00033CD7">
            <w:pPr>
              <w:jc w:val="both"/>
              <w:rPr>
                <w:b/>
              </w:rPr>
            </w:pPr>
            <w:r w:rsidRPr="00033CD7">
              <w:rPr>
                <w:b/>
              </w:rPr>
              <w:t>129 straipsnis. Nužudymas</w:t>
            </w:r>
          </w:p>
          <w:p w14:paraId="689161C7" w14:textId="77777777" w:rsidR="00BD0D3A" w:rsidRPr="00033CD7" w:rsidRDefault="00BD0D3A" w:rsidP="00033CD7">
            <w:pPr>
              <w:jc w:val="both"/>
            </w:pPr>
            <w:r w:rsidRPr="00033CD7">
              <w:t>&lt;...&gt;</w:t>
            </w:r>
          </w:p>
          <w:p w14:paraId="2C60ED2E" w14:textId="77777777" w:rsidR="00BD0D3A" w:rsidRPr="00033CD7" w:rsidRDefault="00BD0D3A" w:rsidP="00033CD7">
            <w:pPr>
              <w:jc w:val="both"/>
            </w:pPr>
            <w:r w:rsidRPr="00033CD7">
              <w:t>2. Tas, kas nužudė:</w:t>
            </w:r>
          </w:p>
          <w:p w14:paraId="1D77C80B" w14:textId="77777777" w:rsidR="00BD0D3A" w:rsidRPr="00033CD7" w:rsidRDefault="00BD0D3A" w:rsidP="00033CD7">
            <w:pPr>
              <w:jc w:val="both"/>
            </w:pPr>
            <w:r w:rsidRPr="00033CD7">
              <w:t>&lt;...&gt;</w:t>
            </w:r>
          </w:p>
          <w:p w14:paraId="174208AB" w14:textId="77777777" w:rsidR="00BD0D3A" w:rsidRPr="00033CD7" w:rsidRDefault="00BD0D3A" w:rsidP="00033CD7">
            <w:pPr>
              <w:jc w:val="both"/>
            </w:pPr>
            <w:r w:rsidRPr="00033CD7">
              <w:t>10) dėl nukentėjusio asmens tarnybos ar piliečio pareigų vykdymo;</w:t>
            </w:r>
          </w:p>
          <w:p w14:paraId="5B534436" w14:textId="77777777" w:rsidR="00BD0D3A" w:rsidRPr="00033CD7" w:rsidRDefault="00BD0D3A" w:rsidP="00033CD7">
            <w:pPr>
              <w:jc w:val="both"/>
            </w:pPr>
            <w:r w:rsidRPr="00033CD7">
              <w:t>11) siekdamas nuslėpti kitą nusikaltimą;</w:t>
            </w:r>
          </w:p>
          <w:p w14:paraId="246CBF62" w14:textId="77777777" w:rsidR="00BD0D3A" w:rsidRPr="00033CD7" w:rsidRDefault="00BD0D3A" w:rsidP="00033CD7">
            <w:pPr>
              <w:jc w:val="both"/>
            </w:pPr>
            <w:r w:rsidRPr="00033CD7">
              <w:t>&lt;...&gt;</w:t>
            </w:r>
          </w:p>
          <w:p w14:paraId="7AF6DE6D" w14:textId="77777777" w:rsidR="00BD0D3A" w:rsidRPr="00033CD7" w:rsidRDefault="00BD0D3A" w:rsidP="00033CD7">
            <w:pPr>
              <w:jc w:val="both"/>
            </w:pPr>
            <w:r w:rsidRPr="00033CD7">
              <w:lastRenderedPageBreak/>
              <w:t>baudžiamas laisvės atėmimu nuo aštuonerių iki dvidešimties metų arba laisvės atėmimu iki gyvos galvos.</w:t>
            </w:r>
          </w:p>
          <w:p w14:paraId="6BBFF4E7" w14:textId="77777777" w:rsidR="00BD0D3A" w:rsidRPr="00033CD7" w:rsidRDefault="00BD0D3A" w:rsidP="00033CD7">
            <w:pPr>
              <w:jc w:val="both"/>
            </w:pPr>
          </w:p>
          <w:p w14:paraId="3E23451E" w14:textId="77777777" w:rsidR="00BD0D3A" w:rsidRPr="00033CD7" w:rsidRDefault="00BD0D3A" w:rsidP="00033CD7">
            <w:pPr>
              <w:jc w:val="both"/>
              <w:rPr>
                <w:b/>
              </w:rPr>
            </w:pPr>
            <w:r w:rsidRPr="00033CD7">
              <w:rPr>
                <w:b/>
              </w:rPr>
              <w:t>135 straipsnis. Sunkus sveikatos sutrikdymas</w:t>
            </w:r>
          </w:p>
          <w:p w14:paraId="6A1F6BD5" w14:textId="77777777" w:rsidR="00BD0D3A" w:rsidRPr="00033CD7" w:rsidRDefault="00BD0D3A" w:rsidP="00033CD7">
            <w:pPr>
              <w:jc w:val="both"/>
            </w:pPr>
            <w:r w:rsidRPr="00033CD7">
              <w:t>&lt;...&gt;</w:t>
            </w:r>
          </w:p>
          <w:p w14:paraId="5278C5B6" w14:textId="77777777" w:rsidR="00BD0D3A" w:rsidRPr="00033CD7" w:rsidRDefault="00BD0D3A" w:rsidP="00033CD7">
            <w:pPr>
              <w:jc w:val="both"/>
            </w:pPr>
            <w:r w:rsidRPr="00033CD7">
              <w:t>2. Tas, kas sunkiai sužalojo ar susargdino:</w:t>
            </w:r>
          </w:p>
          <w:p w14:paraId="7E45B034" w14:textId="77777777" w:rsidR="00BD0D3A" w:rsidRPr="00033CD7" w:rsidRDefault="00BD0D3A" w:rsidP="00033CD7">
            <w:pPr>
              <w:jc w:val="both"/>
            </w:pPr>
            <w:r w:rsidRPr="00033CD7">
              <w:t>&lt;...&gt;</w:t>
            </w:r>
          </w:p>
          <w:p w14:paraId="5285B9F8" w14:textId="77777777" w:rsidR="00BD0D3A" w:rsidRPr="00033CD7" w:rsidRDefault="00BD0D3A" w:rsidP="00033CD7">
            <w:pPr>
              <w:jc w:val="both"/>
            </w:pPr>
            <w:r w:rsidRPr="00033CD7">
              <w:t>10) dėl nukentėjusio asmens tarnybos ar piliečio pareigų vykdymo;</w:t>
            </w:r>
          </w:p>
          <w:p w14:paraId="6F3C3B54" w14:textId="77777777" w:rsidR="00BD0D3A" w:rsidRPr="00033CD7" w:rsidRDefault="00BD0D3A" w:rsidP="00033CD7">
            <w:pPr>
              <w:jc w:val="both"/>
            </w:pPr>
            <w:r w:rsidRPr="00033CD7">
              <w:t>11) siekdamas nuslėpti kitą nusikaltimą;</w:t>
            </w:r>
          </w:p>
          <w:p w14:paraId="74BCF65B" w14:textId="77777777" w:rsidR="00BD0D3A" w:rsidRPr="00033CD7" w:rsidRDefault="00BD0D3A" w:rsidP="00033CD7">
            <w:pPr>
              <w:jc w:val="both"/>
            </w:pPr>
            <w:r w:rsidRPr="00033CD7">
              <w:t>&lt;...&gt;</w:t>
            </w:r>
          </w:p>
          <w:p w14:paraId="1043F02E" w14:textId="77777777" w:rsidR="00BD0D3A" w:rsidRPr="00033CD7" w:rsidRDefault="00BD0D3A" w:rsidP="00033CD7">
            <w:pPr>
              <w:jc w:val="both"/>
            </w:pPr>
            <w:r w:rsidRPr="00033CD7">
              <w:t>baudžiamas laisvės atėmimu nuo dvejų iki dvylikos metų.</w:t>
            </w:r>
          </w:p>
          <w:p w14:paraId="1961D693" w14:textId="77777777" w:rsidR="00BD0D3A" w:rsidRPr="00033CD7" w:rsidRDefault="00BD0D3A" w:rsidP="00033CD7">
            <w:pPr>
              <w:jc w:val="both"/>
            </w:pPr>
          </w:p>
          <w:p w14:paraId="59719247" w14:textId="77777777" w:rsidR="00BD0D3A" w:rsidRPr="00033CD7" w:rsidRDefault="00BD0D3A" w:rsidP="00033CD7">
            <w:pPr>
              <w:jc w:val="both"/>
              <w:rPr>
                <w:b/>
              </w:rPr>
            </w:pPr>
            <w:r w:rsidRPr="00033CD7">
              <w:rPr>
                <w:b/>
              </w:rPr>
              <w:t>138 straipsnis. Nesunkus sveikatos sutrikdymas</w:t>
            </w:r>
          </w:p>
          <w:p w14:paraId="75059591" w14:textId="77777777" w:rsidR="00BD0D3A" w:rsidRPr="00033CD7" w:rsidRDefault="00BD0D3A" w:rsidP="00033CD7">
            <w:pPr>
              <w:jc w:val="both"/>
            </w:pPr>
            <w:r w:rsidRPr="00033CD7">
              <w:t>&lt;...&gt;</w:t>
            </w:r>
          </w:p>
          <w:p w14:paraId="7247CB77" w14:textId="77777777" w:rsidR="00BD0D3A" w:rsidRPr="00033CD7" w:rsidRDefault="00BD0D3A" w:rsidP="00033CD7">
            <w:pPr>
              <w:jc w:val="both"/>
            </w:pPr>
            <w:r w:rsidRPr="00033CD7">
              <w:t>2. Tas, kas nesunkiai sužalojo ar susargdino:</w:t>
            </w:r>
          </w:p>
          <w:p w14:paraId="475594BB" w14:textId="77777777" w:rsidR="00BD0D3A" w:rsidRPr="00033CD7" w:rsidRDefault="00BD0D3A" w:rsidP="00033CD7">
            <w:pPr>
              <w:jc w:val="both"/>
            </w:pPr>
            <w:r w:rsidRPr="00033CD7">
              <w:t>&lt;...&gt;</w:t>
            </w:r>
          </w:p>
          <w:p w14:paraId="3937B78E" w14:textId="77777777" w:rsidR="00BD0D3A" w:rsidRPr="00033CD7" w:rsidRDefault="00BD0D3A" w:rsidP="00033CD7">
            <w:pPr>
              <w:jc w:val="both"/>
            </w:pPr>
            <w:r w:rsidRPr="00033CD7">
              <w:t>10) dėl nukentėjusio asmens tarnybos ar piliečio pareigų vykdymo;</w:t>
            </w:r>
          </w:p>
          <w:p w14:paraId="29899276" w14:textId="77777777" w:rsidR="00BD0D3A" w:rsidRPr="00033CD7" w:rsidRDefault="00BD0D3A" w:rsidP="00033CD7">
            <w:pPr>
              <w:jc w:val="both"/>
            </w:pPr>
            <w:r w:rsidRPr="00033CD7">
              <w:t>11) siekdamas nuslėpti kitą nusikaltimą;</w:t>
            </w:r>
          </w:p>
          <w:p w14:paraId="1DC48479" w14:textId="77777777" w:rsidR="00BD0D3A" w:rsidRPr="00033CD7" w:rsidRDefault="00BD0D3A" w:rsidP="00033CD7">
            <w:pPr>
              <w:jc w:val="both"/>
            </w:pPr>
            <w:r w:rsidRPr="00033CD7">
              <w:t>&lt;...&gt;</w:t>
            </w:r>
          </w:p>
          <w:p w14:paraId="171AD400" w14:textId="77777777" w:rsidR="00BD0D3A" w:rsidRPr="00033CD7" w:rsidRDefault="00BD0D3A" w:rsidP="00033CD7">
            <w:pPr>
              <w:jc w:val="both"/>
            </w:pPr>
            <w:r w:rsidRPr="00033CD7">
              <w:t>baudžiamas laisvės atėmimu iki penkerių metų.</w:t>
            </w:r>
          </w:p>
          <w:p w14:paraId="7B43C6C2" w14:textId="77777777" w:rsidR="00BD0D3A" w:rsidRPr="00033CD7" w:rsidRDefault="00BD0D3A" w:rsidP="00033CD7">
            <w:pPr>
              <w:jc w:val="both"/>
            </w:pPr>
          </w:p>
          <w:p w14:paraId="722CFA9B" w14:textId="77777777" w:rsidR="00BD0D3A" w:rsidRPr="00033CD7" w:rsidRDefault="00BD0D3A" w:rsidP="00033CD7">
            <w:pPr>
              <w:jc w:val="both"/>
              <w:rPr>
                <w:b/>
              </w:rPr>
            </w:pPr>
            <w:r w:rsidRPr="00033CD7">
              <w:rPr>
                <w:b/>
              </w:rPr>
              <w:t>145 straipsnis. Grasinimas nužudyti ar sunkiai sutrikdyti žmogaus sveikatą arba žmogaus terorizavimas</w:t>
            </w:r>
          </w:p>
          <w:p w14:paraId="42970F82" w14:textId="77777777" w:rsidR="00BD0D3A" w:rsidRPr="00033CD7" w:rsidRDefault="00BD0D3A" w:rsidP="00033CD7">
            <w:pPr>
              <w:jc w:val="both"/>
            </w:pPr>
            <w:r w:rsidRPr="00033CD7">
              <w:t>1. Tas, kas grasino nužudyti žmogų ar sunkiai sutrikdyti jo sveikatą, jeigu buvo pakankamas pagrindas manyti, kad grasinimas gali būti įvykdytas,</w:t>
            </w:r>
          </w:p>
          <w:p w14:paraId="383ACA2A" w14:textId="77777777" w:rsidR="00BD0D3A" w:rsidRPr="00033CD7" w:rsidRDefault="00BD0D3A" w:rsidP="00033CD7">
            <w:pPr>
              <w:jc w:val="both"/>
            </w:pPr>
            <w:r w:rsidRPr="00033CD7">
              <w:t>baudžiamas viešaisiais darbais arba bauda, arba laisvės apribojimu, arba areštu, arba laisvės atėmimu iki dvejų metų.</w:t>
            </w:r>
          </w:p>
          <w:p w14:paraId="426A823A" w14:textId="77777777" w:rsidR="00BD0D3A" w:rsidRPr="00033CD7" w:rsidRDefault="00BD0D3A" w:rsidP="00033CD7">
            <w:pPr>
              <w:jc w:val="both"/>
            </w:pPr>
            <w:r w:rsidRPr="00033CD7">
              <w:t>2. Tas, kas terorizavo žmogų grasindamas susprogdinti, padegti ar padaryti kitokią pavojingą gyvybei, sveikatai ar turtui veiką arba sistemingai baugino žmogų naudodamas psichinę prievartą,</w:t>
            </w:r>
          </w:p>
          <w:p w14:paraId="0B12C42A" w14:textId="77777777" w:rsidR="00BD0D3A" w:rsidRPr="00033CD7" w:rsidRDefault="00BD0D3A" w:rsidP="00033CD7">
            <w:pPr>
              <w:jc w:val="both"/>
            </w:pPr>
            <w:r w:rsidRPr="00033CD7">
              <w:t>baudžiamas laisvės atėmimu iki ketverių metų.</w:t>
            </w:r>
          </w:p>
          <w:p w14:paraId="69FC319B" w14:textId="77777777" w:rsidR="00BD0D3A" w:rsidRPr="00033CD7" w:rsidRDefault="00BD0D3A" w:rsidP="00033CD7">
            <w:pPr>
              <w:jc w:val="both"/>
            </w:pPr>
            <w:r w:rsidRPr="00033CD7">
              <w:t>3. Už šio straipsnio 1 ir 2 dalyse numatytas veikas asmuo atsako tik tuo atveju, kai yra nukentėjusio asmens skundas ar jo teisėto atstovo pareiškimas, prokuroro reikalavimas arba kai ikiteisminis tyrimas pradėtas nustačius smurto artimoje aplinkoje požymius.</w:t>
            </w:r>
          </w:p>
          <w:p w14:paraId="0B0809EA" w14:textId="77777777" w:rsidR="00BD0D3A" w:rsidRPr="00033CD7" w:rsidRDefault="00BD0D3A" w:rsidP="00033CD7">
            <w:pPr>
              <w:jc w:val="both"/>
            </w:pPr>
            <w:r w:rsidRPr="00033CD7">
              <w:lastRenderedPageBreak/>
              <w:t>4. Už šiame straipsnyje numatytas veikas atsako ir juridinis asmuo.</w:t>
            </w:r>
          </w:p>
        </w:tc>
        <w:tc>
          <w:tcPr>
            <w:tcW w:w="1419" w:type="dxa"/>
          </w:tcPr>
          <w:p w14:paraId="4E70FA1F" w14:textId="77777777" w:rsidR="00BD0D3A" w:rsidRPr="00033CD7" w:rsidRDefault="00BD0D3A" w:rsidP="00033CD7">
            <w:pPr>
              <w:jc w:val="both"/>
              <w:rPr>
                <w:bCs/>
              </w:rPr>
            </w:pPr>
            <w:r w:rsidRPr="00033CD7">
              <w:rPr>
                <w:bCs/>
              </w:rPr>
              <w:lastRenderedPageBreak/>
              <w:t>Visiškas</w:t>
            </w:r>
          </w:p>
        </w:tc>
      </w:tr>
      <w:tr w:rsidR="006C01D0" w:rsidRPr="002E2961" w14:paraId="0E42A1E6" w14:textId="7777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42A1BD3B" w14:textId="77777777" w:rsidTr="00600540">
              <w:trPr>
                <w:tblCellSpacing w:w="0" w:type="dxa"/>
              </w:trPr>
              <w:tc>
                <w:tcPr>
                  <w:tcW w:w="320" w:type="dxa"/>
                  <w:hideMark/>
                </w:tcPr>
                <w:p w14:paraId="11B6BFA7" w14:textId="77777777" w:rsidR="00BD0D3A" w:rsidRPr="00033CD7" w:rsidRDefault="00BD0D3A" w:rsidP="00033CD7">
                  <w:pPr>
                    <w:jc w:val="both"/>
                    <w:rPr>
                      <w:lang w:eastAsia="en-US"/>
                    </w:rPr>
                  </w:pPr>
                  <w:r w:rsidRPr="00033CD7">
                    <w:rPr>
                      <w:sz w:val="22"/>
                      <w:szCs w:val="22"/>
                      <w:lang w:eastAsia="en-US"/>
                    </w:rPr>
                    <w:lastRenderedPageBreak/>
                    <w:t>41)</w:t>
                  </w:r>
                </w:p>
              </w:tc>
              <w:tc>
                <w:tcPr>
                  <w:tcW w:w="4131" w:type="dxa"/>
                  <w:hideMark/>
                </w:tcPr>
                <w:p w14:paraId="2AE31175" w14:textId="77777777" w:rsidR="00BD0D3A" w:rsidRPr="00033CD7" w:rsidRDefault="00BD0D3A" w:rsidP="00033CD7">
                  <w:pPr>
                    <w:jc w:val="both"/>
                    <w:rPr>
                      <w:lang w:eastAsia="en-US"/>
                    </w:rPr>
                  </w:pPr>
                  <w:r w:rsidRPr="00033CD7">
                    <w:rPr>
                      <w:sz w:val="22"/>
                      <w:szCs w:val="22"/>
                      <w:lang w:eastAsia="en-US"/>
                    </w:rPr>
                    <w:t>65 straipsnis pakeičiamas taip:</w:t>
                  </w:r>
                </w:p>
                <w:p w14:paraId="64217A49" w14:textId="77777777" w:rsidR="00BD0D3A" w:rsidRPr="00033CD7" w:rsidRDefault="00BD0D3A" w:rsidP="00033CD7">
                  <w:pPr>
                    <w:jc w:val="both"/>
                    <w:rPr>
                      <w:lang w:eastAsia="en-US"/>
                    </w:rPr>
                  </w:pPr>
                  <w:r w:rsidRPr="00033CD7">
                    <w:rPr>
                      <w:sz w:val="22"/>
                      <w:szCs w:val="22"/>
                      <w:lang w:eastAsia="en-US"/>
                    </w:rPr>
                    <w:t>„65 straipsnis</w:t>
                  </w:r>
                </w:p>
                <w:p w14:paraId="735D38FA" w14:textId="77777777" w:rsidR="00BD0D3A" w:rsidRPr="00033CD7" w:rsidRDefault="00BD0D3A" w:rsidP="00033CD7">
                  <w:pPr>
                    <w:jc w:val="both"/>
                    <w:rPr>
                      <w:lang w:eastAsia="en-US"/>
                    </w:rPr>
                  </w:pPr>
                  <w:r w:rsidRPr="00033CD7">
                    <w:rPr>
                      <w:sz w:val="22"/>
                      <w:szCs w:val="22"/>
                      <w:lang w:eastAsia="en-US"/>
                    </w:rPr>
                    <w:t>1.   Ne vėliau kaip 2022 m. sausio 11 d. ir vėliau kas trejus metus Komisija parengia ir Europos Parlamentui ir Tarybai pateikia šios direktyvos įgyvendinimo ataskaitą.</w:t>
                  </w:r>
                </w:p>
                <w:p w14:paraId="5A5FD5B1" w14:textId="77777777" w:rsidR="00BD0D3A" w:rsidRPr="00033CD7" w:rsidRDefault="00BD0D3A" w:rsidP="00033CD7">
                  <w:pPr>
                    <w:jc w:val="both"/>
                    <w:rPr>
                      <w:lang w:eastAsia="en-US"/>
                    </w:rPr>
                  </w:pPr>
                  <w:r w:rsidRPr="00033CD7">
                    <w:rPr>
                      <w:sz w:val="22"/>
                      <w:szCs w:val="22"/>
                      <w:lang w:eastAsia="en-US"/>
                    </w:rPr>
                    <w:t>Toje ataskaitoje visų pirma nurodoma:</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0342D8C4" w14:textId="77777777" w:rsidTr="00600540">
                    <w:trPr>
                      <w:tblCellSpacing w:w="0" w:type="dxa"/>
                    </w:trPr>
                    <w:tc>
                      <w:tcPr>
                        <w:tcW w:w="187" w:type="dxa"/>
                        <w:hideMark/>
                      </w:tcPr>
                      <w:p w14:paraId="2995BF58" w14:textId="77777777" w:rsidR="00BD0D3A" w:rsidRPr="00033CD7" w:rsidRDefault="00BD0D3A" w:rsidP="00033CD7">
                        <w:pPr>
                          <w:jc w:val="both"/>
                          <w:rPr>
                            <w:lang w:eastAsia="en-US"/>
                          </w:rPr>
                        </w:pPr>
                        <w:r w:rsidRPr="00033CD7">
                          <w:rPr>
                            <w:sz w:val="22"/>
                            <w:szCs w:val="22"/>
                            <w:lang w:eastAsia="en-US"/>
                          </w:rPr>
                          <w:t>a)</w:t>
                        </w:r>
                      </w:p>
                    </w:tc>
                    <w:tc>
                      <w:tcPr>
                        <w:tcW w:w="3944" w:type="dxa"/>
                        <w:hideMark/>
                      </w:tcPr>
                      <w:p w14:paraId="70DA56DA" w14:textId="77777777" w:rsidR="00BD0D3A" w:rsidRPr="00033CD7" w:rsidRDefault="00BD0D3A" w:rsidP="00033CD7">
                        <w:pPr>
                          <w:jc w:val="both"/>
                          <w:rPr>
                            <w:lang w:eastAsia="en-US"/>
                          </w:rPr>
                        </w:pPr>
                        <w:r w:rsidRPr="00033CD7">
                          <w:rPr>
                            <w:sz w:val="22"/>
                            <w:szCs w:val="22"/>
                            <w:lang w:eastAsia="en-US"/>
                          </w:rPr>
                          <w:t>Sąjungos ir valstybių narių lygmenimis priimtos specialios priemonės ir nustatyti mechanizmai, skirti kylančių problemų ir vykstančių pokyčių, keliančių grėsmę Sąjungos finansų sistemai, prevencijai ir šalinimui;</w:t>
                        </w:r>
                      </w:p>
                    </w:tc>
                  </w:tr>
                </w:tbl>
                <w:p w14:paraId="36829C83" w14:textId="77777777" w:rsidR="00BD0D3A" w:rsidRPr="00033CD7" w:rsidRDefault="00BD0D3A"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87"/>
                  </w:tblGrid>
                  <w:tr w:rsidR="006C01D0" w:rsidRPr="00033CD7" w14:paraId="6CE0E98D" w14:textId="77777777" w:rsidTr="00600540">
                    <w:trPr>
                      <w:tblCellSpacing w:w="0" w:type="dxa"/>
                    </w:trPr>
                    <w:tc>
                      <w:tcPr>
                        <w:tcW w:w="200" w:type="dxa"/>
                        <w:hideMark/>
                      </w:tcPr>
                      <w:p w14:paraId="4BBB281B" w14:textId="77777777" w:rsidR="00BD0D3A" w:rsidRPr="00033CD7" w:rsidRDefault="00BD0D3A" w:rsidP="00033CD7">
                        <w:pPr>
                          <w:jc w:val="both"/>
                          <w:rPr>
                            <w:lang w:eastAsia="en-US"/>
                          </w:rPr>
                        </w:pPr>
                        <w:r w:rsidRPr="00033CD7">
                          <w:rPr>
                            <w:sz w:val="22"/>
                            <w:szCs w:val="22"/>
                            <w:lang w:eastAsia="en-US"/>
                          </w:rPr>
                          <w:t>b)</w:t>
                        </w:r>
                      </w:p>
                    </w:tc>
                    <w:tc>
                      <w:tcPr>
                        <w:tcW w:w="3931" w:type="dxa"/>
                        <w:hideMark/>
                      </w:tcPr>
                      <w:p w14:paraId="65FE6E78" w14:textId="77777777" w:rsidR="00BD0D3A" w:rsidRPr="00033CD7" w:rsidRDefault="00BD0D3A" w:rsidP="00033CD7">
                        <w:pPr>
                          <w:jc w:val="both"/>
                          <w:rPr>
                            <w:lang w:eastAsia="en-US"/>
                          </w:rPr>
                        </w:pPr>
                        <w:r w:rsidRPr="00033CD7">
                          <w:rPr>
                            <w:sz w:val="22"/>
                            <w:szCs w:val="22"/>
                            <w:lang w:eastAsia="en-US"/>
                          </w:rPr>
                          <w:t>tolesni veiksmai, kurių buvo imtasi Sąjungos ir valstybių narių lygmenimis ir kurie susiję su problemomis, apie kurias buvo pranešta, įskaitant skundus dėl nacionalinės teisės aktų, kurie apsunkina kompetentingų ir savireguliavimo institucijų galimybes naudotis priežiūros ir tyrimo įgaliojimais;</w:t>
                        </w:r>
                      </w:p>
                    </w:tc>
                  </w:tr>
                </w:tbl>
                <w:p w14:paraId="0B6CBF03" w14:textId="77777777" w:rsidR="00BD0D3A" w:rsidRPr="00033CD7" w:rsidRDefault="00BD0D3A"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6BA63FA7" w14:textId="77777777" w:rsidTr="00600540">
                    <w:trPr>
                      <w:tblCellSpacing w:w="0" w:type="dxa"/>
                    </w:trPr>
                    <w:tc>
                      <w:tcPr>
                        <w:tcW w:w="187" w:type="dxa"/>
                        <w:hideMark/>
                      </w:tcPr>
                      <w:p w14:paraId="65E88212" w14:textId="77777777" w:rsidR="00BD0D3A" w:rsidRPr="00033CD7" w:rsidRDefault="00BD0D3A" w:rsidP="00033CD7">
                        <w:pPr>
                          <w:jc w:val="both"/>
                          <w:rPr>
                            <w:lang w:eastAsia="en-US"/>
                          </w:rPr>
                        </w:pPr>
                        <w:r w:rsidRPr="00033CD7">
                          <w:rPr>
                            <w:sz w:val="22"/>
                            <w:szCs w:val="22"/>
                            <w:lang w:eastAsia="en-US"/>
                          </w:rPr>
                          <w:t>c)</w:t>
                        </w:r>
                      </w:p>
                    </w:tc>
                    <w:tc>
                      <w:tcPr>
                        <w:tcW w:w="3944" w:type="dxa"/>
                        <w:hideMark/>
                      </w:tcPr>
                      <w:p w14:paraId="23D2DE48" w14:textId="77777777" w:rsidR="00BD0D3A" w:rsidRPr="00033CD7" w:rsidRDefault="00BD0D3A" w:rsidP="00033CD7">
                        <w:pPr>
                          <w:jc w:val="both"/>
                          <w:rPr>
                            <w:lang w:eastAsia="en-US"/>
                          </w:rPr>
                        </w:pPr>
                        <w:r w:rsidRPr="00033CD7">
                          <w:rPr>
                            <w:sz w:val="22"/>
                            <w:szCs w:val="22"/>
                            <w:lang w:eastAsia="en-US"/>
                          </w:rPr>
                          <w:t>ar valstybių narių kompetentingoms institucijoms ir FŽP prieinama reikiama informacija, kad būtų galima apsaugoti finansų sistemą nuo jos panaudojimo pinigų plovimui ir teroristų finansavimui;</w:t>
                        </w:r>
                      </w:p>
                    </w:tc>
                  </w:tr>
                </w:tbl>
                <w:p w14:paraId="63E4DF27" w14:textId="77777777" w:rsidR="00BD0D3A" w:rsidRPr="00033CD7" w:rsidRDefault="00BD0D3A"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87"/>
                  </w:tblGrid>
                  <w:tr w:rsidR="006C01D0" w:rsidRPr="00033CD7" w14:paraId="7F8837F5" w14:textId="77777777" w:rsidTr="00600540">
                    <w:trPr>
                      <w:tblCellSpacing w:w="0" w:type="dxa"/>
                    </w:trPr>
                    <w:tc>
                      <w:tcPr>
                        <w:tcW w:w="200" w:type="dxa"/>
                        <w:hideMark/>
                      </w:tcPr>
                      <w:p w14:paraId="5E51D42D" w14:textId="77777777" w:rsidR="00BD0D3A" w:rsidRPr="00033CD7" w:rsidRDefault="00BD0D3A" w:rsidP="00033CD7">
                        <w:pPr>
                          <w:jc w:val="both"/>
                          <w:rPr>
                            <w:lang w:eastAsia="en-US"/>
                          </w:rPr>
                        </w:pPr>
                        <w:r w:rsidRPr="00033CD7">
                          <w:rPr>
                            <w:sz w:val="22"/>
                            <w:szCs w:val="22"/>
                            <w:lang w:eastAsia="en-US"/>
                          </w:rPr>
                          <w:t>d)</w:t>
                        </w:r>
                      </w:p>
                    </w:tc>
                    <w:tc>
                      <w:tcPr>
                        <w:tcW w:w="3931" w:type="dxa"/>
                        <w:hideMark/>
                      </w:tcPr>
                      <w:p w14:paraId="0445A99A" w14:textId="77777777" w:rsidR="00BD0D3A" w:rsidRPr="00033CD7" w:rsidRDefault="00BD0D3A" w:rsidP="00033CD7">
                        <w:pPr>
                          <w:jc w:val="both"/>
                          <w:rPr>
                            <w:lang w:eastAsia="en-US"/>
                          </w:rPr>
                        </w:pPr>
                        <w:r w:rsidRPr="00033CD7">
                          <w:rPr>
                            <w:sz w:val="22"/>
                            <w:szCs w:val="22"/>
                            <w:lang w:eastAsia="en-US"/>
                          </w:rPr>
                          <w:t>kaip vykdomas tarptautinis kompetentingų institucijų ir FŽP bendradarbiavimas ir informacijos mainai;</w:t>
                        </w:r>
                      </w:p>
                    </w:tc>
                  </w:tr>
                </w:tbl>
                <w:p w14:paraId="27D7A8FE" w14:textId="77777777" w:rsidR="00BD0D3A" w:rsidRPr="00033CD7" w:rsidRDefault="00BD0D3A"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68A195B1" w14:textId="77777777" w:rsidTr="00600540">
                    <w:trPr>
                      <w:tblCellSpacing w:w="0" w:type="dxa"/>
                    </w:trPr>
                    <w:tc>
                      <w:tcPr>
                        <w:tcW w:w="187" w:type="dxa"/>
                        <w:hideMark/>
                      </w:tcPr>
                      <w:p w14:paraId="177ADCD6" w14:textId="77777777" w:rsidR="00BD0D3A" w:rsidRPr="00033CD7" w:rsidRDefault="00BD0D3A" w:rsidP="00033CD7">
                        <w:pPr>
                          <w:jc w:val="both"/>
                          <w:rPr>
                            <w:lang w:eastAsia="en-US"/>
                          </w:rPr>
                        </w:pPr>
                        <w:r w:rsidRPr="00033CD7">
                          <w:rPr>
                            <w:sz w:val="22"/>
                            <w:szCs w:val="22"/>
                            <w:lang w:eastAsia="en-US"/>
                          </w:rPr>
                          <w:t>e)</w:t>
                        </w:r>
                      </w:p>
                    </w:tc>
                    <w:tc>
                      <w:tcPr>
                        <w:tcW w:w="3944" w:type="dxa"/>
                        <w:hideMark/>
                      </w:tcPr>
                      <w:p w14:paraId="5F76B8EF" w14:textId="77777777" w:rsidR="00BD0D3A" w:rsidRPr="00033CD7" w:rsidRDefault="00BD0D3A" w:rsidP="00033CD7">
                        <w:pPr>
                          <w:jc w:val="both"/>
                          <w:rPr>
                            <w:lang w:eastAsia="en-US"/>
                          </w:rPr>
                        </w:pPr>
                        <w:r w:rsidRPr="00033CD7">
                          <w:rPr>
                            <w:sz w:val="22"/>
                            <w:szCs w:val="22"/>
                            <w:lang w:eastAsia="en-US"/>
                          </w:rPr>
                          <w:t>kokių būtinų veiksmų imasi Komisija, siekdama patikrinti, ar valstybės narės imasi priemonių pagal šią direktyvą, ir siekdama įvertinti kylančias problemas ir vykstančius pokyčius valstybėse narėse;</w:t>
                        </w:r>
                      </w:p>
                    </w:tc>
                  </w:tr>
                </w:tbl>
                <w:p w14:paraId="19F8A495" w14:textId="77777777" w:rsidR="00BD0D3A" w:rsidRPr="00033CD7" w:rsidRDefault="00BD0D3A"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195"/>
                    <w:gridCol w:w="4836"/>
                  </w:tblGrid>
                  <w:tr w:rsidR="006C01D0" w:rsidRPr="00033CD7" w14:paraId="3598115D" w14:textId="77777777" w:rsidTr="00600540">
                    <w:trPr>
                      <w:tblCellSpacing w:w="0" w:type="dxa"/>
                    </w:trPr>
                    <w:tc>
                      <w:tcPr>
                        <w:tcW w:w="160" w:type="dxa"/>
                        <w:hideMark/>
                      </w:tcPr>
                      <w:p w14:paraId="72CEB693" w14:textId="77777777" w:rsidR="00BD0D3A" w:rsidRPr="00033CD7" w:rsidRDefault="00BD0D3A" w:rsidP="00033CD7">
                        <w:pPr>
                          <w:jc w:val="both"/>
                          <w:rPr>
                            <w:lang w:eastAsia="en-US"/>
                          </w:rPr>
                        </w:pPr>
                        <w:r w:rsidRPr="00033CD7">
                          <w:rPr>
                            <w:sz w:val="22"/>
                            <w:szCs w:val="22"/>
                            <w:lang w:eastAsia="en-US"/>
                          </w:rPr>
                          <w:t>f)</w:t>
                        </w:r>
                      </w:p>
                    </w:tc>
                    <w:tc>
                      <w:tcPr>
                        <w:tcW w:w="3971" w:type="dxa"/>
                        <w:hideMark/>
                      </w:tcPr>
                      <w:p w14:paraId="7F3F2C6B" w14:textId="77777777" w:rsidR="00BD0D3A" w:rsidRPr="00033CD7" w:rsidRDefault="00BD0D3A" w:rsidP="00033CD7">
                        <w:pPr>
                          <w:jc w:val="both"/>
                          <w:rPr>
                            <w:lang w:eastAsia="en-US"/>
                          </w:rPr>
                        </w:pPr>
                        <w:r w:rsidRPr="00033CD7">
                          <w:rPr>
                            <w:sz w:val="22"/>
                            <w:szCs w:val="22"/>
                            <w:lang w:eastAsia="en-US"/>
                          </w:rPr>
                          <w:t>pateikiama analizė, ar Sąjungos ir valstybių narių lygmenimis taikant konkrečias priemones ir mechanizmus galima surinkti informaciją apie ne Sąjungos teritorijoje įsteigtų bendrovių ir kitų juridinių asmenų tikruosius savininkus ir gauti prieigą prie jos, taip pat ar 20 straipsnio b punkte nurodytos priemonės yra proporcingos;</w:t>
                        </w:r>
                      </w:p>
                    </w:tc>
                  </w:tr>
                </w:tbl>
                <w:p w14:paraId="25DEE671" w14:textId="77777777" w:rsidR="00BD0D3A" w:rsidRPr="00033CD7" w:rsidRDefault="00BD0D3A"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44"/>
                    <w:gridCol w:w="4787"/>
                  </w:tblGrid>
                  <w:tr w:rsidR="006C01D0" w:rsidRPr="00033CD7" w14:paraId="41B16101" w14:textId="77777777" w:rsidTr="00600540">
                    <w:trPr>
                      <w:tblCellSpacing w:w="0" w:type="dxa"/>
                    </w:trPr>
                    <w:tc>
                      <w:tcPr>
                        <w:tcW w:w="200" w:type="dxa"/>
                        <w:hideMark/>
                      </w:tcPr>
                      <w:p w14:paraId="733B45BA" w14:textId="77777777" w:rsidR="00BD0D3A" w:rsidRPr="00033CD7" w:rsidRDefault="00BD0D3A" w:rsidP="00033CD7">
                        <w:pPr>
                          <w:jc w:val="both"/>
                          <w:rPr>
                            <w:lang w:eastAsia="en-US"/>
                          </w:rPr>
                        </w:pPr>
                        <w:r w:rsidRPr="00033CD7">
                          <w:rPr>
                            <w:sz w:val="22"/>
                            <w:szCs w:val="22"/>
                            <w:lang w:eastAsia="en-US"/>
                          </w:rPr>
                          <w:t>g)</w:t>
                        </w:r>
                      </w:p>
                    </w:tc>
                    <w:tc>
                      <w:tcPr>
                        <w:tcW w:w="3931" w:type="dxa"/>
                        <w:hideMark/>
                      </w:tcPr>
                      <w:p w14:paraId="43EEF81E" w14:textId="77777777" w:rsidR="00BD0D3A" w:rsidRPr="00033CD7" w:rsidRDefault="00BD0D3A" w:rsidP="00033CD7">
                        <w:pPr>
                          <w:jc w:val="both"/>
                          <w:rPr>
                            <w:lang w:eastAsia="en-US"/>
                          </w:rPr>
                        </w:pPr>
                        <w:r w:rsidRPr="00033CD7">
                          <w:rPr>
                            <w:sz w:val="22"/>
                            <w:szCs w:val="22"/>
                            <w:lang w:eastAsia="en-US"/>
                          </w:rPr>
                          <w:t>įvertinimas, kaip laikomasi Europos Sąjungos pagrindinių teisių chartijoje pripažintų pagrindinių teisių ir principų.</w:t>
                        </w:r>
                      </w:p>
                    </w:tc>
                  </w:tr>
                </w:tbl>
                <w:p w14:paraId="4CE32F7D" w14:textId="77777777" w:rsidR="00BD0D3A" w:rsidRPr="00033CD7" w:rsidRDefault="00BD0D3A" w:rsidP="00033CD7">
                  <w:pPr>
                    <w:jc w:val="both"/>
                    <w:rPr>
                      <w:lang w:eastAsia="en-US"/>
                    </w:rPr>
                  </w:pPr>
                  <w:r w:rsidRPr="00033CD7">
                    <w:rPr>
                      <w:sz w:val="22"/>
                      <w:szCs w:val="22"/>
                      <w:lang w:eastAsia="en-US"/>
                    </w:rPr>
                    <w:lastRenderedPageBreak/>
                    <w:t>Prireikus su pirmąja ataskaita, kuri turi būti paskelbta ne vėliau kaip 2022 m. sausio 11 d., pateikiami teisėkūros pasiūlymai, įskaitant, jei tinkama, dėl virtualiųjų valiutų, įgaliojimų įsteigti ir tvarkyti centrinę duomenų bazę, kurioje registruojama naudotojų tapatybė ir depozicinių piniginių adresai, prieinami FŽP, taip pat savanoriško atskleidimo formų, skirtų virtualiųjų valiutų naudotojams, ir būdų pagerinti valstybių narių turto susigrąžinimo tarnybų bendradarbiavimą ir 20 straipsnio b punkte nurodytų rizika paremtų priemonių taikymą.</w:t>
                  </w:r>
                </w:p>
              </w:tc>
            </w:tr>
          </w:tbl>
          <w:p w14:paraId="51E54CB6" w14:textId="77777777" w:rsidR="00BD0D3A" w:rsidRPr="00033CD7" w:rsidRDefault="00BD0D3A" w:rsidP="00033CD7">
            <w:pPr>
              <w:jc w:val="both"/>
            </w:pPr>
          </w:p>
          <w:p w14:paraId="64BCB882" w14:textId="77777777" w:rsidR="00BD0D3A" w:rsidRPr="00033CD7" w:rsidRDefault="00BD0D3A" w:rsidP="00033CD7">
            <w:pPr>
              <w:jc w:val="both"/>
            </w:pPr>
            <w:r w:rsidRPr="00033CD7">
              <w:t>2.   Komisija ne vėliau kaip 2019 m. birželio 1 d. įvertina FŽP bendradarbiavimo su trečiosiomis valstybėmis sistemą, taip pat FŽP tarpusavio bendradarbiavimo Sąjungos viduje kliūtis ir galimybes, įskaitant galimybę sukurti koordinavimo ir paramos mechanizmą.</w:t>
            </w:r>
          </w:p>
          <w:p w14:paraId="36FF3DA0" w14:textId="77777777" w:rsidR="00BD0D3A" w:rsidRPr="00033CD7" w:rsidRDefault="00BD0D3A" w:rsidP="00033CD7">
            <w:pPr>
              <w:jc w:val="both"/>
            </w:pPr>
            <w:r w:rsidRPr="00033CD7">
              <w:t>3.   Komisija prireikus Europos Parlamentui ir Tarybai pateikia ataskaitą, kurioje įvertina juridinių subjektų tikrųjų savininkų nustatymo procentinės dalies sumažinimo poreikį ir proporcingumą, atsižvelgiant į tarptautinių organizacijų ir standartus nustatančių institucijų, kompetentingų pinigų plovimo prevencijos ir kovos su teroristų finansavimu srityje, dėl naujo vertinimo pateiktas rekomendacijas šiuo klausimu, ir prireikus pateikia pasiūlymą dėl teisėkūros procedūra priimamo akto.“;</w:t>
            </w:r>
          </w:p>
        </w:tc>
        <w:tc>
          <w:tcPr>
            <w:tcW w:w="6945" w:type="dxa"/>
            <w:shd w:val="clear" w:color="auto" w:fill="auto"/>
          </w:tcPr>
          <w:p w14:paraId="78EBFA43" w14:textId="77777777" w:rsidR="00BD0D3A" w:rsidRPr="00033CD7" w:rsidRDefault="00BD0D3A" w:rsidP="00033CD7">
            <w:pPr>
              <w:jc w:val="both"/>
            </w:pPr>
            <w:r w:rsidRPr="00033CD7">
              <w:lastRenderedPageBreak/>
              <w:t>Direktyvos straipsnio perkelti nereikia, nes jis skirtas Komisijai.</w:t>
            </w:r>
          </w:p>
        </w:tc>
        <w:tc>
          <w:tcPr>
            <w:tcW w:w="1419" w:type="dxa"/>
          </w:tcPr>
          <w:p w14:paraId="0FECE610" w14:textId="77777777" w:rsidR="00BD0D3A" w:rsidRPr="00033CD7" w:rsidRDefault="00BD0D3A" w:rsidP="00033CD7">
            <w:pPr>
              <w:jc w:val="both"/>
              <w:rPr>
                <w:bCs/>
              </w:rPr>
            </w:pPr>
          </w:p>
        </w:tc>
      </w:tr>
      <w:tr w:rsidR="006C01D0" w:rsidRPr="002E2961" w14:paraId="2CB13B27" w14:textId="7777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43DA71A7" w14:textId="77777777" w:rsidTr="00600540">
              <w:trPr>
                <w:tblCellSpacing w:w="0" w:type="dxa"/>
              </w:trPr>
              <w:tc>
                <w:tcPr>
                  <w:tcW w:w="320" w:type="dxa"/>
                  <w:hideMark/>
                </w:tcPr>
                <w:p w14:paraId="2D499CDE" w14:textId="77777777" w:rsidR="00BD0D3A" w:rsidRPr="00033CD7" w:rsidRDefault="00BD0D3A" w:rsidP="00033CD7">
                  <w:pPr>
                    <w:jc w:val="both"/>
                    <w:rPr>
                      <w:lang w:eastAsia="en-US"/>
                    </w:rPr>
                  </w:pPr>
                  <w:r w:rsidRPr="00033CD7">
                    <w:rPr>
                      <w:sz w:val="22"/>
                      <w:szCs w:val="22"/>
                      <w:lang w:eastAsia="en-US"/>
                    </w:rPr>
                    <w:t>42)</w:t>
                  </w:r>
                </w:p>
              </w:tc>
              <w:tc>
                <w:tcPr>
                  <w:tcW w:w="4131" w:type="dxa"/>
                  <w:hideMark/>
                </w:tcPr>
                <w:p w14:paraId="7C13BFD8" w14:textId="77777777" w:rsidR="00BD0D3A" w:rsidRPr="00033CD7" w:rsidRDefault="00BD0D3A" w:rsidP="00033CD7">
                  <w:pPr>
                    <w:jc w:val="both"/>
                    <w:rPr>
                      <w:lang w:eastAsia="en-US"/>
                    </w:rPr>
                  </w:pPr>
                  <w:r w:rsidRPr="00033CD7">
                    <w:rPr>
                      <w:sz w:val="22"/>
                      <w:szCs w:val="22"/>
                      <w:lang w:eastAsia="en-US"/>
                    </w:rPr>
                    <w:t>67 straipsnio 1 dalis pakeičiama taip:</w:t>
                  </w:r>
                </w:p>
                <w:p w14:paraId="1CB3C173" w14:textId="77777777" w:rsidR="00BD0D3A" w:rsidRPr="00033CD7" w:rsidRDefault="00BD0D3A" w:rsidP="00033CD7">
                  <w:pPr>
                    <w:jc w:val="both"/>
                    <w:rPr>
                      <w:lang w:eastAsia="en-US"/>
                    </w:rPr>
                  </w:pPr>
                  <w:r w:rsidRPr="00033CD7">
                    <w:rPr>
                      <w:sz w:val="22"/>
                      <w:szCs w:val="22"/>
                      <w:lang w:eastAsia="en-US"/>
                    </w:rPr>
                    <w:t>„1.   Valstybės narės užtikrina, kad įsigaliotų įstatymai ir kiti teisės aktai, būtini, kad šios direktyvos būtų laikomasi, ne vėliau kaip nuo 2017 m. birželio 26 d.</w:t>
                  </w:r>
                </w:p>
                <w:p w14:paraId="3711158C" w14:textId="77777777" w:rsidR="00BD0D3A" w:rsidRPr="00033CD7" w:rsidRDefault="00BD0D3A" w:rsidP="00033CD7">
                  <w:pPr>
                    <w:jc w:val="both"/>
                    <w:rPr>
                      <w:lang w:eastAsia="en-US"/>
                    </w:rPr>
                  </w:pPr>
                  <w:r w:rsidRPr="00033CD7">
                    <w:rPr>
                      <w:sz w:val="22"/>
                      <w:szCs w:val="22"/>
                      <w:lang w:eastAsia="en-US"/>
                    </w:rPr>
                    <w:t>Valstybės narės 12 straipsnio 3 dalį taiko nuo 2020 m. liepos 10 d.</w:t>
                  </w:r>
                </w:p>
                <w:p w14:paraId="25745B40" w14:textId="77777777" w:rsidR="00BD0D3A" w:rsidRPr="00033CD7" w:rsidRDefault="00BD0D3A" w:rsidP="00033CD7">
                  <w:pPr>
                    <w:jc w:val="both"/>
                    <w:rPr>
                      <w:lang w:eastAsia="en-US"/>
                    </w:rPr>
                  </w:pPr>
                  <w:r w:rsidRPr="00033CD7">
                    <w:rPr>
                      <w:sz w:val="22"/>
                      <w:szCs w:val="22"/>
                      <w:lang w:eastAsia="en-US"/>
                    </w:rPr>
                    <w:t xml:space="preserve">Valstybės narės sukuria 30 straipsnyje nurodytus registrus ne vėliau kaip 2020 m. sausio 10 d., 31 straipsnyje nurodytus registrus – ne vėliau kaip 2020 m. kovo 10 d., o 32a straipsnyje nurodytus centralizuotus </w:t>
                  </w:r>
                  <w:r w:rsidRPr="00033CD7">
                    <w:rPr>
                      <w:sz w:val="22"/>
                      <w:szCs w:val="22"/>
                      <w:lang w:eastAsia="en-US"/>
                    </w:rPr>
                    <w:lastRenderedPageBreak/>
                    <w:t>automatizuotus mechanizmus – ne vėliau kaip 2020 m. rugsėjo 10 d.</w:t>
                  </w:r>
                </w:p>
                <w:p w14:paraId="7BDD7359" w14:textId="77777777" w:rsidR="00BD0D3A" w:rsidRPr="00033CD7" w:rsidRDefault="00BD0D3A" w:rsidP="00033CD7">
                  <w:pPr>
                    <w:jc w:val="both"/>
                    <w:rPr>
                      <w:lang w:eastAsia="en-US"/>
                    </w:rPr>
                  </w:pPr>
                  <w:r w:rsidRPr="00033CD7">
                    <w:rPr>
                      <w:sz w:val="22"/>
                      <w:szCs w:val="22"/>
                      <w:lang w:eastAsia="en-US"/>
                    </w:rPr>
                    <w:t>Bendradarbiaudama su valstybėmis narėmis Komisija užtikrina 30 ir 31 straipsniuose nurodytų registrų sąveiką ne vėliau kaip 2021 m. kovo 10 d.</w:t>
                  </w:r>
                </w:p>
                <w:p w14:paraId="799F1A02" w14:textId="77777777" w:rsidR="00BD0D3A" w:rsidRPr="00033CD7" w:rsidRDefault="00BD0D3A" w:rsidP="00033CD7">
                  <w:pPr>
                    <w:jc w:val="both"/>
                    <w:rPr>
                      <w:lang w:eastAsia="en-US"/>
                    </w:rPr>
                  </w:pPr>
                  <w:r w:rsidRPr="00033CD7">
                    <w:rPr>
                      <w:sz w:val="22"/>
                      <w:szCs w:val="22"/>
                      <w:lang w:eastAsia="en-US"/>
                    </w:rPr>
                    <w:t>Valstybės narės nedelsdamos pateikia Komisijai šioje dalyje nurodytų priemonių tekstus.</w:t>
                  </w:r>
                </w:p>
                <w:p w14:paraId="67B5C885" w14:textId="77777777" w:rsidR="00BD0D3A" w:rsidRPr="00033CD7" w:rsidRDefault="00BD0D3A" w:rsidP="00033CD7">
                  <w:pPr>
                    <w:jc w:val="both"/>
                    <w:rPr>
                      <w:lang w:eastAsia="en-US"/>
                    </w:rPr>
                  </w:pPr>
                  <w:r w:rsidRPr="00033CD7">
                    <w:rPr>
                      <w:sz w:val="22"/>
                      <w:szCs w:val="22"/>
                      <w:lang w:eastAsia="en-US"/>
                    </w:rPr>
                    <w:t>Valstybės narės, priimdamos tas nuostatas, daro jose nuorodą į šią direktyvą arba tokia nuoroda daroma jas oficialiai skelbiant. Tokios nuorodos darymo tvarką nustato valstybės narės.“;</w:t>
                  </w:r>
                </w:p>
              </w:tc>
            </w:tr>
            <w:tr w:rsidR="006C01D0" w:rsidRPr="00033CD7" w14:paraId="63FEF06F" w14:textId="77777777" w:rsidTr="00600540">
              <w:trPr>
                <w:tblCellSpacing w:w="0" w:type="dxa"/>
              </w:trPr>
              <w:tc>
                <w:tcPr>
                  <w:tcW w:w="320" w:type="dxa"/>
                  <w:hideMark/>
                </w:tcPr>
                <w:p w14:paraId="2E46FD9E" w14:textId="77777777" w:rsidR="00BD0D3A" w:rsidRPr="00033CD7" w:rsidRDefault="00BD0D3A" w:rsidP="00033CD7">
                  <w:pPr>
                    <w:jc w:val="both"/>
                    <w:rPr>
                      <w:lang w:eastAsia="en-US"/>
                    </w:rPr>
                  </w:pPr>
                </w:p>
              </w:tc>
              <w:tc>
                <w:tcPr>
                  <w:tcW w:w="4131" w:type="dxa"/>
                  <w:hideMark/>
                </w:tcPr>
                <w:p w14:paraId="747C6A17" w14:textId="77777777" w:rsidR="00BD0D3A" w:rsidRPr="00033CD7" w:rsidRDefault="00BD0D3A" w:rsidP="00033CD7">
                  <w:pPr>
                    <w:jc w:val="both"/>
                    <w:rPr>
                      <w:lang w:eastAsia="en-US"/>
                    </w:rPr>
                  </w:pPr>
                </w:p>
              </w:tc>
            </w:tr>
          </w:tbl>
          <w:p w14:paraId="465ACABC" w14:textId="77777777" w:rsidR="00BD0D3A" w:rsidRPr="00033CD7" w:rsidRDefault="00BD0D3A" w:rsidP="00033CD7">
            <w:pPr>
              <w:jc w:val="both"/>
            </w:pPr>
          </w:p>
        </w:tc>
        <w:tc>
          <w:tcPr>
            <w:tcW w:w="6945" w:type="dxa"/>
            <w:shd w:val="clear" w:color="auto" w:fill="auto"/>
          </w:tcPr>
          <w:p w14:paraId="2420642B" w14:textId="77777777" w:rsidR="00BD0D3A" w:rsidRPr="00033CD7" w:rsidRDefault="00BD0D3A" w:rsidP="00033CD7">
            <w:pPr>
              <w:jc w:val="both"/>
            </w:pPr>
            <w:r w:rsidRPr="00033CD7">
              <w:lastRenderedPageBreak/>
              <w:t>Direktyvos straipsnio perkelti nereikia.</w:t>
            </w:r>
          </w:p>
        </w:tc>
        <w:tc>
          <w:tcPr>
            <w:tcW w:w="1419" w:type="dxa"/>
          </w:tcPr>
          <w:p w14:paraId="09AF7F3F" w14:textId="77777777" w:rsidR="00BD0D3A" w:rsidRPr="00033CD7" w:rsidRDefault="00BD0D3A" w:rsidP="00033CD7">
            <w:pPr>
              <w:jc w:val="both"/>
              <w:rPr>
                <w:bCs/>
              </w:rPr>
            </w:pPr>
          </w:p>
        </w:tc>
      </w:tr>
      <w:tr w:rsidR="006C01D0" w:rsidRPr="002E2961" w14:paraId="144EAB8D" w14:textId="7777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390"/>
              <w:gridCol w:w="5031"/>
            </w:tblGrid>
            <w:tr w:rsidR="006C01D0" w:rsidRPr="00033CD7" w14:paraId="0205A0B9" w14:textId="77777777" w:rsidTr="00696E67">
              <w:trPr>
                <w:tblCellSpacing w:w="0" w:type="dxa"/>
              </w:trPr>
              <w:tc>
                <w:tcPr>
                  <w:tcW w:w="320" w:type="dxa"/>
                  <w:hideMark/>
                </w:tcPr>
                <w:p w14:paraId="2637018A" w14:textId="77777777" w:rsidR="00BD0D3A" w:rsidRPr="00033CD7" w:rsidRDefault="00BD0D3A" w:rsidP="00033CD7">
                  <w:pPr>
                    <w:jc w:val="both"/>
                    <w:rPr>
                      <w:lang w:eastAsia="en-US"/>
                    </w:rPr>
                  </w:pPr>
                  <w:r w:rsidRPr="00033CD7">
                    <w:rPr>
                      <w:sz w:val="22"/>
                      <w:szCs w:val="22"/>
                      <w:lang w:eastAsia="en-US"/>
                    </w:rPr>
                    <w:t>43)</w:t>
                  </w:r>
                </w:p>
              </w:tc>
              <w:tc>
                <w:tcPr>
                  <w:tcW w:w="4131" w:type="dxa"/>
                  <w:hideMark/>
                </w:tcPr>
                <w:p w14:paraId="2742D1B8" w14:textId="77777777" w:rsidR="00BD0D3A" w:rsidRPr="00033CD7" w:rsidRDefault="00BD0D3A" w:rsidP="00033CD7">
                  <w:pPr>
                    <w:jc w:val="both"/>
                    <w:rPr>
                      <w:lang w:eastAsia="en-US"/>
                    </w:rPr>
                  </w:pPr>
                  <w:r w:rsidRPr="00033CD7">
                    <w:rPr>
                      <w:sz w:val="22"/>
                      <w:szCs w:val="22"/>
                      <w:lang w:eastAsia="en-US"/>
                    </w:rPr>
                    <w:t>II priedo 3 punkto įžanginė dalis pakeičiama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350"/>
                    <w:gridCol w:w="4681"/>
                  </w:tblGrid>
                  <w:tr w:rsidR="006C01D0" w:rsidRPr="00033CD7" w14:paraId="72FCB85A" w14:textId="77777777" w:rsidTr="00696E67">
                    <w:trPr>
                      <w:tblCellSpacing w:w="0" w:type="dxa"/>
                    </w:trPr>
                    <w:tc>
                      <w:tcPr>
                        <w:tcW w:w="287" w:type="dxa"/>
                        <w:hideMark/>
                      </w:tcPr>
                      <w:p w14:paraId="4974375E" w14:textId="77777777" w:rsidR="00BD0D3A" w:rsidRPr="00033CD7" w:rsidRDefault="00BD0D3A" w:rsidP="00033CD7">
                        <w:pPr>
                          <w:jc w:val="both"/>
                          <w:rPr>
                            <w:lang w:eastAsia="en-US"/>
                          </w:rPr>
                        </w:pPr>
                        <w:r w:rsidRPr="00033CD7">
                          <w:rPr>
                            <w:sz w:val="22"/>
                            <w:szCs w:val="22"/>
                            <w:lang w:eastAsia="en-US"/>
                          </w:rPr>
                          <w:t>„3.</w:t>
                        </w:r>
                      </w:p>
                    </w:tc>
                    <w:tc>
                      <w:tcPr>
                        <w:tcW w:w="3844" w:type="dxa"/>
                        <w:hideMark/>
                      </w:tcPr>
                      <w:p w14:paraId="0A7CDB7B" w14:textId="77777777" w:rsidR="00BD0D3A" w:rsidRPr="00033CD7" w:rsidRDefault="00BD0D3A" w:rsidP="00033CD7">
                        <w:pPr>
                          <w:jc w:val="both"/>
                          <w:rPr>
                            <w:lang w:eastAsia="en-US"/>
                          </w:rPr>
                        </w:pPr>
                        <w:r w:rsidRPr="00033CD7">
                          <w:rPr>
                            <w:sz w:val="22"/>
                            <w:szCs w:val="22"/>
                            <w:lang w:eastAsia="en-US"/>
                          </w:rPr>
                          <w:t>Geografinės rizikos veiksniai – registravimas, steigimas, gyvenamoji vieta:“;</w:t>
                        </w:r>
                      </w:p>
                    </w:tc>
                  </w:tr>
                </w:tbl>
                <w:p w14:paraId="64393726" w14:textId="77777777" w:rsidR="00BD0D3A" w:rsidRPr="00033CD7" w:rsidRDefault="00BD0D3A" w:rsidP="00033CD7">
                  <w:pPr>
                    <w:jc w:val="both"/>
                    <w:rPr>
                      <w:lang w:eastAsia="en-US"/>
                    </w:rPr>
                  </w:pPr>
                </w:p>
              </w:tc>
            </w:tr>
          </w:tbl>
          <w:p w14:paraId="2CF38C9C" w14:textId="77777777" w:rsidR="00BD0D3A" w:rsidRPr="00033CD7" w:rsidRDefault="00BD0D3A" w:rsidP="00033CD7">
            <w:pPr>
              <w:jc w:val="both"/>
              <w:rPr>
                <w:lang w:eastAsia="en-US"/>
              </w:rPr>
            </w:pPr>
          </w:p>
        </w:tc>
        <w:tc>
          <w:tcPr>
            <w:tcW w:w="6945" w:type="dxa"/>
            <w:shd w:val="clear" w:color="auto" w:fill="auto"/>
          </w:tcPr>
          <w:p w14:paraId="16660761" w14:textId="77777777" w:rsidR="00BD0D3A" w:rsidRPr="00033CD7" w:rsidRDefault="00BD0D3A" w:rsidP="00033CD7">
            <w:pPr>
              <w:jc w:val="both"/>
              <w:rPr>
                <w:b/>
              </w:rPr>
            </w:pPr>
            <w:r w:rsidRPr="00033CD7">
              <w:rPr>
                <w:b/>
              </w:rPr>
              <w:t>PPTFPĮ</w:t>
            </w:r>
          </w:p>
          <w:p w14:paraId="6335E263" w14:textId="77777777" w:rsidR="00BD0D3A" w:rsidRPr="00033CD7" w:rsidRDefault="00BD0D3A" w:rsidP="00033CD7">
            <w:pPr>
              <w:jc w:val="both"/>
              <w:rPr>
                <w:b/>
              </w:rPr>
            </w:pPr>
            <w:r w:rsidRPr="00033CD7">
              <w:rPr>
                <w:b/>
              </w:rPr>
              <w:t>15 straipsnis. Supaprastintas kliento tapatybės nustatymas</w:t>
            </w:r>
          </w:p>
          <w:p w14:paraId="253ADB1D" w14:textId="77777777" w:rsidR="00BD0D3A" w:rsidRPr="00033CD7" w:rsidRDefault="00BD0D3A" w:rsidP="00033CD7">
            <w:pPr>
              <w:jc w:val="both"/>
            </w:pPr>
            <w:r w:rsidRPr="00033CD7">
              <w:t>1. Supaprastintas kliento tapatybės nustatymas gali būti atliekamas, jeigu pagal finansų įstaigų ar kitų įpareigotųjų subjektų nustatytas rizikos vertinimo ir valdymo procedūras nustatoma maža pinigų plovimo ir (ar) teroristų finansavimo rizika:</w:t>
            </w:r>
          </w:p>
          <w:p w14:paraId="5DF4B7A2" w14:textId="77777777" w:rsidR="00BD0D3A" w:rsidRPr="00033CD7" w:rsidRDefault="00BD0D3A" w:rsidP="00033CD7">
            <w:pPr>
              <w:jc w:val="both"/>
            </w:pPr>
            <w:r w:rsidRPr="00033CD7">
              <w:t>1) bendrovėms, kurių vertybiniais popieriais leista prekiauti vienos ar kelių Europos Sąjungos valstybių narių reguliuojamose rinkose, ir kitoms užsienio valstybių bendrovėms, kurių vertybiniais popieriais prekiaujama reguliuojamoje rinkoje ir kurioms yra taikomi Europos Sąjungos teisės aktus atitinkantys reikalavimai atskleisti informaciją apie savo veiklą;</w:t>
            </w:r>
          </w:p>
          <w:p w14:paraId="1035A25D" w14:textId="77777777" w:rsidR="00BD0D3A" w:rsidRPr="00033CD7" w:rsidRDefault="00BD0D3A" w:rsidP="00033CD7">
            <w:pPr>
              <w:jc w:val="both"/>
            </w:pPr>
            <w:r w:rsidRPr="00033CD7">
              <w:t>2) valstybės ir savivaldybių institucijoms ir įstaigoms, Lietuvos bankui;</w:t>
            </w:r>
          </w:p>
          <w:p w14:paraId="74A27B76" w14:textId="77777777" w:rsidR="00BD0D3A" w:rsidRPr="00033CD7" w:rsidRDefault="00BD0D3A" w:rsidP="00033CD7">
            <w:pPr>
              <w:jc w:val="both"/>
            </w:pPr>
            <w:r w:rsidRPr="00033CD7">
              <w:t>3) klientui, jeigu klientas yra finansų įstaiga, kuriai taikomas šis įstatymas, arba finansų įstaiga, registruota kitoje Europos Sąjungos valstybėje narėje arba trečiojoje valstybėje, nustačiusioje šio įstatymo reikalavimams lygiaverčius reikalavimus, ir kompetentingų institucijų prižiūrima dėl šių reikalavimų laikymosi, taip pat jeigu tarptautinės organizacijos šioje valstybėje nustatė žemą korupcijos lygį;</w:t>
            </w:r>
          </w:p>
          <w:p w14:paraId="1867481E" w14:textId="77777777" w:rsidR="00BD0D3A" w:rsidRPr="00033CD7" w:rsidRDefault="00BD0D3A" w:rsidP="00033CD7">
            <w:pPr>
              <w:jc w:val="both"/>
            </w:pPr>
            <w:r w:rsidRPr="00033CD7">
              <w:t>4) gyvybės draudimo sutarčių arba papildomo savanoriško pensijų kaupimo sutarčių, kai metinė draudimo įmoka arba įmoka į pensijų fondą yra ne didesnė kaip 1 000 eurų arba vienkartinė draudimo įmoka arba įmoka į pensijų fondą yra ne didesnė kaip 2 500 eurų ar ją atitinkanti suma užsienio valiuta, atvejais;</w:t>
            </w:r>
          </w:p>
          <w:p w14:paraId="4D467041" w14:textId="77777777" w:rsidR="00BD0D3A" w:rsidRPr="00033CD7" w:rsidRDefault="00BD0D3A" w:rsidP="00033CD7">
            <w:pPr>
              <w:jc w:val="both"/>
            </w:pPr>
            <w:r w:rsidRPr="00033CD7">
              <w:lastRenderedPageBreak/>
              <w:t>5) pensijų programų draudimo liudijimų, jeigu juose nėra nuostatos dėl jų išankstinio nutraukimo ir jeigu draudimo liudijimai negali būti naudojami kaip įkeitimo objektai, atvejais;</w:t>
            </w:r>
          </w:p>
          <w:p w14:paraId="224D40C9" w14:textId="77777777" w:rsidR="00BD0D3A" w:rsidRPr="00033CD7" w:rsidRDefault="00BD0D3A" w:rsidP="00033CD7">
            <w:pPr>
              <w:jc w:val="both"/>
            </w:pPr>
            <w:r w:rsidRPr="00033CD7">
              <w:t>6) pensijų, kaupiamų pagal Lietuvos Respublikos pensijų kaupimo įstatymą, atvejais, kitais pensijų, senatvės pensijų ar kitų sistemų, kurios numato pensijas darbuotojams, kai įmokos yra išskaičiuojamos iš darbo užmokesčio, o šių sistemų veiklą reglamentuojantys teisės aktai neleidžia kitam asmeniui perduoti tokios sistemos nario dalies, atvejais;</w:t>
            </w:r>
          </w:p>
          <w:p w14:paraId="08BB2A53" w14:textId="77777777" w:rsidR="00FE640C" w:rsidRPr="00033CD7" w:rsidRDefault="00FE640C" w:rsidP="00033CD7">
            <w:pPr>
              <w:jc w:val="both"/>
            </w:pPr>
            <w:r w:rsidRPr="00033CD7">
              <w:t>&lt;...&gt;</w:t>
            </w:r>
          </w:p>
          <w:p w14:paraId="0F537AB0" w14:textId="77777777" w:rsidR="00BD0D3A" w:rsidRPr="00033CD7" w:rsidRDefault="00BD0D3A" w:rsidP="00033CD7">
            <w:pPr>
              <w:jc w:val="both"/>
            </w:pPr>
            <w:r w:rsidRPr="00033CD7">
              <w:t>8) loterijų atvejais, kai piniginė vertė, skirta loterijos bilietams pirkti bei neatsiimtų laimėjimų sumoms kaupti, laikoma elektroniniu būdu, o didžiausia saugoma piniginė vertė neviršija 1 000 eurų ir negali būti pildoma ar kitaip finansuojama anoniminėmis lėšomis bei negali būti naudojama kitiems negu loterijos bilietų pirkimo atsiskaitymams;</w:t>
            </w:r>
          </w:p>
          <w:p w14:paraId="10965ED3" w14:textId="77777777" w:rsidR="00BD0D3A" w:rsidRPr="00033CD7" w:rsidRDefault="00FE640C" w:rsidP="00033CD7">
            <w:pPr>
              <w:jc w:val="both"/>
            </w:pPr>
            <w:r w:rsidRPr="00033CD7">
              <w:t>&lt;...&gt;</w:t>
            </w:r>
          </w:p>
          <w:p w14:paraId="73C0708F" w14:textId="77777777" w:rsidR="00BD0D3A" w:rsidRPr="00033CD7" w:rsidRDefault="00BD0D3A" w:rsidP="00033CD7">
            <w:pPr>
              <w:jc w:val="both"/>
            </w:pPr>
            <w:r w:rsidRPr="00033CD7">
              <w:t>10) indėlių, priimamų iš fizinių asmenų, atvejais, kai bendrai per kalendorinius metus priimamų indėlių vertei taikoma 30 000 eurų arba ją atitinkančios sumos užsienio valiuta riba ir sukaupta indėlio, palūkanų ar kita mokėtina suma yra grąžinama tik į kliento kredito įstaigoje turimą sąskaitą, iš kurios buvo pervedamos lėšos indėliui laikyti, kaip nurodyta šio straipsnio 2 dalies 2 punkte.</w:t>
            </w:r>
          </w:p>
          <w:p w14:paraId="38AB08B9" w14:textId="77777777" w:rsidR="00FE640C" w:rsidRPr="00033CD7" w:rsidRDefault="00FE640C" w:rsidP="00033CD7">
            <w:pPr>
              <w:jc w:val="both"/>
            </w:pPr>
          </w:p>
          <w:p w14:paraId="147A74E8" w14:textId="77777777" w:rsidR="00FE640C" w:rsidRPr="00033CD7" w:rsidRDefault="00FE640C" w:rsidP="00033CD7">
            <w:pPr>
              <w:jc w:val="both"/>
              <w:rPr>
                <w:b/>
              </w:rPr>
            </w:pPr>
            <w:r w:rsidRPr="00033CD7">
              <w:rPr>
                <w:b/>
              </w:rPr>
              <w:t>Įstatymo projektas</w:t>
            </w:r>
          </w:p>
          <w:p w14:paraId="38E397A3" w14:textId="77777777" w:rsidR="00FE640C" w:rsidRPr="00033CD7" w:rsidRDefault="00FE640C" w:rsidP="00033CD7">
            <w:pPr>
              <w:tabs>
                <w:tab w:val="left" w:pos="1134"/>
              </w:tabs>
              <w:jc w:val="both"/>
              <w:rPr>
                <w:b/>
              </w:rPr>
            </w:pPr>
            <w:r w:rsidRPr="00033CD7">
              <w:rPr>
                <w:b/>
              </w:rPr>
              <w:t>15 straipsnis. 15 straipsnio pakeitimas</w:t>
            </w:r>
          </w:p>
          <w:p w14:paraId="0E3D1A44" w14:textId="77777777" w:rsidR="00FE640C" w:rsidRPr="00033CD7" w:rsidRDefault="00FE640C" w:rsidP="00033CD7">
            <w:pPr>
              <w:jc w:val="both"/>
            </w:pPr>
            <w:r w:rsidRPr="00033CD7">
              <w:t>1. Supaprastintas kliento tapatybės nustatymas gali būti atliekamas, jeigu pagal finansų įstaigų ar kitų įpareigotųjų subjektų nustatytas rizikos vertinimo ir valdymo procedūras nustatoma maža pinigų plovimo ir (ar) teroristų finansavimo rizika:</w:t>
            </w:r>
          </w:p>
          <w:p w14:paraId="59255235" w14:textId="77777777" w:rsidR="00FE640C" w:rsidRPr="00033CD7" w:rsidRDefault="00FE640C" w:rsidP="00033CD7">
            <w:pPr>
              <w:tabs>
                <w:tab w:val="left" w:pos="1134"/>
              </w:tabs>
              <w:jc w:val="both"/>
            </w:pPr>
            <w:r w:rsidRPr="00033CD7">
              <w:t>&lt;...&gt;</w:t>
            </w:r>
          </w:p>
          <w:p w14:paraId="07CF9B3E" w14:textId="77777777" w:rsidR="00FE640C" w:rsidRPr="00033CD7" w:rsidRDefault="00FE640C" w:rsidP="00033CD7">
            <w:pPr>
              <w:tabs>
                <w:tab w:val="left" w:pos="1134"/>
              </w:tabs>
              <w:jc w:val="both"/>
              <w:rPr>
                <w:b/>
              </w:rPr>
            </w:pPr>
            <w:r w:rsidRPr="00033CD7">
              <w:rPr>
                <w:b/>
              </w:rPr>
              <w:t xml:space="preserve">7) elektroninių pinigų atvejais, kai per kalendorinius metus išleistų elektroninių pinigų bendrai vertei taikoma 1 000 eurų arba ją atitinkančios sumos užsienio valiuta riba, išskyrus šio įstatymo 9 straipsnio 4 dalyje nurodytus atvejus ir atvejus, kai tais pačiais kalendoriniais metais elektroninių pinigų turėtojo prašymu </w:t>
            </w:r>
            <w:r w:rsidRPr="00033CD7">
              <w:rPr>
                <w:b/>
              </w:rPr>
              <w:lastRenderedPageBreak/>
              <w:t>išperkama 500 eurų arba ją atitinkanti suma užsienio valiuta ar didesnė suma grynaisiais pinigais;</w:t>
            </w:r>
          </w:p>
          <w:p w14:paraId="428340C9" w14:textId="77777777" w:rsidR="00FE640C" w:rsidRPr="00033CD7" w:rsidRDefault="00FE640C" w:rsidP="00033CD7">
            <w:pPr>
              <w:tabs>
                <w:tab w:val="left" w:pos="1134"/>
              </w:tabs>
              <w:jc w:val="both"/>
            </w:pPr>
            <w:r w:rsidRPr="00033CD7">
              <w:t>&lt;...&gt;</w:t>
            </w:r>
          </w:p>
          <w:p w14:paraId="40593FC1" w14:textId="77777777" w:rsidR="00FE640C" w:rsidRPr="00033CD7" w:rsidRDefault="00FE640C" w:rsidP="00033CD7">
            <w:pPr>
              <w:tabs>
                <w:tab w:val="left" w:pos="1134"/>
              </w:tabs>
              <w:jc w:val="both"/>
              <w:rPr>
                <w:b/>
              </w:rPr>
            </w:pPr>
            <w:r w:rsidRPr="00033CD7">
              <w:rPr>
                <w:b/>
              </w:rPr>
              <w:t>9) mokėjimo inicijavimo ir sąskaitos informacijos paslaugų atvejais, kai teikiant šias paslaugas yra prieinami šio įstatymo 10 straipsnio 1 dalies 1 ir 2 punktuose ir 10 straipsnio 2 dalies 1 punkte nurodyti kliento duomenys, ir duomenys apie kliento turimą mokėjimo sąskaitą, atidarytą Europos Sąjungos valstybės narės mokėjimo paslaugų teikėjo įstaigoje;</w:t>
            </w:r>
          </w:p>
        </w:tc>
        <w:tc>
          <w:tcPr>
            <w:tcW w:w="1419" w:type="dxa"/>
          </w:tcPr>
          <w:p w14:paraId="3AEF95B2" w14:textId="77777777" w:rsidR="00BD0D3A" w:rsidRPr="00033CD7" w:rsidRDefault="00C26B06" w:rsidP="00033CD7">
            <w:pPr>
              <w:jc w:val="both"/>
              <w:rPr>
                <w:bCs/>
              </w:rPr>
            </w:pPr>
            <w:r w:rsidRPr="00033CD7">
              <w:rPr>
                <w:bCs/>
              </w:rPr>
              <w:lastRenderedPageBreak/>
              <w:t>Visiškas</w:t>
            </w:r>
          </w:p>
        </w:tc>
      </w:tr>
      <w:tr w:rsidR="006C01D0" w:rsidRPr="002E2961" w14:paraId="1AC42F66" w14:textId="77777777" w:rsidTr="00C26B06">
        <w:trPr>
          <w:trHeight w:val="20"/>
        </w:trPr>
        <w:tc>
          <w:tcPr>
            <w:tcW w:w="5637" w:type="dxa"/>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244"/>
              <w:gridCol w:w="146"/>
              <w:gridCol w:w="5031"/>
            </w:tblGrid>
            <w:tr w:rsidR="006C01D0" w:rsidRPr="00033CD7" w14:paraId="26DFC737" w14:textId="77777777" w:rsidTr="00C00321">
              <w:trPr>
                <w:tblCellSpacing w:w="0" w:type="dxa"/>
              </w:trPr>
              <w:tc>
                <w:tcPr>
                  <w:tcW w:w="390" w:type="dxa"/>
                  <w:gridSpan w:val="2"/>
                  <w:hideMark/>
                </w:tcPr>
                <w:p w14:paraId="29180A8E" w14:textId="77777777" w:rsidR="00BD0D3A" w:rsidRPr="00033CD7" w:rsidRDefault="00BD0D3A" w:rsidP="00033CD7">
                  <w:pPr>
                    <w:jc w:val="both"/>
                    <w:rPr>
                      <w:lang w:eastAsia="en-US"/>
                    </w:rPr>
                  </w:pPr>
                  <w:r w:rsidRPr="00033CD7">
                    <w:rPr>
                      <w:sz w:val="22"/>
                      <w:szCs w:val="22"/>
                      <w:lang w:eastAsia="en-US"/>
                    </w:rPr>
                    <w:lastRenderedPageBreak/>
                    <w:t>44)</w:t>
                  </w:r>
                </w:p>
              </w:tc>
              <w:tc>
                <w:tcPr>
                  <w:tcW w:w="5031" w:type="dxa"/>
                  <w:hideMark/>
                </w:tcPr>
                <w:p w14:paraId="1A59A442" w14:textId="77777777" w:rsidR="00BD0D3A" w:rsidRPr="00033CD7" w:rsidRDefault="00BD0D3A" w:rsidP="00033CD7">
                  <w:pPr>
                    <w:jc w:val="both"/>
                    <w:rPr>
                      <w:lang w:eastAsia="en-US"/>
                    </w:rPr>
                  </w:pPr>
                  <w:r w:rsidRPr="00033CD7">
                    <w:rPr>
                      <w:sz w:val="22"/>
                      <w:szCs w:val="22"/>
                      <w:lang w:eastAsia="en-US"/>
                    </w:rPr>
                    <w:t>III priedas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4803"/>
                  </w:tblGrid>
                  <w:tr w:rsidR="006C01D0" w:rsidRPr="00033CD7" w14:paraId="6F43AFDA" w14:textId="77777777" w:rsidTr="00600540">
                    <w:trPr>
                      <w:tblCellSpacing w:w="0" w:type="dxa"/>
                    </w:trPr>
                    <w:tc>
                      <w:tcPr>
                        <w:tcW w:w="187" w:type="dxa"/>
                        <w:hideMark/>
                      </w:tcPr>
                      <w:p w14:paraId="7BFF3411" w14:textId="77777777" w:rsidR="00BD0D3A" w:rsidRPr="00033CD7" w:rsidRDefault="00BD0D3A" w:rsidP="00033CD7">
                        <w:pPr>
                          <w:jc w:val="both"/>
                          <w:rPr>
                            <w:lang w:eastAsia="en-US"/>
                          </w:rPr>
                        </w:pPr>
                        <w:r w:rsidRPr="00033CD7">
                          <w:rPr>
                            <w:sz w:val="22"/>
                            <w:szCs w:val="22"/>
                            <w:lang w:eastAsia="en-US"/>
                          </w:rPr>
                          <w:t>a)</w:t>
                        </w:r>
                      </w:p>
                    </w:tc>
                    <w:tc>
                      <w:tcPr>
                        <w:tcW w:w="3944" w:type="dxa"/>
                        <w:hideMark/>
                      </w:tcPr>
                      <w:p w14:paraId="087D63F2" w14:textId="77777777" w:rsidR="00BD0D3A" w:rsidRPr="00033CD7" w:rsidRDefault="00BD0D3A" w:rsidP="00033CD7">
                        <w:pPr>
                          <w:jc w:val="both"/>
                          <w:rPr>
                            <w:lang w:eastAsia="en-US"/>
                          </w:rPr>
                        </w:pPr>
                        <w:r w:rsidRPr="00033CD7">
                          <w:rPr>
                            <w:sz w:val="22"/>
                            <w:szCs w:val="22"/>
                            <w:lang w:eastAsia="en-US"/>
                          </w:rPr>
                          <w:t>1 punktas papildomas šiuo papunkčiu:</w:t>
                        </w:r>
                      </w:p>
                      <w:tbl>
                        <w:tblPr>
                          <w:tblW w:w="5000" w:type="pct"/>
                          <w:tblCellSpacing w:w="0" w:type="dxa"/>
                          <w:tblLayout w:type="fixed"/>
                          <w:tblCellMar>
                            <w:left w:w="0" w:type="dxa"/>
                            <w:right w:w="0" w:type="dxa"/>
                          </w:tblCellMar>
                          <w:tblLook w:val="04A0" w:firstRow="1" w:lastRow="0" w:firstColumn="1" w:lastColumn="0" w:noHBand="0" w:noVBand="1"/>
                        </w:tblPr>
                        <w:tblGrid>
                          <w:gridCol w:w="374"/>
                          <w:gridCol w:w="4429"/>
                        </w:tblGrid>
                        <w:tr w:rsidR="006C01D0" w:rsidRPr="00033CD7" w14:paraId="77299DB9" w14:textId="77777777" w:rsidTr="00600540">
                          <w:trPr>
                            <w:tblCellSpacing w:w="0" w:type="dxa"/>
                          </w:trPr>
                          <w:tc>
                            <w:tcPr>
                              <w:tcW w:w="307" w:type="dxa"/>
                              <w:hideMark/>
                            </w:tcPr>
                            <w:p w14:paraId="4D6FE074" w14:textId="77777777" w:rsidR="00BD0D3A" w:rsidRPr="00033CD7" w:rsidRDefault="00BD0D3A" w:rsidP="00033CD7">
                              <w:pPr>
                                <w:jc w:val="both"/>
                                <w:rPr>
                                  <w:lang w:eastAsia="en-US"/>
                                </w:rPr>
                              </w:pPr>
                              <w:r w:rsidRPr="00033CD7">
                                <w:rPr>
                                  <w:sz w:val="22"/>
                                  <w:szCs w:val="22"/>
                                  <w:lang w:eastAsia="en-US"/>
                                </w:rPr>
                                <w:t>„g)</w:t>
                              </w:r>
                            </w:p>
                          </w:tc>
                          <w:tc>
                            <w:tcPr>
                              <w:tcW w:w="3637" w:type="dxa"/>
                              <w:hideMark/>
                            </w:tcPr>
                            <w:p w14:paraId="58029C0E" w14:textId="77777777" w:rsidR="00BD0D3A" w:rsidRPr="00033CD7" w:rsidRDefault="00BD0D3A" w:rsidP="00033CD7">
                              <w:pPr>
                                <w:jc w:val="both"/>
                                <w:rPr>
                                  <w:lang w:eastAsia="en-US"/>
                                </w:rPr>
                              </w:pPr>
                              <w:r w:rsidRPr="00033CD7">
                                <w:rPr>
                                  <w:sz w:val="22"/>
                                  <w:szCs w:val="22"/>
                                  <w:lang w:eastAsia="en-US"/>
                                </w:rPr>
                                <w:t>klientas yra trečiosios šalies pilietis, kuris kreipiasi dėl teisės gyventi valstybėje narėje arba dėl jos pilietybės mainais už kapitalo pervedimus, turto ar Vyriausybės obligacijų įsigijimą arba investicijas į bendroves toje valstybėje narėje.“;</w:t>
                              </w:r>
                            </w:p>
                          </w:tc>
                        </w:tr>
                      </w:tbl>
                      <w:p w14:paraId="1294BDD8" w14:textId="77777777" w:rsidR="00BD0D3A" w:rsidRPr="00033CD7" w:rsidRDefault="00BD0D3A" w:rsidP="00033CD7">
                        <w:pPr>
                          <w:jc w:val="both"/>
                          <w:rPr>
                            <w:lang w:eastAsia="en-US"/>
                          </w:rPr>
                        </w:pPr>
                      </w:p>
                    </w:tc>
                  </w:tr>
                </w:tbl>
                <w:p w14:paraId="12BE3ABB" w14:textId="77777777" w:rsidR="00BD0D3A" w:rsidRPr="00033CD7" w:rsidRDefault="00BD0D3A" w:rsidP="00033CD7">
                  <w:pPr>
                    <w:jc w:val="both"/>
                    <w:rPr>
                      <w:lang w:eastAsia="en-US"/>
                    </w:rPr>
                  </w:pPr>
                </w:p>
              </w:tc>
            </w:tr>
            <w:tr w:rsidR="006C01D0" w:rsidRPr="00033CD7" w14:paraId="5C9A786A" w14:textId="77777777" w:rsidTr="00C00321">
              <w:trPr>
                <w:tblCellSpacing w:w="0" w:type="dxa"/>
              </w:trPr>
              <w:tc>
                <w:tcPr>
                  <w:tcW w:w="244" w:type="dxa"/>
                  <w:hideMark/>
                </w:tcPr>
                <w:p w14:paraId="71EA540E" w14:textId="77777777" w:rsidR="00BD0D3A" w:rsidRPr="00033CD7" w:rsidRDefault="00BD0D3A" w:rsidP="00033CD7">
                  <w:pPr>
                    <w:jc w:val="both"/>
                    <w:rPr>
                      <w:lang w:eastAsia="en-US"/>
                    </w:rPr>
                  </w:pPr>
                  <w:r w:rsidRPr="00033CD7">
                    <w:rPr>
                      <w:sz w:val="22"/>
                      <w:szCs w:val="22"/>
                      <w:lang w:eastAsia="en-US"/>
                    </w:rPr>
                    <w:t>b)</w:t>
                  </w:r>
                </w:p>
              </w:tc>
              <w:tc>
                <w:tcPr>
                  <w:tcW w:w="5177" w:type="dxa"/>
                  <w:gridSpan w:val="2"/>
                  <w:hideMark/>
                </w:tcPr>
                <w:p w14:paraId="45A79D70" w14:textId="77777777" w:rsidR="00BD0D3A" w:rsidRPr="00033CD7" w:rsidRDefault="00BD0D3A" w:rsidP="00033CD7">
                  <w:pPr>
                    <w:jc w:val="both"/>
                    <w:rPr>
                      <w:lang w:eastAsia="en-US"/>
                    </w:rPr>
                  </w:pPr>
                  <w:r w:rsidRPr="00033CD7">
                    <w:rPr>
                      <w:sz w:val="22"/>
                      <w:szCs w:val="22"/>
                      <w:lang w:eastAsia="en-US"/>
                    </w:rPr>
                    <w:t>2 punktas iš dalies 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179"/>
                    <w:gridCol w:w="4998"/>
                  </w:tblGrid>
                  <w:tr w:rsidR="006C01D0" w:rsidRPr="00033CD7" w14:paraId="5DBA54AE" w14:textId="77777777" w:rsidTr="00600540">
                    <w:trPr>
                      <w:tblCellSpacing w:w="0" w:type="dxa"/>
                    </w:trPr>
                    <w:tc>
                      <w:tcPr>
                        <w:tcW w:w="147" w:type="dxa"/>
                        <w:hideMark/>
                      </w:tcPr>
                      <w:p w14:paraId="4A4FB15F" w14:textId="77777777" w:rsidR="00BD0D3A" w:rsidRPr="00033CD7" w:rsidRDefault="00BD0D3A" w:rsidP="00033CD7">
                        <w:pPr>
                          <w:jc w:val="both"/>
                          <w:rPr>
                            <w:lang w:eastAsia="en-US"/>
                          </w:rPr>
                        </w:pPr>
                        <w:r w:rsidRPr="00033CD7">
                          <w:rPr>
                            <w:sz w:val="22"/>
                            <w:szCs w:val="22"/>
                            <w:lang w:eastAsia="en-US"/>
                          </w:rPr>
                          <w:t>i)</w:t>
                        </w:r>
                      </w:p>
                    </w:tc>
                    <w:tc>
                      <w:tcPr>
                        <w:tcW w:w="4104" w:type="dxa"/>
                        <w:hideMark/>
                      </w:tcPr>
                      <w:p w14:paraId="6E5461A0" w14:textId="77777777" w:rsidR="00BD0D3A" w:rsidRPr="00033CD7" w:rsidRDefault="00BD0D3A" w:rsidP="00033CD7">
                        <w:pPr>
                          <w:jc w:val="both"/>
                          <w:rPr>
                            <w:lang w:eastAsia="en-US"/>
                          </w:rPr>
                        </w:pPr>
                        <w:r w:rsidRPr="00033CD7">
                          <w:rPr>
                            <w:sz w:val="22"/>
                            <w:szCs w:val="22"/>
                            <w:lang w:eastAsia="en-US"/>
                          </w:rPr>
                          <w:t>c papunktis pakeičiamas taip:</w:t>
                        </w:r>
                      </w:p>
                      <w:tbl>
                        <w:tblPr>
                          <w:tblW w:w="5000" w:type="pct"/>
                          <w:tblCellSpacing w:w="0" w:type="dxa"/>
                          <w:tblLayout w:type="fixed"/>
                          <w:tblCellMar>
                            <w:left w:w="0" w:type="dxa"/>
                            <w:right w:w="0" w:type="dxa"/>
                          </w:tblCellMar>
                          <w:tblLook w:val="04A0" w:firstRow="1" w:lastRow="0" w:firstColumn="1" w:lastColumn="0" w:noHBand="0" w:noVBand="1"/>
                        </w:tblPr>
                        <w:tblGrid>
                          <w:gridCol w:w="357"/>
                          <w:gridCol w:w="4641"/>
                        </w:tblGrid>
                        <w:tr w:rsidR="006C01D0" w:rsidRPr="00033CD7" w14:paraId="3AC72791" w14:textId="77777777" w:rsidTr="00600540">
                          <w:trPr>
                            <w:tblCellSpacing w:w="0" w:type="dxa"/>
                          </w:trPr>
                          <w:tc>
                            <w:tcPr>
                              <w:tcW w:w="293" w:type="dxa"/>
                              <w:hideMark/>
                            </w:tcPr>
                            <w:p w14:paraId="36322858" w14:textId="77777777" w:rsidR="00BD0D3A" w:rsidRPr="00033CD7" w:rsidRDefault="00BD0D3A" w:rsidP="00033CD7">
                              <w:pPr>
                                <w:jc w:val="both"/>
                                <w:rPr>
                                  <w:lang w:eastAsia="en-US"/>
                                </w:rPr>
                              </w:pPr>
                              <w:r w:rsidRPr="00033CD7">
                                <w:rPr>
                                  <w:sz w:val="22"/>
                                  <w:szCs w:val="22"/>
                                  <w:lang w:eastAsia="en-US"/>
                                </w:rPr>
                                <w:t>„c)</w:t>
                              </w:r>
                            </w:p>
                          </w:tc>
                          <w:tc>
                            <w:tcPr>
                              <w:tcW w:w="3811" w:type="dxa"/>
                              <w:hideMark/>
                            </w:tcPr>
                            <w:p w14:paraId="3D427D21" w14:textId="77777777" w:rsidR="00BD0D3A" w:rsidRPr="00033CD7" w:rsidRDefault="00BD0D3A" w:rsidP="00033CD7">
                              <w:pPr>
                                <w:jc w:val="both"/>
                                <w:rPr>
                                  <w:lang w:eastAsia="en-US"/>
                                </w:rPr>
                              </w:pPr>
                              <w:r w:rsidRPr="00033CD7">
                                <w:rPr>
                                  <w:sz w:val="22"/>
                                  <w:szCs w:val="22"/>
                                  <w:lang w:eastAsia="en-US"/>
                                </w:rPr>
                                <w:t>netiesioginiai verslo santykiai arba sandoriai be tam tikrų apsaugos priemonių, pavyzdžiui, elektroninės atpažinties priemonių, atitinkamų patikimumo užtikrinimo paslaugų, kaip apibrėžta Reglamente (ES) 910/2014, arba bet kurio kito saugaus nuotolinės arba elektroninės atpažinties proceso, kurį reglamentuoja, pripažįsta, yra patvirtinusios arba priėmusios atitinkamos nacionalinės valdžios institucijos;“;</w:t>
                              </w:r>
                            </w:p>
                          </w:tc>
                        </w:tr>
                      </w:tbl>
                      <w:p w14:paraId="0545B195" w14:textId="77777777" w:rsidR="00BD0D3A" w:rsidRPr="00033CD7" w:rsidRDefault="00BD0D3A" w:rsidP="00033CD7">
                        <w:pPr>
                          <w:jc w:val="both"/>
                          <w:rPr>
                            <w:lang w:eastAsia="en-US"/>
                          </w:rPr>
                        </w:pPr>
                      </w:p>
                    </w:tc>
                  </w:tr>
                </w:tbl>
                <w:p w14:paraId="504F6FDA" w14:textId="77777777" w:rsidR="00BD0D3A" w:rsidRPr="00033CD7" w:rsidRDefault="00BD0D3A" w:rsidP="00033CD7">
                  <w:pPr>
                    <w:jc w:val="both"/>
                    <w:rPr>
                      <w:vanish/>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261"/>
                    <w:gridCol w:w="4916"/>
                  </w:tblGrid>
                  <w:tr w:rsidR="006C01D0" w:rsidRPr="00033CD7" w14:paraId="5EDCA7B3" w14:textId="77777777" w:rsidTr="00600540">
                    <w:trPr>
                      <w:tblCellSpacing w:w="0" w:type="dxa"/>
                    </w:trPr>
                    <w:tc>
                      <w:tcPr>
                        <w:tcW w:w="214" w:type="dxa"/>
                        <w:hideMark/>
                      </w:tcPr>
                      <w:p w14:paraId="1282D378" w14:textId="77777777" w:rsidR="00BD0D3A" w:rsidRPr="00033CD7" w:rsidRDefault="00BD0D3A" w:rsidP="00033CD7">
                        <w:pPr>
                          <w:jc w:val="both"/>
                          <w:rPr>
                            <w:lang w:eastAsia="en-US"/>
                          </w:rPr>
                        </w:pPr>
                        <w:r w:rsidRPr="00033CD7">
                          <w:rPr>
                            <w:sz w:val="22"/>
                            <w:szCs w:val="22"/>
                            <w:lang w:eastAsia="en-US"/>
                          </w:rPr>
                          <w:t>ii)</w:t>
                        </w:r>
                      </w:p>
                    </w:tc>
                    <w:tc>
                      <w:tcPr>
                        <w:tcW w:w="4037" w:type="dxa"/>
                        <w:hideMark/>
                      </w:tcPr>
                      <w:p w14:paraId="3FF74AD5" w14:textId="77777777" w:rsidR="00BD0D3A" w:rsidRPr="00033CD7" w:rsidRDefault="00BD0D3A" w:rsidP="00033CD7">
                        <w:pPr>
                          <w:jc w:val="both"/>
                          <w:rPr>
                            <w:lang w:eastAsia="en-US"/>
                          </w:rPr>
                        </w:pPr>
                        <w:r w:rsidRPr="00033CD7">
                          <w:rPr>
                            <w:sz w:val="22"/>
                            <w:szCs w:val="22"/>
                            <w:lang w:eastAsia="en-US"/>
                          </w:rPr>
                          <w:t>papildoma šiuo papunkčiu:</w:t>
                        </w:r>
                      </w:p>
                      <w:tbl>
                        <w:tblPr>
                          <w:tblW w:w="5000" w:type="pct"/>
                          <w:tblCellSpacing w:w="0" w:type="dxa"/>
                          <w:tblLayout w:type="fixed"/>
                          <w:tblCellMar>
                            <w:left w:w="0" w:type="dxa"/>
                            <w:right w:w="0" w:type="dxa"/>
                          </w:tblCellMar>
                          <w:tblLook w:val="04A0" w:firstRow="1" w:lastRow="0" w:firstColumn="1" w:lastColumn="0" w:noHBand="0" w:noVBand="1"/>
                        </w:tblPr>
                        <w:tblGrid>
                          <w:gridCol w:w="325"/>
                          <w:gridCol w:w="4591"/>
                        </w:tblGrid>
                        <w:tr w:rsidR="006C01D0" w:rsidRPr="00033CD7" w14:paraId="2B5EFB8A" w14:textId="77777777" w:rsidTr="00600540">
                          <w:trPr>
                            <w:tblCellSpacing w:w="0" w:type="dxa"/>
                          </w:trPr>
                          <w:tc>
                            <w:tcPr>
                              <w:tcW w:w="267" w:type="dxa"/>
                              <w:hideMark/>
                            </w:tcPr>
                            <w:p w14:paraId="0CFE959D" w14:textId="77777777" w:rsidR="00BD0D3A" w:rsidRPr="00033CD7" w:rsidRDefault="00BD0D3A" w:rsidP="00033CD7">
                              <w:pPr>
                                <w:jc w:val="both"/>
                                <w:rPr>
                                  <w:lang w:eastAsia="en-US"/>
                                </w:rPr>
                              </w:pPr>
                              <w:r w:rsidRPr="00033CD7">
                                <w:rPr>
                                  <w:sz w:val="22"/>
                                  <w:szCs w:val="22"/>
                                  <w:lang w:eastAsia="en-US"/>
                                </w:rPr>
                                <w:t>„f)</w:t>
                              </w:r>
                            </w:p>
                          </w:tc>
                          <w:tc>
                            <w:tcPr>
                              <w:tcW w:w="3770" w:type="dxa"/>
                              <w:hideMark/>
                            </w:tcPr>
                            <w:p w14:paraId="1DBE5F69" w14:textId="77777777" w:rsidR="00BD0D3A" w:rsidRPr="00033CD7" w:rsidRDefault="00BD0D3A" w:rsidP="00033CD7">
                              <w:pPr>
                                <w:jc w:val="both"/>
                                <w:rPr>
                                  <w:lang w:eastAsia="en-US"/>
                                </w:rPr>
                              </w:pPr>
                              <w:r w:rsidRPr="00033CD7">
                                <w:rPr>
                                  <w:sz w:val="22"/>
                                  <w:szCs w:val="22"/>
                                  <w:lang w:eastAsia="en-US"/>
                                </w:rPr>
                                <w:t>su nafta, ginklais, brangiaisiais metalais, tabako produktais, kultūriniais artefaktais ir kitais archeologiniu, istoriniu, kultūriniu ir religiniu požiūriu svarbiais arba retos mokslinės vertės daiktais, taip pat su dramblio kaulu ir saugomomis rūšimis susiję sandoriai.“</w:t>
                              </w:r>
                            </w:p>
                          </w:tc>
                        </w:tr>
                      </w:tbl>
                      <w:p w14:paraId="75E4A00A" w14:textId="77777777" w:rsidR="00BD0D3A" w:rsidRPr="00033CD7" w:rsidRDefault="00BD0D3A" w:rsidP="00033CD7">
                        <w:pPr>
                          <w:jc w:val="both"/>
                          <w:rPr>
                            <w:lang w:eastAsia="en-US"/>
                          </w:rPr>
                        </w:pPr>
                      </w:p>
                    </w:tc>
                  </w:tr>
                </w:tbl>
                <w:p w14:paraId="521A78D6" w14:textId="77777777" w:rsidR="00BD0D3A" w:rsidRPr="00033CD7" w:rsidRDefault="00BD0D3A" w:rsidP="00033CD7">
                  <w:pPr>
                    <w:jc w:val="both"/>
                    <w:rPr>
                      <w:lang w:eastAsia="en-US"/>
                    </w:rPr>
                  </w:pPr>
                </w:p>
              </w:tc>
            </w:tr>
          </w:tbl>
          <w:p w14:paraId="2D0A7012" w14:textId="77777777" w:rsidR="00BD0D3A" w:rsidRPr="00033CD7" w:rsidRDefault="00BD0D3A" w:rsidP="00033CD7">
            <w:pPr>
              <w:jc w:val="both"/>
            </w:pPr>
          </w:p>
        </w:tc>
        <w:tc>
          <w:tcPr>
            <w:tcW w:w="6945" w:type="dxa"/>
            <w:shd w:val="clear" w:color="auto" w:fill="auto"/>
          </w:tcPr>
          <w:p w14:paraId="047A3C28" w14:textId="77777777" w:rsidR="00BD0D3A" w:rsidRPr="00033CD7" w:rsidRDefault="009401CB" w:rsidP="00033CD7">
            <w:pPr>
              <w:jc w:val="both"/>
              <w:rPr>
                <w:b/>
              </w:rPr>
            </w:pPr>
            <w:r w:rsidRPr="00033CD7">
              <w:rPr>
                <w:b/>
              </w:rPr>
              <w:t xml:space="preserve">Įstatymo projektas </w:t>
            </w:r>
          </w:p>
          <w:p w14:paraId="6062874C" w14:textId="77777777" w:rsidR="00F72128" w:rsidRPr="00033CD7" w:rsidRDefault="009401CB" w:rsidP="00033CD7">
            <w:pPr>
              <w:tabs>
                <w:tab w:val="left" w:pos="1134"/>
              </w:tabs>
              <w:jc w:val="both"/>
              <w:rPr>
                <w:b/>
              </w:rPr>
            </w:pPr>
            <w:r w:rsidRPr="00033CD7">
              <w:rPr>
                <w:b/>
              </w:rPr>
              <w:t>1</w:t>
            </w:r>
            <w:r w:rsidR="00C26B06" w:rsidRPr="00033CD7">
              <w:rPr>
                <w:b/>
              </w:rPr>
              <w:t>3</w:t>
            </w:r>
            <w:r w:rsidRPr="00033CD7">
              <w:rPr>
                <w:b/>
              </w:rPr>
              <w:t xml:space="preserve"> straipsnis. 14 straipsnio pakeitimas</w:t>
            </w:r>
          </w:p>
          <w:p w14:paraId="3EED545D" w14:textId="77777777" w:rsidR="00F72128" w:rsidRPr="00033CD7" w:rsidRDefault="00BD0D3A" w:rsidP="00033CD7">
            <w:pPr>
              <w:jc w:val="both"/>
            </w:pPr>
            <w:r w:rsidRPr="00033CD7">
              <w:t>&lt;...&gt;</w:t>
            </w:r>
          </w:p>
          <w:p w14:paraId="31CA40E3" w14:textId="77777777" w:rsidR="00F72128" w:rsidRPr="00033CD7" w:rsidRDefault="00355C32" w:rsidP="00033CD7">
            <w:pPr>
              <w:jc w:val="both"/>
            </w:pPr>
            <w:r w:rsidRPr="00033CD7">
              <w:t>10. Finansų įstaigos ir kiti įpareigotieji subjektai, nustatydami, ar egzistuoja didesnė pinigų plovimo ir (ar) teroristų finansavimo rizika, privalo vertinti bent šiuos veiksnius:</w:t>
            </w:r>
          </w:p>
          <w:p w14:paraId="37281AC8" w14:textId="77777777" w:rsidR="00C26B06" w:rsidRPr="00033CD7" w:rsidRDefault="00C26B06" w:rsidP="00033CD7">
            <w:pPr>
              <w:jc w:val="both"/>
            </w:pPr>
            <w:r w:rsidRPr="00033CD7">
              <w:t>&lt;...&gt;</w:t>
            </w:r>
          </w:p>
          <w:p w14:paraId="18984E17" w14:textId="77777777" w:rsidR="00C26B06" w:rsidRPr="00033CD7" w:rsidRDefault="00C26B06" w:rsidP="00033CD7">
            <w:pPr>
              <w:jc w:val="both"/>
              <w:rPr>
                <w:b/>
              </w:rPr>
            </w:pPr>
            <w:r w:rsidRPr="00033CD7">
              <w:rPr>
                <w:b/>
              </w:rPr>
              <w:t>2) produkto, paslaugos, sandorio ar paslaugų teikimo kanalo požymius:</w:t>
            </w:r>
          </w:p>
          <w:p w14:paraId="25F87D42" w14:textId="77777777" w:rsidR="00C26B06" w:rsidRPr="00033CD7" w:rsidRDefault="00C26B06" w:rsidP="00033CD7">
            <w:pPr>
              <w:jc w:val="both"/>
              <w:rPr>
                <w:b/>
              </w:rPr>
            </w:pPr>
            <w:r w:rsidRPr="00033CD7">
              <w:rPr>
                <w:b/>
              </w:rPr>
              <w:t>a) privati bankininkystė;</w:t>
            </w:r>
          </w:p>
          <w:p w14:paraId="48EA0998" w14:textId="77777777" w:rsidR="00C26B06" w:rsidRPr="00033CD7" w:rsidRDefault="00C26B06" w:rsidP="00033CD7">
            <w:pPr>
              <w:jc w:val="both"/>
              <w:rPr>
                <w:b/>
              </w:rPr>
            </w:pPr>
            <w:r w:rsidRPr="00033CD7">
              <w:rPr>
                <w:b/>
              </w:rPr>
              <w:t>b) produktas ar sandoris gali sudaryti palankias sąlygas anonimiškumui;</w:t>
            </w:r>
          </w:p>
          <w:p w14:paraId="557EE409" w14:textId="77777777" w:rsidR="00C26B06" w:rsidRPr="00033CD7" w:rsidRDefault="00C26B06" w:rsidP="00033CD7">
            <w:pPr>
              <w:jc w:val="both"/>
              <w:rPr>
                <w:b/>
              </w:rPr>
            </w:pPr>
            <w:r w:rsidRPr="00033CD7">
              <w:rPr>
                <w:b/>
              </w:rPr>
              <w:t>c) verslo santykiai arba sandoriai sudaromi ar vykdomi klientui fiziškai nedalyvaujant kitais, nei nustatyti šio įstatymo 11 straipsnio 1 dalyje, būdais;</w:t>
            </w:r>
          </w:p>
          <w:p w14:paraId="7FFF029C" w14:textId="77777777" w:rsidR="00C26B06" w:rsidRPr="00033CD7" w:rsidRDefault="00C26B06" w:rsidP="00033CD7">
            <w:pPr>
              <w:jc w:val="both"/>
              <w:rPr>
                <w:b/>
              </w:rPr>
            </w:pPr>
            <w:r w:rsidRPr="00033CD7">
              <w:rPr>
                <w:b/>
              </w:rPr>
              <w:t>d) mokėjimai gauti iš nežinomų arba nesusijusių trečiųjų šalių;</w:t>
            </w:r>
          </w:p>
          <w:p w14:paraId="7514169A" w14:textId="77777777" w:rsidR="00C26B06" w:rsidRPr="00033CD7" w:rsidRDefault="00C26B06" w:rsidP="00033CD7">
            <w:pPr>
              <w:jc w:val="both"/>
              <w:rPr>
                <w:b/>
              </w:rPr>
            </w:pPr>
            <w:r w:rsidRPr="00033CD7">
              <w:rPr>
                <w:b/>
              </w:rPr>
              <w:t>e) produktas ar verslo praktika, įskaitant paslaugų teikimo mechanizmą, yra nauja, taip pat naujų arba vystomų technologijų naudojimas dirbant tiek su naujais, tiek su anksčiau buvusiais produktais;</w:t>
            </w:r>
          </w:p>
          <w:p w14:paraId="1EB3FC92" w14:textId="77777777" w:rsidR="00C26B06" w:rsidRPr="00033CD7" w:rsidRDefault="00C26B06" w:rsidP="00033CD7">
            <w:pPr>
              <w:jc w:val="both"/>
              <w:rPr>
                <w:b/>
              </w:rPr>
            </w:pPr>
            <w:r w:rsidRPr="00033CD7">
              <w:rPr>
                <w:b/>
              </w:rPr>
              <w:t>f) su nafta, ginklais, brangiaisiais metalais, tabako produktais, kultūriniais artefaktais ir kitais archeologiniu, istoriniu, kultūriniu ir religiniu požiūriu svarbiais arba retos mokslinės vertės daiktais, taip pat su dramblio kaulu ir saugomomis rūšimis susiję sandoriai;</w:t>
            </w:r>
          </w:p>
          <w:p w14:paraId="79ED32CB" w14:textId="77777777" w:rsidR="00C26B06" w:rsidRPr="00033CD7" w:rsidRDefault="00C26B06" w:rsidP="00033CD7">
            <w:pPr>
              <w:jc w:val="both"/>
            </w:pPr>
          </w:p>
          <w:p w14:paraId="1BC29A12" w14:textId="77777777" w:rsidR="00C26B06" w:rsidRPr="00033CD7" w:rsidRDefault="00C26B06" w:rsidP="00033CD7">
            <w:pPr>
              <w:jc w:val="both"/>
              <w:rPr>
                <w:i/>
              </w:rPr>
            </w:pPr>
            <w:r w:rsidRPr="00033CD7">
              <w:rPr>
                <w:i/>
              </w:rPr>
              <w:lastRenderedPageBreak/>
              <w:t>Pastaba: Lietuvos Respublikos pilietybės įstatymas nenustato galimybės trečiosios šalies piliečiams kreiptis dėl teisės gyventi Lietuvos Respublikoje arba dėl Lietuvos Respublikos pilietybės mainais už kapitalo pervedimus, turto ar Vyriausybės obligacijų įsigijimą arba investicijas į bendroves Lietuvos Respublikoje. Atsižvelgiant į tai, Direktyvos 1 straipsnio  44 punkto dalies, kuria III priedo 1 punktas papildomas g papunkčiau, nacionalinėje teisėje užtikrinamui nėra reikalinti nacionalinių teisės aktų pakeitimai.</w:t>
            </w:r>
          </w:p>
        </w:tc>
        <w:tc>
          <w:tcPr>
            <w:tcW w:w="1419" w:type="dxa"/>
          </w:tcPr>
          <w:p w14:paraId="139D75FD" w14:textId="77777777" w:rsidR="00BD0D3A" w:rsidRPr="00033CD7" w:rsidRDefault="00C26B06" w:rsidP="00033CD7">
            <w:pPr>
              <w:jc w:val="both"/>
              <w:rPr>
                <w:bCs/>
              </w:rPr>
            </w:pPr>
            <w:r w:rsidRPr="00033CD7">
              <w:rPr>
                <w:bCs/>
              </w:rPr>
              <w:lastRenderedPageBreak/>
              <w:t>Visiškas</w:t>
            </w:r>
          </w:p>
        </w:tc>
      </w:tr>
      <w:tr w:rsidR="007E500F" w:rsidRPr="002E2961" w14:paraId="5D50D702" w14:textId="77777777" w:rsidTr="00C26B06">
        <w:trPr>
          <w:trHeight w:val="20"/>
        </w:trPr>
        <w:tc>
          <w:tcPr>
            <w:tcW w:w="5637" w:type="dxa"/>
            <w:shd w:val="clear" w:color="auto" w:fill="auto"/>
          </w:tcPr>
          <w:p w14:paraId="735B1047" w14:textId="77777777" w:rsidR="007E500F" w:rsidRPr="00033CD7" w:rsidRDefault="007E500F" w:rsidP="00033CD7">
            <w:pPr>
              <w:pStyle w:val="ti-art"/>
              <w:spacing w:before="0" w:beforeAutospacing="0" w:after="0" w:afterAutospacing="0"/>
              <w:jc w:val="both"/>
              <w:rPr>
                <w:lang w:val="lt-LT"/>
              </w:rPr>
            </w:pPr>
            <w:r w:rsidRPr="00033CD7">
              <w:rPr>
                <w:lang w:val="lt-LT"/>
              </w:rPr>
              <w:t>2 straipsnis</w:t>
            </w:r>
          </w:p>
          <w:p w14:paraId="078C64CA" w14:textId="77777777" w:rsidR="007E500F" w:rsidRPr="00033CD7" w:rsidRDefault="007E500F" w:rsidP="00033CD7">
            <w:pPr>
              <w:pStyle w:val="ti-art"/>
              <w:spacing w:before="0" w:beforeAutospacing="0" w:after="0" w:afterAutospacing="0"/>
              <w:jc w:val="both"/>
              <w:rPr>
                <w:lang w:val="lt-LT"/>
              </w:rPr>
            </w:pPr>
            <w:r w:rsidRPr="00033CD7">
              <w:rPr>
                <w:lang w:val="lt-LT"/>
              </w:rPr>
              <w:t>Direktyvos 2009/138/EB dalinis pakeitimas</w:t>
            </w:r>
          </w:p>
          <w:p w14:paraId="30034990" w14:textId="77777777" w:rsidR="007E500F" w:rsidRPr="00033CD7" w:rsidRDefault="007E500F" w:rsidP="00033CD7">
            <w:pPr>
              <w:pStyle w:val="ti-art"/>
              <w:spacing w:before="0" w:beforeAutospacing="0" w:after="0" w:afterAutospacing="0"/>
              <w:jc w:val="both"/>
              <w:rPr>
                <w:lang w:val="lt-LT"/>
              </w:rPr>
            </w:pPr>
            <w:r w:rsidRPr="00033CD7">
              <w:rPr>
                <w:lang w:val="lt-LT"/>
              </w:rPr>
              <w:t>Direktyvos 2009/138/EB 68 straipsnio 1 dalies b punktas papildomas šiuo papunkčiu:</w:t>
            </w:r>
          </w:p>
          <w:p w14:paraId="0929EB4A" w14:textId="77777777" w:rsidR="007E500F" w:rsidRPr="00033CD7" w:rsidRDefault="007E500F" w:rsidP="00033CD7">
            <w:pPr>
              <w:pStyle w:val="ti-art"/>
              <w:spacing w:before="0" w:beforeAutospacing="0" w:after="0" w:afterAutospacing="0"/>
              <w:jc w:val="both"/>
              <w:rPr>
                <w:lang w:val="lt-LT"/>
              </w:rPr>
            </w:pPr>
            <w:r w:rsidRPr="00033CD7">
              <w:rPr>
                <w:lang w:val="lt-LT"/>
              </w:rPr>
              <w:t>„iv)institucijų, atsakingų už Europos Parlamento ir Tarybos direktyvos (ES) 2015/849 (*13) 2 straipsnio 1 dalies 1 ir 2 punktuose išvardytų įpareigotųjų subjektų priežiūrą, kuria užtikrinama atitiktis tos direktyvos nuostatoms;“</w:t>
            </w:r>
          </w:p>
        </w:tc>
        <w:tc>
          <w:tcPr>
            <w:tcW w:w="6945" w:type="dxa"/>
            <w:shd w:val="clear" w:color="auto" w:fill="auto"/>
          </w:tcPr>
          <w:p w14:paraId="28341E6C" w14:textId="77777777" w:rsidR="007E500F" w:rsidRPr="00033CD7" w:rsidRDefault="00982974" w:rsidP="00033CD7">
            <w:pPr>
              <w:jc w:val="both"/>
              <w:rPr>
                <w:b/>
              </w:rPr>
            </w:pPr>
            <w:r w:rsidRPr="00033CD7">
              <w:rPr>
                <w:b/>
              </w:rPr>
              <w:t>Įstatmo projektas</w:t>
            </w:r>
          </w:p>
          <w:p w14:paraId="727FD2F9" w14:textId="77777777" w:rsidR="007E500F" w:rsidRPr="00033CD7" w:rsidRDefault="007E500F" w:rsidP="00033CD7">
            <w:pPr>
              <w:jc w:val="both"/>
              <w:rPr>
                <w:b/>
              </w:rPr>
            </w:pPr>
            <w:r w:rsidRPr="00033CD7">
              <w:rPr>
                <w:b/>
              </w:rPr>
              <w:t xml:space="preserve">8 straipsnis. Valstybės ir užsienio valstybių institucijų bendradarbiavimas </w:t>
            </w:r>
          </w:p>
          <w:p w14:paraId="2CCD8E13" w14:textId="77777777" w:rsidR="007E500F" w:rsidRPr="00033CD7" w:rsidRDefault="007E500F" w:rsidP="00033CD7">
            <w:pPr>
              <w:jc w:val="both"/>
            </w:pPr>
            <w:r w:rsidRPr="00033CD7">
              <w:t>&lt;...&gt;</w:t>
            </w:r>
          </w:p>
          <w:p w14:paraId="64D02CDE" w14:textId="77777777" w:rsidR="007E500F" w:rsidRPr="00033CD7" w:rsidRDefault="007E500F" w:rsidP="00033CD7">
            <w:pPr>
              <w:jc w:val="both"/>
              <w:rPr>
                <w:b/>
              </w:rPr>
            </w:pPr>
            <w:r w:rsidRPr="00033CD7">
              <w:rPr>
                <w:b/>
              </w:rPr>
              <w:t>2. Šio įstatymo 4 straipsnio 1–8 dalyse nurodytos institucijos bendradarbiauja ir keičiasi informacija su užsienio valstybių institucijomis, įgyvendinančiomis pinigų plovimo ir (ar) teroristų finansavimo prevencijos priemones.</w:t>
            </w:r>
          </w:p>
          <w:p w14:paraId="215622CF" w14:textId="77777777" w:rsidR="007E500F" w:rsidRPr="00033CD7" w:rsidRDefault="007E500F" w:rsidP="00033CD7">
            <w:pPr>
              <w:jc w:val="both"/>
              <w:rPr>
                <w:b/>
              </w:rPr>
            </w:pPr>
            <w:r w:rsidRPr="00033CD7">
              <w:rPr>
                <w:b/>
              </w:rPr>
              <w:t>3. Atsisakyti bendradarbiauti ir keistis informacija su užsienio valstybių institucijomis, įgyvendinančiomis pinigų plovimo ir (ar) teroristų finansavimo prevencijos priemones, galima motyvuotu sprendimu, dėl šių aplinkybių:</w:t>
            </w:r>
          </w:p>
          <w:p w14:paraId="008210BB" w14:textId="77777777" w:rsidR="007E500F" w:rsidRPr="00033CD7" w:rsidRDefault="007E500F" w:rsidP="00033CD7">
            <w:pPr>
              <w:jc w:val="both"/>
              <w:rPr>
                <w:b/>
              </w:rPr>
            </w:pPr>
            <w:r w:rsidRPr="00033CD7">
              <w:rPr>
                <w:b/>
              </w:rPr>
              <w:t>1) vyksta procesiniai veiksmai, numatyti Lietuvos Respublikos baudžiamojo proceso kodekse, arba vykdoma kriminalinė žvalgyba, o bendradarbiavimas ir keitimasis informacija kliudytų šiems veiksmams;</w:t>
            </w:r>
          </w:p>
          <w:p w14:paraId="18C88BE2" w14:textId="77777777" w:rsidR="007E500F" w:rsidRPr="00033CD7" w:rsidRDefault="007E500F" w:rsidP="00033CD7">
            <w:pPr>
              <w:jc w:val="both"/>
              <w:rPr>
                <w:b/>
              </w:rPr>
            </w:pPr>
            <w:r w:rsidRPr="00033CD7">
              <w:rPr>
                <w:b/>
              </w:rPr>
              <w:t>2)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60AB2E8C" w14:textId="77777777" w:rsidR="007E500F" w:rsidRPr="00033CD7" w:rsidRDefault="007E500F" w:rsidP="00033CD7">
            <w:pPr>
              <w:jc w:val="both"/>
              <w:rPr>
                <w:b/>
              </w:rPr>
            </w:pPr>
            <w:r w:rsidRPr="00033CD7">
              <w:rPr>
                <w:b/>
              </w:rPr>
              <w:t>4. Draudžiama atsisakyti bendradarbiauti ir keistis informacija su užsienio valstybių institucijomis, įgyvendinančiomis pinigų plovimo ir (ar) teroristų finansavimo prevencijos priemones, dėl šių aplinkybių:</w:t>
            </w:r>
          </w:p>
          <w:p w14:paraId="2225A736" w14:textId="77777777" w:rsidR="007E500F" w:rsidRPr="00033CD7" w:rsidRDefault="007E500F" w:rsidP="00033CD7">
            <w:pPr>
              <w:jc w:val="both"/>
              <w:rPr>
                <w:b/>
              </w:rPr>
            </w:pPr>
            <w:r w:rsidRPr="00033CD7">
              <w:rPr>
                <w:b/>
              </w:rPr>
              <w:t>1) prašymas susijęs su mokesčių klausimais;</w:t>
            </w:r>
          </w:p>
          <w:p w14:paraId="198C8575" w14:textId="77777777" w:rsidR="007E500F" w:rsidRPr="00033CD7" w:rsidRDefault="007E500F" w:rsidP="00033CD7">
            <w:pPr>
              <w:jc w:val="both"/>
              <w:rPr>
                <w:b/>
              </w:rPr>
            </w:pPr>
            <w:r w:rsidRPr="00033CD7">
              <w:rPr>
                <w:b/>
              </w:rPr>
              <w:lastRenderedPageBreak/>
              <w:t>2) prašymas susijęs su pramoninės, komercinės ar banko paslapties atskleidimu, išskyrus tuos atvejus, kai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3EE88DE1" w14:textId="77777777" w:rsidR="007E500F" w:rsidRPr="00033CD7" w:rsidRDefault="007E500F" w:rsidP="00033CD7">
            <w:pPr>
              <w:jc w:val="both"/>
              <w:rPr>
                <w:b/>
              </w:rPr>
            </w:pPr>
            <w:r w:rsidRPr="00033CD7">
              <w:rPr>
                <w:b/>
              </w:rPr>
              <w:t>3) vyksta procesiniai veiksmai, numatyti Lietuvos Respublikos baudžiamojo proceso kodekse, tačiau bendradarbiavimas ir keitimasis informacija nekliudytų vykdant šiuos veiksmus;</w:t>
            </w:r>
          </w:p>
          <w:p w14:paraId="7A97C94D" w14:textId="77777777" w:rsidR="007E500F" w:rsidRPr="00033CD7" w:rsidRDefault="007E500F" w:rsidP="00033CD7">
            <w:pPr>
              <w:jc w:val="both"/>
            </w:pPr>
            <w:r w:rsidRPr="00033CD7">
              <w:rPr>
                <w:b/>
              </w:rPr>
              <w:t>4) prašymą pateikusios kompetentingos institucijos įgaliojimai ar statusas skiriasi nuo prašymą gavusios kompetentingos institucijos įgaliojimų ar statuso.</w:t>
            </w:r>
          </w:p>
        </w:tc>
        <w:tc>
          <w:tcPr>
            <w:tcW w:w="1419" w:type="dxa"/>
          </w:tcPr>
          <w:p w14:paraId="2C1283A3" w14:textId="77777777" w:rsidR="007E500F" w:rsidRPr="00033CD7" w:rsidRDefault="00C26B06" w:rsidP="00033CD7">
            <w:pPr>
              <w:jc w:val="both"/>
              <w:rPr>
                <w:bCs/>
              </w:rPr>
            </w:pPr>
            <w:r w:rsidRPr="00033CD7">
              <w:rPr>
                <w:bCs/>
              </w:rPr>
              <w:lastRenderedPageBreak/>
              <w:t>Visiškas</w:t>
            </w:r>
          </w:p>
        </w:tc>
      </w:tr>
      <w:tr w:rsidR="007E500F" w:rsidRPr="002E2961" w14:paraId="7D9BFF55" w14:textId="77777777" w:rsidTr="00C26B06">
        <w:trPr>
          <w:trHeight w:val="20"/>
        </w:trPr>
        <w:tc>
          <w:tcPr>
            <w:tcW w:w="5637" w:type="dxa"/>
            <w:shd w:val="clear" w:color="auto" w:fill="auto"/>
          </w:tcPr>
          <w:p w14:paraId="01555CEB" w14:textId="77777777" w:rsidR="007E500F" w:rsidRPr="00033CD7" w:rsidRDefault="007E500F" w:rsidP="00033CD7">
            <w:pPr>
              <w:pStyle w:val="ti-art"/>
              <w:spacing w:before="0" w:beforeAutospacing="0" w:after="0" w:afterAutospacing="0"/>
              <w:jc w:val="both"/>
              <w:rPr>
                <w:lang w:val="lt-LT"/>
              </w:rPr>
            </w:pPr>
            <w:r w:rsidRPr="00033CD7">
              <w:rPr>
                <w:lang w:val="lt-LT"/>
              </w:rPr>
              <w:t>3 straipsnis</w:t>
            </w:r>
          </w:p>
          <w:p w14:paraId="42DA5A25" w14:textId="77777777" w:rsidR="007E500F" w:rsidRPr="00033CD7" w:rsidRDefault="007E500F" w:rsidP="00033CD7">
            <w:pPr>
              <w:pStyle w:val="ti-art"/>
              <w:spacing w:before="0" w:beforeAutospacing="0" w:after="0" w:afterAutospacing="0"/>
              <w:jc w:val="both"/>
              <w:rPr>
                <w:lang w:val="lt-LT"/>
              </w:rPr>
            </w:pPr>
            <w:r w:rsidRPr="00033CD7">
              <w:rPr>
                <w:lang w:val="lt-LT"/>
              </w:rPr>
              <w:t>Direktyvos 2013/36/ES dalinis pakeitimas</w:t>
            </w:r>
          </w:p>
          <w:p w14:paraId="4DC10ED0" w14:textId="77777777" w:rsidR="007E500F" w:rsidRPr="00033CD7" w:rsidRDefault="007E500F" w:rsidP="00033CD7">
            <w:pPr>
              <w:pStyle w:val="ti-art"/>
              <w:spacing w:before="0" w:beforeAutospacing="0" w:after="0" w:afterAutospacing="0"/>
              <w:jc w:val="both"/>
              <w:rPr>
                <w:lang w:val="lt-LT"/>
              </w:rPr>
            </w:pPr>
            <w:r w:rsidRPr="00033CD7">
              <w:rPr>
                <w:lang w:val="lt-LT"/>
              </w:rPr>
              <w:t>Direktyvos 2013/36/ES 56 straipsnio pirma pastraipa papildoma šiuo punktu:</w:t>
            </w:r>
          </w:p>
          <w:p w14:paraId="026230E9" w14:textId="77777777" w:rsidR="007E500F" w:rsidRPr="00033CD7" w:rsidRDefault="007E500F" w:rsidP="00033CD7">
            <w:pPr>
              <w:pStyle w:val="ti-art"/>
              <w:spacing w:before="0" w:beforeAutospacing="0" w:after="0" w:afterAutospacing="0"/>
              <w:jc w:val="both"/>
              <w:rPr>
                <w:lang w:val="lt-LT"/>
              </w:rPr>
            </w:pPr>
            <w:r w:rsidRPr="00033CD7">
              <w:rPr>
                <w:lang w:val="lt-LT"/>
              </w:rPr>
              <w:t>„g) institucijų, atsakingų už Europos Parlamento ir Tarybos direktyvos (ES) 2015/849 (*14) 2 straipsnio 1 dalies 1 ir 2 punktuose išvardytų įpareigotųjų subjektų priežiūrą, kuria užtikrinama atitiktis tos direktyvos nuostatoms.“</w:t>
            </w:r>
          </w:p>
        </w:tc>
        <w:tc>
          <w:tcPr>
            <w:tcW w:w="6945" w:type="dxa"/>
            <w:shd w:val="clear" w:color="auto" w:fill="auto"/>
          </w:tcPr>
          <w:p w14:paraId="0BFB0AFA" w14:textId="77777777" w:rsidR="007E500F" w:rsidRPr="00033CD7" w:rsidRDefault="00982974" w:rsidP="00033CD7">
            <w:pPr>
              <w:jc w:val="both"/>
              <w:rPr>
                <w:b/>
              </w:rPr>
            </w:pPr>
            <w:r w:rsidRPr="00033CD7">
              <w:rPr>
                <w:b/>
              </w:rPr>
              <w:t>Įstatymo projektas</w:t>
            </w:r>
          </w:p>
          <w:p w14:paraId="38E0D25E" w14:textId="77777777" w:rsidR="007E500F" w:rsidRPr="00033CD7" w:rsidRDefault="007E500F" w:rsidP="00033CD7">
            <w:pPr>
              <w:jc w:val="both"/>
              <w:rPr>
                <w:b/>
              </w:rPr>
            </w:pPr>
            <w:r w:rsidRPr="00033CD7">
              <w:rPr>
                <w:b/>
              </w:rPr>
              <w:t xml:space="preserve">8 straipsnis. Valstybės ir užsienio valstybių institucijų bendradarbiavimas </w:t>
            </w:r>
          </w:p>
          <w:p w14:paraId="23F33DCD" w14:textId="77777777" w:rsidR="007E500F" w:rsidRPr="00033CD7" w:rsidRDefault="007E500F" w:rsidP="00033CD7">
            <w:pPr>
              <w:jc w:val="both"/>
            </w:pPr>
            <w:r w:rsidRPr="00033CD7">
              <w:t>&lt;...&gt;</w:t>
            </w:r>
          </w:p>
          <w:p w14:paraId="4596ADF9" w14:textId="77777777" w:rsidR="007E500F" w:rsidRPr="00033CD7" w:rsidRDefault="007E500F" w:rsidP="00033CD7">
            <w:pPr>
              <w:jc w:val="both"/>
              <w:rPr>
                <w:b/>
              </w:rPr>
            </w:pPr>
            <w:r w:rsidRPr="00033CD7">
              <w:rPr>
                <w:b/>
              </w:rPr>
              <w:t>2. Šio įstatymo 4 straipsnio 1–8 dalyse nurodytos institucijos bendradarbiauja ir keičiasi informacija su užsienio valstybių institucijomis, įgyvendinančiomis pinigų plovimo ir (ar) teroristų finansavimo prevencijos priemones.</w:t>
            </w:r>
          </w:p>
          <w:p w14:paraId="409D14C1" w14:textId="77777777" w:rsidR="007E500F" w:rsidRPr="00033CD7" w:rsidRDefault="007E500F" w:rsidP="00033CD7">
            <w:pPr>
              <w:jc w:val="both"/>
              <w:rPr>
                <w:b/>
              </w:rPr>
            </w:pPr>
            <w:r w:rsidRPr="00033CD7">
              <w:rPr>
                <w:b/>
              </w:rPr>
              <w:t>3. Atsisakyti bendradarbiauti ir keistis informacija su užsienio valstybių institucijomis, įgyvendinančiomis pinigų plovimo ir (ar) teroristų finansavimo prevencijos priemones, galima motyvuotu sprendimu, dėl šių aplinkybių:</w:t>
            </w:r>
          </w:p>
          <w:p w14:paraId="65320E25" w14:textId="77777777" w:rsidR="007E500F" w:rsidRPr="00033CD7" w:rsidRDefault="007E500F" w:rsidP="00033CD7">
            <w:pPr>
              <w:jc w:val="both"/>
              <w:rPr>
                <w:b/>
              </w:rPr>
            </w:pPr>
            <w:r w:rsidRPr="00033CD7">
              <w:rPr>
                <w:b/>
              </w:rPr>
              <w:t>1) vyksta procesiniai veiksmai, numatyti Lietuvos Respublikos baudžiamojo proceso kodekse, arba vykdoma kriminalinė žvalgyba, o bendradarbiavimas ir keitimasis informacija kliudytų šiems veiksmams;</w:t>
            </w:r>
          </w:p>
          <w:p w14:paraId="4C55A012" w14:textId="77777777" w:rsidR="007E500F" w:rsidRPr="00033CD7" w:rsidRDefault="007E500F" w:rsidP="00033CD7">
            <w:pPr>
              <w:jc w:val="both"/>
              <w:rPr>
                <w:b/>
              </w:rPr>
            </w:pPr>
            <w:r w:rsidRPr="00033CD7">
              <w:rPr>
                <w:b/>
              </w:rPr>
              <w:t>2)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0BEAAB55" w14:textId="77777777" w:rsidR="007E500F" w:rsidRPr="00033CD7" w:rsidRDefault="007E500F" w:rsidP="00033CD7">
            <w:pPr>
              <w:jc w:val="both"/>
              <w:rPr>
                <w:b/>
              </w:rPr>
            </w:pPr>
            <w:r w:rsidRPr="00033CD7">
              <w:rPr>
                <w:b/>
              </w:rPr>
              <w:lastRenderedPageBreak/>
              <w:t>4. Draudžiama atsisakyti bendradarbiauti ir keistis informacija su užsienio valstybių institucijomis, įgyvendinančiomis pinigų plovimo ir (ar) teroristų finansavimo prevencijos priemones, dėl šių aplinkybių:</w:t>
            </w:r>
          </w:p>
          <w:p w14:paraId="44BB98B9" w14:textId="77777777" w:rsidR="007E500F" w:rsidRPr="00033CD7" w:rsidRDefault="007E500F" w:rsidP="00033CD7">
            <w:pPr>
              <w:jc w:val="both"/>
              <w:rPr>
                <w:b/>
              </w:rPr>
            </w:pPr>
            <w:r w:rsidRPr="00033CD7">
              <w:rPr>
                <w:b/>
              </w:rPr>
              <w:t>1) prašymas susijęs su mokesčių klausimais;</w:t>
            </w:r>
          </w:p>
          <w:p w14:paraId="6BDEB790" w14:textId="77777777" w:rsidR="007E500F" w:rsidRPr="00033CD7" w:rsidRDefault="007E500F" w:rsidP="00033CD7">
            <w:pPr>
              <w:jc w:val="both"/>
              <w:rPr>
                <w:b/>
              </w:rPr>
            </w:pPr>
            <w:r w:rsidRPr="00033CD7">
              <w:rPr>
                <w:b/>
              </w:rPr>
              <w:t>2) prašymas susijęs su pramoninės, komercinės ar banko paslapties atskleidimu, išskyrus tuos atvejus, kai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5A34FEA8" w14:textId="77777777" w:rsidR="007E500F" w:rsidRPr="00033CD7" w:rsidRDefault="007E500F" w:rsidP="00033CD7">
            <w:pPr>
              <w:jc w:val="both"/>
              <w:rPr>
                <w:b/>
              </w:rPr>
            </w:pPr>
            <w:r w:rsidRPr="00033CD7">
              <w:rPr>
                <w:b/>
              </w:rPr>
              <w:t>3) vyksta procesiniai veiksmai, numatyti Lietuvos Respublikos baudžiamojo proceso kodekse, tačiau bendradarbiavimas ir keitimasis informacija nekliudytų vykdant šiuos veiksmus;</w:t>
            </w:r>
          </w:p>
          <w:p w14:paraId="3E1A49E0" w14:textId="77777777" w:rsidR="007E500F" w:rsidRPr="00033CD7" w:rsidRDefault="007E500F" w:rsidP="00033CD7">
            <w:pPr>
              <w:jc w:val="both"/>
              <w:rPr>
                <w:b/>
              </w:rPr>
            </w:pPr>
            <w:r w:rsidRPr="00033CD7">
              <w:rPr>
                <w:b/>
              </w:rPr>
              <w:t>4) prašymą pateikusios kompetentingos institucijos įgaliojimai ar statusas skiriasi nuo prašymą gavusios kompetentingos institucijos įgaliojimų ar statuso.</w:t>
            </w:r>
          </w:p>
        </w:tc>
        <w:tc>
          <w:tcPr>
            <w:tcW w:w="1419" w:type="dxa"/>
          </w:tcPr>
          <w:p w14:paraId="1190DDDC" w14:textId="77777777" w:rsidR="007E500F" w:rsidRPr="00033CD7" w:rsidRDefault="00C26B06" w:rsidP="00033CD7">
            <w:pPr>
              <w:jc w:val="both"/>
              <w:rPr>
                <w:bCs/>
              </w:rPr>
            </w:pPr>
            <w:r w:rsidRPr="00033CD7">
              <w:rPr>
                <w:bCs/>
              </w:rPr>
              <w:lastRenderedPageBreak/>
              <w:t>Visiškas</w:t>
            </w:r>
          </w:p>
        </w:tc>
      </w:tr>
      <w:tr w:rsidR="006C01D0" w:rsidRPr="002E2961" w14:paraId="180F8F8E" w14:textId="77777777" w:rsidTr="00C26B06">
        <w:trPr>
          <w:trHeight w:val="20"/>
        </w:trPr>
        <w:tc>
          <w:tcPr>
            <w:tcW w:w="5637" w:type="dxa"/>
            <w:shd w:val="clear" w:color="auto" w:fill="auto"/>
          </w:tcPr>
          <w:p w14:paraId="649F6BD8" w14:textId="77777777" w:rsidR="00BD0D3A" w:rsidRPr="00033CD7" w:rsidRDefault="00BD0D3A" w:rsidP="00033CD7">
            <w:pPr>
              <w:pStyle w:val="ti-art"/>
              <w:spacing w:before="0" w:beforeAutospacing="0" w:after="0" w:afterAutospacing="0"/>
              <w:jc w:val="both"/>
              <w:rPr>
                <w:lang w:val="lt-LT"/>
              </w:rPr>
            </w:pPr>
            <w:r w:rsidRPr="00033CD7">
              <w:rPr>
                <w:lang w:val="lt-LT"/>
              </w:rPr>
              <w:t>4 straipsnis</w:t>
            </w:r>
          </w:p>
          <w:p w14:paraId="52F922FF" w14:textId="77777777" w:rsidR="00BD0D3A" w:rsidRPr="00033CD7" w:rsidRDefault="00BD0D3A" w:rsidP="00033CD7">
            <w:pPr>
              <w:pStyle w:val="sti-art"/>
              <w:spacing w:before="0" w:beforeAutospacing="0" w:after="0" w:afterAutospacing="0"/>
              <w:jc w:val="both"/>
              <w:rPr>
                <w:lang w:val="lt-LT"/>
              </w:rPr>
            </w:pPr>
            <w:r w:rsidRPr="00033CD7">
              <w:rPr>
                <w:lang w:val="lt-LT"/>
              </w:rPr>
              <w:t>Perkėlimas į nacionalinę teisę</w:t>
            </w:r>
          </w:p>
          <w:p w14:paraId="3AC06F32" w14:textId="77777777" w:rsidR="00BD0D3A" w:rsidRPr="00033CD7" w:rsidRDefault="00BD0D3A" w:rsidP="00033CD7">
            <w:pPr>
              <w:pStyle w:val="prastasis1"/>
              <w:spacing w:before="0" w:beforeAutospacing="0" w:after="0" w:afterAutospacing="0"/>
              <w:jc w:val="both"/>
              <w:rPr>
                <w:lang w:val="lt-LT"/>
              </w:rPr>
            </w:pPr>
            <w:r w:rsidRPr="00033CD7">
              <w:rPr>
                <w:lang w:val="lt-LT"/>
              </w:rPr>
              <w:t>1.   Valstybės narės užtikrina, kad įsigaliotų įstatymai ir kiti teisės aktai, būtini, kad šios direktyvos būtų laikomasi ne vėliau kaip nuo 2020 m. sausio 10 d. Jos nedelsdamos pateikia Komisijai tų nuostatų tekstą.</w:t>
            </w:r>
          </w:p>
          <w:p w14:paraId="0376B3D9" w14:textId="77777777" w:rsidR="00BD0D3A" w:rsidRPr="00033CD7" w:rsidRDefault="00BD0D3A" w:rsidP="00033CD7">
            <w:pPr>
              <w:pStyle w:val="prastasis1"/>
              <w:spacing w:before="0" w:beforeAutospacing="0" w:after="0" w:afterAutospacing="0"/>
              <w:jc w:val="both"/>
              <w:rPr>
                <w:lang w:val="lt-LT"/>
              </w:rPr>
            </w:pPr>
            <w:r w:rsidRPr="00033CD7">
              <w:rPr>
                <w:lang w:val="lt-LT"/>
              </w:rPr>
              <w:t>Valstybės narės, priimdamos tas priemones, daro jose nuorodą į šią direktyvą arba tokia nuoroda daroma jas oficialiai skelbiant.</w:t>
            </w:r>
          </w:p>
          <w:p w14:paraId="7BDE47C5" w14:textId="77777777" w:rsidR="00BD0D3A" w:rsidRPr="00033CD7" w:rsidRDefault="00BD0D3A" w:rsidP="00033CD7">
            <w:pPr>
              <w:jc w:val="both"/>
            </w:pPr>
          </w:p>
        </w:tc>
        <w:tc>
          <w:tcPr>
            <w:tcW w:w="6945" w:type="dxa"/>
            <w:shd w:val="clear" w:color="auto" w:fill="auto"/>
          </w:tcPr>
          <w:p w14:paraId="19745CC3" w14:textId="77777777" w:rsidR="00BD0D3A" w:rsidRPr="00033CD7" w:rsidRDefault="00611AB3" w:rsidP="00033CD7">
            <w:pPr>
              <w:jc w:val="both"/>
              <w:rPr>
                <w:b/>
              </w:rPr>
            </w:pPr>
            <w:r w:rsidRPr="00033CD7">
              <w:rPr>
                <w:b/>
              </w:rPr>
              <w:t>Įstatymo projektas</w:t>
            </w:r>
          </w:p>
          <w:p w14:paraId="201752A0" w14:textId="77777777" w:rsidR="00611AB3" w:rsidRPr="00033CD7" w:rsidRDefault="00982974" w:rsidP="00033CD7">
            <w:pPr>
              <w:tabs>
                <w:tab w:val="left" w:pos="2460"/>
              </w:tabs>
              <w:jc w:val="both"/>
              <w:rPr>
                <w:b/>
              </w:rPr>
            </w:pPr>
            <w:r w:rsidRPr="00033CD7">
              <w:rPr>
                <w:b/>
              </w:rPr>
              <w:t>31</w:t>
            </w:r>
            <w:r w:rsidR="00611AB3" w:rsidRPr="00033CD7">
              <w:rPr>
                <w:b/>
              </w:rPr>
              <w:t xml:space="preserve"> straipsnis.</w:t>
            </w:r>
            <w:r w:rsidR="00611AB3" w:rsidRPr="00033CD7">
              <w:rPr>
                <w:b/>
                <w:bCs/>
              </w:rPr>
              <w:t xml:space="preserve"> Įstatymo priedo pakeitimas</w:t>
            </w:r>
          </w:p>
          <w:p w14:paraId="39C976ED" w14:textId="77777777" w:rsidR="00982974" w:rsidRPr="00033CD7" w:rsidRDefault="00033CD7" w:rsidP="00033CD7">
            <w:pPr>
              <w:tabs>
                <w:tab w:val="left" w:pos="2460"/>
              </w:tabs>
              <w:jc w:val="both"/>
              <w:rPr>
                <w:b/>
              </w:rPr>
            </w:pPr>
            <w:r w:rsidRPr="00033CD7">
              <w:rPr>
                <w:b/>
              </w:rPr>
              <w:t>4</w:t>
            </w:r>
            <w:r w:rsidR="00982974" w:rsidRPr="00033CD7">
              <w:rPr>
                <w:b/>
              </w:rPr>
              <w:t>. 2015 m. gegužės 20 d. Europos Parlamento ir Tarybos direktyva (ES) 2015/849 dėl finansų sistemos naudojimo pinigų plovimui ir teroristų finansavimui prevencijos, kuria iš dalies keičiamas Europos Parlameno ir Tarybos reglamentas (ES) Nr. 648/2012 ir panaikinama Europos Parlamento ir Tarybos direktyva 2005/60/EB bei Komisijos direktyva 2006/70/EB (OL 2015 L 141, p. 73), su paskutiniais pakeitimais, padarytais 2018 m. gegužės 30 d. Europos Parlamento ir Tarybos direktyva (ES) 2018/843 (OL 2018 L 156, p. 43).</w:t>
            </w:r>
          </w:p>
          <w:p w14:paraId="00E441C9" w14:textId="77777777" w:rsidR="00982974" w:rsidRPr="00033CD7" w:rsidRDefault="00982974" w:rsidP="00033CD7">
            <w:pPr>
              <w:tabs>
                <w:tab w:val="left" w:pos="2460"/>
              </w:tabs>
              <w:jc w:val="both"/>
            </w:pPr>
            <w:r w:rsidRPr="00033CD7">
              <w:t>&lt;...&gt;</w:t>
            </w:r>
          </w:p>
          <w:p w14:paraId="4FBC6DC5" w14:textId="77777777" w:rsidR="00033CD7" w:rsidRPr="00033CD7" w:rsidRDefault="00033CD7" w:rsidP="00033CD7">
            <w:pPr>
              <w:tabs>
                <w:tab w:val="left" w:pos="2460"/>
              </w:tabs>
              <w:jc w:val="both"/>
              <w:rPr>
                <w:b/>
              </w:rPr>
            </w:pPr>
            <w:r w:rsidRPr="00033CD7">
              <w:rPr>
                <w:b/>
              </w:rPr>
              <w:t>32 straipsnis. Įstatymo įsigaliojimas</w:t>
            </w:r>
          </w:p>
          <w:p w14:paraId="0ACC0FCA" w14:textId="77777777" w:rsidR="00033CD7" w:rsidRPr="00033CD7" w:rsidRDefault="00033CD7" w:rsidP="00033CD7">
            <w:pPr>
              <w:tabs>
                <w:tab w:val="left" w:pos="2460"/>
              </w:tabs>
              <w:jc w:val="both"/>
              <w:rPr>
                <w:b/>
              </w:rPr>
            </w:pPr>
            <w:r w:rsidRPr="00033CD7">
              <w:rPr>
                <w:b/>
              </w:rPr>
              <w:t>1. Šis įstatymas, išskyrus šio įstatymo 1 straipsnio 2 dalį, 8 straipsnio 2 dalį, 17 ir 21 straipsnius, įsigalioja 2020 m. sausio 10 d.</w:t>
            </w:r>
          </w:p>
          <w:p w14:paraId="51866291" w14:textId="77777777" w:rsidR="00033CD7" w:rsidRPr="00033CD7" w:rsidRDefault="00033CD7" w:rsidP="00033CD7">
            <w:pPr>
              <w:tabs>
                <w:tab w:val="left" w:pos="2460"/>
              </w:tabs>
              <w:jc w:val="both"/>
              <w:rPr>
                <w:b/>
              </w:rPr>
            </w:pPr>
            <w:r w:rsidRPr="00033CD7">
              <w:rPr>
                <w:b/>
              </w:rPr>
              <w:t xml:space="preserve">2. Šio įstatymo 1 straipsnio 2 dalyje išdėstyta </w:t>
            </w:r>
            <w:r w:rsidRPr="00033CD7">
              <w:rPr>
                <w:rFonts w:eastAsia="Yu Gothic"/>
                <w:b/>
              </w:rPr>
              <w:t xml:space="preserve">Lietuvos Respublikos pinigų plovimo ir teroristų finansavimo prevencijos įstatymo </w:t>
            </w:r>
            <w:r w:rsidRPr="00033CD7">
              <w:rPr>
                <w:b/>
              </w:rPr>
              <w:t xml:space="preserve">2 </w:t>
            </w:r>
            <w:r w:rsidRPr="00033CD7">
              <w:rPr>
                <w:b/>
              </w:rPr>
              <w:lastRenderedPageBreak/>
              <w:t xml:space="preserve">straipsnio 8 dalis ir šio įstatymo 17 straipsnyje išdėstytas </w:t>
            </w:r>
            <w:r w:rsidRPr="00033CD7">
              <w:rPr>
                <w:rFonts w:eastAsia="Yu Gothic"/>
                <w:b/>
              </w:rPr>
              <w:t xml:space="preserve">Lietuvos Respublikos pinigų plovimo ir teroristų finansavimo prevencijos įstatymo </w:t>
            </w:r>
            <w:r w:rsidRPr="00033CD7">
              <w:rPr>
                <w:b/>
              </w:rPr>
              <w:t>21 straipsnis įsigalioja 2021 m. birželio 3 d.</w:t>
            </w:r>
          </w:p>
          <w:p w14:paraId="2B8038A2" w14:textId="77777777" w:rsidR="00033CD7" w:rsidRPr="00033CD7" w:rsidRDefault="00033CD7" w:rsidP="00033CD7">
            <w:pPr>
              <w:tabs>
                <w:tab w:val="left" w:pos="2460"/>
              </w:tabs>
              <w:jc w:val="both"/>
              <w:rPr>
                <w:b/>
              </w:rPr>
            </w:pPr>
            <w:r w:rsidRPr="00033CD7">
              <w:rPr>
                <w:b/>
              </w:rPr>
              <w:t xml:space="preserve">3. Šio įstatymo 8 straipsnio 2 dalyje išdėstyta </w:t>
            </w:r>
            <w:r w:rsidRPr="00033CD7">
              <w:rPr>
                <w:rFonts w:eastAsia="Yu Gothic"/>
                <w:b/>
              </w:rPr>
              <w:t>Lietuvos Respublikos pinigų plovimo ir teroristų finansavimo prevencijos įstatymo</w:t>
            </w:r>
            <w:r w:rsidRPr="00033CD7">
              <w:rPr>
                <w:b/>
              </w:rPr>
              <w:t xml:space="preserve"> 9 straipsnio 4</w:t>
            </w:r>
            <w:r w:rsidRPr="00033CD7">
              <w:rPr>
                <w:b/>
                <w:vertAlign w:val="superscript"/>
              </w:rPr>
              <w:t>1</w:t>
            </w:r>
            <w:r w:rsidRPr="00033CD7">
              <w:rPr>
                <w:b/>
              </w:rPr>
              <w:t xml:space="preserve"> dalis įsigalioja 2020 m. liepos 10 d.</w:t>
            </w:r>
          </w:p>
          <w:p w14:paraId="71095E2A" w14:textId="77777777" w:rsidR="00611AB3" w:rsidRPr="00033CD7" w:rsidRDefault="00033CD7" w:rsidP="00033CD7">
            <w:pPr>
              <w:tabs>
                <w:tab w:val="left" w:pos="2460"/>
              </w:tabs>
              <w:jc w:val="both"/>
            </w:pPr>
            <w:r w:rsidRPr="00033CD7">
              <w:rPr>
                <w:b/>
              </w:rPr>
              <w:t xml:space="preserve">4. Šio įstatymo 21 straipsnyje išdėstytas </w:t>
            </w:r>
            <w:r w:rsidRPr="00033CD7">
              <w:rPr>
                <w:rFonts w:eastAsia="Yu Gothic"/>
                <w:b/>
              </w:rPr>
              <w:t xml:space="preserve">Lietuvos Respublikos pinigų plovimo ir teroristų finansavimo prevencijos įstatymo </w:t>
            </w:r>
            <w:r w:rsidRPr="00033CD7">
              <w:rPr>
                <w:b/>
              </w:rPr>
              <w:t>25</w:t>
            </w:r>
            <w:r w:rsidRPr="00033CD7">
              <w:rPr>
                <w:b/>
                <w:vertAlign w:val="superscript"/>
              </w:rPr>
              <w:t>1</w:t>
            </w:r>
            <w:r w:rsidRPr="00033CD7">
              <w:rPr>
                <w:b/>
              </w:rPr>
              <w:t xml:space="preserve"> straipsnis įsigalioja 2021 m. kovo 10 d.</w:t>
            </w:r>
          </w:p>
        </w:tc>
        <w:tc>
          <w:tcPr>
            <w:tcW w:w="1419" w:type="dxa"/>
          </w:tcPr>
          <w:p w14:paraId="0F6E5DC2" w14:textId="77777777" w:rsidR="00BD0D3A" w:rsidRPr="00033CD7" w:rsidRDefault="00C26B06" w:rsidP="00033CD7">
            <w:pPr>
              <w:jc w:val="both"/>
              <w:rPr>
                <w:bCs/>
              </w:rPr>
            </w:pPr>
            <w:r w:rsidRPr="00033CD7">
              <w:rPr>
                <w:bCs/>
              </w:rPr>
              <w:lastRenderedPageBreak/>
              <w:t>Visiškas</w:t>
            </w:r>
          </w:p>
        </w:tc>
      </w:tr>
      <w:tr w:rsidR="006C01D0" w:rsidRPr="002E2961" w14:paraId="7512EADA" w14:textId="77777777" w:rsidTr="00C26B06">
        <w:trPr>
          <w:trHeight w:val="20"/>
        </w:trPr>
        <w:tc>
          <w:tcPr>
            <w:tcW w:w="5637" w:type="dxa"/>
            <w:shd w:val="clear" w:color="auto" w:fill="auto"/>
          </w:tcPr>
          <w:p w14:paraId="2802F748" w14:textId="77777777" w:rsidR="00BD0D3A" w:rsidRPr="00033CD7" w:rsidRDefault="00BD0D3A" w:rsidP="00033CD7">
            <w:pPr>
              <w:jc w:val="both"/>
            </w:pPr>
            <w:r w:rsidRPr="00033CD7">
              <w:t>2.   Valstybės narės pateikia Komisijai šios direktyvos taikymo srityje priimtų nacionalinės teisės aktų pagrindinių nuostatų tekstus.</w:t>
            </w:r>
          </w:p>
        </w:tc>
        <w:tc>
          <w:tcPr>
            <w:tcW w:w="6945" w:type="dxa"/>
            <w:shd w:val="clear" w:color="auto" w:fill="auto"/>
          </w:tcPr>
          <w:p w14:paraId="14D53D95" w14:textId="77777777" w:rsidR="00BD0D3A" w:rsidRPr="00033CD7" w:rsidRDefault="00574581" w:rsidP="00033CD7">
            <w:pPr>
              <w:jc w:val="both"/>
            </w:pPr>
            <w:r w:rsidRPr="00033CD7">
              <w:t>Direktyvos straipsnio perkelti nereikia.</w:t>
            </w:r>
          </w:p>
        </w:tc>
        <w:tc>
          <w:tcPr>
            <w:tcW w:w="1419" w:type="dxa"/>
          </w:tcPr>
          <w:p w14:paraId="53A827FD" w14:textId="77777777" w:rsidR="00BD0D3A" w:rsidRPr="00033CD7" w:rsidRDefault="00BD0D3A" w:rsidP="00033CD7">
            <w:pPr>
              <w:jc w:val="both"/>
              <w:rPr>
                <w:bCs/>
              </w:rPr>
            </w:pPr>
          </w:p>
        </w:tc>
      </w:tr>
      <w:tr w:rsidR="00BD0D3A" w:rsidRPr="002E2961" w14:paraId="28968F5A" w14:textId="77777777" w:rsidTr="00C26B06">
        <w:trPr>
          <w:trHeight w:val="20"/>
        </w:trPr>
        <w:tc>
          <w:tcPr>
            <w:tcW w:w="5637" w:type="dxa"/>
            <w:shd w:val="clear" w:color="auto" w:fill="auto"/>
          </w:tcPr>
          <w:p w14:paraId="71C89425" w14:textId="77777777" w:rsidR="00BD0D3A" w:rsidRPr="00033CD7" w:rsidRDefault="00BD0D3A" w:rsidP="00033CD7">
            <w:pPr>
              <w:pStyle w:val="ti-art"/>
              <w:spacing w:before="0" w:beforeAutospacing="0" w:after="0" w:afterAutospacing="0"/>
              <w:jc w:val="both"/>
              <w:rPr>
                <w:lang w:val="lt-LT"/>
              </w:rPr>
            </w:pPr>
            <w:r w:rsidRPr="00033CD7">
              <w:rPr>
                <w:lang w:val="lt-LT"/>
              </w:rPr>
              <w:t>5 straipsnis</w:t>
            </w:r>
          </w:p>
          <w:p w14:paraId="36E83F76" w14:textId="77777777" w:rsidR="00BD0D3A" w:rsidRPr="00033CD7" w:rsidRDefault="00BD0D3A" w:rsidP="00033CD7">
            <w:pPr>
              <w:pStyle w:val="sti-art"/>
              <w:spacing w:before="0" w:beforeAutospacing="0" w:after="0" w:afterAutospacing="0"/>
              <w:jc w:val="both"/>
              <w:rPr>
                <w:lang w:val="lt-LT"/>
              </w:rPr>
            </w:pPr>
            <w:r w:rsidRPr="00033CD7">
              <w:rPr>
                <w:lang w:val="lt-LT"/>
              </w:rPr>
              <w:t>Įsigaliojimas</w:t>
            </w:r>
          </w:p>
          <w:p w14:paraId="06D75AA0" w14:textId="77777777" w:rsidR="00BD0D3A" w:rsidRPr="00033CD7" w:rsidRDefault="00BD0D3A" w:rsidP="00033CD7">
            <w:pPr>
              <w:pStyle w:val="prastasis1"/>
              <w:spacing w:before="0" w:beforeAutospacing="0" w:after="0" w:afterAutospacing="0"/>
              <w:jc w:val="both"/>
              <w:rPr>
                <w:lang w:val="lt-LT"/>
              </w:rPr>
            </w:pPr>
            <w:r w:rsidRPr="00033CD7">
              <w:rPr>
                <w:lang w:val="lt-LT"/>
              </w:rPr>
              <w:t xml:space="preserve">Ši direktyva įsigalioja dvidešimtą dieną po jos paskelbimo </w:t>
            </w:r>
            <w:r w:rsidRPr="00033CD7">
              <w:rPr>
                <w:rStyle w:val="italic"/>
                <w:lang w:val="lt-LT"/>
              </w:rPr>
              <w:t>Europos Sąjungos oficialiajame leidinyje</w:t>
            </w:r>
            <w:r w:rsidRPr="00033CD7">
              <w:rPr>
                <w:lang w:val="lt-LT"/>
              </w:rPr>
              <w:t>.</w:t>
            </w:r>
          </w:p>
          <w:p w14:paraId="0EBC6DEA" w14:textId="77777777" w:rsidR="00BD0D3A" w:rsidRPr="00033CD7" w:rsidRDefault="00BD0D3A" w:rsidP="00033CD7">
            <w:pPr>
              <w:pStyle w:val="ti-art"/>
              <w:spacing w:before="0" w:beforeAutospacing="0" w:after="0" w:afterAutospacing="0"/>
              <w:jc w:val="both"/>
              <w:rPr>
                <w:lang w:val="lt-LT"/>
              </w:rPr>
            </w:pPr>
            <w:r w:rsidRPr="00033CD7">
              <w:rPr>
                <w:lang w:val="lt-LT"/>
              </w:rPr>
              <w:t>6 straipsnis</w:t>
            </w:r>
          </w:p>
          <w:p w14:paraId="6DD16FEA" w14:textId="77777777" w:rsidR="00BD0D3A" w:rsidRPr="00033CD7" w:rsidRDefault="00BD0D3A" w:rsidP="00033CD7">
            <w:pPr>
              <w:pStyle w:val="sti-art"/>
              <w:spacing w:before="0" w:beforeAutospacing="0" w:after="0" w:afterAutospacing="0"/>
              <w:jc w:val="both"/>
              <w:rPr>
                <w:lang w:val="lt-LT"/>
              </w:rPr>
            </w:pPr>
            <w:r w:rsidRPr="00033CD7">
              <w:rPr>
                <w:lang w:val="lt-LT"/>
              </w:rPr>
              <w:t>Adresatai</w:t>
            </w:r>
          </w:p>
          <w:p w14:paraId="16BF4FE8" w14:textId="77777777" w:rsidR="00BD0D3A" w:rsidRPr="00033CD7" w:rsidRDefault="00BD0D3A" w:rsidP="00033CD7">
            <w:pPr>
              <w:pStyle w:val="prastasis1"/>
              <w:spacing w:before="0" w:beforeAutospacing="0" w:after="0" w:afterAutospacing="0"/>
              <w:jc w:val="both"/>
              <w:rPr>
                <w:lang w:val="lt-LT"/>
              </w:rPr>
            </w:pPr>
            <w:r w:rsidRPr="00033CD7">
              <w:rPr>
                <w:lang w:val="lt-LT"/>
              </w:rPr>
              <w:t>Ši direktyva skirta valstybėms narėms.</w:t>
            </w:r>
          </w:p>
          <w:p w14:paraId="44694056" w14:textId="77777777" w:rsidR="00BD0D3A" w:rsidRPr="00033CD7" w:rsidRDefault="00BD0D3A" w:rsidP="00033CD7">
            <w:pPr>
              <w:pStyle w:val="prastasis1"/>
              <w:spacing w:before="0" w:beforeAutospacing="0" w:after="0" w:afterAutospacing="0"/>
              <w:jc w:val="both"/>
              <w:rPr>
                <w:lang w:val="lt-LT"/>
              </w:rPr>
            </w:pPr>
            <w:r w:rsidRPr="00033CD7">
              <w:rPr>
                <w:lang w:val="lt-LT"/>
              </w:rPr>
              <w:t>Priimta Strasbūre 2018 m. gegužės 30 d.</w:t>
            </w:r>
          </w:p>
          <w:p w14:paraId="14D600E8" w14:textId="77777777" w:rsidR="00BD0D3A" w:rsidRPr="00033CD7" w:rsidRDefault="00BD0D3A" w:rsidP="00033CD7">
            <w:pPr>
              <w:jc w:val="both"/>
            </w:pPr>
          </w:p>
        </w:tc>
        <w:tc>
          <w:tcPr>
            <w:tcW w:w="6945" w:type="dxa"/>
            <w:shd w:val="clear" w:color="auto" w:fill="auto"/>
          </w:tcPr>
          <w:p w14:paraId="70ED79B4" w14:textId="77777777" w:rsidR="00BD0D3A" w:rsidRPr="00033CD7" w:rsidRDefault="00574581" w:rsidP="00033CD7">
            <w:pPr>
              <w:jc w:val="both"/>
            </w:pPr>
            <w:r w:rsidRPr="00033CD7">
              <w:t>Direktyvos straipsnio perkelti nereikia.</w:t>
            </w:r>
          </w:p>
        </w:tc>
        <w:tc>
          <w:tcPr>
            <w:tcW w:w="1419" w:type="dxa"/>
          </w:tcPr>
          <w:p w14:paraId="6162DBC9" w14:textId="77777777" w:rsidR="00BD0D3A" w:rsidRPr="00033CD7" w:rsidRDefault="00BD0D3A" w:rsidP="00033CD7">
            <w:pPr>
              <w:jc w:val="both"/>
              <w:rPr>
                <w:bCs/>
              </w:rPr>
            </w:pPr>
          </w:p>
        </w:tc>
      </w:tr>
    </w:tbl>
    <w:p w14:paraId="330647AA" w14:textId="77777777" w:rsidR="0031214E" w:rsidRPr="005D22F9" w:rsidRDefault="0031214E"/>
    <w:sectPr w:rsidR="0031214E" w:rsidRPr="005D22F9" w:rsidSect="00B51D48">
      <w:headerReference w:type="default" r:id="rId46"/>
      <w:pgSz w:w="15840" w:h="12240" w:orient="landscape"/>
      <w:pgMar w:top="1701" w:right="170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54EE" w14:textId="77777777" w:rsidR="00607A50" w:rsidRDefault="00607A50" w:rsidP="006E7565">
      <w:r>
        <w:separator/>
      </w:r>
    </w:p>
  </w:endnote>
  <w:endnote w:type="continuationSeparator" w:id="0">
    <w:p w14:paraId="1099B2A7" w14:textId="77777777" w:rsidR="00607A50" w:rsidRDefault="00607A50" w:rsidP="006E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Yu Gothic">
    <w:panose1 w:val="020B04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F6A10" w14:textId="77777777" w:rsidR="00607A50" w:rsidRDefault="00607A50" w:rsidP="006E7565">
      <w:r>
        <w:separator/>
      </w:r>
    </w:p>
  </w:footnote>
  <w:footnote w:type="continuationSeparator" w:id="0">
    <w:p w14:paraId="5D2E0E2B" w14:textId="77777777" w:rsidR="00607A50" w:rsidRDefault="00607A50" w:rsidP="006E7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768887"/>
      <w:docPartObj>
        <w:docPartGallery w:val="Page Numbers (Top of Page)"/>
        <w:docPartUnique/>
      </w:docPartObj>
    </w:sdtPr>
    <w:sdtEndPr/>
    <w:sdtContent>
      <w:p w14:paraId="566EA16F" w14:textId="77777777" w:rsidR="00590DC6" w:rsidRDefault="00590DC6">
        <w:pPr>
          <w:pStyle w:val="Antrats"/>
          <w:jc w:val="center"/>
        </w:pPr>
        <w:r>
          <w:rPr>
            <w:noProof/>
          </w:rPr>
          <w:fldChar w:fldCharType="begin"/>
        </w:r>
        <w:r>
          <w:rPr>
            <w:noProof/>
          </w:rPr>
          <w:instrText>PAGE   \* MERGEFORMAT</w:instrText>
        </w:r>
        <w:r>
          <w:rPr>
            <w:noProof/>
          </w:rPr>
          <w:fldChar w:fldCharType="separate"/>
        </w:r>
        <w:r w:rsidR="00CC73E8">
          <w:rPr>
            <w:noProof/>
          </w:rPr>
          <w:t>2</w:t>
        </w:r>
        <w:r>
          <w:rPr>
            <w:noProof/>
          </w:rPr>
          <w:fldChar w:fldCharType="end"/>
        </w:r>
      </w:p>
    </w:sdtContent>
  </w:sdt>
  <w:p w14:paraId="6D3407FF" w14:textId="77777777" w:rsidR="00590DC6" w:rsidRDefault="00590DC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trackRevision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4E"/>
    <w:rsid w:val="00011AC3"/>
    <w:rsid w:val="00017CFF"/>
    <w:rsid w:val="00033CD7"/>
    <w:rsid w:val="00041B3F"/>
    <w:rsid w:val="00045F76"/>
    <w:rsid w:val="00053936"/>
    <w:rsid w:val="00053B71"/>
    <w:rsid w:val="00055607"/>
    <w:rsid w:val="00070A34"/>
    <w:rsid w:val="00071A20"/>
    <w:rsid w:val="00075871"/>
    <w:rsid w:val="00092D0E"/>
    <w:rsid w:val="0009798B"/>
    <w:rsid w:val="000A0298"/>
    <w:rsid w:val="000A0C98"/>
    <w:rsid w:val="000A346C"/>
    <w:rsid w:val="000A74EE"/>
    <w:rsid w:val="000B325E"/>
    <w:rsid w:val="000B7180"/>
    <w:rsid w:val="000C2C55"/>
    <w:rsid w:val="000C3FE5"/>
    <w:rsid w:val="000C598B"/>
    <w:rsid w:val="000F3C60"/>
    <w:rsid w:val="00101205"/>
    <w:rsid w:val="00107C3C"/>
    <w:rsid w:val="001134A7"/>
    <w:rsid w:val="00113B40"/>
    <w:rsid w:val="001169F1"/>
    <w:rsid w:val="00121351"/>
    <w:rsid w:val="00126F88"/>
    <w:rsid w:val="0015631B"/>
    <w:rsid w:val="001756B6"/>
    <w:rsid w:val="001779F5"/>
    <w:rsid w:val="00182FCC"/>
    <w:rsid w:val="00196790"/>
    <w:rsid w:val="001A67AF"/>
    <w:rsid w:val="001A7DB0"/>
    <w:rsid w:val="001B19D5"/>
    <w:rsid w:val="001B1E48"/>
    <w:rsid w:val="001B296B"/>
    <w:rsid w:val="001D11D1"/>
    <w:rsid w:val="001D252D"/>
    <w:rsid w:val="001D7956"/>
    <w:rsid w:val="001E03C7"/>
    <w:rsid w:val="001E3B9C"/>
    <w:rsid w:val="00215506"/>
    <w:rsid w:val="002265B0"/>
    <w:rsid w:val="00232C70"/>
    <w:rsid w:val="00232F2F"/>
    <w:rsid w:val="002367AF"/>
    <w:rsid w:val="00243C7D"/>
    <w:rsid w:val="00247CC3"/>
    <w:rsid w:val="00250C6E"/>
    <w:rsid w:val="002512D6"/>
    <w:rsid w:val="00252A96"/>
    <w:rsid w:val="002542E7"/>
    <w:rsid w:val="00254967"/>
    <w:rsid w:val="0026231E"/>
    <w:rsid w:val="00283903"/>
    <w:rsid w:val="00295014"/>
    <w:rsid w:val="002A2F0F"/>
    <w:rsid w:val="002A7143"/>
    <w:rsid w:val="002A77F1"/>
    <w:rsid w:val="002C275B"/>
    <w:rsid w:val="002E2961"/>
    <w:rsid w:val="002F0CAF"/>
    <w:rsid w:val="002F165F"/>
    <w:rsid w:val="002F1ED4"/>
    <w:rsid w:val="002F2FE4"/>
    <w:rsid w:val="00303552"/>
    <w:rsid w:val="003035F3"/>
    <w:rsid w:val="00303C1C"/>
    <w:rsid w:val="0030767C"/>
    <w:rsid w:val="0031214E"/>
    <w:rsid w:val="00323332"/>
    <w:rsid w:val="0032436D"/>
    <w:rsid w:val="0032654B"/>
    <w:rsid w:val="00340329"/>
    <w:rsid w:val="003433CC"/>
    <w:rsid w:val="0035352C"/>
    <w:rsid w:val="00355C32"/>
    <w:rsid w:val="00361333"/>
    <w:rsid w:val="00365038"/>
    <w:rsid w:val="003661C1"/>
    <w:rsid w:val="003716C3"/>
    <w:rsid w:val="0037332F"/>
    <w:rsid w:val="00375D07"/>
    <w:rsid w:val="00384106"/>
    <w:rsid w:val="00387A0F"/>
    <w:rsid w:val="00392C11"/>
    <w:rsid w:val="00394B47"/>
    <w:rsid w:val="003A3EF3"/>
    <w:rsid w:val="003C613C"/>
    <w:rsid w:val="003D2FA8"/>
    <w:rsid w:val="003D3B0D"/>
    <w:rsid w:val="003D52F5"/>
    <w:rsid w:val="003D7C8D"/>
    <w:rsid w:val="003E2065"/>
    <w:rsid w:val="003E2078"/>
    <w:rsid w:val="003E231A"/>
    <w:rsid w:val="003F28D0"/>
    <w:rsid w:val="003F5A75"/>
    <w:rsid w:val="003F6208"/>
    <w:rsid w:val="0043182C"/>
    <w:rsid w:val="00441478"/>
    <w:rsid w:val="00470882"/>
    <w:rsid w:val="00470F0B"/>
    <w:rsid w:val="00472FB2"/>
    <w:rsid w:val="00483D0D"/>
    <w:rsid w:val="004A33D3"/>
    <w:rsid w:val="004A3773"/>
    <w:rsid w:val="004A3E4D"/>
    <w:rsid w:val="004B4BFC"/>
    <w:rsid w:val="004C2DF0"/>
    <w:rsid w:val="004C7B28"/>
    <w:rsid w:val="004D18C0"/>
    <w:rsid w:val="004E572E"/>
    <w:rsid w:val="004F4274"/>
    <w:rsid w:val="005059A1"/>
    <w:rsid w:val="0051069F"/>
    <w:rsid w:val="005166A6"/>
    <w:rsid w:val="00524B5C"/>
    <w:rsid w:val="00546EF3"/>
    <w:rsid w:val="00554EAD"/>
    <w:rsid w:val="00560F42"/>
    <w:rsid w:val="00566C5E"/>
    <w:rsid w:val="00567801"/>
    <w:rsid w:val="00574581"/>
    <w:rsid w:val="00581879"/>
    <w:rsid w:val="0059062A"/>
    <w:rsid w:val="00590DC6"/>
    <w:rsid w:val="005A1755"/>
    <w:rsid w:val="005B6C9F"/>
    <w:rsid w:val="005D008C"/>
    <w:rsid w:val="005D22F9"/>
    <w:rsid w:val="005D330F"/>
    <w:rsid w:val="005D7C65"/>
    <w:rsid w:val="005E0048"/>
    <w:rsid w:val="005E13EE"/>
    <w:rsid w:val="005E3291"/>
    <w:rsid w:val="005E4CC7"/>
    <w:rsid w:val="005F440A"/>
    <w:rsid w:val="00600540"/>
    <w:rsid w:val="00602114"/>
    <w:rsid w:val="00603F52"/>
    <w:rsid w:val="00607A50"/>
    <w:rsid w:val="006105B2"/>
    <w:rsid w:val="00611AB3"/>
    <w:rsid w:val="00625D5C"/>
    <w:rsid w:val="00633254"/>
    <w:rsid w:val="006418FC"/>
    <w:rsid w:val="006460CD"/>
    <w:rsid w:val="0065499A"/>
    <w:rsid w:val="0066375C"/>
    <w:rsid w:val="006844DC"/>
    <w:rsid w:val="00692AAE"/>
    <w:rsid w:val="006942D3"/>
    <w:rsid w:val="00696E67"/>
    <w:rsid w:val="006B15BC"/>
    <w:rsid w:val="006C01D0"/>
    <w:rsid w:val="006D5839"/>
    <w:rsid w:val="006E5BAB"/>
    <w:rsid w:val="006E7565"/>
    <w:rsid w:val="006F46A2"/>
    <w:rsid w:val="006F6059"/>
    <w:rsid w:val="006F6D71"/>
    <w:rsid w:val="00706B6F"/>
    <w:rsid w:val="00706F74"/>
    <w:rsid w:val="0071056B"/>
    <w:rsid w:val="00716909"/>
    <w:rsid w:val="0072173C"/>
    <w:rsid w:val="007265A4"/>
    <w:rsid w:val="0073723F"/>
    <w:rsid w:val="007478E3"/>
    <w:rsid w:val="0074793B"/>
    <w:rsid w:val="00752624"/>
    <w:rsid w:val="00763AF4"/>
    <w:rsid w:val="00770F16"/>
    <w:rsid w:val="007713BA"/>
    <w:rsid w:val="00777A5D"/>
    <w:rsid w:val="00780470"/>
    <w:rsid w:val="007B1CF0"/>
    <w:rsid w:val="007B48E8"/>
    <w:rsid w:val="007D7637"/>
    <w:rsid w:val="007E500F"/>
    <w:rsid w:val="007E6FCA"/>
    <w:rsid w:val="007E7E22"/>
    <w:rsid w:val="007F0077"/>
    <w:rsid w:val="00811164"/>
    <w:rsid w:val="00814B85"/>
    <w:rsid w:val="00824AA9"/>
    <w:rsid w:val="0082749B"/>
    <w:rsid w:val="00847315"/>
    <w:rsid w:val="00857325"/>
    <w:rsid w:val="0087382C"/>
    <w:rsid w:val="00874C24"/>
    <w:rsid w:val="008858C1"/>
    <w:rsid w:val="0088616A"/>
    <w:rsid w:val="00887258"/>
    <w:rsid w:val="008B245D"/>
    <w:rsid w:val="008B7A19"/>
    <w:rsid w:val="008C77BF"/>
    <w:rsid w:val="008D1ECD"/>
    <w:rsid w:val="008D5715"/>
    <w:rsid w:val="008E724A"/>
    <w:rsid w:val="008E7D7D"/>
    <w:rsid w:val="008F0A85"/>
    <w:rsid w:val="00916BF0"/>
    <w:rsid w:val="00936B67"/>
    <w:rsid w:val="009401CB"/>
    <w:rsid w:val="009542DB"/>
    <w:rsid w:val="00961723"/>
    <w:rsid w:val="00977ABA"/>
    <w:rsid w:val="00982974"/>
    <w:rsid w:val="00982E92"/>
    <w:rsid w:val="00984B6C"/>
    <w:rsid w:val="009962BB"/>
    <w:rsid w:val="0099640E"/>
    <w:rsid w:val="009979E0"/>
    <w:rsid w:val="009A5097"/>
    <w:rsid w:val="009A7056"/>
    <w:rsid w:val="009B35A0"/>
    <w:rsid w:val="009C5827"/>
    <w:rsid w:val="009D259C"/>
    <w:rsid w:val="009E3C94"/>
    <w:rsid w:val="009F0930"/>
    <w:rsid w:val="009F1AC7"/>
    <w:rsid w:val="00A06EE3"/>
    <w:rsid w:val="00A11636"/>
    <w:rsid w:val="00A1656C"/>
    <w:rsid w:val="00A32ABA"/>
    <w:rsid w:val="00A3465C"/>
    <w:rsid w:val="00A34739"/>
    <w:rsid w:val="00A40910"/>
    <w:rsid w:val="00A43D56"/>
    <w:rsid w:val="00A46FD5"/>
    <w:rsid w:val="00A5077A"/>
    <w:rsid w:val="00A63CF1"/>
    <w:rsid w:val="00A727D9"/>
    <w:rsid w:val="00A7632D"/>
    <w:rsid w:val="00A83D45"/>
    <w:rsid w:val="00A848C6"/>
    <w:rsid w:val="00AA771E"/>
    <w:rsid w:val="00AB0024"/>
    <w:rsid w:val="00AB1FB5"/>
    <w:rsid w:val="00AB20D9"/>
    <w:rsid w:val="00AC15C4"/>
    <w:rsid w:val="00AC46F7"/>
    <w:rsid w:val="00AC5D48"/>
    <w:rsid w:val="00AD77F8"/>
    <w:rsid w:val="00AE15B4"/>
    <w:rsid w:val="00AE4ABE"/>
    <w:rsid w:val="00AE5684"/>
    <w:rsid w:val="00AE7E9E"/>
    <w:rsid w:val="00B12B6A"/>
    <w:rsid w:val="00B1388E"/>
    <w:rsid w:val="00B15C85"/>
    <w:rsid w:val="00B222D2"/>
    <w:rsid w:val="00B307E0"/>
    <w:rsid w:val="00B36797"/>
    <w:rsid w:val="00B3745A"/>
    <w:rsid w:val="00B45A94"/>
    <w:rsid w:val="00B47967"/>
    <w:rsid w:val="00B51D48"/>
    <w:rsid w:val="00B54655"/>
    <w:rsid w:val="00B567A9"/>
    <w:rsid w:val="00B60B8C"/>
    <w:rsid w:val="00B66A5D"/>
    <w:rsid w:val="00B71520"/>
    <w:rsid w:val="00B75DEA"/>
    <w:rsid w:val="00B81042"/>
    <w:rsid w:val="00B947E7"/>
    <w:rsid w:val="00B97C04"/>
    <w:rsid w:val="00BB5252"/>
    <w:rsid w:val="00BC1766"/>
    <w:rsid w:val="00BD0D3A"/>
    <w:rsid w:val="00BD264A"/>
    <w:rsid w:val="00BD30CE"/>
    <w:rsid w:val="00BE0E45"/>
    <w:rsid w:val="00BE2717"/>
    <w:rsid w:val="00BE5153"/>
    <w:rsid w:val="00BF113E"/>
    <w:rsid w:val="00BF285E"/>
    <w:rsid w:val="00BF2A6A"/>
    <w:rsid w:val="00BF7ED3"/>
    <w:rsid w:val="00C00321"/>
    <w:rsid w:val="00C00D0F"/>
    <w:rsid w:val="00C03108"/>
    <w:rsid w:val="00C03487"/>
    <w:rsid w:val="00C05CD0"/>
    <w:rsid w:val="00C070B1"/>
    <w:rsid w:val="00C16BDE"/>
    <w:rsid w:val="00C23064"/>
    <w:rsid w:val="00C2466A"/>
    <w:rsid w:val="00C26B06"/>
    <w:rsid w:val="00C362BD"/>
    <w:rsid w:val="00C6676A"/>
    <w:rsid w:val="00C7123B"/>
    <w:rsid w:val="00C75F8E"/>
    <w:rsid w:val="00C84DEF"/>
    <w:rsid w:val="00C93937"/>
    <w:rsid w:val="00C94127"/>
    <w:rsid w:val="00C965B4"/>
    <w:rsid w:val="00CA51D0"/>
    <w:rsid w:val="00CB329A"/>
    <w:rsid w:val="00CC2C65"/>
    <w:rsid w:val="00CC5B26"/>
    <w:rsid w:val="00CC73E8"/>
    <w:rsid w:val="00CC755A"/>
    <w:rsid w:val="00CD7A50"/>
    <w:rsid w:val="00CD7A92"/>
    <w:rsid w:val="00CF2F90"/>
    <w:rsid w:val="00CF787F"/>
    <w:rsid w:val="00D102AD"/>
    <w:rsid w:val="00D212E3"/>
    <w:rsid w:val="00D2200B"/>
    <w:rsid w:val="00D471A9"/>
    <w:rsid w:val="00D5224B"/>
    <w:rsid w:val="00D56985"/>
    <w:rsid w:val="00D57A2C"/>
    <w:rsid w:val="00D57D97"/>
    <w:rsid w:val="00D60831"/>
    <w:rsid w:val="00D70EA4"/>
    <w:rsid w:val="00D80B91"/>
    <w:rsid w:val="00D8237E"/>
    <w:rsid w:val="00D90771"/>
    <w:rsid w:val="00D90E1C"/>
    <w:rsid w:val="00DA0296"/>
    <w:rsid w:val="00DB2EE8"/>
    <w:rsid w:val="00DD05F2"/>
    <w:rsid w:val="00DD2085"/>
    <w:rsid w:val="00DF6242"/>
    <w:rsid w:val="00E004C6"/>
    <w:rsid w:val="00E133B6"/>
    <w:rsid w:val="00E33F4A"/>
    <w:rsid w:val="00E3543C"/>
    <w:rsid w:val="00E36628"/>
    <w:rsid w:val="00E375E5"/>
    <w:rsid w:val="00E4291F"/>
    <w:rsid w:val="00E46020"/>
    <w:rsid w:val="00E51081"/>
    <w:rsid w:val="00E551E4"/>
    <w:rsid w:val="00E6036F"/>
    <w:rsid w:val="00E8188E"/>
    <w:rsid w:val="00E81C4E"/>
    <w:rsid w:val="00E82AC3"/>
    <w:rsid w:val="00E86E65"/>
    <w:rsid w:val="00E92E71"/>
    <w:rsid w:val="00E957DB"/>
    <w:rsid w:val="00EB0DE5"/>
    <w:rsid w:val="00EB1174"/>
    <w:rsid w:val="00EB2393"/>
    <w:rsid w:val="00EB6809"/>
    <w:rsid w:val="00EC0B75"/>
    <w:rsid w:val="00EC0BC0"/>
    <w:rsid w:val="00EC3659"/>
    <w:rsid w:val="00ED4C7E"/>
    <w:rsid w:val="00EF0281"/>
    <w:rsid w:val="00F04A2E"/>
    <w:rsid w:val="00F07EF6"/>
    <w:rsid w:val="00F10FA8"/>
    <w:rsid w:val="00F13E2B"/>
    <w:rsid w:val="00F4736D"/>
    <w:rsid w:val="00F506E3"/>
    <w:rsid w:val="00F52D78"/>
    <w:rsid w:val="00F64E5B"/>
    <w:rsid w:val="00F72128"/>
    <w:rsid w:val="00F859F1"/>
    <w:rsid w:val="00F865FB"/>
    <w:rsid w:val="00F96F18"/>
    <w:rsid w:val="00FA118E"/>
    <w:rsid w:val="00FB20FF"/>
    <w:rsid w:val="00FB272A"/>
    <w:rsid w:val="00FB633F"/>
    <w:rsid w:val="00FC28F6"/>
    <w:rsid w:val="00FD55A6"/>
    <w:rsid w:val="00FD7D70"/>
    <w:rsid w:val="00FE0EDD"/>
    <w:rsid w:val="00FE4277"/>
    <w:rsid w:val="00FE6339"/>
    <w:rsid w:val="00FE640C"/>
    <w:rsid w:val="00FE6617"/>
    <w:rsid w:val="00FE674E"/>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416E"/>
  <w15:docId w15:val="{E1BB1621-EBF9-4B48-9A56-8072299E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14E"/>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12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rt">
    <w:name w:val="ti-art"/>
    <w:basedOn w:val="prastasis"/>
    <w:rsid w:val="0031214E"/>
    <w:pPr>
      <w:spacing w:before="100" w:beforeAutospacing="1" w:after="100" w:afterAutospacing="1"/>
    </w:pPr>
    <w:rPr>
      <w:lang w:val="en-US" w:eastAsia="en-US"/>
    </w:rPr>
  </w:style>
  <w:style w:type="paragraph" w:customStyle="1" w:styleId="sti-art">
    <w:name w:val="sti-art"/>
    <w:basedOn w:val="prastasis"/>
    <w:rsid w:val="0031214E"/>
    <w:pPr>
      <w:spacing w:before="100" w:beforeAutospacing="1" w:after="100" w:afterAutospacing="1"/>
    </w:pPr>
    <w:rPr>
      <w:lang w:val="en-US" w:eastAsia="en-US"/>
    </w:rPr>
  </w:style>
  <w:style w:type="paragraph" w:customStyle="1" w:styleId="prastasis1">
    <w:name w:val="Įprastasis1"/>
    <w:basedOn w:val="prastasis"/>
    <w:rsid w:val="0031214E"/>
    <w:pPr>
      <w:spacing w:before="100" w:beforeAutospacing="1" w:after="100" w:afterAutospacing="1"/>
    </w:pPr>
    <w:rPr>
      <w:lang w:val="en-US" w:eastAsia="en-US"/>
    </w:rPr>
  </w:style>
  <w:style w:type="character" w:styleId="Hipersaitas">
    <w:name w:val="Hyperlink"/>
    <w:basedOn w:val="Numatytasispastraiposriftas"/>
    <w:uiPriority w:val="99"/>
    <w:semiHidden/>
    <w:unhideWhenUsed/>
    <w:rsid w:val="0031214E"/>
    <w:rPr>
      <w:color w:val="0000FF"/>
      <w:u w:val="single"/>
    </w:rPr>
  </w:style>
  <w:style w:type="character" w:customStyle="1" w:styleId="super">
    <w:name w:val="super"/>
    <w:basedOn w:val="Numatytasispastraiposriftas"/>
    <w:rsid w:val="0031214E"/>
  </w:style>
  <w:style w:type="paragraph" w:customStyle="1" w:styleId="note">
    <w:name w:val="note"/>
    <w:basedOn w:val="prastasis"/>
    <w:rsid w:val="0031214E"/>
    <w:pPr>
      <w:spacing w:before="100" w:beforeAutospacing="1" w:after="100" w:afterAutospacing="1"/>
    </w:pPr>
    <w:rPr>
      <w:lang w:val="en-US" w:eastAsia="en-US"/>
    </w:rPr>
  </w:style>
  <w:style w:type="character" w:customStyle="1" w:styleId="italic">
    <w:name w:val="italic"/>
    <w:basedOn w:val="Numatytasispastraiposriftas"/>
    <w:rsid w:val="00CF787F"/>
  </w:style>
  <w:style w:type="character" w:customStyle="1" w:styleId="bold">
    <w:name w:val="bold"/>
    <w:basedOn w:val="Numatytasispastraiposriftas"/>
    <w:rsid w:val="009542DB"/>
  </w:style>
  <w:style w:type="paragraph" w:customStyle="1" w:styleId="ti-section-1">
    <w:name w:val="ti-section-1"/>
    <w:basedOn w:val="prastasis"/>
    <w:rsid w:val="009542DB"/>
    <w:pPr>
      <w:spacing w:before="100" w:beforeAutospacing="1" w:after="100" w:afterAutospacing="1"/>
    </w:pPr>
    <w:rPr>
      <w:lang w:val="en-US" w:eastAsia="en-US"/>
    </w:rPr>
  </w:style>
  <w:style w:type="character" w:customStyle="1" w:styleId="expanded">
    <w:name w:val="expanded"/>
    <w:basedOn w:val="Numatytasispastraiposriftas"/>
    <w:rsid w:val="009542DB"/>
  </w:style>
  <w:style w:type="paragraph" w:customStyle="1" w:styleId="ti-section-2">
    <w:name w:val="ti-section-2"/>
    <w:basedOn w:val="prastasis"/>
    <w:rsid w:val="009542D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814B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4B85"/>
    <w:rPr>
      <w:rFonts w:ascii="Tahoma" w:eastAsia="Times New Roman" w:hAnsi="Tahoma" w:cs="Tahoma"/>
      <w:sz w:val="16"/>
      <w:szCs w:val="16"/>
      <w:lang w:val="lt-LT" w:eastAsia="lt-LT"/>
    </w:rPr>
  </w:style>
  <w:style w:type="paragraph" w:styleId="Komentarotekstas">
    <w:name w:val="annotation text"/>
    <w:basedOn w:val="prastasis"/>
    <w:link w:val="KomentarotekstasDiagrama"/>
    <w:semiHidden/>
    <w:rsid w:val="006418FC"/>
    <w:rPr>
      <w:rFonts w:eastAsia="Malgun Gothic"/>
      <w:sz w:val="20"/>
      <w:szCs w:val="20"/>
    </w:rPr>
  </w:style>
  <w:style w:type="character" w:customStyle="1" w:styleId="KomentarotekstasDiagrama">
    <w:name w:val="Komentaro tekstas Diagrama"/>
    <w:basedOn w:val="Numatytasispastraiposriftas"/>
    <w:link w:val="Komentarotekstas"/>
    <w:semiHidden/>
    <w:rsid w:val="006418FC"/>
    <w:rPr>
      <w:rFonts w:ascii="Times New Roman" w:eastAsia="Malgun Gothic" w:hAnsi="Times New Roman" w:cs="Times New Roman"/>
      <w:sz w:val="20"/>
      <w:szCs w:val="20"/>
      <w:lang w:val="lt-LT" w:eastAsia="lt-LT"/>
    </w:rPr>
  </w:style>
  <w:style w:type="character" w:styleId="Komentaronuoroda">
    <w:name w:val="annotation reference"/>
    <w:rsid w:val="006418FC"/>
    <w:rPr>
      <w:sz w:val="16"/>
      <w:szCs w:val="16"/>
    </w:rPr>
  </w:style>
  <w:style w:type="paragraph" w:styleId="Antrats">
    <w:name w:val="header"/>
    <w:basedOn w:val="prastasis"/>
    <w:link w:val="AntratsDiagrama"/>
    <w:uiPriority w:val="99"/>
    <w:unhideWhenUsed/>
    <w:rsid w:val="006E7565"/>
    <w:pPr>
      <w:tabs>
        <w:tab w:val="center" w:pos="4819"/>
        <w:tab w:val="right" w:pos="9638"/>
      </w:tabs>
    </w:pPr>
  </w:style>
  <w:style w:type="character" w:customStyle="1" w:styleId="AntratsDiagrama">
    <w:name w:val="Antraštės Diagrama"/>
    <w:basedOn w:val="Numatytasispastraiposriftas"/>
    <w:link w:val="Antrats"/>
    <w:uiPriority w:val="99"/>
    <w:rsid w:val="006E7565"/>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6E7565"/>
    <w:pPr>
      <w:tabs>
        <w:tab w:val="center" w:pos="4819"/>
        <w:tab w:val="right" w:pos="9638"/>
      </w:tabs>
    </w:pPr>
  </w:style>
  <w:style w:type="character" w:customStyle="1" w:styleId="PoratDiagrama">
    <w:name w:val="Poraštė Diagrama"/>
    <w:basedOn w:val="Numatytasispastraiposriftas"/>
    <w:link w:val="Porat"/>
    <w:uiPriority w:val="99"/>
    <w:rsid w:val="006E7565"/>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033CD7"/>
    <w:pPr>
      <w:ind w:left="720"/>
      <w:contextualSpacing/>
    </w:pPr>
  </w:style>
  <w:style w:type="paragraph" w:styleId="Komentarotema">
    <w:name w:val="annotation subject"/>
    <w:basedOn w:val="Komentarotekstas"/>
    <w:next w:val="Komentarotekstas"/>
    <w:link w:val="KomentarotemaDiagrama"/>
    <w:uiPriority w:val="99"/>
    <w:semiHidden/>
    <w:unhideWhenUsed/>
    <w:rsid w:val="00CC755A"/>
    <w:rPr>
      <w:rFonts w:eastAsia="Times New Roman"/>
      <w:b/>
      <w:bCs/>
    </w:rPr>
  </w:style>
  <w:style w:type="character" w:customStyle="1" w:styleId="KomentarotemaDiagrama">
    <w:name w:val="Komentaro tema Diagrama"/>
    <w:basedOn w:val="KomentarotekstasDiagrama"/>
    <w:link w:val="Komentarotema"/>
    <w:uiPriority w:val="99"/>
    <w:semiHidden/>
    <w:rsid w:val="00CC755A"/>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046">
      <w:bodyDiv w:val="1"/>
      <w:marLeft w:val="0"/>
      <w:marRight w:val="0"/>
      <w:marTop w:val="0"/>
      <w:marBottom w:val="0"/>
      <w:divBdr>
        <w:top w:val="none" w:sz="0" w:space="0" w:color="auto"/>
        <w:left w:val="none" w:sz="0" w:space="0" w:color="auto"/>
        <w:bottom w:val="none" w:sz="0" w:space="0" w:color="auto"/>
        <w:right w:val="none" w:sz="0" w:space="0" w:color="auto"/>
      </w:divBdr>
    </w:div>
    <w:div w:id="46489859">
      <w:bodyDiv w:val="1"/>
      <w:marLeft w:val="0"/>
      <w:marRight w:val="0"/>
      <w:marTop w:val="0"/>
      <w:marBottom w:val="0"/>
      <w:divBdr>
        <w:top w:val="none" w:sz="0" w:space="0" w:color="auto"/>
        <w:left w:val="none" w:sz="0" w:space="0" w:color="auto"/>
        <w:bottom w:val="none" w:sz="0" w:space="0" w:color="auto"/>
        <w:right w:val="none" w:sz="0" w:space="0" w:color="auto"/>
      </w:divBdr>
      <w:divsChild>
        <w:div w:id="934823041">
          <w:marLeft w:val="0"/>
          <w:marRight w:val="0"/>
          <w:marTop w:val="0"/>
          <w:marBottom w:val="0"/>
          <w:divBdr>
            <w:top w:val="none" w:sz="0" w:space="0" w:color="auto"/>
            <w:left w:val="none" w:sz="0" w:space="0" w:color="auto"/>
            <w:bottom w:val="none" w:sz="0" w:space="0" w:color="auto"/>
            <w:right w:val="none" w:sz="0" w:space="0" w:color="auto"/>
          </w:divBdr>
        </w:div>
        <w:div w:id="705956938">
          <w:marLeft w:val="0"/>
          <w:marRight w:val="0"/>
          <w:marTop w:val="0"/>
          <w:marBottom w:val="0"/>
          <w:divBdr>
            <w:top w:val="none" w:sz="0" w:space="0" w:color="auto"/>
            <w:left w:val="none" w:sz="0" w:space="0" w:color="auto"/>
            <w:bottom w:val="none" w:sz="0" w:space="0" w:color="auto"/>
            <w:right w:val="none" w:sz="0" w:space="0" w:color="auto"/>
          </w:divBdr>
        </w:div>
      </w:divsChild>
    </w:div>
    <w:div w:id="59180250">
      <w:bodyDiv w:val="1"/>
      <w:marLeft w:val="0"/>
      <w:marRight w:val="0"/>
      <w:marTop w:val="0"/>
      <w:marBottom w:val="0"/>
      <w:divBdr>
        <w:top w:val="none" w:sz="0" w:space="0" w:color="auto"/>
        <w:left w:val="none" w:sz="0" w:space="0" w:color="auto"/>
        <w:bottom w:val="none" w:sz="0" w:space="0" w:color="auto"/>
        <w:right w:val="none" w:sz="0" w:space="0" w:color="auto"/>
      </w:divBdr>
    </w:div>
    <w:div w:id="100301187">
      <w:bodyDiv w:val="1"/>
      <w:marLeft w:val="0"/>
      <w:marRight w:val="0"/>
      <w:marTop w:val="0"/>
      <w:marBottom w:val="0"/>
      <w:divBdr>
        <w:top w:val="none" w:sz="0" w:space="0" w:color="auto"/>
        <w:left w:val="none" w:sz="0" w:space="0" w:color="auto"/>
        <w:bottom w:val="none" w:sz="0" w:space="0" w:color="auto"/>
        <w:right w:val="none" w:sz="0" w:space="0" w:color="auto"/>
      </w:divBdr>
      <w:divsChild>
        <w:div w:id="2049139605">
          <w:marLeft w:val="0"/>
          <w:marRight w:val="0"/>
          <w:marTop w:val="0"/>
          <w:marBottom w:val="0"/>
          <w:divBdr>
            <w:top w:val="none" w:sz="0" w:space="0" w:color="auto"/>
            <w:left w:val="none" w:sz="0" w:space="0" w:color="auto"/>
            <w:bottom w:val="none" w:sz="0" w:space="0" w:color="auto"/>
            <w:right w:val="none" w:sz="0" w:space="0" w:color="auto"/>
          </w:divBdr>
        </w:div>
        <w:div w:id="2050913848">
          <w:marLeft w:val="0"/>
          <w:marRight w:val="0"/>
          <w:marTop w:val="0"/>
          <w:marBottom w:val="0"/>
          <w:divBdr>
            <w:top w:val="none" w:sz="0" w:space="0" w:color="auto"/>
            <w:left w:val="none" w:sz="0" w:space="0" w:color="auto"/>
            <w:bottom w:val="none" w:sz="0" w:space="0" w:color="auto"/>
            <w:right w:val="none" w:sz="0" w:space="0" w:color="auto"/>
          </w:divBdr>
        </w:div>
        <w:div w:id="1941713575">
          <w:marLeft w:val="0"/>
          <w:marRight w:val="0"/>
          <w:marTop w:val="0"/>
          <w:marBottom w:val="0"/>
          <w:divBdr>
            <w:top w:val="none" w:sz="0" w:space="0" w:color="auto"/>
            <w:left w:val="none" w:sz="0" w:space="0" w:color="auto"/>
            <w:bottom w:val="none" w:sz="0" w:space="0" w:color="auto"/>
            <w:right w:val="none" w:sz="0" w:space="0" w:color="auto"/>
          </w:divBdr>
        </w:div>
        <w:div w:id="1278440982">
          <w:marLeft w:val="0"/>
          <w:marRight w:val="0"/>
          <w:marTop w:val="0"/>
          <w:marBottom w:val="0"/>
          <w:divBdr>
            <w:top w:val="none" w:sz="0" w:space="0" w:color="auto"/>
            <w:left w:val="none" w:sz="0" w:space="0" w:color="auto"/>
            <w:bottom w:val="none" w:sz="0" w:space="0" w:color="auto"/>
            <w:right w:val="none" w:sz="0" w:space="0" w:color="auto"/>
          </w:divBdr>
        </w:div>
        <w:div w:id="1237326935">
          <w:marLeft w:val="0"/>
          <w:marRight w:val="0"/>
          <w:marTop w:val="0"/>
          <w:marBottom w:val="0"/>
          <w:divBdr>
            <w:top w:val="none" w:sz="0" w:space="0" w:color="auto"/>
            <w:left w:val="none" w:sz="0" w:space="0" w:color="auto"/>
            <w:bottom w:val="none" w:sz="0" w:space="0" w:color="auto"/>
            <w:right w:val="none" w:sz="0" w:space="0" w:color="auto"/>
          </w:divBdr>
        </w:div>
        <w:div w:id="1407846297">
          <w:marLeft w:val="0"/>
          <w:marRight w:val="0"/>
          <w:marTop w:val="0"/>
          <w:marBottom w:val="0"/>
          <w:divBdr>
            <w:top w:val="none" w:sz="0" w:space="0" w:color="auto"/>
            <w:left w:val="none" w:sz="0" w:space="0" w:color="auto"/>
            <w:bottom w:val="none" w:sz="0" w:space="0" w:color="auto"/>
            <w:right w:val="none" w:sz="0" w:space="0" w:color="auto"/>
          </w:divBdr>
        </w:div>
      </w:divsChild>
    </w:div>
    <w:div w:id="110979783">
      <w:bodyDiv w:val="1"/>
      <w:marLeft w:val="0"/>
      <w:marRight w:val="0"/>
      <w:marTop w:val="0"/>
      <w:marBottom w:val="0"/>
      <w:divBdr>
        <w:top w:val="none" w:sz="0" w:space="0" w:color="auto"/>
        <w:left w:val="none" w:sz="0" w:space="0" w:color="auto"/>
        <w:bottom w:val="none" w:sz="0" w:space="0" w:color="auto"/>
        <w:right w:val="none" w:sz="0" w:space="0" w:color="auto"/>
      </w:divBdr>
    </w:div>
    <w:div w:id="122383520">
      <w:bodyDiv w:val="1"/>
      <w:marLeft w:val="0"/>
      <w:marRight w:val="0"/>
      <w:marTop w:val="0"/>
      <w:marBottom w:val="0"/>
      <w:divBdr>
        <w:top w:val="none" w:sz="0" w:space="0" w:color="auto"/>
        <w:left w:val="none" w:sz="0" w:space="0" w:color="auto"/>
        <w:bottom w:val="none" w:sz="0" w:space="0" w:color="auto"/>
        <w:right w:val="none" w:sz="0" w:space="0" w:color="auto"/>
      </w:divBdr>
    </w:div>
    <w:div w:id="127166732">
      <w:bodyDiv w:val="1"/>
      <w:marLeft w:val="0"/>
      <w:marRight w:val="0"/>
      <w:marTop w:val="0"/>
      <w:marBottom w:val="0"/>
      <w:divBdr>
        <w:top w:val="none" w:sz="0" w:space="0" w:color="auto"/>
        <w:left w:val="none" w:sz="0" w:space="0" w:color="auto"/>
        <w:bottom w:val="none" w:sz="0" w:space="0" w:color="auto"/>
        <w:right w:val="none" w:sz="0" w:space="0" w:color="auto"/>
      </w:divBdr>
    </w:div>
    <w:div w:id="145630244">
      <w:bodyDiv w:val="1"/>
      <w:marLeft w:val="0"/>
      <w:marRight w:val="0"/>
      <w:marTop w:val="0"/>
      <w:marBottom w:val="0"/>
      <w:divBdr>
        <w:top w:val="none" w:sz="0" w:space="0" w:color="auto"/>
        <w:left w:val="none" w:sz="0" w:space="0" w:color="auto"/>
        <w:bottom w:val="none" w:sz="0" w:space="0" w:color="auto"/>
        <w:right w:val="none" w:sz="0" w:space="0" w:color="auto"/>
      </w:divBdr>
      <w:divsChild>
        <w:div w:id="707417087">
          <w:marLeft w:val="0"/>
          <w:marRight w:val="0"/>
          <w:marTop w:val="0"/>
          <w:marBottom w:val="0"/>
          <w:divBdr>
            <w:top w:val="none" w:sz="0" w:space="0" w:color="auto"/>
            <w:left w:val="none" w:sz="0" w:space="0" w:color="auto"/>
            <w:bottom w:val="none" w:sz="0" w:space="0" w:color="auto"/>
            <w:right w:val="none" w:sz="0" w:space="0" w:color="auto"/>
          </w:divBdr>
        </w:div>
      </w:divsChild>
    </w:div>
    <w:div w:id="153687431">
      <w:bodyDiv w:val="1"/>
      <w:marLeft w:val="0"/>
      <w:marRight w:val="0"/>
      <w:marTop w:val="0"/>
      <w:marBottom w:val="0"/>
      <w:divBdr>
        <w:top w:val="none" w:sz="0" w:space="0" w:color="auto"/>
        <w:left w:val="none" w:sz="0" w:space="0" w:color="auto"/>
        <w:bottom w:val="none" w:sz="0" w:space="0" w:color="auto"/>
        <w:right w:val="none" w:sz="0" w:space="0" w:color="auto"/>
      </w:divBdr>
    </w:div>
    <w:div w:id="179707467">
      <w:bodyDiv w:val="1"/>
      <w:marLeft w:val="0"/>
      <w:marRight w:val="0"/>
      <w:marTop w:val="0"/>
      <w:marBottom w:val="0"/>
      <w:divBdr>
        <w:top w:val="none" w:sz="0" w:space="0" w:color="auto"/>
        <w:left w:val="none" w:sz="0" w:space="0" w:color="auto"/>
        <w:bottom w:val="none" w:sz="0" w:space="0" w:color="auto"/>
        <w:right w:val="none" w:sz="0" w:space="0" w:color="auto"/>
      </w:divBdr>
    </w:div>
    <w:div w:id="193228438">
      <w:bodyDiv w:val="1"/>
      <w:marLeft w:val="0"/>
      <w:marRight w:val="0"/>
      <w:marTop w:val="0"/>
      <w:marBottom w:val="0"/>
      <w:divBdr>
        <w:top w:val="none" w:sz="0" w:space="0" w:color="auto"/>
        <w:left w:val="none" w:sz="0" w:space="0" w:color="auto"/>
        <w:bottom w:val="none" w:sz="0" w:space="0" w:color="auto"/>
        <w:right w:val="none" w:sz="0" w:space="0" w:color="auto"/>
      </w:divBdr>
    </w:div>
    <w:div w:id="201601865">
      <w:bodyDiv w:val="1"/>
      <w:marLeft w:val="0"/>
      <w:marRight w:val="0"/>
      <w:marTop w:val="0"/>
      <w:marBottom w:val="0"/>
      <w:divBdr>
        <w:top w:val="none" w:sz="0" w:space="0" w:color="auto"/>
        <w:left w:val="none" w:sz="0" w:space="0" w:color="auto"/>
        <w:bottom w:val="none" w:sz="0" w:space="0" w:color="auto"/>
        <w:right w:val="none" w:sz="0" w:space="0" w:color="auto"/>
      </w:divBdr>
    </w:div>
    <w:div w:id="258412949">
      <w:bodyDiv w:val="1"/>
      <w:marLeft w:val="0"/>
      <w:marRight w:val="0"/>
      <w:marTop w:val="0"/>
      <w:marBottom w:val="0"/>
      <w:divBdr>
        <w:top w:val="none" w:sz="0" w:space="0" w:color="auto"/>
        <w:left w:val="none" w:sz="0" w:space="0" w:color="auto"/>
        <w:bottom w:val="none" w:sz="0" w:space="0" w:color="auto"/>
        <w:right w:val="none" w:sz="0" w:space="0" w:color="auto"/>
      </w:divBdr>
    </w:div>
    <w:div w:id="262079733">
      <w:bodyDiv w:val="1"/>
      <w:marLeft w:val="0"/>
      <w:marRight w:val="0"/>
      <w:marTop w:val="0"/>
      <w:marBottom w:val="0"/>
      <w:divBdr>
        <w:top w:val="none" w:sz="0" w:space="0" w:color="auto"/>
        <w:left w:val="none" w:sz="0" w:space="0" w:color="auto"/>
        <w:bottom w:val="none" w:sz="0" w:space="0" w:color="auto"/>
        <w:right w:val="none" w:sz="0" w:space="0" w:color="auto"/>
      </w:divBdr>
    </w:div>
    <w:div w:id="285090056">
      <w:bodyDiv w:val="1"/>
      <w:marLeft w:val="0"/>
      <w:marRight w:val="0"/>
      <w:marTop w:val="0"/>
      <w:marBottom w:val="0"/>
      <w:divBdr>
        <w:top w:val="none" w:sz="0" w:space="0" w:color="auto"/>
        <w:left w:val="none" w:sz="0" w:space="0" w:color="auto"/>
        <w:bottom w:val="none" w:sz="0" w:space="0" w:color="auto"/>
        <w:right w:val="none" w:sz="0" w:space="0" w:color="auto"/>
      </w:divBdr>
    </w:div>
    <w:div w:id="286669612">
      <w:bodyDiv w:val="1"/>
      <w:marLeft w:val="0"/>
      <w:marRight w:val="0"/>
      <w:marTop w:val="0"/>
      <w:marBottom w:val="0"/>
      <w:divBdr>
        <w:top w:val="none" w:sz="0" w:space="0" w:color="auto"/>
        <w:left w:val="none" w:sz="0" w:space="0" w:color="auto"/>
        <w:bottom w:val="none" w:sz="0" w:space="0" w:color="auto"/>
        <w:right w:val="none" w:sz="0" w:space="0" w:color="auto"/>
      </w:divBdr>
    </w:div>
    <w:div w:id="299726432">
      <w:bodyDiv w:val="1"/>
      <w:marLeft w:val="0"/>
      <w:marRight w:val="0"/>
      <w:marTop w:val="0"/>
      <w:marBottom w:val="0"/>
      <w:divBdr>
        <w:top w:val="none" w:sz="0" w:space="0" w:color="auto"/>
        <w:left w:val="none" w:sz="0" w:space="0" w:color="auto"/>
        <w:bottom w:val="none" w:sz="0" w:space="0" w:color="auto"/>
        <w:right w:val="none" w:sz="0" w:space="0" w:color="auto"/>
      </w:divBdr>
    </w:div>
    <w:div w:id="322323459">
      <w:bodyDiv w:val="1"/>
      <w:marLeft w:val="0"/>
      <w:marRight w:val="0"/>
      <w:marTop w:val="0"/>
      <w:marBottom w:val="0"/>
      <w:divBdr>
        <w:top w:val="none" w:sz="0" w:space="0" w:color="auto"/>
        <w:left w:val="none" w:sz="0" w:space="0" w:color="auto"/>
        <w:bottom w:val="none" w:sz="0" w:space="0" w:color="auto"/>
        <w:right w:val="none" w:sz="0" w:space="0" w:color="auto"/>
      </w:divBdr>
    </w:div>
    <w:div w:id="372850961">
      <w:bodyDiv w:val="1"/>
      <w:marLeft w:val="0"/>
      <w:marRight w:val="0"/>
      <w:marTop w:val="0"/>
      <w:marBottom w:val="0"/>
      <w:divBdr>
        <w:top w:val="none" w:sz="0" w:space="0" w:color="auto"/>
        <w:left w:val="none" w:sz="0" w:space="0" w:color="auto"/>
        <w:bottom w:val="none" w:sz="0" w:space="0" w:color="auto"/>
        <w:right w:val="none" w:sz="0" w:space="0" w:color="auto"/>
      </w:divBdr>
    </w:div>
    <w:div w:id="397174199">
      <w:bodyDiv w:val="1"/>
      <w:marLeft w:val="0"/>
      <w:marRight w:val="0"/>
      <w:marTop w:val="0"/>
      <w:marBottom w:val="0"/>
      <w:divBdr>
        <w:top w:val="none" w:sz="0" w:space="0" w:color="auto"/>
        <w:left w:val="none" w:sz="0" w:space="0" w:color="auto"/>
        <w:bottom w:val="none" w:sz="0" w:space="0" w:color="auto"/>
        <w:right w:val="none" w:sz="0" w:space="0" w:color="auto"/>
      </w:divBdr>
    </w:div>
    <w:div w:id="402530280">
      <w:bodyDiv w:val="1"/>
      <w:marLeft w:val="0"/>
      <w:marRight w:val="0"/>
      <w:marTop w:val="0"/>
      <w:marBottom w:val="0"/>
      <w:divBdr>
        <w:top w:val="none" w:sz="0" w:space="0" w:color="auto"/>
        <w:left w:val="none" w:sz="0" w:space="0" w:color="auto"/>
        <w:bottom w:val="none" w:sz="0" w:space="0" w:color="auto"/>
        <w:right w:val="none" w:sz="0" w:space="0" w:color="auto"/>
      </w:divBdr>
    </w:div>
    <w:div w:id="403383877">
      <w:bodyDiv w:val="1"/>
      <w:marLeft w:val="0"/>
      <w:marRight w:val="0"/>
      <w:marTop w:val="0"/>
      <w:marBottom w:val="0"/>
      <w:divBdr>
        <w:top w:val="none" w:sz="0" w:space="0" w:color="auto"/>
        <w:left w:val="none" w:sz="0" w:space="0" w:color="auto"/>
        <w:bottom w:val="none" w:sz="0" w:space="0" w:color="auto"/>
        <w:right w:val="none" w:sz="0" w:space="0" w:color="auto"/>
      </w:divBdr>
    </w:div>
    <w:div w:id="411322378">
      <w:bodyDiv w:val="1"/>
      <w:marLeft w:val="0"/>
      <w:marRight w:val="0"/>
      <w:marTop w:val="0"/>
      <w:marBottom w:val="0"/>
      <w:divBdr>
        <w:top w:val="none" w:sz="0" w:space="0" w:color="auto"/>
        <w:left w:val="none" w:sz="0" w:space="0" w:color="auto"/>
        <w:bottom w:val="none" w:sz="0" w:space="0" w:color="auto"/>
        <w:right w:val="none" w:sz="0" w:space="0" w:color="auto"/>
      </w:divBdr>
    </w:div>
    <w:div w:id="412625243">
      <w:bodyDiv w:val="1"/>
      <w:marLeft w:val="0"/>
      <w:marRight w:val="0"/>
      <w:marTop w:val="0"/>
      <w:marBottom w:val="0"/>
      <w:divBdr>
        <w:top w:val="none" w:sz="0" w:space="0" w:color="auto"/>
        <w:left w:val="none" w:sz="0" w:space="0" w:color="auto"/>
        <w:bottom w:val="none" w:sz="0" w:space="0" w:color="auto"/>
        <w:right w:val="none" w:sz="0" w:space="0" w:color="auto"/>
      </w:divBdr>
    </w:div>
    <w:div w:id="427771537">
      <w:bodyDiv w:val="1"/>
      <w:marLeft w:val="0"/>
      <w:marRight w:val="0"/>
      <w:marTop w:val="0"/>
      <w:marBottom w:val="0"/>
      <w:divBdr>
        <w:top w:val="none" w:sz="0" w:space="0" w:color="auto"/>
        <w:left w:val="none" w:sz="0" w:space="0" w:color="auto"/>
        <w:bottom w:val="none" w:sz="0" w:space="0" w:color="auto"/>
        <w:right w:val="none" w:sz="0" w:space="0" w:color="auto"/>
      </w:divBdr>
      <w:divsChild>
        <w:div w:id="342247179">
          <w:marLeft w:val="0"/>
          <w:marRight w:val="0"/>
          <w:marTop w:val="0"/>
          <w:marBottom w:val="0"/>
          <w:divBdr>
            <w:top w:val="none" w:sz="0" w:space="0" w:color="auto"/>
            <w:left w:val="none" w:sz="0" w:space="0" w:color="auto"/>
            <w:bottom w:val="none" w:sz="0" w:space="0" w:color="auto"/>
            <w:right w:val="none" w:sz="0" w:space="0" w:color="auto"/>
          </w:divBdr>
          <w:divsChild>
            <w:div w:id="1794246671">
              <w:marLeft w:val="0"/>
              <w:marRight w:val="0"/>
              <w:marTop w:val="0"/>
              <w:marBottom w:val="0"/>
              <w:divBdr>
                <w:top w:val="none" w:sz="0" w:space="0" w:color="auto"/>
                <w:left w:val="none" w:sz="0" w:space="0" w:color="auto"/>
                <w:bottom w:val="none" w:sz="0" w:space="0" w:color="auto"/>
                <w:right w:val="none" w:sz="0" w:space="0" w:color="auto"/>
              </w:divBdr>
            </w:div>
            <w:div w:id="1012073099">
              <w:marLeft w:val="0"/>
              <w:marRight w:val="0"/>
              <w:marTop w:val="0"/>
              <w:marBottom w:val="0"/>
              <w:divBdr>
                <w:top w:val="none" w:sz="0" w:space="0" w:color="auto"/>
                <w:left w:val="none" w:sz="0" w:space="0" w:color="auto"/>
                <w:bottom w:val="none" w:sz="0" w:space="0" w:color="auto"/>
                <w:right w:val="none" w:sz="0" w:space="0" w:color="auto"/>
              </w:divBdr>
            </w:div>
            <w:div w:id="672298901">
              <w:marLeft w:val="0"/>
              <w:marRight w:val="0"/>
              <w:marTop w:val="0"/>
              <w:marBottom w:val="0"/>
              <w:divBdr>
                <w:top w:val="none" w:sz="0" w:space="0" w:color="auto"/>
                <w:left w:val="none" w:sz="0" w:space="0" w:color="auto"/>
                <w:bottom w:val="none" w:sz="0" w:space="0" w:color="auto"/>
                <w:right w:val="none" w:sz="0" w:space="0" w:color="auto"/>
              </w:divBdr>
            </w:div>
            <w:div w:id="1196574971">
              <w:marLeft w:val="0"/>
              <w:marRight w:val="0"/>
              <w:marTop w:val="0"/>
              <w:marBottom w:val="0"/>
              <w:divBdr>
                <w:top w:val="none" w:sz="0" w:space="0" w:color="auto"/>
                <w:left w:val="none" w:sz="0" w:space="0" w:color="auto"/>
                <w:bottom w:val="none" w:sz="0" w:space="0" w:color="auto"/>
                <w:right w:val="none" w:sz="0" w:space="0" w:color="auto"/>
              </w:divBdr>
            </w:div>
            <w:div w:id="1731805783">
              <w:marLeft w:val="0"/>
              <w:marRight w:val="0"/>
              <w:marTop w:val="0"/>
              <w:marBottom w:val="0"/>
              <w:divBdr>
                <w:top w:val="none" w:sz="0" w:space="0" w:color="auto"/>
                <w:left w:val="none" w:sz="0" w:space="0" w:color="auto"/>
                <w:bottom w:val="none" w:sz="0" w:space="0" w:color="auto"/>
                <w:right w:val="none" w:sz="0" w:space="0" w:color="auto"/>
              </w:divBdr>
            </w:div>
            <w:div w:id="322273166">
              <w:marLeft w:val="0"/>
              <w:marRight w:val="0"/>
              <w:marTop w:val="0"/>
              <w:marBottom w:val="0"/>
              <w:divBdr>
                <w:top w:val="none" w:sz="0" w:space="0" w:color="auto"/>
                <w:left w:val="none" w:sz="0" w:space="0" w:color="auto"/>
                <w:bottom w:val="none" w:sz="0" w:space="0" w:color="auto"/>
                <w:right w:val="none" w:sz="0" w:space="0" w:color="auto"/>
              </w:divBdr>
            </w:div>
            <w:div w:id="6280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9682">
      <w:bodyDiv w:val="1"/>
      <w:marLeft w:val="0"/>
      <w:marRight w:val="0"/>
      <w:marTop w:val="0"/>
      <w:marBottom w:val="0"/>
      <w:divBdr>
        <w:top w:val="none" w:sz="0" w:space="0" w:color="auto"/>
        <w:left w:val="none" w:sz="0" w:space="0" w:color="auto"/>
        <w:bottom w:val="none" w:sz="0" w:space="0" w:color="auto"/>
        <w:right w:val="none" w:sz="0" w:space="0" w:color="auto"/>
      </w:divBdr>
    </w:div>
    <w:div w:id="433938625">
      <w:bodyDiv w:val="1"/>
      <w:marLeft w:val="0"/>
      <w:marRight w:val="0"/>
      <w:marTop w:val="0"/>
      <w:marBottom w:val="0"/>
      <w:divBdr>
        <w:top w:val="none" w:sz="0" w:space="0" w:color="auto"/>
        <w:left w:val="none" w:sz="0" w:space="0" w:color="auto"/>
        <w:bottom w:val="none" w:sz="0" w:space="0" w:color="auto"/>
        <w:right w:val="none" w:sz="0" w:space="0" w:color="auto"/>
      </w:divBdr>
    </w:div>
    <w:div w:id="436632956">
      <w:bodyDiv w:val="1"/>
      <w:marLeft w:val="0"/>
      <w:marRight w:val="0"/>
      <w:marTop w:val="0"/>
      <w:marBottom w:val="0"/>
      <w:divBdr>
        <w:top w:val="none" w:sz="0" w:space="0" w:color="auto"/>
        <w:left w:val="none" w:sz="0" w:space="0" w:color="auto"/>
        <w:bottom w:val="none" w:sz="0" w:space="0" w:color="auto"/>
        <w:right w:val="none" w:sz="0" w:space="0" w:color="auto"/>
      </w:divBdr>
      <w:divsChild>
        <w:div w:id="328949102">
          <w:marLeft w:val="0"/>
          <w:marRight w:val="0"/>
          <w:marTop w:val="0"/>
          <w:marBottom w:val="0"/>
          <w:divBdr>
            <w:top w:val="none" w:sz="0" w:space="0" w:color="auto"/>
            <w:left w:val="none" w:sz="0" w:space="0" w:color="auto"/>
            <w:bottom w:val="none" w:sz="0" w:space="0" w:color="auto"/>
            <w:right w:val="none" w:sz="0" w:space="0" w:color="auto"/>
          </w:divBdr>
        </w:div>
        <w:div w:id="305008762">
          <w:marLeft w:val="0"/>
          <w:marRight w:val="0"/>
          <w:marTop w:val="0"/>
          <w:marBottom w:val="0"/>
          <w:divBdr>
            <w:top w:val="none" w:sz="0" w:space="0" w:color="auto"/>
            <w:left w:val="none" w:sz="0" w:space="0" w:color="auto"/>
            <w:bottom w:val="none" w:sz="0" w:space="0" w:color="auto"/>
            <w:right w:val="none" w:sz="0" w:space="0" w:color="auto"/>
          </w:divBdr>
          <w:divsChild>
            <w:div w:id="2067216257">
              <w:marLeft w:val="0"/>
              <w:marRight w:val="0"/>
              <w:marTop w:val="0"/>
              <w:marBottom w:val="0"/>
              <w:divBdr>
                <w:top w:val="none" w:sz="0" w:space="0" w:color="auto"/>
                <w:left w:val="none" w:sz="0" w:space="0" w:color="auto"/>
                <w:bottom w:val="none" w:sz="0" w:space="0" w:color="auto"/>
                <w:right w:val="none" w:sz="0" w:space="0" w:color="auto"/>
              </w:divBdr>
            </w:div>
            <w:div w:id="1726491779">
              <w:marLeft w:val="0"/>
              <w:marRight w:val="0"/>
              <w:marTop w:val="0"/>
              <w:marBottom w:val="0"/>
              <w:divBdr>
                <w:top w:val="none" w:sz="0" w:space="0" w:color="auto"/>
                <w:left w:val="none" w:sz="0" w:space="0" w:color="auto"/>
                <w:bottom w:val="none" w:sz="0" w:space="0" w:color="auto"/>
                <w:right w:val="none" w:sz="0" w:space="0" w:color="auto"/>
              </w:divBdr>
            </w:div>
            <w:div w:id="719593270">
              <w:marLeft w:val="0"/>
              <w:marRight w:val="0"/>
              <w:marTop w:val="0"/>
              <w:marBottom w:val="0"/>
              <w:divBdr>
                <w:top w:val="none" w:sz="0" w:space="0" w:color="auto"/>
                <w:left w:val="none" w:sz="0" w:space="0" w:color="auto"/>
                <w:bottom w:val="none" w:sz="0" w:space="0" w:color="auto"/>
                <w:right w:val="none" w:sz="0" w:space="0" w:color="auto"/>
              </w:divBdr>
            </w:div>
            <w:div w:id="1856142270">
              <w:marLeft w:val="0"/>
              <w:marRight w:val="0"/>
              <w:marTop w:val="0"/>
              <w:marBottom w:val="0"/>
              <w:divBdr>
                <w:top w:val="none" w:sz="0" w:space="0" w:color="auto"/>
                <w:left w:val="none" w:sz="0" w:space="0" w:color="auto"/>
                <w:bottom w:val="none" w:sz="0" w:space="0" w:color="auto"/>
                <w:right w:val="none" w:sz="0" w:space="0" w:color="auto"/>
              </w:divBdr>
            </w:div>
            <w:div w:id="1136870851">
              <w:marLeft w:val="0"/>
              <w:marRight w:val="0"/>
              <w:marTop w:val="0"/>
              <w:marBottom w:val="0"/>
              <w:divBdr>
                <w:top w:val="none" w:sz="0" w:space="0" w:color="auto"/>
                <w:left w:val="none" w:sz="0" w:space="0" w:color="auto"/>
                <w:bottom w:val="none" w:sz="0" w:space="0" w:color="auto"/>
                <w:right w:val="none" w:sz="0" w:space="0" w:color="auto"/>
              </w:divBdr>
            </w:div>
            <w:div w:id="1453868201">
              <w:marLeft w:val="0"/>
              <w:marRight w:val="0"/>
              <w:marTop w:val="0"/>
              <w:marBottom w:val="0"/>
              <w:divBdr>
                <w:top w:val="none" w:sz="0" w:space="0" w:color="auto"/>
                <w:left w:val="none" w:sz="0" w:space="0" w:color="auto"/>
                <w:bottom w:val="none" w:sz="0" w:space="0" w:color="auto"/>
                <w:right w:val="none" w:sz="0" w:space="0" w:color="auto"/>
              </w:divBdr>
            </w:div>
            <w:div w:id="867061224">
              <w:marLeft w:val="0"/>
              <w:marRight w:val="0"/>
              <w:marTop w:val="0"/>
              <w:marBottom w:val="0"/>
              <w:divBdr>
                <w:top w:val="none" w:sz="0" w:space="0" w:color="auto"/>
                <w:left w:val="none" w:sz="0" w:space="0" w:color="auto"/>
                <w:bottom w:val="none" w:sz="0" w:space="0" w:color="auto"/>
                <w:right w:val="none" w:sz="0" w:space="0" w:color="auto"/>
              </w:divBdr>
            </w:div>
            <w:div w:id="16671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439">
      <w:bodyDiv w:val="1"/>
      <w:marLeft w:val="0"/>
      <w:marRight w:val="0"/>
      <w:marTop w:val="0"/>
      <w:marBottom w:val="0"/>
      <w:divBdr>
        <w:top w:val="none" w:sz="0" w:space="0" w:color="auto"/>
        <w:left w:val="none" w:sz="0" w:space="0" w:color="auto"/>
        <w:bottom w:val="none" w:sz="0" w:space="0" w:color="auto"/>
        <w:right w:val="none" w:sz="0" w:space="0" w:color="auto"/>
      </w:divBdr>
    </w:div>
    <w:div w:id="453908374">
      <w:bodyDiv w:val="1"/>
      <w:marLeft w:val="0"/>
      <w:marRight w:val="0"/>
      <w:marTop w:val="0"/>
      <w:marBottom w:val="0"/>
      <w:divBdr>
        <w:top w:val="none" w:sz="0" w:space="0" w:color="auto"/>
        <w:left w:val="none" w:sz="0" w:space="0" w:color="auto"/>
        <w:bottom w:val="none" w:sz="0" w:space="0" w:color="auto"/>
        <w:right w:val="none" w:sz="0" w:space="0" w:color="auto"/>
      </w:divBdr>
    </w:div>
    <w:div w:id="461775456">
      <w:bodyDiv w:val="1"/>
      <w:marLeft w:val="0"/>
      <w:marRight w:val="0"/>
      <w:marTop w:val="0"/>
      <w:marBottom w:val="0"/>
      <w:divBdr>
        <w:top w:val="none" w:sz="0" w:space="0" w:color="auto"/>
        <w:left w:val="none" w:sz="0" w:space="0" w:color="auto"/>
        <w:bottom w:val="none" w:sz="0" w:space="0" w:color="auto"/>
        <w:right w:val="none" w:sz="0" w:space="0" w:color="auto"/>
      </w:divBdr>
    </w:div>
    <w:div w:id="501551256">
      <w:bodyDiv w:val="1"/>
      <w:marLeft w:val="0"/>
      <w:marRight w:val="0"/>
      <w:marTop w:val="0"/>
      <w:marBottom w:val="0"/>
      <w:divBdr>
        <w:top w:val="none" w:sz="0" w:space="0" w:color="auto"/>
        <w:left w:val="none" w:sz="0" w:space="0" w:color="auto"/>
        <w:bottom w:val="none" w:sz="0" w:space="0" w:color="auto"/>
        <w:right w:val="none" w:sz="0" w:space="0" w:color="auto"/>
      </w:divBdr>
    </w:div>
    <w:div w:id="514421770">
      <w:bodyDiv w:val="1"/>
      <w:marLeft w:val="0"/>
      <w:marRight w:val="0"/>
      <w:marTop w:val="0"/>
      <w:marBottom w:val="0"/>
      <w:divBdr>
        <w:top w:val="none" w:sz="0" w:space="0" w:color="auto"/>
        <w:left w:val="none" w:sz="0" w:space="0" w:color="auto"/>
        <w:bottom w:val="none" w:sz="0" w:space="0" w:color="auto"/>
        <w:right w:val="none" w:sz="0" w:space="0" w:color="auto"/>
      </w:divBdr>
      <w:divsChild>
        <w:div w:id="2065328256">
          <w:marLeft w:val="0"/>
          <w:marRight w:val="0"/>
          <w:marTop w:val="0"/>
          <w:marBottom w:val="0"/>
          <w:divBdr>
            <w:top w:val="none" w:sz="0" w:space="0" w:color="auto"/>
            <w:left w:val="none" w:sz="0" w:space="0" w:color="auto"/>
            <w:bottom w:val="none" w:sz="0" w:space="0" w:color="auto"/>
            <w:right w:val="none" w:sz="0" w:space="0" w:color="auto"/>
          </w:divBdr>
          <w:divsChild>
            <w:div w:id="17447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99103">
      <w:bodyDiv w:val="1"/>
      <w:marLeft w:val="0"/>
      <w:marRight w:val="0"/>
      <w:marTop w:val="0"/>
      <w:marBottom w:val="0"/>
      <w:divBdr>
        <w:top w:val="none" w:sz="0" w:space="0" w:color="auto"/>
        <w:left w:val="none" w:sz="0" w:space="0" w:color="auto"/>
        <w:bottom w:val="none" w:sz="0" w:space="0" w:color="auto"/>
        <w:right w:val="none" w:sz="0" w:space="0" w:color="auto"/>
      </w:divBdr>
    </w:div>
    <w:div w:id="541328186">
      <w:bodyDiv w:val="1"/>
      <w:marLeft w:val="0"/>
      <w:marRight w:val="0"/>
      <w:marTop w:val="0"/>
      <w:marBottom w:val="0"/>
      <w:divBdr>
        <w:top w:val="none" w:sz="0" w:space="0" w:color="auto"/>
        <w:left w:val="none" w:sz="0" w:space="0" w:color="auto"/>
        <w:bottom w:val="none" w:sz="0" w:space="0" w:color="auto"/>
        <w:right w:val="none" w:sz="0" w:space="0" w:color="auto"/>
      </w:divBdr>
    </w:div>
    <w:div w:id="546263165">
      <w:bodyDiv w:val="1"/>
      <w:marLeft w:val="0"/>
      <w:marRight w:val="0"/>
      <w:marTop w:val="0"/>
      <w:marBottom w:val="0"/>
      <w:divBdr>
        <w:top w:val="none" w:sz="0" w:space="0" w:color="auto"/>
        <w:left w:val="none" w:sz="0" w:space="0" w:color="auto"/>
        <w:bottom w:val="none" w:sz="0" w:space="0" w:color="auto"/>
        <w:right w:val="none" w:sz="0" w:space="0" w:color="auto"/>
      </w:divBdr>
    </w:div>
    <w:div w:id="550188100">
      <w:bodyDiv w:val="1"/>
      <w:marLeft w:val="0"/>
      <w:marRight w:val="0"/>
      <w:marTop w:val="0"/>
      <w:marBottom w:val="0"/>
      <w:divBdr>
        <w:top w:val="none" w:sz="0" w:space="0" w:color="auto"/>
        <w:left w:val="none" w:sz="0" w:space="0" w:color="auto"/>
        <w:bottom w:val="none" w:sz="0" w:space="0" w:color="auto"/>
        <w:right w:val="none" w:sz="0" w:space="0" w:color="auto"/>
      </w:divBdr>
    </w:div>
    <w:div w:id="553005988">
      <w:bodyDiv w:val="1"/>
      <w:marLeft w:val="0"/>
      <w:marRight w:val="0"/>
      <w:marTop w:val="0"/>
      <w:marBottom w:val="0"/>
      <w:divBdr>
        <w:top w:val="none" w:sz="0" w:space="0" w:color="auto"/>
        <w:left w:val="none" w:sz="0" w:space="0" w:color="auto"/>
        <w:bottom w:val="none" w:sz="0" w:space="0" w:color="auto"/>
        <w:right w:val="none" w:sz="0" w:space="0" w:color="auto"/>
      </w:divBdr>
      <w:divsChild>
        <w:div w:id="2051489006">
          <w:marLeft w:val="0"/>
          <w:marRight w:val="0"/>
          <w:marTop w:val="0"/>
          <w:marBottom w:val="0"/>
          <w:divBdr>
            <w:top w:val="none" w:sz="0" w:space="0" w:color="auto"/>
            <w:left w:val="none" w:sz="0" w:space="0" w:color="auto"/>
            <w:bottom w:val="none" w:sz="0" w:space="0" w:color="auto"/>
            <w:right w:val="none" w:sz="0" w:space="0" w:color="auto"/>
          </w:divBdr>
          <w:divsChild>
            <w:div w:id="712733724">
              <w:marLeft w:val="0"/>
              <w:marRight w:val="0"/>
              <w:marTop w:val="0"/>
              <w:marBottom w:val="0"/>
              <w:divBdr>
                <w:top w:val="none" w:sz="0" w:space="0" w:color="auto"/>
                <w:left w:val="none" w:sz="0" w:space="0" w:color="auto"/>
                <w:bottom w:val="none" w:sz="0" w:space="0" w:color="auto"/>
                <w:right w:val="none" w:sz="0" w:space="0" w:color="auto"/>
              </w:divBdr>
            </w:div>
            <w:div w:id="2051222008">
              <w:marLeft w:val="0"/>
              <w:marRight w:val="0"/>
              <w:marTop w:val="0"/>
              <w:marBottom w:val="0"/>
              <w:divBdr>
                <w:top w:val="none" w:sz="0" w:space="0" w:color="auto"/>
                <w:left w:val="none" w:sz="0" w:space="0" w:color="auto"/>
                <w:bottom w:val="none" w:sz="0" w:space="0" w:color="auto"/>
                <w:right w:val="none" w:sz="0" w:space="0" w:color="auto"/>
              </w:divBdr>
            </w:div>
            <w:div w:id="7133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649">
      <w:bodyDiv w:val="1"/>
      <w:marLeft w:val="0"/>
      <w:marRight w:val="0"/>
      <w:marTop w:val="0"/>
      <w:marBottom w:val="0"/>
      <w:divBdr>
        <w:top w:val="none" w:sz="0" w:space="0" w:color="auto"/>
        <w:left w:val="none" w:sz="0" w:space="0" w:color="auto"/>
        <w:bottom w:val="none" w:sz="0" w:space="0" w:color="auto"/>
        <w:right w:val="none" w:sz="0" w:space="0" w:color="auto"/>
      </w:divBdr>
    </w:div>
    <w:div w:id="571625014">
      <w:bodyDiv w:val="1"/>
      <w:marLeft w:val="0"/>
      <w:marRight w:val="0"/>
      <w:marTop w:val="0"/>
      <w:marBottom w:val="0"/>
      <w:divBdr>
        <w:top w:val="none" w:sz="0" w:space="0" w:color="auto"/>
        <w:left w:val="none" w:sz="0" w:space="0" w:color="auto"/>
        <w:bottom w:val="none" w:sz="0" w:space="0" w:color="auto"/>
        <w:right w:val="none" w:sz="0" w:space="0" w:color="auto"/>
      </w:divBdr>
      <w:divsChild>
        <w:div w:id="1120566644">
          <w:marLeft w:val="0"/>
          <w:marRight w:val="0"/>
          <w:marTop w:val="0"/>
          <w:marBottom w:val="0"/>
          <w:divBdr>
            <w:top w:val="none" w:sz="0" w:space="0" w:color="auto"/>
            <w:left w:val="none" w:sz="0" w:space="0" w:color="auto"/>
            <w:bottom w:val="none" w:sz="0" w:space="0" w:color="auto"/>
            <w:right w:val="none" w:sz="0" w:space="0" w:color="auto"/>
          </w:divBdr>
          <w:divsChild>
            <w:div w:id="709112047">
              <w:marLeft w:val="0"/>
              <w:marRight w:val="0"/>
              <w:marTop w:val="0"/>
              <w:marBottom w:val="0"/>
              <w:divBdr>
                <w:top w:val="none" w:sz="0" w:space="0" w:color="auto"/>
                <w:left w:val="none" w:sz="0" w:space="0" w:color="auto"/>
                <w:bottom w:val="none" w:sz="0" w:space="0" w:color="auto"/>
                <w:right w:val="none" w:sz="0" w:space="0" w:color="auto"/>
              </w:divBdr>
            </w:div>
            <w:div w:id="1679038153">
              <w:marLeft w:val="0"/>
              <w:marRight w:val="0"/>
              <w:marTop w:val="0"/>
              <w:marBottom w:val="0"/>
              <w:divBdr>
                <w:top w:val="none" w:sz="0" w:space="0" w:color="auto"/>
                <w:left w:val="none" w:sz="0" w:space="0" w:color="auto"/>
                <w:bottom w:val="none" w:sz="0" w:space="0" w:color="auto"/>
                <w:right w:val="none" w:sz="0" w:space="0" w:color="auto"/>
              </w:divBdr>
            </w:div>
            <w:div w:id="588007797">
              <w:marLeft w:val="0"/>
              <w:marRight w:val="0"/>
              <w:marTop w:val="0"/>
              <w:marBottom w:val="0"/>
              <w:divBdr>
                <w:top w:val="none" w:sz="0" w:space="0" w:color="auto"/>
                <w:left w:val="none" w:sz="0" w:space="0" w:color="auto"/>
                <w:bottom w:val="none" w:sz="0" w:space="0" w:color="auto"/>
                <w:right w:val="none" w:sz="0" w:space="0" w:color="auto"/>
              </w:divBdr>
            </w:div>
            <w:div w:id="669408321">
              <w:marLeft w:val="0"/>
              <w:marRight w:val="0"/>
              <w:marTop w:val="0"/>
              <w:marBottom w:val="0"/>
              <w:divBdr>
                <w:top w:val="none" w:sz="0" w:space="0" w:color="auto"/>
                <w:left w:val="none" w:sz="0" w:space="0" w:color="auto"/>
                <w:bottom w:val="none" w:sz="0" w:space="0" w:color="auto"/>
                <w:right w:val="none" w:sz="0" w:space="0" w:color="auto"/>
              </w:divBdr>
            </w:div>
          </w:divsChild>
        </w:div>
        <w:div w:id="1724134631">
          <w:marLeft w:val="0"/>
          <w:marRight w:val="0"/>
          <w:marTop w:val="0"/>
          <w:marBottom w:val="0"/>
          <w:divBdr>
            <w:top w:val="none" w:sz="0" w:space="0" w:color="auto"/>
            <w:left w:val="none" w:sz="0" w:space="0" w:color="auto"/>
            <w:bottom w:val="none" w:sz="0" w:space="0" w:color="auto"/>
            <w:right w:val="none" w:sz="0" w:space="0" w:color="auto"/>
          </w:divBdr>
        </w:div>
      </w:divsChild>
    </w:div>
    <w:div w:id="582296697">
      <w:bodyDiv w:val="1"/>
      <w:marLeft w:val="0"/>
      <w:marRight w:val="0"/>
      <w:marTop w:val="0"/>
      <w:marBottom w:val="0"/>
      <w:divBdr>
        <w:top w:val="none" w:sz="0" w:space="0" w:color="auto"/>
        <w:left w:val="none" w:sz="0" w:space="0" w:color="auto"/>
        <w:bottom w:val="none" w:sz="0" w:space="0" w:color="auto"/>
        <w:right w:val="none" w:sz="0" w:space="0" w:color="auto"/>
      </w:divBdr>
    </w:div>
    <w:div w:id="592664688">
      <w:bodyDiv w:val="1"/>
      <w:marLeft w:val="0"/>
      <w:marRight w:val="0"/>
      <w:marTop w:val="0"/>
      <w:marBottom w:val="0"/>
      <w:divBdr>
        <w:top w:val="none" w:sz="0" w:space="0" w:color="auto"/>
        <w:left w:val="none" w:sz="0" w:space="0" w:color="auto"/>
        <w:bottom w:val="none" w:sz="0" w:space="0" w:color="auto"/>
        <w:right w:val="none" w:sz="0" w:space="0" w:color="auto"/>
      </w:divBdr>
      <w:divsChild>
        <w:div w:id="1224560149">
          <w:marLeft w:val="0"/>
          <w:marRight w:val="0"/>
          <w:marTop w:val="0"/>
          <w:marBottom w:val="0"/>
          <w:divBdr>
            <w:top w:val="none" w:sz="0" w:space="0" w:color="auto"/>
            <w:left w:val="none" w:sz="0" w:space="0" w:color="auto"/>
            <w:bottom w:val="none" w:sz="0" w:space="0" w:color="auto"/>
            <w:right w:val="none" w:sz="0" w:space="0" w:color="auto"/>
          </w:divBdr>
        </w:div>
      </w:divsChild>
    </w:div>
    <w:div w:id="611404577">
      <w:bodyDiv w:val="1"/>
      <w:marLeft w:val="0"/>
      <w:marRight w:val="0"/>
      <w:marTop w:val="0"/>
      <w:marBottom w:val="0"/>
      <w:divBdr>
        <w:top w:val="none" w:sz="0" w:space="0" w:color="auto"/>
        <w:left w:val="none" w:sz="0" w:space="0" w:color="auto"/>
        <w:bottom w:val="none" w:sz="0" w:space="0" w:color="auto"/>
        <w:right w:val="none" w:sz="0" w:space="0" w:color="auto"/>
      </w:divBdr>
    </w:div>
    <w:div w:id="626543009">
      <w:bodyDiv w:val="1"/>
      <w:marLeft w:val="0"/>
      <w:marRight w:val="0"/>
      <w:marTop w:val="0"/>
      <w:marBottom w:val="0"/>
      <w:divBdr>
        <w:top w:val="none" w:sz="0" w:space="0" w:color="auto"/>
        <w:left w:val="none" w:sz="0" w:space="0" w:color="auto"/>
        <w:bottom w:val="none" w:sz="0" w:space="0" w:color="auto"/>
        <w:right w:val="none" w:sz="0" w:space="0" w:color="auto"/>
      </w:divBdr>
    </w:div>
    <w:div w:id="643124946">
      <w:bodyDiv w:val="1"/>
      <w:marLeft w:val="0"/>
      <w:marRight w:val="0"/>
      <w:marTop w:val="0"/>
      <w:marBottom w:val="0"/>
      <w:divBdr>
        <w:top w:val="none" w:sz="0" w:space="0" w:color="auto"/>
        <w:left w:val="none" w:sz="0" w:space="0" w:color="auto"/>
        <w:bottom w:val="none" w:sz="0" w:space="0" w:color="auto"/>
        <w:right w:val="none" w:sz="0" w:space="0" w:color="auto"/>
      </w:divBdr>
    </w:div>
    <w:div w:id="647978784">
      <w:bodyDiv w:val="1"/>
      <w:marLeft w:val="0"/>
      <w:marRight w:val="0"/>
      <w:marTop w:val="0"/>
      <w:marBottom w:val="0"/>
      <w:divBdr>
        <w:top w:val="none" w:sz="0" w:space="0" w:color="auto"/>
        <w:left w:val="none" w:sz="0" w:space="0" w:color="auto"/>
        <w:bottom w:val="none" w:sz="0" w:space="0" w:color="auto"/>
        <w:right w:val="none" w:sz="0" w:space="0" w:color="auto"/>
      </w:divBdr>
    </w:div>
    <w:div w:id="691301593">
      <w:bodyDiv w:val="1"/>
      <w:marLeft w:val="0"/>
      <w:marRight w:val="0"/>
      <w:marTop w:val="0"/>
      <w:marBottom w:val="0"/>
      <w:divBdr>
        <w:top w:val="none" w:sz="0" w:space="0" w:color="auto"/>
        <w:left w:val="none" w:sz="0" w:space="0" w:color="auto"/>
        <w:bottom w:val="none" w:sz="0" w:space="0" w:color="auto"/>
        <w:right w:val="none" w:sz="0" w:space="0" w:color="auto"/>
      </w:divBdr>
    </w:div>
    <w:div w:id="693532531">
      <w:bodyDiv w:val="1"/>
      <w:marLeft w:val="0"/>
      <w:marRight w:val="0"/>
      <w:marTop w:val="0"/>
      <w:marBottom w:val="0"/>
      <w:divBdr>
        <w:top w:val="none" w:sz="0" w:space="0" w:color="auto"/>
        <w:left w:val="none" w:sz="0" w:space="0" w:color="auto"/>
        <w:bottom w:val="none" w:sz="0" w:space="0" w:color="auto"/>
        <w:right w:val="none" w:sz="0" w:space="0" w:color="auto"/>
      </w:divBdr>
      <w:divsChild>
        <w:div w:id="911625207">
          <w:marLeft w:val="0"/>
          <w:marRight w:val="0"/>
          <w:marTop w:val="0"/>
          <w:marBottom w:val="0"/>
          <w:divBdr>
            <w:top w:val="none" w:sz="0" w:space="0" w:color="auto"/>
            <w:left w:val="none" w:sz="0" w:space="0" w:color="auto"/>
            <w:bottom w:val="none" w:sz="0" w:space="0" w:color="auto"/>
            <w:right w:val="none" w:sz="0" w:space="0" w:color="auto"/>
          </w:divBdr>
        </w:div>
        <w:div w:id="434594997">
          <w:marLeft w:val="0"/>
          <w:marRight w:val="0"/>
          <w:marTop w:val="0"/>
          <w:marBottom w:val="0"/>
          <w:divBdr>
            <w:top w:val="none" w:sz="0" w:space="0" w:color="auto"/>
            <w:left w:val="none" w:sz="0" w:space="0" w:color="auto"/>
            <w:bottom w:val="none" w:sz="0" w:space="0" w:color="auto"/>
            <w:right w:val="none" w:sz="0" w:space="0" w:color="auto"/>
          </w:divBdr>
          <w:divsChild>
            <w:div w:id="1363284623">
              <w:marLeft w:val="0"/>
              <w:marRight w:val="0"/>
              <w:marTop w:val="0"/>
              <w:marBottom w:val="0"/>
              <w:divBdr>
                <w:top w:val="none" w:sz="0" w:space="0" w:color="auto"/>
                <w:left w:val="none" w:sz="0" w:space="0" w:color="auto"/>
                <w:bottom w:val="none" w:sz="0" w:space="0" w:color="auto"/>
                <w:right w:val="none" w:sz="0" w:space="0" w:color="auto"/>
              </w:divBdr>
            </w:div>
            <w:div w:id="2093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2207">
      <w:bodyDiv w:val="1"/>
      <w:marLeft w:val="0"/>
      <w:marRight w:val="0"/>
      <w:marTop w:val="0"/>
      <w:marBottom w:val="0"/>
      <w:divBdr>
        <w:top w:val="none" w:sz="0" w:space="0" w:color="auto"/>
        <w:left w:val="none" w:sz="0" w:space="0" w:color="auto"/>
        <w:bottom w:val="none" w:sz="0" w:space="0" w:color="auto"/>
        <w:right w:val="none" w:sz="0" w:space="0" w:color="auto"/>
      </w:divBdr>
    </w:div>
    <w:div w:id="730620596">
      <w:bodyDiv w:val="1"/>
      <w:marLeft w:val="0"/>
      <w:marRight w:val="0"/>
      <w:marTop w:val="0"/>
      <w:marBottom w:val="0"/>
      <w:divBdr>
        <w:top w:val="none" w:sz="0" w:space="0" w:color="auto"/>
        <w:left w:val="none" w:sz="0" w:space="0" w:color="auto"/>
        <w:bottom w:val="none" w:sz="0" w:space="0" w:color="auto"/>
        <w:right w:val="none" w:sz="0" w:space="0" w:color="auto"/>
      </w:divBdr>
    </w:div>
    <w:div w:id="750540431">
      <w:bodyDiv w:val="1"/>
      <w:marLeft w:val="0"/>
      <w:marRight w:val="0"/>
      <w:marTop w:val="0"/>
      <w:marBottom w:val="0"/>
      <w:divBdr>
        <w:top w:val="none" w:sz="0" w:space="0" w:color="auto"/>
        <w:left w:val="none" w:sz="0" w:space="0" w:color="auto"/>
        <w:bottom w:val="none" w:sz="0" w:space="0" w:color="auto"/>
        <w:right w:val="none" w:sz="0" w:space="0" w:color="auto"/>
      </w:divBdr>
    </w:div>
    <w:div w:id="753094454">
      <w:bodyDiv w:val="1"/>
      <w:marLeft w:val="0"/>
      <w:marRight w:val="0"/>
      <w:marTop w:val="0"/>
      <w:marBottom w:val="0"/>
      <w:divBdr>
        <w:top w:val="none" w:sz="0" w:space="0" w:color="auto"/>
        <w:left w:val="none" w:sz="0" w:space="0" w:color="auto"/>
        <w:bottom w:val="none" w:sz="0" w:space="0" w:color="auto"/>
        <w:right w:val="none" w:sz="0" w:space="0" w:color="auto"/>
      </w:divBdr>
    </w:div>
    <w:div w:id="755395509">
      <w:bodyDiv w:val="1"/>
      <w:marLeft w:val="0"/>
      <w:marRight w:val="0"/>
      <w:marTop w:val="0"/>
      <w:marBottom w:val="0"/>
      <w:divBdr>
        <w:top w:val="none" w:sz="0" w:space="0" w:color="auto"/>
        <w:left w:val="none" w:sz="0" w:space="0" w:color="auto"/>
        <w:bottom w:val="none" w:sz="0" w:space="0" w:color="auto"/>
        <w:right w:val="none" w:sz="0" w:space="0" w:color="auto"/>
      </w:divBdr>
    </w:div>
    <w:div w:id="763495185">
      <w:bodyDiv w:val="1"/>
      <w:marLeft w:val="0"/>
      <w:marRight w:val="0"/>
      <w:marTop w:val="0"/>
      <w:marBottom w:val="0"/>
      <w:divBdr>
        <w:top w:val="none" w:sz="0" w:space="0" w:color="auto"/>
        <w:left w:val="none" w:sz="0" w:space="0" w:color="auto"/>
        <w:bottom w:val="none" w:sz="0" w:space="0" w:color="auto"/>
        <w:right w:val="none" w:sz="0" w:space="0" w:color="auto"/>
      </w:divBdr>
    </w:div>
    <w:div w:id="792602727">
      <w:bodyDiv w:val="1"/>
      <w:marLeft w:val="0"/>
      <w:marRight w:val="0"/>
      <w:marTop w:val="0"/>
      <w:marBottom w:val="0"/>
      <w:divBdr>
        <w:top w:val="none" w:sz="0" w:space="0" w:color="auto"/>
        <w:left w:val="none" w:sz="0" w:space="0" w:color="auto"/>
        <w:bottom w:val="none" w:sz="0" w:space="0" w:color="auto"/>
        <w:right w:val="none" w:sz="0" w:space="0" w:color="auto"/>
      </w:divBdr>
      <w:divsChild>
        <w:div w:id="117799099">
          <w:marLeft w:val="0"/>
          <w:marRight w:val="0"/>
          <w:marTop w:val="0"/>
          <w:marBottom w:val="0"/>
          <w:divBdr>
            <w:top w:val="none" w:sz="0" w:space="0" w:color="auto"/>
            <w:left w:val="none" w:sz="0" w:space="0" w:color="auto"/>
            <w:bottom w:val="none" w:sz="0" w:space="0" w:color="auto"/>
            <w:right w:val="none" w:sz="0" w:space="0" w:color="auto"/>
          </w:divBdr>
        </w:div>
        <w:div w:id="1333221579">
          <w:marLeft w:val="0"/>
          <w:marRight w:val="0"/>
          <w:marTop w:val="0"/>
          <w:marBottom w:val="0"/>
          <w:divBdr>
            <w:top w:val="none" w:sz="0" w:space="0" w:color="auto"/>
            <w:left w:val="none" w:sz="0" w:space="0" w:color="auto"/>
            <w:bottom w:val="none" w:sz="0" w:space="0" w:color="auto"/>
            <w:right w:val="none" w:sz="0" w:space="0" w:color="auto"/>
          </w:divBdr>
        </w:div>
        <w:div w:id="2032341061">
          <w:marLeft w:val="0"/>
          <w:marRight w:val="0"/>
          <w:marTop w:val="0"/>
          <w:marBottom w:val="0"/>
          <w:divBdr>
            <w:top w:val="none" w:sz="0" w:space="0" w:color="auto"/>
            <w:left w:val="none" w:sz="0" w:space="0" w:color="auto"/>
            <w:bottom w:val="none" w:sz="0" w:space="0" w:color="auto"/>
            <w:right w:val="none" w:sz="0" w:space="0" w:color="auto"/>
          </w:divBdr>
        </w:div>
      </w:divsChild>
    </w:div>
    <w:div w:id="807667671">
      <w:bodyDiv w:val="1"/>
      <w:marLeft w:val="0"/>
      <w:marRight w:val="0"/>
      <w:marTop w:val="0"/>
      <w:marBottom w:val="0"/>
      <w:divBdr>
        <w:top w:val="none" w:sz="0" w:space="0" w:color="auto"/>
        <w:left w:val="none" w:sz="0" w:space="0" w:color="auto"/>
        <w:bottom w:val="none" w:sz="0" w:space="0" w:color="auto"/>
        <w:right w:val="none" w:sz="0" w:space="0" w:color="auto"/>
      </w:divBdr>
      <w:divsChild>
        <w:div w:id="1400056712">
          <w:marLeft w:val="0"/>
          <w:marRight w:val="0"/>
          <w:marTop w:val="0"/>
          <w:marBottom w:val="0"/>
          <w:divBdr>
            <w:top w:val="none" w:sz="0" w:space="0" w:color="auto"/>
            <w:left w:val="none" w:sz="0" w:space="0" w:color="auto"/>
            <w:bottom w:val="none" w:sz="0" w:space="0" w:color="auto"/>
            <w:right w:val="none" w:sz="0" w:space="0" w:color="auto"/>
          </w:divBdr>
        </w:div>
        <w:div w:id="1804422423">
          <w:marLeft w:val="0"/>
          <w:marRight w:val="0"/>
          <w:marTop w:val="0"/>
          <w:marBottom w:val="0"/>
          <w:divBdr>
            <w:top w:val="none" w:sz="0" w:space="0" w:color="auto"/>
            <w:left w:val="none" w:sz="0" w:space="0" w:color="auto"/>
            <w:bottom w:val="none" w:sz="0" w:space="0" w:color="auto"/>
            <w:right w:val="none" w:sz="0" w:space="0" w:color="auto"/>
          </w:divBdr>
          <w:divsChild>
            <w:div w:id="297609790">
              <w:marLeft w:val="0"/>
              <w:marRight w:val="0"/>
              <w:marTop w:val="0"/>
              <w:marBottom w:val="0"/>
              <w:divBdr>
                <w:top w:val="none" w:sz="0" w:space="0" w:color="auto"/>
                <w:left w:val="none" w:sz="0" w:space="0" w:color="auto"/>
                <w:bottom w:val="none" w:sz="0" w:space="0" w:color="auto"/>
                <w:right w:val="none" w:sz="0" w:space="0" w:color="auto"/>
              </w:divBdr>
            </w:div>
            <w:div w:id="866911676">
              <w:marLeft w:val="0"/>
              <w:marRight w:val="0"/>
              <w:marTop w:val="0"/>
              <w:marBottom w:val="0"/>
              <w:divBdr>
                <w:top w:val="none" w:sz="0" w:space="0" w:color="auto"/>
                <w:left w:val="none" w:sz="0" w:space="0" w:color="auto"/>
                <w:bottom w:val="none" w:sz="0" w:space="0" w:color="auto"/>
                <w:right w:val="none" w:sz="0" w:space="0" w:color="auto"/>
              </w:divBdr>
            </w:div>
            <w:div w:id="258367180">
              <w:marLeft w:val="0"/>
              <w:marRight w:val="0"/>
              <w:marTop w:val="0"/>
              <w:marBottom w:val="0"/>
              <w:divBdr>
                <w:top w:val="none" w:sz="0" w:space="0" w:color="auto"/>
                <w:left w:val="none" w:sz="0" w:space="0" w:color="auto"/>
                <w:bottom w:val="none" w:sz="0" w:space="0" w:color="auto"/>
                <w:right w:val="none" w:sz="0" w:space="0" w:color="auto"/>
              </w:divBdr>
            </w:div>
            <w:div w:id="1489789816">
              <w:marLeft w:val="0"/>
              <w:marRight w:val="0"/>
              <w:marTop w:val="0"/>
              <w:marBottom w:val="0"/>
              <w:divBdr>
                <w:top w:val="none" w:sz="0" w:space="0" w:color="auto"/>
                <w:left w:val="none" w:sz="0" w:space="0" w:color="auto"/>
                <w:bottom w:val="none" w:sz="0" w:space="0" w:color="auto"/>
                <w:right w:val="none" w:sz="0" w:space="0" w:color="auto"/>
              </w:divBdr>
            </w:div>
            <w:div w:id="597833351">
              <w:marLeft w:val="0"/>
              <w:marRight w:val="0"/>
              <w:marTop w:val="0"/>
              <w:marBottom w:val="0"/>
              <w:divBdr>
                <w:top w:val="none" w:sz="0" w:space="0" w:color="auto"/>
                <w:left w:val="none" w:sz="0" w:space="0" w:color="auto"/>
                <w:bottom w:val="none" w:sz="0" w:space="0" w:color="auto"/>
                <w:right w:val="none" w:sz="0" w:space="0" w:color="auto"/>
              </w:divBdr>
            </w:div>
          </w:divsChild>
        </w:div>
        <w:div w:id="1652517383">
          <w:marLeft w:val="0"/>
          <w:marRight w:val="0"/>
          <w:marTop w:val="0"/>
          <w:marBottom w:val="0"/>
          <w:divBdr>
            <w:top w:val="none" w:sz="0" w:space="0" w:color="auto"/>
            <w:left w:val="none" w:sz="0" w:space="0" w:color="auto"/>
            <w:bottom w:val="none" w:sz="0" w:space="0" w:color="auto"/>
            <w:right w:val="none" w:sz="0" w:space="0" w:color="auto"/>
          </w:divBdr>
          <w:divsChild>
            <w:div w:id="106395886">
              <w:marLeft w:val="0"/>
              <w:marRight w:val="0"/>
              <w:marTop w:val="0"/>
              <w:marBottom w:val="0"/>
              <w:divBdr>
                <w:top w:val="none" w:sz="0" w:space="0" w:color="auto"/>
                <w:left w:val="none" w:sz="0" w:space="0" w:color="auto"/>
                <w:bottom w:val="none" w:sz="0" w:space="0" w:color="auto"/>
                <w:right w:val="none" w:sz="0" w:space="0" w:color="auto"/>
              </w:divBdr>
            </w:div>
            <w:div w:id="2040425056">
              <w:marLeft w:val="0"/>
              <w:marRight w:val="0"/>
              <w:marTop w:val="0"/>
              <w:marBottom w:val="0"/>
              <w:divBdr>
                <w:top w:val="none" w:sz="0" w:space="0" w:color="auto"/>
                <w:left w:val="none" w:sz="0" w:space="0" w:color="auto"/>
                <w:bottom w:val="none" w:sz="0" w:space="0" w:color="auto"/>
                <w:right w:val="none" w:sz="0" w:space="0" w:color="auto"/>
              </w:divBdr>
            </w:div>
            <w:div w:id="195428514">
              <w:marLeft w:val="0"/>
              <w:marRight w:val="0"/>
              <w:marTop w:val="0"/>
              <w:marBottom w:val="0"/>
              <w:divBdr>
                <w:top w:val="none" w:sz="0" w:space="0" w:color="auto"/>
                <w:left w:val="none" w:sz="0" w:space="0" w:color="auto"/>
                <w:bottom w:val="none" w:sz="0" w:space="0" w:color="auto"/>
                <w:right w:val="none" w:sz="0" w:space="0" w:color="auto"/>
              </w:divBdr>
            </w:div>
            <w:div w:id="1557856389">
              <w:marLeft w:val="0"/>
              <w:marRight w:val="0"/>
              <w:marTop w:val="0"/>
              <w:marBottom w:val="0"/>
              <w:divBdr>
                <w:top w:val="none" w:sz="0" w:space="0" w:color="auto"/>
                <w:left w:val="none" w:sz="0" w:space="0" w:color="auto"/>
                <w:bottom w:val="none" w:sz="0" w:space="0" w:color="auto"/>
                <w:right w:val="none" w:sz="0" w:space="0" w:color="auto"/>
              </w:divBdr>
            </w:div>
            <w:div w:id="30569792">
              <w:marLeft w:val="0"/>
              <w:marRight w:val="0"/>
              <w:marTop w:val="0"/>
              <w:marBottom w:val="0"/>
              <w:divBdr>
                <w:top w:val="none" w:sz="0" w:space="0" w:color="auto"/>
                <w:left w:val="none" w:sz="0" w:space="0" w:color="auto"/>
                <w:bottom w:val="none" w:sz="0" w:space="0" w:color="auto"/>
                <w:right w:val="none" w:sz="0" w:space="0" w:color="auto"/>
              </w:divBdr>
            </w:div>
            <w:div w:id="12724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8843">
      <w:bodyDiv w:val="1"/>
      <w:marLeft w:val="0"/>
      <w:marRight w:val="0"/>
      <w:marTop w:val="0"/>
      <w:marBottom w:val="0"/>
      <w:divBdr>
        <w:top w:val="none" w:sz="0" w:space="0" w:color="auto"/>
        <w:left w:val="none" w:sz="0" w:space="0" w:color="auto"/>
        <w:bottom w:val="none" w:sz="0" w:space="0" w:color="auto"/>
        <w:right w:val="none" w:sz="0" w:space="0" w:color="auto"/>
      </w:divBdr>
    </w:div>
    <w:div w:id="828982675">
      <w:bodyDiv w:val="1"/>
      <w:marLeft w:val="0"/>
      <w:marRight w:val="0"/>
      <w:marTop w:val="0"/>
      <w:marBottom w:val="0"/>
      <w:divBdr>
        <w:top w:val="none" w:sz="0" w:space="0" w:color="auto"/>
        <w:left w:val="none" w:sz="0" w:space="0" w:color="auto"/>
        <w:bottom w:val="none" w:sz="0" w:space="0" w:color="auto"/>
        <w:right w:val="none" w:sz="0" w:space="0" w:color="auto"/>
      </w:divBdr>
    </w:div>
    <w:div w:id="832139945">
      <w:bodyDiv w:val="1"/>
      <w:marLeft w:val="0"/>
      <w:marRight w:val="0"/>
      <w:marTop w:val="0"/>
      <w:marBottom w:val="0"/>
      <w:divBdr>
        <w:top w:val="none" w:sz="0" w:space="0" w:color="auto"/>
        <w:left w:val="none" w:sz="0" w:space="0" w:color="auto"/>
        <w:bottom w:val="none" w:sz="0" w:space="0" w:color="auto"/>
        <w:right w:val="none" w:sz="0" w:space="0" w:color="auto"/>
      </w:divBdr>
    </w:div>
    <w:div w:id="833031208">
      <w:bodyDiv w:val="1"/>
      <w:marLeft w:val="0"/>
      <w:marRight w:val="0"/>
      <w:marTop w:val="0"/>
      <w:marBottom w:val="0"/>
      <w:divBdr>
        <w:top w:val="none" w:sz="0" w:space="0" w:color="auto"/>
        <w:left w:val="none" w:sz="0" w:space="0" w:color="auto"/>
        <w:bottom w:val="none" w:sz="0" w:space="0" w:color="auto"/>
        <w:right w:val="none" w:sz="0" w:space="0" w:color="auto"/>
      </w:divBdr>
    </w:div>
    <w:div w:id="835462988">
      <w:bodyDiv w:val="1"/>
      <w:marLeft w:val="0"/>
      <w:marRight w:val="0"/>
      <w:marTop w:val="0"/>
      <w:marBottom w:val="0"/>
      <w:divBdr>
        <w:top w:val="none" w:sz="0" w:space="0" w:color="auto"/>
        <w:left w:val="none" w:sz="0" w:space="0" w:color="auto"/>
        <w:bottom w:val="none" w:sz="0" w:space="0" w:color="auto"/>
        <w:right w:val="none" w:sz="0" w:space="0" w:color="auto"/>
      </w:divBdr>
    </w:div>
    <w:div w:id="854227358">
      <w:bodyDiv w:val="1"/>
      <w:marLeft w:val="0"/>
      <w:marRight w:val="0"/>
      <w:marTop w:val="0"/>
      <w:marBottom w:val="0"/>
      <w:divBdr>
        <w:top w:val="none" w:sz="0" w:space="0" w:color="auto"/>
        <w:left w:val="none" w:sz="0" w:space="0" w:color="auto"/>
        <w:bottom w:val="none" w:sz="0" w:space="0" w:color="auto"/>
        <w:right w:val="none" w:sz="0" w:space="0" w:color="auto"/>
      </w:divBdr>
    </w:div>
    <w:div w:id="860507156">
      <w:bodyDiv w:val="1"/>
      <w:marLeft w:val="0"/>
      <w:marRight w:val="0"/>
      <w:marTop w:val="0"/>
      <w:marBottom w:val="0"/>
      <w:divBdr>
        <w:top w:val="none" w:sz="0" w:space="0" w:color="auto"/>
        <w:left w:val="none" w:sz="0" w:space="0" w:color="auto"/>
        <w:bottom w:val="none" w:sz="0" w:space="0" w:color="auto"/>
        <w:right w:val="none" w:sz="0" w:space="0" w:color="auto"/>
      </w:divBdr>
    </w:div>
    <w:div w:id="870187143">
      <w:bodyDiv w:val="1"/>
      <w:marLeft w:val="0"/>
      <w:marRight w:val="0"/>
      <w:marTop w:val="0"/>
      <w:marBottom w:val="0"/>
      <w:divBdr>
        <w:top w:val="none" w:sz="0" w:space="0" w:color="auto"/>
        <w:left w:val="none" w:sz="0" w:space="0" w:color="auto"/>
        <w:bottom w:val="none" w:sz="0" w:space="0" w:color="auto"/>
        <w:right w:val="none" w:sz="0" w:space="0" w:color="auto"/>
      </w:divBdr>
    </w:div>
    <w:div w:id="886260772">
      <w:bodyDiv w:val="1"/>
      <w:marLeft w:val="0"/>
      <w:marRight w:val="0"/>
      <w:marTop w:val="0"/>
      <w:marBottom w:val="0"/>
      <w:divBdr>
        <w:top w:val="none" w:sz="0" w:space="0" w:color="auto"/>
        <w:left w:val="none" w:sz="0" w:space="0" w:color="auto"/>
        <w:bottom w:val="none" w:sz="0" w:space="0" w:color="auto"/>
        <w:right w:val="none" w:sz="0" w:space="0" w:color="auto"/>
      </w:divBdr>
      <w:divsChild>
        <w:div w:id="194117917">
          <w:marLeft w:val="0"/>
          <w:marRight w:val="0"/>
          <w:marTop w:val="0"/>
          <w:marBottom w:val="0"/>
          <w:divBdr>
            <w:top w:val="none" w:sz="0" w:space="0" w:color="auto"/>
            <w:left w:val="none" w:sz="0" w:space="0" w:color="auto"/>
            <w:bottom w:val="none" w:sz="0" w:space="0" w:color="auto"/>
            <w:right w:val="none" w:sz="0" w:space="0" w:color="auto"/>
          </w:divBdr>
        </w:div>
      </w:divsChild>
    </w:div>
    <w:div w:id="892345889">
      <w:bodyDiv w:val="1"/>
      <w:marLeft w:val="0"/>
      <w:marRight w:val="0"/>
      <w:marTop w:val="0"/>
      <w:marBottom w:val="0"/>
      <w:divBdr>
        <w:top w:val="none" w:sz="0" w:space="0" w:color="auto"/>
        <w:left w:val="none" w:sz="0" w:space="0" w:color="auto"/>
        <w:bottom w:val="none" w:sz="0" w:space="0" w:color="auto"/>
        <w:right w:val="none" w:sz="0" w:space="0" w:color="auto"/>
      </w:divBdr>
    </w:div>
    <w:div w:id="893548071">
      <w:bodyDiv w:val="1"/>
      <w:marLeft w:val="0"/>
      <w:marRight w:val="0"/>
      <w:marTop w:val="0"/>
      <w:marBottom w:val="0"/>
      <w:divBdr>
        <w:top w:val="none" w:sz="0" w:space="0" w:color="auto"/>
        <w:left w:val="none" w:sz="0" w:space="0" w:color="auto"/>
        <w:bottom w:val="none" w:sz="0" w:space="0" w:color="auto"/>
        <w:right w:val="none" w:sz="0" w:space="0" w:color="auto"/>
      </w:divBdr>
    </w:div>
    <w:div w:id="950936458">
      <w:bodyDiv w:val="1"/>
      <w:marLeft w:val="0"/>
      <w:marRight w:val="0"/>
      <w:marTop w:val="0"/>
      <w:marBottom w:val="0"/>
      <w:divBdr>
        <w:top w:val="none" w:sz="0" w:space="0" w:color="auto"/>
        <w:left w:val="none" w:sz="0" w:space="0" w:color="auto"/>
        <w:bottom w:val="none" w:sz="0" w:space="0" w:color="auto"/>
        <w:right w:val="none" w:sz="0" w:space="0" w:color="auto"/>
      </w:divBdr>
    </w:div>
    <w:div w:id="965237563">
      <w:bodyDiv w:val="1"/>
      <w:marLeft w:val="0"/>
      <w:marRight w:val="0"/>
      <w:marTop w:val="0"/>
      <w:marBottom w:val="0"/>
      <w:divBdr>
        <w:top w:val="none" w:sz="0" w:space="0" w:color="auto"/>
        <w:left w:val="none" w:sz="0" w:space="0" w:color="auto"/>
        <w:bottom w:val="none" w:sz="0" w:space="0" w:color="auto"/>
        <w:right w:val="none" w:sz="0" w:space="0" w:color="auto"/>
      </w:divBdr>
    </w:div>
    <w:div w:id="997345286">
      <w:bodyDiv w:val="1"/>
      <w:marLeft w:val="0"/>
      <w:marRight w:val="0"/>
      <w:marTop w:val="0"/>
      <w:marBottom w:val="0"/>
      <w:divBdr>
        <w:top w:val="none" w:sz="0" w:space="0" w:color="auto"/>
        <w:left w:val="none" w:sz="0" w:space="0" w:color="auto"/>
        <w:bottom w:val="none" w:sz="0" w:space="0" w:color="auto"/>
        <w:right w:val="none" w:sz="0" w:space="0" w:color="auto"/>
      </w:divBdr>
    </w:div>
    <w:div w:id="1002582065">
      <w:bodyDiv w:val="1"/>
      <w:marLeft w:val="0"/>
      <w:marRight w:val="0"/>
      <w:marTop w:val="0"/>
      <w:marBottom w:val="0"/>
      <w:divBdr>
        <w:top w:val="none" w:sz="0" w:space="0" w:color="auto"/>
        <w:left w:val="none" w:sz="0" w:space="0" w:color="auto"/>
        <w:bottom w:val="none" w:sz="0" w:space="0" w:color="auto"/>
        <w:right w:val="none" w:sz="0" w:space="0" w:color="auto"/>
      </w:divBdr>
    </w:div>
    <w:div w:id="1012489229">
      <w:bodyDiv w:val="1"/>
      <w:marLeft w:val="0"/>
      <w:marRight w:val="0"/>
      <w:marTop w:val="0"/>
      <w:marBottom w:val="0"/>
      <w:divBdr>
        <w:top w:val="none" w:sz="0" w:space="0" w:color="auto"/>
        <w:left w:val="none" w:sz="0" w:space="0" w:color="auto"/>
        <w:bottom w:val="none" w:sz="0" w:space="0" w:color="auto"/>
        <w:right w:val="none" w:sz="0" w:space="0" w:color="auto"/>
      </w:divBdr>
    </w:div>
    <w:div w:id="1040395971">
      <w:bodyDiv w:val="1"/>
      <w:marLeft w:val="0"/>
      <w:marRight w:val="0"/>
      <w:marTop w:val="0"/>
      <w:marBottom w:val="0"/>
      <w:divBdr>
        <w:top w:val="none" w:sz="0" w:space="0" w:color="auto"/>
        <w:left w:val="none" w:sz="0" w:space="0" w:color="auto"/>
        <w:bottom w:val="none" w:sz="0" w:space="0" w:color="auto"/>
        <w:right w:val="none" w:sz="0" w:space="0" w:color="auto"/>
      </w:divBdr>
    </w:div>
    <w:div w:id="1065956915">
      <w:bodyDiv w:val="1"/>
      <w:marLeft w:val="0"/>
      <w:marRight w:val="0"/>
      <w:marTop w:val="0"/>
      <w:marBottom w:val="0"/>
      <w:divBdr>
        <w:top w:val="none" w:sz="0" w:space="0" w:color="auto"/>
        <w:left w:val="none" w:sz="0" w:space="0" w:color="auto"/>
        <w:bottom w:val="none" w:sz="0" w:space="0" w:color="auto"/>
        <w:right w:val="none" w:sz="0" w:space="0" w:color="auto"/>
      </w:divBdr>
    </w:div>
    <w:div w:id="1066806267">
      <w:bodyDiv w:val="1"/>
      <w:marLeft w:val="0"/>
      <w:marRight w:val="0"/>
      <w:marTop w:val="0"/>
      <w:marBottom w:val="0"/>
      <w:divBdr>
        <w:top w:val="none" w:sz="0" w:space="0" w:color="auto"/>
        <w:left w:val="none" w:sz="0" w:space="0" w:color="auto"/>
        <w:bottom w:val="none" w:sz="0" w:space="0" w:color="auto"/>
        <w:right w:val="none" w:sz="0" w:space="0" w:color="auto"/>
      </w:divBdr>
    </w:div>
    <w:div w:id="1072892766">
      <w:bodyDiv w:val="1"/>
      <w:marLeft w:val="0"/>
      <w:marRight w:val="0"/>
      <w:marTop w:val="0"/>
      <w:marBottom w:val="0"/>
      <w:divBdr>
        <w:top w:val="none" w:sz="0" w:space="0" w:color="auto"/>
        <w:left w:val="none" w:sz="0" w:space="0" w:color="auto"/>
        <w:bottom w:val="none" w:sz="0" w:space="0" w:color="auto"/>
        <w:right w:val="none" w:sz="0" w:space="0" w:color="auto"/>
      </w:divBdr>
    </w:div>
    <w:div w:id="1098989205">
      <w:bodyDiv w:val="1"/>
      <w:marLeft w:val="0"/>
      <w:marRight w:val="0"/>
      <w:marTop w:val="0"/>
      <w:marBottom w:val="0"/>
      <w:divBdr>
        <w:top w:val="none" w:sz="0" w:space="0" w:color="auto"/>
        <w:left w:val="none" w:sz="0" w:space="0" w:color="auto"/>
        <w:bottom w:val="none" w:sz="0" w:space="0" w:color="auto"/>
        <w:right w:val="none" w:sz="0" w:space="0" w:color="auto"/>
      </w:divBdr>
    </w:div>
    <w:div w:id="1108695579">
      <w:bodyDiv w:val="1"/>
      <w:marLeft w:val="0"/>
      <w:marRight w:val="0"/>
      <w:marTop w:val="0"/>
      <w:marBottom w:val="0"/>
      <w:divBdr>
        <w:top w:val="none" w:sz="0" w:space="0" w:color="auto"/>
        <w:left w:val="none" w:sz="0" w:space="0" w:color="auto"/>
        <w:bottom w:val="none" w:sz="0" w:space="0" w:color="auto"/>
        <w:right w:val="none" w:sz="0" w:space="0" w:color="auto"/>
      </w:divBdr>
    </w:div>
    <w:div w:id="1156260249">
      <w:bodyDiv w:val="1"/>
      <w:marLeft w:val="0"/>
      <w:marRight w:val="0"/>
      <w:marTop w:val="0"/>
      <w:marBottom w:val="0"/>
      <w:divBdr>
        <w:top w:val="none" w:sz="0" w:space="0" w:color="auto"/>
        <w:left w:val="none" w:sz="0" w:space="0" w:color="auto"/>
        <w:bottom w:val="none" w:sz="0" w:space="0" w:color="auto"/>
        <w:right w:val="none" w:sz="0" w:space="0" w:color="auto"/>
      </w:divBdr>
      <w:divsChild>
        <w:div w:id="864556926">
          <w:marLeft w:val="0"/>
          <w:marRight w:val="0"/>
          <w:marTop w:val="0"/>
          <w:marBottom w:val="0"/>
          <w:divBdr>
            <w:top w:val="none" w:sz="0" w:space="0" w:color="auto"/>
            <w:left w:val="none" w:sz="0" w:space="0" w:color="auto"/>
            <w:bottom w:val="none" w:sz="0" w:space="0" w:color="auto"/>
            <w:right w:val="none" w:sz="0" w:space="0" w:color="auto"/>
          </w:divBdr>
          <w:divsChild>
            <w:div w:id="1806852355">
              <w:marLeft w:val="0"/>
              <w:marRight w:val="0"/>
              <w:marTop w:val="0"/>
              <w:marBottom w:val="0"/>
              <w:divBdr>
                <w:top w:val="none" w:sz="0" w:space="0" w:color="auto"/>
                <w:left w:val="none" w:sz="0" w:space="0" w:color="auto"/>
                <w:bottom w:val="none" w:sz="0" w:space="0" w:color="auto"/>
                <w:right w:val="none" w:sz="0" w:space="0" w:color="auto"/>
              </w:divBdr>
            </w:div>
            <w:div w:id="1299992472">
              <w:marLeft w:val="0"/>
              <w:marRight w:val="0"/>
              <w:marTop w:val="0"/>
              <w:marBottom w:val="0"/>
              <w:divBdr>
                <w:top w:val="none" w:sz="0" w:space="0" w:color="auto"/>
                <w:left w:val="none" w:sz="0" w:space="0" w:color="auto"/>
                <w:bottom w:val="none" w:sz="0" w:space="0" w:color="auto"/>
                <w:right w:val="none" w:sz="0" w:space="0" w:color="auto"/>
              </w:divBdr>
            </w:div>
            <w:div w:id="3785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28378">
      <w:bodyDiv w:val="1"/>
      <w:marLeft w:val="0"/>
      <w:marRight w:val="0"/>
      <w:marTop w:val="0"/>
      <w:marBottom w:val="0"/>
      <w:divBdr>
        <w:top w:val="none" w:sz="0" w:space="0" w:color="auto"/>
        <w:left w:val="none" w:sz="0" w:space="0" w:color="auto"/>
        <w:bottom w:val="none" w:sz="0" w:space="0" w:color="auto"/>
        <w:right w:val="none" w:sz="0" w:space="0" w:color="auto"/>
      </w:divBdr>
    </w:div>
    <w:div w:id="1167939478">
      <w:bodyDiv w:val="1"/>
      <w:marLeft w:val="0"/>
      <w:marRight w:val="0"/>
      <w:marTop w:val="0"/>
      <w:marBottom w:val="0"/>
      <w:divBdr>
        <w:top w:val="none" w:sz="0" w:space="0" w:color="auto"/>
        <w:left w:val="none" w:sz="0" w:space="0" w:color="auto"/>
        <w:bottom w:val="none" w:sz="0" w:space="0" w:color="auto"/>
        <w:right w:val="none" w:sz="0" w:space="0" w:color="auto"/>
      </w:divBdr>
      <w:divsChild>
        <w:div w:id="955059388">
          <w:marLeft w:val="0"/>
          <w:marRight w:val="0"/>
          <w:marTop w:val="0"/>
          <w:marBottom w:val="0"/>
          <w:divBdr>
            <w:top w:val="none" w:sz="0" w:space="0" w:color="auto"/>
            <w:left w:val="none" w:sz="0" w:space="0" w:color="auto"/>
            <w:bottom w:val="none" w:sz="0" w:space="0" w:color="auto"/>
            <w:right w:val="none" w:sz="0" w:space="0" w:color="auto"/>
          </w:divBdr>
          <w:divsChild>
            <w:div w:id="1647205576">
              <w:marLeft w:val="0"/>
              <w:marRight w:val="0"/>
              <w:marTop w:val="0"/>
              <w:marBottom w:val="0"/>
              <w:divBdr>
                <w:top w:val="none" w:sz="0" w:space="0" w:color="auto"/>
                <w:left w:val="none" w:sz="0" w:space="0" w:color="auto"/>
                <w:bottom w:val="none" w:sz="0" w:space="0" w:color="auto"/>
                <w:right w:val="none" w:sz="0" w:space="0" w:color="auto"/>
              </w:divBdr>
            </w:div>
            <w:div w:id="2043895225">
              <w:marLeft w:val="0"/>
              <w:marRight w:val="0"/>
              <w:marTop w:val="0"/>
              <w:marBottom w:val="0"/>
              <w:divBdr>
                <w:top w:val="none" w:sz="0" w:space="0" w:color="auto"/>
                <w:left w:val="none" w:sz="0" w:space="0" w:color="auto"/>
                <w:bottom w:val="none" w:sz="0" w:space="0" w:color="auto"/>
                <w:right w:val="none" w:sz="0" w:space="0" w:color="auto"/>
              </w:divBdr>
            </w:div>
          </w:divsChild>
        </w:div>
        <w:div w:id="539517220">
          <w:marLeft w:val="0"/>
          <w:marRight w:val="0"/>
          <w:marTop w:val="0"/>
          <w:marBottom w:val="0"/>
          <w:divBdr>
            <w:top w:val="none" w:sz="0" w:space="0" w:color="auto"/>
            <w:left w:val="none" w:sz="0" w:space="0" w:color="auto"/>
            <w:bottom w:val="none" w:sz="0" w:space="0" w:color="auto"/>
            <w:right w:val="none" w:sz="0" w:space="0" w:color="auto"/>
          </w:divBdr>
        </w:div>
      </w:divsChild>
    </w:div>
    <w:div w:id="1195315775">
      <w:bodyDiv w:val="1"/>
      <w:marLeft w:val="0"/>
      <w:marRight w:val="0"/>
      <w:marTop w:val="0"/>
      <w:marBottom w:val="0"/>
      <w:divBdr>
        <w:top w:val="none" w:sz="0" w:space="0" w:color="auto"/>
        <w:left w:val="none" w:sz="0" w:space="0" w:color="auto"/>
        <w:bottom w:val="none" w:sz="0" w:space="0" w:color="auto"/>
        <w:right w:val="none" w:sz="0" w:space="0" w:color="auto"/>
      </w:divBdr>
    </w:div>
    <w:div w:id="1196312501">
      <w:bodyDiv w:val="1"/>
      <w:marLeft w:val="0"/>
      <w:marRight w:val="0"/>
      <w:marTop w:val="0"/>
      <w:marBottom w:val="0"/>
      <w:divBdr>
        <w:top w:val="none" w:sz="0" w:space="0" w:color="auto"/>
        <w:left w:val="none" w:sz="0" w:space="0" w:color="auto"/>
        <w:bottom w:val="none" w:sz="0" w:space="0" w:color="auto"/>
        <w:right w:val="none" w:sz="0" w:space="0" w:color="auto"/>
      </w:divBdr>
    </w:div>
    <w:div w:id="1238327612">
      <w:bodyDiv w:val="1"/>
      <w:marLeft w:val="0"/>
      <w:marRight w:val="0"/>
      <w:marTop w:val="0"/>
      <w:marBottom w:val="0"/>
      <w:divBdr>
        <w:top w:val="none" w:sz="0" w:space="0" w:color="auto"/>
        <w:left w:val="none" w:sz="0" w:space="0" w:color="auto"/>
        <w:bottom w:val="none" w:sz="0" w:space="0" w:color="auto"/>
        <w:right w:val="none" w:sz="0" w:space="0" w:color="auto"/>
      </w:divBdr>
    </w:div>
    <w:div w:id="1268733640">
      <w:bodyDiv w:val="1"/>
      <w:marLeft w:val="0"/>
      <w:marRight w:val="0"/>
      <w:marTop w:val="0"/>
      <w:marBottom w:val="0"/>
      <w:divBdr>
        <w:top w:val="none" w:sz="0" w:space="0" w:color="auto"/>
        <w:left w:val="none" w:sz="0" w:space="0" w:color="auto"/>
        <w:bottom w:val="none" w:sz="0" w:space="0" w:color="auto"/>
        <w:right w:val="none" w:sz="0" w:space="0" w:color="auto"/>
      </w:divBdr>
    </w:div>
    <w:div w:id="1333215952">
      <w:bodyDiv w:val="1"/>
      <w:marLeft w:val="0"/>
      <w:marRight w:val="0"/>
      <w:marTop w:val="0"/>
      <w:marBottom w:val="0"/>
      <w:divBdr>
        <w:top w:val="none" w:sz="0" w:space="0" w:color="auto"/>
        <w:left w:val="none" w:sz="0" w:space="0" w:color="auto"/>
        <w:bottom w:val="none" w:sz="0" w:space="0" w:color="auto"/>
        <w:right w:val="none" w:sz="0" w:space="0" w:color="auto"/>
      </w:divBdr>
    </w:div>
    <w:div w:id="1337070376">
      <w:bodyDiv w:val="1"/>
      <w:marLeft w:val="0"/>
      <w:marRight w:val="0"/>
      <w:marTop w:val="0"/>
      <w:marBottom w:val="0"/>
      <w:divBdr>
        <w:top w:val="none" w:sz="0" w:space="0" w:color="auto"/>
        <w:left w:val="none" w:sz="0" w:space="0" w:color="auto"/>
        <w:bottom w:val="none" w:sz="0" w:space="0" w:color="auto"/>
        <w:right w:val="none" w:sz="0" w:space="0" w:color="auto"/>
      </w:divBdr>
    </w:div>
    <w:div w:id="1339845420">
      <w:bodyDiv w:val="1"/>
      <w:marLeft w:val="0"/>
      <w:marRight w:val="0"/>
      <w:marTop w:val="0"/>
      <w:marBottom w:val="0"/>
      <w:divBdr>
        <w:top w:val="none" w:sz="0" w:space="0" w:color="auto"/>
        <w:left w:val="none" w:sz="0" w:space="0" w:color="auto"/>
        <w:bottom w:val="none" w:sz="0" w:space="0" w:color="auto"/>
        <w:right w:val="none" w:sz="0" w:space="0" w:color="auto"/>
      </w:divBdr>
    </w:div>
    <w:div w:id="1376737602">
      <w:bodyDiv w:val="1"/>
      <w:marLeft w:val="0"/>
      <w:marRight w:val="0"/>
      <w:marTop w:val="0"/>
      <w:marBottom w:val="0"/>
      <w:divBdr>
        <w:top w:val="none" w:sz="0" w:space="0" w:color="auto"/>
        <w:left w:val="none" w:sz="0" w:space="0" w:color="auto"/>
        <w:bottom w:val="none" w:sz="0" w:space="0" w:color="auto"/>
        <w:right w:val="none" w:sz="0" w:space="0" w:color="auto"/>
      </w:divBdr>
    </w:div>
    <w:div w:id="1377503882">
      <w:bodyDiv w:val="1"/>
      <w:marLeft w:val="0"/>
      <w:marRight w:val="0"/>
      <w:marTop w:val="0"/>
      <w:marBottom w:val="0"/>
      <w:divBdr>
        <w:top w:val="none" w:sz="0" w:space="0" w:color="auto"/>
        <w:left w:val="none" w:sz="0" w:space="0" w:color="auto"/>
        <w:bottom w:val="none" w:sz="0" w:space="0" w:color="auto"/>
        <w:right w:val="none" w:sz="0" w:space="0" w:color="auto"/>
      </w:divBdr>
    </w:div>
    <w:div w:id="1381436651">
      <w:bodyDiv w:val="1"/>
      <w:marLeft w:val="0"/>
      <w:marRight w:val="0"/>
      <w:marTop w:val="0"/>
      <w:marBottom w:val="0"/>
      <w:divBdr>
        <w:top w:val="none" w:sz="0" w:space="0" w:color="auto"/>
        <w:left w:val="none" w:sz="0" w:space="0" w:color="auto"/>
        <w:bottom w:val="none" w:sz="0" w:space="0" w:color="auto"/>
        <w:right w:val="none" w:sz="0" w:space="0" w:color="auto"/>
      </w:divBdr>
    </w:div>
    <w:div w:id="1384016490">
      <w:bodyDiv w:val="1"/>
      <w:marLeft w:val="0"/>
      <w:marRight w:val="0"/>
      <w:marTop w:val="0"/>
      <w:marBottom w:val="0"/>
      <w:divBdr>
        <w:top w:val="none" w:sz="0" w:space="0" w:color="auto"/>
        <w:left w:val="none" w:sz="0" w:space="0" w:color="auto"/>
        <w:bottom w:val="none" w:sz="0" w:space="0" w:color="auto"/>
        <w:right w:val="none" w:sz="0" w:space="0" w:color="auto"/>
      </w:divBdr>
    </w:div>
    <w:div w:id="1392536048">
      <w:bodyDiv w:val="1"/>
      <w:marLeft w:val="0"/>
      <w:marRight w:val="0"/>
      <w:marTop w:val="0"/>
      <w:marBottom w:val="0"/>
      <w:divBdr>
        <w:top w:val="none" w:sz="0" w:space="0" w:color="auto"/>
        <w:left w:val="none" w:sz="0" w:space="0" w:color="auto"/>
        <w:bottom w:val="none" w:sz="0" w:space="0" w:color="auto"/>
        <w:right w:val="none" w:sz="0" w:space="0" w:color="auto"/>
      </w:divBdr>
    </w:div>
    <w:div w:id="1394740364">
      <w:bodyDiv w:val="1"/>
      <w:marLeft w:val="0"/>
      <w:marRight w:val="0"/>
      <w:marTop w:val="0"/>
      <w:marBottom w:val="0"/>
      <w:divBdr>
        <w:top w:val="none" w:sz="0" w:space="0" w:color="auto"/>
        <w:left w:val="none" w:sz="0" w:space="0" w:color="auto"/>
        <w:bottom w:val="none" w:sz="0" w:space="0" w:color="auto"/>
        <w:right w:val="none" w:sz="0" w:space="0" w:color="auto"/>
      </w:divBdr>
    </w:div>
    <w:div w:id="1402747985">
      <w:bodyDiv w:val="1"/>
      <w:marLeft w:val="0"/>
      <w:marRight w:val="0"/>
      <w:marTop w:val="0"/>
      <w:marBottom w:val="0"/>
      <w:divBdr>
        <w:top w:val="none" w:sz="0" w:space="0" w:color="auto"/>
        <w:left w:val="none" w:sz="0" w:space="0" w:color="auto"/>
        <w:bottom w:val="none" w:sz="0" w:space="0" w:color="auto"/>
        <w:right w:val="none" w:sz="0" w:space="0" w:color="auto"/>
      </w:divBdr>
      <w:divsChild>
        <w:div w:id="2123529287">
          <w:marLeft w:val="0"/>
          <w:marRight w:val="0"/>
          <w:marTop w:val="0"/>
          <w:marBottom w:val="0"/>
          <w:divBdr>
            <w:top w:val="none" w:sz="0" w:space="0" w:color="auto"/>
            <w:left w:val="none" w:sz="0" w:space="0" w:color="auto"/>
            <w:bottom w:val="none" w:sz="0" w:space="0" w:color="auto"/>
            <w:right w:val="none" w:sz="0" w:space="0" w:color="auto"/>
          </w:divBdr>
          <w:divsChild>
            <w:div w:id="393241598">
              <w:marLeft w:val="0"/>
              <w:marRight w:val="0"/>
              <w:marTop w:val="0"/>
              <w:marBottom w:val="0"/>
              <w:divBdr>
                <w:top w:val="none" w:sz="0" w:space="0" w:color="auto"/>
                <w:left w:val="none" w:sz="0" w:space="0" w:color="auto"/>
                <w:bottom w:val="none" w:sz="0" w:space="0" w:color="auto"/>
                <w:right w:val="none" w:sz="0" w:space="0" w:color="auto"/>
              </w:divBdr>
            </w:div>
            <w:div w:id="913049448">
              <w:marLeft w:val="0"/>
              <w:marRight w:val="0"/>
              <w:marTop w:val="0"/>
              <w:marBottom w:val="0"/>
              <w:divBdr>
                <w:top w:val="none" w:sz="0" w:space="0" w:color="auto"/>
                <w:left w:val="none" w:sz="0" w:space="0" w:color="auto"/>
                <w:bottom w:val="none" w:sz="0" w:space="0" w:color="auto"/>
                <w:right w:val="none" w:sz="0" w:space="0" w:color="auto"/>
              </w:divBdr>
            </w:div>
            <w:div w:id="540096593">
              <w:marLeft w:val="0"/>
              <w:marRight w:val="0"/>
              <w:marTop w:val="0"/>
              <w:marBottom w:val="0"/>
              <w:divBdr>
                <w:top w:val="none" w:sz="0" w:space="0" w:color="auto"/>
                <w:left w:val="none" w:sz="0" w:space="0" w:color="auto"/>
                <w:bottom w:val="none" w:sz="0" w:space="0" w:color="auto"/>
                <w:right w:val="none" w:sz="0" w:space="0" w:color="auto"/>
              </w:divBdr>
            </w:div>
            <w:div w:id="583074878">
              <w:marLeft w:val="0"/>
              <w:marRight w:val="0"/>
              <w:marTop w:val="0"/>
              <w:marBottom w:val="0"/>
              <w:divBdr>
                <w:top w:val="none" w:sz="0" w:space="0" w:color="auto"/>
                <w:left w:val="none" w:sz="0" w:space="0" w:color="auto"/>
                <w:bottom w:val="none" w:sz="0" w:space="0" w:color="auto"/>
                <w:right w:val="none" w:sz="0" w:space="0" w:color="auto"/>
              </w:divBdr>
            </w:div>
            <w:div w:id="1008141470">
              <w:marLeft w:val="0"/>
              <w:marRight w:val="0"/>
              <w:marTop w:val="0"/>
              <w:marBottom w:val="0"/>
              <w:divBdr>
                <w:top w:val="none" w:sz="0" w:space="0" w:color="auto"/>
                <w:left w:val="none" w:sz="0" w:space="0" w:color="auto"/>
                <w:bottom w:val="none" w:sz="0" w:space="0" w:color="auto"/>
                <w:right w:val="none" w:sz="0" w:space="0" w:color="auto"/>
              </w:divBdr>
            </w:div>
            <w:div w:id="519583930">
              <w:marLeft w:val="0"/>
              <w:marRight w:val="0"/>
              <w:marTop w:val="0"/>
              <w:marBottom w:val="0"/>
              <w:divBdr>
                <w:top w:val="none" w:sz="0" w:space="0" w:color="auto"/>
                <w:left w:val="none" w:sz="0" w:space="0" w:color="auto"/>
                <w:bottom w:val="none" w:sz="0" w:space="0" w:color="auto"/>
                <w:right w:val="none" w:sz="0" w:space="0" w:color="auto"/>
              </w:divBdr>
            </w:div>
            <w:div w:id="1121266949">
              <w:marLeft w:val="0"/>
              <w:marRight w:val="0"/>
              <w:marTop w:val="0"/>
              <w:marBottom w:val="0"/>
              <w:divBdr>
                <w:top w:val="none" w:sz="0" w:space="0" w:color="auto"/>
                <w:left w:val="none" w:sz="0" w:space="0" w:color="auto"/>
                <w:bottom w:val="none" w:sz="0" w:space="0" w:color="auto"/>
                <w:right w:val="none" w:sz="0" w:space="0" w:color="auto"/>
              </w:divBdr>
            </w:div>
            <w:div w:id="1082408237">
              <w:marLeft w:val="0"/>
              <w:marRight w:val="0"/>
              <w:marTop w:val="0"/>
              <w:marBottom w:val="0"/>
              <w:divBdr>
                <w:top w:val="none" w:sz="0" w:space="0" w:color="auto"/>
                <w:left w:val="none" w:sz="0" w:space="0" w:color="auto"/>
                <w:bottom w:val="none" w:sz="0" w:space="0" w:color="auto"/>
                <w:right w:val="none" w:sz="0" w:space="0" w:color="auto"/>
              </w:divBdr>
            </w:div>
            <w:div w:id="1970476849">
              <w:marLeft w:val="0"/>
              <w:marRight w:val="0"/>
              <w:marTop w:val="0"/>
              <w:marBottom w:val="0"/>
              <w:divBdr>
                <w:top w:val="none" w:sz="0" w:space="0" w:color="auto"/>
                <w:left w:val="none" w:sz="0" w:space="0" w:color="auto"/>
                <w:bottom w:val="none" w:sz="0" w:space="0" w:color="auto"/>
                <w:right w:val="none" w:sz="0" w:space="0" w:color="auto"/>
              </w:divBdr>
            </w:div>
            <w:div w:id="7826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6019">
      <w:bodyDiv w:val="1"/>
      <w:marLeft w:val="0"/>
      <w:marRight w:val="0"/>
      <w:marTop w:val="0"/>
      <w:marBottom w:val="0"/>
      <w:divBdr>
        <w:top w:val="none" w:sz="0" w:space="0" w:color="auto"/>
        <w:left w:val="none" w:sz="0" w:space="0" w:color="auto"/>
        <w:bottom w:val="none" w:sz="0" w:space="0" w:color="auto"/>
        <w:right w:val="none" w:sz="0" w:space="0" w:color="auto"/>
      </w:divBdr>
    </w:div>
    <w:div w:id="1416128735">
      <w:bodyDiv w:val="1"/>
      <w:marLeft w:val="0"/>
      <w:marRight w:val="0"/>
      <w:marTop w:val="0"/>
      <w:marBottom w:val="0"/>
      <w:divBdr>
        <w:top w:val="none" w:sz="0" w:space="0" w:color="auto"/>
        <w:left w:val="none" w:sz="0" w:space="0" w:color="auto"/>
        <w:bottom w:val="none" w:sz="0" w:space="0" w:color="auto"/>
        <w:right w:val="none" w:sz="0" w:space="0" w:color="auto"/>
      </w:divBdr>
    </w:div>
    <w:div w:id="1437754732">
      <w:bodyDiv w:val="1"/>
      <w:marLeft w:val="0"/>
      <w:marRight w:val="0"/>
      <w:marTop w:val="0"/>
      <w:marBottom w:val="0"/>
      <w:divBdr>
        <w:top w:val="none" w:sz="0" w:space="0" w:color="auto"/>
        <w:left w:val="none" w:sz="0" w:space="0" w:color="auto"/>
        <w:bottom w:val="none" w:sz="0" w:space="0" w:color="auto"/>
        <w:right w:val="none" w:sz="0" w:space="0" w:color="auto"/>
      </w:divBdr>
      <w:divsChild>
        <w:div w:id="540551740">
          <w:marLeft w:val="0"/>
          <w:marRight w:val="0"/>
          <w:marTop w:val="0"/>
          <w:marBottom w:val="0"/>
          <w:divBdr>
            <w:top w:val="none" w:sz="0" w:space="0" w:color="auto"/>
            <w:left w:val="none" w:sz="0" w:space="0" w:color="auto"/>
            <w:bottom w:val="none" w:sz="0" w:space="0" w:color="auto"/>
            <w:right w:val="none" w:sz="0" w:space="0" w:color="auto"/>
          </w:divBdr>
          <w:divsChild>
            <w:div w:id="8675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2384">
      <w:bodyDiv w:val="1"/>
      <w:marLeft w:val="0"/>
      <w:marRight w:val="0"/>
      <w:marTop w:val="0"/>
      <w:marBottom w:val="0"/>
      <w:divBdr>
        <w:top w:val="none" w:sz="0" w:space="0" w:color="auto"/>
        <w:left w:val="none" w:sz="0" w:space="0" w:color="auto"/>
        <w:bottom w:val="none" w:sz="0" w:space="0" w:color="auto"/>
        <w:right w:val="none" w:sz="0" w:space="0" w:color="auto"/>
      </w:divBdr>
      <w:divsChild>
        <w:div w:id="1783109042">
          <w:marLeft w:val="0"/>
          <w:marRight w:val="0"/>
          <w:marTop w:val="0"/>
          <w:marBottom w:val="0"/>
          <w:divBdr>
            <w:top w:val="none" w:sz="0" w:space="0" w:color="auto"/>
            <w:left w:val="none" w:sz="0" w:space="0" w:color="auto"/>
            <w:bottom w:val="none" w:sz="0" w:space="0" w:color="auto"/>
            <w:right w:val="none" w:sz="0" w:space="0" w:color="auto"/>
          </w:divBdr>
        </w:div>
        <w:div w:id="1520924470">
          <w:marLeft w:val="0"/>
          <w:marRight w:val="0"/>
          <w:marTop w:val="0"/>
          <w:marBottom w:val="0"/>
          <w:divBdr>
            <w:top w:val="none" w:sz="0" w:space="0" w:color="auto"/>
            <w:left w:val="none" w:sz="0" w:space="0" w:color="auto"/>
            <w:bottom w:val="none" w:sz="0" w:space="0" w:color="auto"/>
            <w:right w:val="none" w:sz="0" w:space="0" w:color="auto"/>
          </w:divBdr>
        </w:div>
        <w:div w:id="1823236405">
          <w:marLeft w:val="0"/>
          <w:marRight w:val="0"/>
          <w:marTop w:val="0"/>
          <w:marBottom w:val="0"/>
          <w:divBdr>
            <w:top w:val="none" w:sz="0" w:space="0" w:color="auto"/>
            <w:left w:val="none" w:sz="0" w:space="0" w:color="auto"/>
            <w:bottom w:val="none" w:sz="0" w:space="0" w:color="auto"/>
            <w:right w:val="none" w:sz="0" w:space="0" w:color="auto"/>
          </w:divBdr>
        </w:div>
        <w:div w:id="1115709781">
          <w:marLeft w:val="0"/>
          <w:marRight w:val="0"/>
          <w:marTop w:val="0"/>
          <w:marBottom w:val="0"/>
          <w:divBdr>
            <w:top w:val="none" w:sz="0" w:space="0" w:color="auto"/>
            <w:left w:val="none" w:sz="0" w:space="0" w:color="auto"/>
            <w:bottom w:val="none" w:sz="0" w:space="0" w:color="auto"/>
            <w:right w:val="none" w:sz="0" w:space="0" w:color="auto"/>
          </w:divBdr>
        </w:div>
        <w:div w:id="645089716">
          <w:marLeft w:val="0"/>
          <w:marRight w:val="0"/>
          <w:marTop w:val="0"/>
          <w:marBottom w:val="0"/>
          <w:divBdr>
            <w:top w:val="none" w:sz="0" w:space="0" w:color="auto"/>
            <w:left w:val="none" w:sz="0" w:space="0" w:color="auto"/>
            <w:bottom w:val="none" w:sz="0" w:space="0" w:color="auto"/>
            <w:right w:val="none" w:sz="0" w:space="0" w:color="auto"/>
          </w:divBdr>
        </w:div>
        <w:div w:id="500704464">
          <w:marLeft w:val="0"/>
          <w:marRight w:val="0"/>
          <w:marTop w:val="0"/>
          <w:marBottom w:val="0"/>
          <w:divBdr>
            <w:top w:val="none" w:sz="0" w:space="0" w:color="auto"/>
            <w:left w:val="none" w:sz="0" w:space="0" w:color="auto"/>
            <w:bottom w:val="none" w:sz="0" w:space="0" w:color="auto"/>
            <w:right w:val="none" w:sz="0" w:space="0" w:color="auto"/>
          </w:divBdr>
        </w:div>
      </w:divsChild>
    </w:div>
    <w:div w:id="1494644763">
      <w:bodyDiv w:val="1"/>
      <w:marLeft w:val="0"/>
      <w:marRight w:val="0"/>
      <w:marTop w:val="0"/>
      <w:marBottom w:val="0"/>
      <w:divBdr>
        <w:top w:val="none" w:sz="0" w:space="0" w:color="auto"/>
        <w:left w:val="none" w:sz="0" w:space="0" w:color="auto"/>
        <w:bottom w:val="none" w:sz="0" w:space="0" w:color="auto"/>
        <w:right w:val="none" w:sz="0" w:space="0" w:color="auto"/>
      </w:divBdr>
    </w:div>
    <w:div w:id="1498888029">
      <w:bodyDiv w:val="1"/>
      <w:marLeft w:val="0"/>
      <w:marRight w:val="0"/>
      <w:marTop w:val="0"/>
      <w:marBottom w:val="0"/>
      <w:divBdr>
        <w:top w:val="none" w:sz="0" w:space="0" w:color="auto"/>
        <w:left w:val="none" w:sz="0" w:space="0" w:color="auto"/>
        <w:bottom w:val="none" w:sz="0" w:space="0" w:color="auto"/>
        <w:right w:val="none" w:sz="0" w:space="0" w:color="auto"/>
      </w:divBdr>
      <w:divsChild>
        <w:div w:id="91170641">
          <w:marLeft w:val="0"/>
          <w:marRight w:val="0"/>
          <w:marTop w:val="0"/>
          <w:marBottom w:val="0"/>
          <w:divBdr>
            <w:top w:val="none" w:sz="0" w:space="0" w:color="auto"/>
            <w:left w:val="none" w:sz="0" w:space="0" w:color="auto"/>
            <w:bottom w:val="none" w:sz="0" w:space="0" w:color="auto"/>
            <w:right w:val="none" w:sz="0" w:space="0" w:color="auto"/>
          </w:divBdr>
          <w:divsChild>
            <w:div w:id="443813375">
              <w:marLeft w:val="0"/>
              <w:marRight w:val="0"/>
              <w:marTop w:val="0"/>
              <w:marBottom w:val="0"/>
              <w:divBdr>
                <w:top w:val="none" w:sz="0" w:space="0" w:color="auto"/>
                <w:left w:val="none" w:sz="0" w:space="0" w:color="auto"/>
                <w:bottom w:val="none" w:sz="0" w:space="0" w:color="auto"/>
                <w:right w:val="none" w:sz="0" w:space="0" w:color="auto"/>
              </w:divBdr>
              <w:divsChild>
                <w:div w:id="15541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95101">
      <w:bodyDiv w:val="1"/>
      <w:marLeft w:val="0"/>
      <w:marRight w:val="0"/>
      <w:marTop w:val="0"/>
      <w:marBottom w:val="0"/>
      <w:divBdr>
        <w:top w:val="none" w:sz="0" w:space="0" w:color="auto"/>
        <w:left w:val="none" w:sz="0" w:space="0" w:color="auto"/>
        <w:bottom w:val="none" w:sz="0" w:space="0" w:color="auto"/>
        <w:right w:val="none" w:sz="0" w:space="0" w:color="auto"/>
      </w:divBdr>
    </w:div>
    <w:div w:id="1537423400">
      <w:bodyDiv w:val="1"/>
      <w:marLeft w:val="0"/>
      <w:marRight w:val="0"/>
      <w:marTop w:val="0"/>
      <w:marBottom w:val="0"/>
      <w:divBdr>
        <w:top w:val="none" w:sz="0" w:space="0" w:color="auto"/>
        <w:left w:val="none" w:sz="0" w:space="0" w:color="auto"/>
        <w:bottom w:val="none" w:sz="0" w:space="0" w:color="auto"/>
        <w:right w:val="none" w:sz="0" w:space="0" w:color="auto"/>
      </w:divBdr>
      <w:divsChild>
        <w:div w:id="1956524914">
          <w:marLeft w:val="0"/>
          <w:marRight w:val="0"/>
          <w:marTop w:val="0"/>
          <w:marBottom w:val="0"/>
          <w:divBdr>
            <w:top w:val="none" w:sz="0" w:space="0" w:color="auto"/>
            <w:left w:val="none" w:sz="0" w:space="0" w:color="auto"/>
            <w:bottom w:val="none" w:sz="0" w:space="0" w:color="auto"/>
            <w:right w:val="none" w:sz="0" w:space="0" w:color="auto"/>
          </w:divBdr>
          <w:divsChild>
            <w:div w:id="1184705740">
              <w:marLeft w:val="0"/>
              <w:marRight w:val="0"/>
              <w:marTop w:val="0"/>
              <w:marBottom w:val="0"/>
              <w:divBdr>
                <w:top w:val="none" w:sz="0" w:space="0" w:color="auto"/>
                <w:left w:val="none" w:sz="0" w:space="0" w:color="auto"/>
                <w:bottom w:val="none" w:sz="0" w:space="0" w:color="auto"/>
                <w:right w:val="none" w:sz="0" w:space="0" w:color="auto"/>
              </w:divBdr>
            </w:div>
            <w:div w:id="823353411">
              <w:marLeft w:val="0"/>
              <w:marRight w:val="0"/>
              <w:marTop w:val="0"/>
              <w:marBottom w:val="0"/>
              <w:divBdr>
                <w:top w:val="none" w:sz="0" w:space="0" w:color="auto"/>
                <w:left w:val="none" w:sz="0" w:space="0" w:color="auto"/>
                <w:bottom w:val="none" w:sz="0" w:space="0" w:color="auto"/>
                <w:right w:val="none" w:sz="0" w:space="0" w:color="auto"/>
              </w:divBdr>
            </w:div>
            <w:div w:id="146871530">
              <w:marLeft w:val="0"/>
              <w:marRight w:val="0"/>
              <w:marTop w:val="0"/>
              <w:marBottom w:val="0"/>
              <w:divBdr>
                <w:top w:val="none" w:sz="0" w:space="0" w:color="auto"/>
                <w:left w:val="none" w:sz="0" w:space="0" w:color="auto"/>
                <w:bottom w:val="none" w:sz="0" w:space="0" w:color="auto"/>
                <w:right w:val="none" w:sz="0" w:space="0" w:color="auto"/>
              </w:divBdr>
            </w:div>
            <w:div w:id="1861891495">
              <w:marLeft w:val="0"/>
              <w:marRight w:val="0"/>
              <w:marTop w:val="0"/>
              <w:marBottom w:val="0"/>
              <w:divBdr>
                <w:top w:val="none" w:sz="0" w:space="0" w:color="auto"/>
                <w:left w:val="none" w:sz="0" w:space="0" w:color="auto"/>
                <w:bottom w:val="none" w:sz="0" w:space="0" w:color="auto"/>
                <w:right w:val="none" w:sz="0" w:space="0" w:color="auto"/>
              </w:divBdr>
              <w:divsChild>
                <w:div w:id="1450466459">
                  <w:marLeft w:val="0"/>
                  <w:marRight w:val="0"/>
                  <w:marTop w:val="0"/>
                  <w:marBottom w:val="0"/>
                  <w:divBdr>
                    <w:top w:val="none" w:sz="0" w:space="0" w:color="auto"/>
                    <w:left w:val="none" w:sz="0" w:space="0" w:color="auto"/>
                    <w:bottom w:val="none" w:sz="0" w:space="0" w:color="auto"/>
                    <w:right w:val="none" w:sz="0" w:space="0" w:color="auto"/>
                  </w:divBdr>
                </w:div>
                <w:div w:id="1263103033">
                  <w:marLeft w:val="0"/>
                  <w:marRight w:val="0"/>
                  <w:marTop w:val="0"/>
                  <w:marBottom w:val="0"/>
                  <w:divBdr>
                    <w:top w:val="none" w:sz="0" w:space="0" w:color="auto"/>
                    <w:left w:val="none" w:sz="0" w:space="0" w:color="auto"/>
                    <w:bottom w:val="none" w:sz="0" w:space="0" w:color="auto"/>
                    <w:right w:val="none" w:sz="0" w:space="0" w:color="auto"/>
                  </w:divBdr>
                </w:div>
              </w:divsChild>
            </w:div>
            <w:div w:id="1357151294">
              <w:marLeft w:val="0"/>
              <w:marRight w:val="0"/>
              <w:marTop w:val="0"/>
              <w:marBottom w:val="0"/>
              <w:divBdr>
                <w:top w:val="none" w:sz="0" w:space="0" w:color="auto"/>
                <w:left w:val="none" w:sz="0" w:space="0" w:color="auto"/>
                <w:bottom w:val="none" w:sz="0" w:space="0" w:color="auto"/>
                <w:right w:val="none" w:sz="0" w:space="0" w:color="auto"/>
              </w:divBdr>
            </w:div>
          </w:divsChild>
        </w:div>
        <w:div w:id="1234508898">
          <w:marLeft w:val="0"/>
          <w:marRight w:val="0"/>
          <w:marTop w:val="0"/>
          <w:marBottom w:val="0"/>
          <w:divBdr>
            <w:top w:val="none" w:sz="0" w:space="0" w:color="auto"/>
            <w:left w:val="none" w:sz="0" w:space="0" w:color="auto"/>
            <w:bottom w:val="none" w:sz="0" w:space="0" w:color="auto"/>
            <w:right w:val="none" w:sz="0" w:space="0" w:color="auto"/>
          </w:divBdr>
          <w:divsChild>
            <w:div w:id="1167746771">
              <w:marLeft w:val="0"/>
              <w:marRight w:val="0"/>
              <w:marTop w:val="0"/>
              <w:marBottom w:val="0"/>
              <w:divBdr>
                <w:top w:val="none" w:sz="0" w:space="0" w:color="auto"/>
                <w:left w:val="none" w:sz="0" w:space="0" w:color="auto"/>
                <w:bottom w:val="none" w:sz="0" w:space="0" w:color="auto"/>
                <w:right w:val="none" w:sz="0" w:space="0" w:color="auto"/>
              </w:divBdr>
            </w:div>
            <w:div w:id="1195775947">
              <w:marLeft w:val="0"/>
              <w:marRight w:val="0"/>
              <w:marTop w:val="0"/>
              <w:marBottom w:val="0"/>
              <w:divBdr>
                <w:top w:val="none" w:sz="0" w:space="0" w:color="auto"/>
                <w:left w:val="none" w:sz="0" w:space="0" w:color="auto"/>
                <w:bottom w:val="none" w:sz="0" w:space="0" w:color="auto"/>
                <w:right w:val="none" w:sz="0" w:space="0" w:color="auto"/>
              </w:divBdr>
            </w:div>
          </w:divsChild>
        </w:div>
        <w:div w:id="1507330948">
          <w:marLeft w:val="0"/>
          <w:marRight w:val="0"/>
          <w:marTop w:val="0"/>
          <w:marBottom w:val="0"/>
          <w:divBdr>
            <w:top w:val="none" w:sz="0" w:space="0" w:color="auto"/>
            <w:left w:val="none" w:sz="0" w:space="0" w:color="auto"/>
            <w:bottom w:val="none" w:sz="0" w:space="0" w:color="auto"/>
            <w:right w:val="none" w:sz="0" w:space="0" w:color="auto"/>
          </w:divBdr>
        </w:div>
      </w:divsChild>
    </w:div>
    <w:div w:id="1561593332">
      <w:bodyDiv w:val="1"/>
      <w:marLeft w:val="0"/>
      <w:marRight w:val="0"/>
      <w:marTop w:val="0"/>
      <w:marBottom w:val="0"/>
      <w:divBdr>
        <w:top w:val="none" w:sz="0" w:space="0" w:color="auto"/>
        <w:left w:val="none" w:sz="0" w:space="0" w:color="auto"/>
        <w:bottom w:val="none" w:sz="0" w:space="0" w:color="auto"/>
        <w:right w:val="none" w:sz="0" w:space="0" w:color="auto"/>
      </w:divBdr>
    </w:div>
    <w:div w:id="1572080238">
      <w:bodyDiv w:val="1"/>
      <w:marLeft w:val="0"/>
      <w:marRight w:val="0"/>
      <w:marTop w:val="0"/>
      <w:marBottom w:val="0"/>
      <w:divBdr>
        <w:top w:val="none" w:sz="0" w:space="0" w:color="auto"/>
        <w:left w:val="none" w:sz="0" w:space="0" w:color="auto"/>
        <w:bottom w:val="none" w:sz="0" w:space="0" w:color="auto"/>
        <w:right w:val="none" w:sz="0" w:space="0" w:color="auto"/>
      </w:divBdr>
      <w:divsChild>
        <w:div w:id="1242719909">
          <w:marLeft w:val="0"/>
          <w:marRight w:val="0"/>
          <w:marTop w:val="0"/>
          <w:marBottom w:val="0"/>
          <w:divBdr>
            <w:top w:val="none" w:sz="0" w:space="0" w:color="auto"/>
            <w:left w:val="none" w:sz="0" w:space="0" w:color="auto"/>
            <w:bottom w:val="none" w:sz="0" w:space="0" w:color="auto"/>
            <w:right w:val="none" w:sz="0" w:space="0" w:color="auto"/>
          </w:divBdr>
        </w:div>
      </w:divsChild>
    </w:div>
    <w:div w:id="1572958739">
      <w:bodyDiv w:val="1"/>
      <w:marLeft w:val="0"/>
      <w:marRight w:val="0"/>
      <w:marTop w:val="0"/>
      <w:marBottom w:val="0"/>
      <w:divBdr>
        <w:top w:val="none" w:sz="0" w:space="0" w:color="auto"/>
        <w:left w:val="none" w:sz="0" w:space="0" w:color="auto"/>
        <w:bottom w:val="none" w:sz="0" w:space="0" w:color="auto"/>
        <w:right w:val="none" w:sz="0" w:space="0" w:color="auto"/>
      </w:divBdr>
    </w:div>
    <w:div w:id="1589532865">
      <w:bodyDiv w:val="1"/>
      <w:marLeft w:val="0"/>
      <w:marRight w:val="0"/>
      <w:marTop w:val="0"/>
      <w:marBottom w:val="0"/>
      <w:divBdr>
        <w:top w:val="none" w:sz="0" w:space="0" w:color="auto"/>
        <w:left w:val="none" w:sz="0" w:space="0" w:color="auto"/>
        <w:bottom w:val="none" w:sz="0" w:space="0" w:color="auto"/>
        <w:right w:val="none" w:sz="0" w:space="0" w:color="auto"/>
      </w:divBdr>
      <w:divsChild>
        <w:div w:id="1585917504">
          <w:marLeft w:val="0"/>
          <w:marRight w:val="0"/>
          <w:marTop w:val="0"/>
          <w:marBottom w:val="0"/>
          <w:divBdr>
            <w:top w:val="none" w:sz="0" w:space="0" w:color="auto"/>
            <w:left w:val="none" w:sz="0" w:space="0" w:color="auto"/>
            <w:bottom w:val="none" w:sz="0" w:space="0" w:color="auto"/>
            <w:right w:val="none" w:sz="0" w:space="0" w:color="auto"/>
          </w:divBdr>
        </w:div>
        <w:div w:id="1877161299">
          <w:marLeft w:val="0"/>
          <w:marRight w:val="0"/>
          <w:marTop w:val="0"/>
          <w:marBottom w:val="0"/>
          <w:divBdr>
            <w:top w:val="none" w:sz="0" w:space="0" w:color="auto"/>
            <w:left w:val="none" w:sz="0" w:space="0" w:color="auto"/>
            <w:bottom w:val="none" w:sz="0" w:space="0" w:color="auto"/>
            <w:right w:val="none" w:sz="0" w:space="0" w:color="auto"/>
          </w:divBdr>
        </w:div>
        <w:div w:id="1020543834">
          <w:marLeft w:val="0"/>
          <w:marRight w:val="0"/>
          <w:marTop w:val="0"/>
          <w:marBottom w:val="0"/>
          <w:divBdr>
            <w:top w:val="none" w:sz="0" w:space="0" w:color="auto"/>
            <w:left w:val="none" w:sz="0" w:space="0" w:color="auto"/>
            <w:bottom w:val="none" w:sz="0" w:space="0" w:color="auto"/>
            <w:right w:val="none" w:sz="0" w:space="0" w:color="auto"/>
          </w:divBdr>
        </w:div>
      </w:divsChild>
    </w:div>
    <w:div w:id="1589849641">
      <w:bodyDiv w:val="1"/>
      <w:marLeft w:val="0"/>
      <w:marRight w:val="0"/>
      <w:marTop w:val="0"/>
      <w:marBottom w:val="0"/>
      <w:divBdr>
        <w:top w:val="none" w:sz="0" w:space="0" w:color="auto"/>
        <w:left w:val="none" w:sz="0" w:space="0" w:color="auto"/>
        <w:bottom w:val="none" w:sz="0" w:space="0" w:color="auto"/>
        <w:right w:val="none" w:sz="0" w:space="0" w:color="auto"/>
      </w:divBdr>
      <w:divsChild>
        <w:div w:id="750855930">
          <w:marLeft w:val="0"/>
          <w:marRight w:val="0"/>
          <w:marTop w:val="0"/>
          <w:marBottom w:val="0"/>
          <w:divBdr>
            <w:top w:val="none" w:sz="0" w:space="0" w:color="auto"/>
            <w:left w:val="none" w:sz="0" w:space="0" w:color="auto"/>
            <w:bottom w:val="none" w:sz="0" w:space="0" w:color="auto"/>
            <w:right w:val="none" w:sz="0" w:space="0" w:color="auto"/>
          </w:divBdr>
          <w:divsChild>
            <w:div w:id="17604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77726">
      <w:bodyDiv w:val="1"/>
      <w:marLeft w:val="0"/>
      <w:marRight w:val="0"/>
      <w:marTop w:val="0"/>
      <w:marBottom w:val="0"/>
      <w:divBdr>
        <w:top w:val="none" w:sz="0" w:space="0" w:color="auto"/>
        <w:left w:val="none" w:sz="0" w:space="0" w:color="auto"/>
        <w:bottom w:val="none" w:sz="0" w:space="0" w:color="auto"/>
        <w:right w:val="none" w:sz="0" w:space="0" w:color="auto"/>
      </w:divBdr>
    </w:div>
    <w:div w:id="1595748778">
      <w:bodyDiv w:val="1"/>
      <w:marLeft w:val="0"/>
      <w:marRight w:val="0"/>
      <w:marTop w:val="0"/>
      <w:marBottom w:val="0"/>
      <w:divBdr>
        <w:top w:val="none" w:sz="0" w:space="0" w:color="auto"/>
        <w:left w:val="none" w:sz="0" w:space="0" w:color="auto"/>
        <w:bottom w:val="none" w:sz="0" w:space="0" w:color="auto"/>
        <w:right w:val="none" w:sz="0" w:space="0" w:color="auto"/>
      </w:divBdr>
    </w:div>
    <w:div w:id="1603610373">
      <w:bodyDiv w:val="1"/>
      <w:marLeft w:val="0"/>
      <w:marRight w:val="0"/>
      <w:marTop w:val="0"/>
      <w:marBottom w:val="0"/>
      <w:divBdr>
        <w:top w:val="none" w:sz="0" w:space="0" w:color="auto"/>
        <w:left w:val="none" w:sz="0" w:space="0" w:color="auto"/>
        <w:bottom w:val="none" w:sz="0" w:space="0" w:color="auto"/>
        <w:right w:val="none" w:sz="0" w:space="0" w:color="auto"/>
      </w:divBdr>
    </w:div>
    <w:div w:id="1606420430">
      <w:bodyDiv w:val="1"/>
      <w:marLeft w:val="0"/>
      <w:marRight w:val="0"/>
      <w:marTop w:val="0"/>
      <w:marBottom w:val="0"/>
      <w:divBdr>
        <w:top w:val="none" w:sz="0" w:space="0" w:color="auto"/>
        <w:left w:val="none" w:sz="0" w:space="0" w:color="auto"/>
        <w:bottom w:val="none" w:sz="0" w:space="0" w:color="auto"/>
        <w:right w:val="none" w:sz="0" w:space="0" w:color="auto"/>
      </w:divBdr>
    </w:div>
    <w:div w:id="1619481834">
      <w:bodyDiv w:val="1"/>
      <w:marLeft w:val="0"/>
      <w:marRight w:val="0"/>
      <w:marTop w:val="0"/>
      <w:marBottom w:val="0"/>
      <w:divBdr>
        <w:top w:val="none" w:sz="0" w:space="0" w:color="auto"/>
        <w:left w:val="none" w:sz="0" w:space="0" w:color="auto"/>
        <w:bottom w:val="none" w:sz="0" w:space="0" w:color="auto"/>
        <w:right w:val="none" w:sz="0" w:space="0" w:color="auto"/>
      </w:divBdr>
    </w:div>
    <w:div w:id="1623027460">
      <w:bodyDiv w:val="1"/>
      <w:marLeft w:val="0"/>
      <w:marRight w:val="0"/>
      <w:marTop w:val="0"/>
      <w:marBottom w:val="0"/>
      <w:divBdr>
        <w:top w:val="none" w:sz="0" w:space="0" w:color="auto"/>
        <w:left w:val="none" w:sz="0" w:space="0" w:color="auto"/>
        <w:bottom w:val="none" w:sz="0" w:space="0" w:color="auto"/>
        <w:right w:val="none" w:sz="0" w:space="0" w:color="auto"/>
      </w:divBdr>
    </w:div>
    <w:div w:id="1653635080">
      <w:bodyDiv w:val="1"/>
      <w:marLeft w:val="0"/>
      <w:marRight w:val="0"/>
      <w:marTop w:val="0"/>
      <w:marBottom w:val="0"/>
      <w:divBdr>
        <w:top w:val="none" w:sz="0" w:space="0" w:color="auto"/>
        <w:left w:val="none" w:sz="0" w:space="0" w:color="auto"/>
        <w:bottom w:val="none" w:sz="0" w:space="0" w:color="auto"/>
        <w:right w:val="none" w:sz="0" w:space="0" w:color="auto"/>
      </w:divBdr>
    </w:div>
    <w:div w:id="1674645676">
      <w:bodyDiv w:val="1"/>
      <w:marLeft w:val="0"/>
      <w:marRight w:val="0"/>
      <w:marTop w:val="0"/>
      <w:marBottom w:val="0"/>
      <w:divBdr>
        <w:top w:val="none" w:sz="0" w:space="0" w:color="auto"/>
        <w:left w:val="none" w:sz="0" w:space="0" w:color="auto"/>
        <w:bottom w:val="none" w:sz="0" w:space="0" w:color="auto"/>
        <w:right w:val="none" w:sz="0" w:space="0" w:color="auto"/>
      </w:divBdr>
    </w:div>
    <w:div w:id="1690446306">
      <w:bodyDiv w:val="1"/>
      <w:marLeft w:val="0"/>
      <w:marRight w:val="0"/>
      <w:marTop w:val="0"/>
      <w:marBottom w:val="0"/>
      <w:divBdr>
        <w:top w:val="none" w:sz="0" w:space="0" w:color="auto"/>
        <w:left w:val="none" w:sz="0" w:space="0" w:color="auto"/>
        <w:bottom w:val="none" w:sz="0" w:space="0" w:color="auto"/>
        <w:right w:val="none" w:sz="0" w:space="0" w:color="auto"/>
      </w:divBdr>
    </w:div>
    <w:div w:id="1724013927">
      <w:bodyDiv w:val="1"/>
      <w:marLeft w:val="0"/>
      <w:marRight w:val="0"/>
      <w:marTop w:val="0"/>
      <w:marBottom w:val="0"/>
      <w:divBdr>
        <w:top w:val="none" w:sz="0" w:space="0" w:color="auto"/>
        <w:left w:val="none" w:sz="0" w:space="0" w:color="auto"/>
        <w:bottom w:val="none" w:sz="0" w:space="0" w:color="auto"/>
        <w:right w:val="none" w:sz="0" w:space="0" w:color="auto"/>
      </w:divBdr>
    </w:div>
    <w:div w:id="1729302822">
      <w:bodyDiv w:val="1"/>
      <w:marLeft w:val="0"/>
      <w:marRight w:val="0"/>
      <w:marTop w:val="0"/>
      <w:marBottom w:val="0"/>
      <w:divBdr>
        <w:top w:val="none" w:sz="0" w:space="0" w:color="auto"/>
        <w:left w:val="none" w:sz="0" w:space="0" w:color="auto"/>
        <w:bottom w:val="none" w:sz="0" w:space="0" w:color="auto"/>
        <w:right w:val="none" w:sz="0" w:space="0" w:color="auto"/>
      </w:divBdr>
    </w:div>
    <w:div w:id="1742211113">
      <w:bodyDiv w:val="1"/>
      <w:marLeft w:val="0"/>
      <w:marRight w:val="0"/>
      <w:marTop w:val="0"/>
      <w:marBottom w:val="0"/>
      <w:divBdr>
        <w:top w:val="none" w:sz="0" w:space="0" w:color="auto"/>
        <w:left w:val="none" w:sz="0" w:space="0" w:color="auto"/>
        <w:bottom w:val="none" w:sz="0" w:space="0" w:color="auto"/>
        <w:right w:val="none" w:sz="0" w:space="0" w:color="auto"/>
      </w:divBdr>
    </w:div>
    <w:div w:id="1761950278">
      <w:bodyDiv w:val="1"/>
      <w:marLeft w:val="0"/>
      <w:marRight w:val="0"/>
      <w:marTop w:val="0"/>
      <w:marBottom w:val="0"/>
      <w:divBdr>
        <w:top w:val="none" w:sz="0" w:space="0" w:color="auto"/>
        <w:left w:val="none" w:sz="0" w:space="0" w:color="auto"/>
        <w:bottom w:val="none" w:sz="0" w:space="0" w:color="auto"/>
        <w:right w:val="none" w:sz="0" w:space="0" w:color="auto"/>
      </w:divBdr>
    </w:div>
    <w:div w:id="1786268571">
      <w:bodyDiv w:val="1"/>
      <w:marLeft w:val="0"/>
      <w:marRight w:val="0"/>
      <w:marTop w:val="0"/>
      <w:marBottom w:val="0"/>
      <w:divBdr>
        <w:top w:val="none" w:sz="0" w:space="0" w:color="auto"/>
        <w:left w:val="none" w:sz="0" w:space="0" w:color="auto"/>
        <w:bottom w:val="none" w:sz="0" w:space="0" w:color="auto"/>
        <w:right w:val="none" w:sz="0" w:space="0" w:color="auto"/>
      </w:divBdr>
    </w:div>
    <w:div w:id="1798177162">
      <w:bodyDiv w:val="1"/>
      <w:marLeft w:val="0"/>
      <w:marRight w:val="0"/>
      <w:marTop w:val="0"/>
      <w:marBottom w:val="0"/>
      <w:divBdr>
        <w:top w:val="none" w:sz="0" w:space="0" w:color="auto"/>
        <w:left w:val="none" w:sz="0" w:space="0" w:color="auto"/>
        <w:bottom w:val="none" w:sz="0" w:space="0" w:color="auto"/>
        <w:right w:val="none" w:sz="0" w:space="0" w:color="auto"/>
      </w:divBdr>
    </w:div>
    <w:div w:id="1801800184">
      <w:bodyDiv w:val="1"/>
      <w:marLeft w:val="0"/>
      <w:marRight w:val="0"/>
      <w:marTop w:val="0"/>
      <w:marBottom w:val="0"/>
      <w:divBdr>
        <w:top w:val="none" w:sz="0" w:space="0" w:color="auto"/>
        <w:left w:val="none" w:sz="0" w:space="0" w:color="auto"/>
        <w:bottom w:val="none" w:sz="0" w:space="0" w:color="auto"/>
        <w:right w:val="none" w:sz="0" w:space="0" w:color="auto"/>
      </w:divBdr>
      <w:divsChild>
        <w:div w:id="1506632566">
          <w:marLeft w:val="0"/>
          <w:marRight w:val="0"/>
          <w:marTop w:val="0"/>
          <w:marBottom w:val="0"/>
          <w:divBdr>
            <w:top w:val="none" w:sz="0" w:space="0" w:color="auto"/>
            <w:left w:val="none" w:sz="0" w:space="0" w:color="auto"/>
            <w:bottom w:val="none" w:sz="0" w:space="0" w:color="auto"/>
            <w:right w:val="none" w:sz="0" w:space="0" w:color="auto"/>
          </w:divBdr>
        </w:div>
        <w:div w:id="1241985117">
          <w:marLeft w:val="0"/>
          <w:marRight w:val="0"/>
          <w:marTop w:val="0"/>
          <w:marBottom w:val="0"/>
          <w:divBdr>
            <w:top w:val="none" w:sz="0" w:space="0" w:color="auto"/>
            <w:left w:val="none" w:sz="0" w:space="0" w:color="auto"/>
            <w:bottom w:val="none" w:sz="0" w:space="0" w:color="auto"/>
            <w:right w:val="none" w:sz="0" w:space="0" w:color="auto"/>
          </w:divBdr>
        </w:div>
      </w:divsChild>
    </w:div>
    <w:div w:id="1805350974">
      <w:bodyDiv w:val="1"/>
      <w:marLeft w:val="0"/>
      <w:marRight w:val="0"/>
      <w:marTop w:val="0"/>
      <w:marBottom w:val="0"/>
      <w:divBdr>
        <w:top w:val="none" w:sz="0" w:space="0" w:color="auto"/>
        <w:left w:val="none" w:sz="0" w:space="0" w:color="auto"/>
        <w:bottom w:val="none" w:sz="0" w:space="0" w:color="auto"/>
        <w:right w:val="none" w:sz="0" w:space="0" w:color="auto"/>
      </w:divBdr>
    </w:div>
    <w:div w:id="1812012493">
      <w:bodyDiv w:val="1"/>
      <w:marLeft w:val="0"/>
      <w:marRight w:val="0"/>
      <w:marTop w:val="0"/>
      <w:marBottom w:val="0"/>
      <w:divBdr>
        <w:top w:val="none" w:sz="0" w:space="0" w:color="auto"/>
        <w:left w:val="none" w:sz="0" w:space="0" w:color="auto"/>
        <w:bottom w:val="none" w:sz="0" w:space="0" w:color="auto"/>
        <w:right w:val="none" w:sz="0" w:space="0" w:color="auto"/>
      </w:divBdr>
    </w:div>
    <w:div w:id="1818648556">
      <w:bodyDiv w:val="1"/>
      <w:marLeft w:val="0"/>
      <w:marRight w:val="0"/>
      <w:marTop w:val="0"/>
      <w:marBottom w:val="0"/>
      <w:divBdr>
        <w:top w:val="none" w:sz="0" w:space="0" w:color="auto"/>
        <w:left w:val="none" w:sz="0" w:space="0" w:color="auto"/>
        <w:bottom w:val="none" w:sz="0" w:space="0" w:color="auto"/>
        <w:right w:val="none" w:sz="0" w:space="0" w:color="auto"/>
      </w:divBdr>
    </w:div>
    <w:div w:id="1822622488">
      <w:bodyDiv w:val="1"/>
      <w:marLeft w:val="0"/>
      <w:marRight w:val="0"/>
      <w:marTop w:val="0"/>
      <w:marBottom w:val="0"/>
      <w:divBdr>
        <w:top w:val="none" w:sz="0" w:space="0" w:color="auto"/>
        <w:left w:val="none" w:sz="0" w:space="0" w:color="auto"/>
        <w:bottom w:val="none" w:sz="0" w:space="0" w:color="auto"/>
        <w:right w:val="none" w:sz="0" w:space="0" w:color="auto"/>
      </w:divBdr>
    </w:div>
    <w:div w:id="1838232019">
      <w:bodyDiv w:val="1"/>
      <w:marLeft w:val="0"/>
      <w:marRight w:val="0"/>
      <w:marTop w:val="0"/>
      <w:marBottom w:val="0"/>
      <w:divBdr>
        <w:top w:val="none" w:sz="0" w:space="0" w:color="auto"/>
        <w:left w:val="none" w:sz="0" w:space="0" w:color="auto"/>
        <w:bottom w:val="none" w:sz="0" w:space="0" w:color="auto"/>
        <w:right w:val="none" w:sz="0" w:space="0" w:color="auto"/>
      </w:divBdr>
    </w:div>
    <w:div w:id="1849052728">
      <w:bodyDiv w:val="1"/>
      <w:marLeft w:val="0"/>
      <w:marRight w:val="0"/>
      <w:marTop w:val="0"/>
      <w:marBottom w:val="0"/>
      <w:divBdr>
        <w:top w:val="none" w:sz="0" w:space="0" w:color="auto"/>
        <w:left w:val="none" w:sz="0" w:space="0" w:color="auto"/>
        <w:bottom w:val="none" w:sz="0" w:space="0" w:color="auto"/>
        <w:right w:val="none" w:sz="0" w:space="0" w:color="auto"/>
      </w:divBdr>
    </w:div>
    <w:div w:id="1894730585">
      <w:bodyDiv w:val="1"/>
      <w:marLeft w:val="0"/>
      <w:marRight w:val="0"/>
      <w:marTop w:val="0"/>
      <w:marBottom w:val="0"/>
      <w:divBdr>
        <w:top w:val="none" w:sz="0" w:space="0" w:color="auto"/>
        <w:left w:val="none" w:sz="0" w:space="0" w:color="auto"/>
        <w:bottom w:val="none" w:sz="0" w:space="0" w:color="auto"/>
        <w:right w:val="none" w:sz="0" w:space="0" w:color="auto"/>
      </w:divBdr>
    </w:div>
    <w:div w:id="1921407698">
      <w:bodyDiv w:val="1"/>
      <w:marLeft w:val="0"/>
      <w:marRight w:val="0"/>
      <w:marTop w:val="0"/>
      <w:marBottom w:val="0"/>
      <w:divBdr>
        <w:top w:val="none" w:sz="0" w:space="0" w:color="auto"/>
        <w:left w:val="none" w:sz="0" w:space="0" w:color="auto"/>
        <w:bottom w:val="none" w:sz="0" w:space="0" w:color="auto"/>
        <w:right w:val="none" w:sz="0" w:space="0" w:color="auto"/>
      </w:divBdr>
    </w:div>
    <w:div w:id="1929922697">
      <w:bodyDiv w:val="1"/>
      <w:marLeft w:val="0"/>
      <w:marRight w:val="0"/>
      <w:marTop w:val="0"/>
      <w:marBottom w:val="0"/>
      <w:divBdr>
        <w:top w:val="none" w:sz="0" w:space="0" w:color="auto"/>
        <w:left w:val="none" w:sz="0" w:space="0" w:color="auto"/>
        <w:bottom w:val="none" w:sz="0" w:space="0" w:color="auto"/>
        <w:right w:val="none" w:sz="0" w:space="0" w:color="auto"/>
      </w:divBdr>
    </w:div>
    <w:div w:id="1960406742">
      <w:bodyDiv w:val="1"/>
      <w:marLeft w:val="0"/>
      <w:marRight w:val="0"/>
      <w:marTop w:val="0"/>
      <w:marBottom w:val="0"/>
      <w:divBdr>
        <w:top w:val="none" w:sz="0" w:space="0" w:color="auto"/>
        <w:left w:val="none" w:sz="0" w:space="0" w:color="auto"/>
        <w:bottom w:val="none" w:sz="0" w:space="0" w:color="auto"/>
        <w:right w:val="none" w:sz="0" w:space="0" w:color="auto"/>
      </w:divBdr>
    </w:div>
    <w:div w:id="1982685519">
      <w:bodyDiv w:val="1"/>
      <w:marLeft w:val="0"/>
      <w:marRight w:val="0"/>
      <w:marTop w:val="0"/>
      <w:marBottom w:val="0"/>
      <w:divBdr>
        <w:top w:val="none" w:sz="0" w:space="0" w:color="auto"/>
        <w:left w:val="none" w:sz="0" w:space="0" w:color="auto"/>
        <w:bottom w:val="none" w:sz="0" w:space="0" w:color="auto"/>
        <w:right w:val="none" w:sz="0" w:space="0" w:color="auto"/>
      </w:divBdr>
    </w:div>
    <w:div w:id="1998411795">
      <w:bodyDiv w:val="1"/>
      <w:marLeft w:val="0"/>
      <w:marRight w:val="0"/>
      <w:marTop w:val="0"/>
      <w:marBottom w:val="0"/>
      <w:divBdr>
        <w:top w:val="none" w:sz="0" w:space="0" w:color="auto"/>
        <w:left w:val="none" w:sz="0" w:space="0" w:color="auto"/>
        <w:bottom w:val="none" w:sz="0" w:space="0" w:color="auto"/>
        <w:right w:val="none" w:sz="0" w:space="0" w:color="auto"/>
      </w:divBdr>
      <w:divsChild>
        <w:div w:id="110519285">
          <w:marLeft w:val="0"/>
          <w:marRight w:val="0"/>
          <w:marTop w:val="0"/>
          <w:marBottom w:val="0"/>
          <w:divBdr>
            <w:top w:val="none" w:sz="0" w:space="0" w:color="auto"/>
            <w:left w:val="none" w:sz="0" w:space="0" w:color="auto"/>
            <w:bottom w:val="none" w:sz="0" w:space="0" w:color="auto"/>
            <w:right w:val="none" w:sz="0" w:space="0" w:color="auto"/>
          </w:divBdr>
        </w:div>
        <w:div w:id="1526600177">
          <w:marLeft w:val="0"/>
          <w:marRight w:val="0"/>
          <w:marTop w:val="0"/>
          <w:marBottom w:val="0"/>
          <w:divBdr>
            <w:top w:val="none" w:sz="0" w:space="0" w:color="auto"/>
            <w:left w:val="none" w:sz="0" w:space="0" w:color="auto"/>
            <w:bottom w:val="none" w:sz="0" w:space="0" w:color="auto"/>
            <w:right w:val="none" w:sz="0" w:space="0" w:color="auto"/>
          </w:divBdr>
        </w:div>
        <w:div w:id="1366754084">
          <w:marLeft w:val="0"/>
          <w:marRight w:val="0"/>
          <w:marTop w:val="0"/>
          <w:marBottom w:val="0"/>
          <w:divBdr>
            <w:top w:val="none" w:sz="0" w:space="0" w:color="auto"/>
            <w:left w:val="none" w:sz="0" w:space="0" w:color="auto"/>
            <w:bottom w:val="none" w:sz="0" w:space="0" w:color="auto"/>
            <w:right w:val="none" w:sz="0" w:space="0" w:color="auto"/>
          </w:divBdr>
        </w:div>
      </w:divsChild>
    </w:div>
    <w:div w:id="2021927825">
      <w:bodyDiv w:val="1"/>
      <w:marLeft w:val="0"/>
      <w:marRight w:val="0"/>
      <w:marTop w:val="0"/>
      <w:marBottom w:val="0"/>
      <w:divBdr>
        <w:top w:val="none" w:sz="0" w:space="0" w:color="auto"/>
        <w:left w:val="none" w:sz="0" w:space="0" w:color="auto"/>
        <w:bottom w:val="none" w:sz="0" w:space="0" w:color="auto"/>
        <w:right w:val="none" w:sz="0" w:space="0" w:color="auto"/>
      </w:divBdr>
    </w:div>
    <w:div w:id="2032410124">
      <w:bodyDiv w:val="1"/>
      <w:marLeft w:val="0"/>
      <w:marRight w:val="0"/>
      <w:marTop w:val="0"/>
      <w:marBottom w:val="0"/>
      <w:divBdr>
        <w:top w:val="none" w:sz="0" w:space="0" w:color="auto"/>
        <w:left w:val="none" w:sz="0" w:space="0" w:color="auto"/>
        <w:bottom w:val="none" w:sz="0" w:space="0" w:color="auto"/>
        <w:right w:val="none" w:sz="0" w:space="0" w:color="auto"/>
      </w:divBdr>
    </w:div>
    <w:div w:id="2039114492">
      <w:bodyDiv w:val="1"/>
      <w:marLeft w:val="0"/>
      <w:marRight w:val="0"/>
      <w:marTop w:val="0"/>
      <w:marBottom w:val="0"/>
      <w:divBdr>
        <w:top w:val="none" w:sz="0" w:space="0" w:color="auto"/>
        <w:left w:val="none" w:sz="0" w:space="0" w:color="auto"/>
        <w:bottom w:val="none" w:sz="0" w:space="0" w:color="auto"/>
        <w:right w:val="none" w:sz="0" w:space="0" w:color="auto"/>
      </w:divBdr>
    </w:div>
    <w:div w:id="2048992544">
      <w:bodyDiv w:val="1"/>
      <w:marLeft w:val="0"/>
      <w:marRight w:val="0"/>
      <w:marTop w:val="0"/>
      <w:marBottom w:val="0"/>
      <w:divBdr>
        <w:top w:val="none" w:sz="0" w:space="0" w:color="auto"/>
        <w:left w:val="none" w:sz="0" w:space="0" w:color="auto"/>
        <w:bottom w:val="none" w:sz="0" w:space="0" w:color="auto"/>
        <w:right w:val="none" w:sz="0" w:space="0" w:color="auto"/>
      </w:divBdr>
      <w:divsChild>
        <w:div w:id="2064135221">
          <w:marLeft w:val="0"/>
          <w:marRight w:val="0"/>
          <w:marTop w:val="0"/>
          <w:marBottom w:val="0"/>
          <w:divBdr>
            <w:top w:val="none" w:sz="0" w:space="0" w:color="auto"/>
            <w:left w:val="none" w:sz="0" w:space="0" w:color="auto"/>
            <w:bottom w:val="none" w:sz="0" w:space="0" w:color="auto"/>
            <w:right w:val="none" w:sz="0" w:space="0" w:color="auto"/>
          </w:divBdr>
        </w:div>
        <w:div w:id="1871913540">
          <w:marLeft w:val="0"/>
          <w:marRight w:val="0"/>
          <w:marTop w:val="0"/>
          <w:marBottom w:val="0"/>
          <w:divBdr>
            <w:top w:val="none" w:sz="0" w:space="0" w:color="auto"/>
            <w:left w:val="none" w:sz="0" w:space="0" w:color="auto"/>
            <w:bottom w:val="none" w:sz="0" w:space="0" w:color="auto"/>
            <w:right w:val="none" w:sz="0" w:space="0" w:color="auto"/>
          </w:divBdr>
        </w:div>
        <w:div w:id="541938443">
          <w:marLeft w:val="0"/>
          <w:marRight w:val="0"/>
          <w:marTop w:val="0"/>
          <w:marBottom w:val="0"/>
          <w:divBdr>
            <w:top w:val="none" w:sz="0" w:space="0" w:color="auto"/>
            <w:left w:val="none" w:sz="0" w:space="0" w:color="auto"/>
            <w:bottom w:val="none" w:sz="0" w:space="0" w:color="auto"/>
            <w:right w:val="none" w:sz="0" w:space="0" w:color="auto"/>
          </w:divBdr>
        </w:div>
      </w:divsChild>
    </w:div>
    <w:div w:id="2061634597">
      <w:bodyDiv w:val="1"/>
      <w:marLeft w:val="0"/>
      <w:marRight w:val="0"/>
      <w:marTop w:val="0"/>
      <w:marBottom w:val="0"/>
      <w:divBdr>
        <w:top w:val="none" w:sz="0" w:space="0" w:color="auto"/>
        <w:left w:val="none" w:sz="0" w:space="0" w:color="auto"/>
        <w:bottom w:val="none" w:sz="0" w:space="0" w:color="auto"/>
        <w:right w:val="none" w:sz="0" w:space="0" w:color="auto"/>
      </w:divBdr>
    </w:div>
    <w:div w:id="2081637893">
      <w:bodyDiv w:val="1"/>
      <w:marLeft w:val="0"/>
      <w:marRight w:val="0"/>
      <w:marTop w:val="0"/>
      <w:marBottom w:val="0"/>
      <w:divBdr>
        <w:top w:val="none" w:sz="0" w:space="0" w:color="auto"/>
        <w:left w:val="none" w:sz="0" w:space="0" w:color="auto"/>
        <w:bottom w:val="none" w:sz="0" w:space="0" w:color="auto"/>
        <w:right w:val="none" w:sz="0" w:space="0" w:color="auto"/>
      </w:divBdr>
    </w:div>
    <w:div w:id="2089230423">
      <w:bodyDiv w:val="1"/>
      <w:marLeft w:val="0"/>
      <w:marRight w:val="0"/>
      <w:marTop w:val="0"/>
      <w:marBottom w:val="0"/>
      <w:divBdr>
        <w:top w:val="none" w:sz="0" w:space="0" w:color="auto"/>
        <w:left w:val="none" w:sz="0" w:space="0" w:color="auto"/>
        <w:bottom w:val="none" w:sz="0" w:space="0" w:color="auto"/>
        <w:right w:val="none" w:sz="0" w:space="0" w:color="auto"/>
      </w:divBdr>
    </w:div>
    <w:div w:id="2090737270">
      <w:bodyDiv w:val="1"/>
      <w:marLeft w:val="0"/>
      <w:marRight w:val="0"/>
      <w:marTop w:val="0"/>
      <w:marBottom w:val="0"/>
      <w:divBdr>
        <w:top w:val="none" w:sz="0" w:space="0" w:color="auto"/>
        <w:left w:val="none" w:sz="0" w:space="0" w:color="auto"/>
        <w:bottom w:val="none" w:sz="0" w:space="0" w:color="auto"/>
        <w:right w:val="none" w:sz="0" w:space="0" w:color="auto"/>
      </w:divBdr>
      <w:divsChild>
        <w:div w:id="105661507">
          <w:marLeft w:val="0"/>
          <w:marRight w:val="0"/>
          <w:marTop w:val="0"/>
          <w:marBottom w:val="0"/>
          <w:divBdr>
            <w:top w:val="none" w:sz="0" w:space="0" w:color="auto"/>
            <w:left w:val="none" w:sz="0" w:space="0" w:color="auto"/>
            <w:bottom w:val="none" w:sz="0" w:space="0" w:color="auto"/>
            <w:right w:val="none" w:sz="0" w:space="0" w:color="auto"/>
          </w:divBdr>
        </w:div>
        <w:div w:id="1435831404">
          <w:marLeft w:val="0"/>
          <w:marRight w:val="0"/>
          <w:marTop w:val="0"/>
          <w:marBottom w:val="0"/>
          <w:divBdr>
            <w:top w:val="none" w:sz="0" w:space="0" w:color="auto"/>
            <w:left w:val="none" w:sz="0" w:space="0" w:color="auto"/>
            <w:bottom w:val="none" w:sz="0" w:space="0" w:color="auto"/>
            <w:right w:val="none" w:sz="0" w:space="0" w:color="auto"/>
          </w:divBdr>
        </w:div>
        <w:div w:id="399643472">
          <w:marLeft w:val="0"/>
          <w:marRight w:val="0"/>
          <w:marTop w:val="0"/>
          <w:marBottom w:val="0"/>
          <w:divBdr>
            <w:top w:val="none" w:sz="0" w:space="0" w:color="auto"/>
            <w:left w:val="none" w:sz="0" w:space="0" w:color="auto"/>
            <w:bottom w:val="none" w:sz="0" w:space="0" w:color="auto"/>
            <w:right w:val="none" w:sz="0" w:space="0" w:color="auto"/>
          </w:divBdr>
        </w:div>
      </w:divsChild>
    </w:div>
    <w:div w:id="2094618810">
      <w:bodyDiv w:val="1"/>
      <w:marLeft w:val="0"/>
      <w:marRight w:val="0"/>
      <w:marTop w:val="0"/>
      <w:marBottom w:val="0"/>
      <w:divBdr>
        <w:top w:val="none" w:sz="0" w:space="0" w:color="auto"/>
        <w:left w:val="none" w:sz="0" w:space="0" w:color="auto"/>
        <w:bottom w:val="none" w:sz="0" w:space="0" w:color="auto"/>
        <w:right w:val="none" w:sz="0" w:space="0" w:color="auto"/>
      </w:divBdr>
      <w:divsChild>
        <w:div w:id="10033857">
          <w:marLeft w:val="0"/>
          <w:marRight w:val="0"/>
          <w:marTop w:val="0"/>
          <w:marBottom w:val="0"/>
          <w:divBdr>
            <w:top w:val="none" w:sz="0" w:space="0" w:color="auto"/>
            <w:left w:val="none" w:sz="0" w:space="0" w:color="auto"/>
            <w:bottom w:val="none" w:sz="0" w:space="0" w:color="auto"/>
            <w:right w:val="none" w:sz="0" w:space="0" w:color="auto"/>
          </w:divBdr>
        </w:div>
        <w:div w:id="1719935805">
          <w:marLeft w:val="0"/>
          <w:marRight w:val="0"/>
          <w:marTop w:val="0"/>
          <w:marBottom w:val="0"/>
          <w:divBdr>
            <w:top w:val="none" w:sz="0" w:space="0" w:color="auto"/>
            <w:left w:val="none" w:sz="0" w:space="0" w:color="auto"/>
            <w:bottom w:val="none" w:sz="0" w:space="0" w:color="auto"/>
            <w:right w:val="none" w:sz="0" w:space="0" w:color="auto"/>
          </w:divBdr>
        </w:div>
        <w:div w:id="1773628742">
          <w:marLeft w:val="0"/>
          <w:marRight w:val="0"/>
          <w:marTop w:val="0"/>
          <w:marBottom w:val="0"/>
          <w:divBdr>
            <w:top w:val="none" w:sz="0" w:space="0" w:color="auto"/>
            <w:left w:val="none" w:sz="0" w:space="0" w:color="auto"/>
            <w:bottom w:val="none" w:sz="0" w:space="0" w:color="auto"/>
            <w:right w:val="none" w:sz="0" w:space="0" w:color="auto"/>
          </w:divBdr>
        </w:div>
        <w:div w:id="1334649748">
          <w:marLeft w:val="0"/>
          <w:marRight w:val="0"/>
          <w:marTop w:val="0"/>
          <w:marBottom w:val="0"/>
          <w:divBdr>
            <w:top w:val="none" w:sz="0" w:space="0" w:color="auto"/>
            <w:left w:val="none" w:sz="0" w:space="0" w:color="auto"/>
            <w:bottom w:val="none" w:sz="0" w:space="0" w:color="auto"/>
            <w:right w:val="none" w:sz="0" w:space="0" w:color="auto"/>
          </w:divBdr>
        </w:div>
      </w:divsChild>
    </w:div>
    <w:div w:id="2103066177">
      <w:bodyDiv w:val="1"/>
      <w:marLeft w:val="0"/>
      <w:marRight w:val="0"/>
      <w:marTop w:val="0"/>
      <w:marBottom w:val="0"/>
      <w:divBdr>
        <w:top w:val="none" w:sz="0" w:space="0" w:color="auto"/>
        <w:left w:val="none" w:sz="0" w:space="0" w:color="auto"/>
        <w:bottom w:val="none" w:sz="0" w:space="0" w:color="auto"/>
        <w:right w:val="none" w:sz="0" w:space="0" w:color="auto"/>
      </w:divBdr>
      <w:divsChild>
        <w:div w:id="595479874">
          <w:marLeft w:val="0"/>
          <w:marRight w:val="0"/>
          <w:marTop w:val="0"/>
          <w:marBottom w:val="0"/>
          <w:divBdr>
            <w:top w:val="none" w:sz="0" w:space="0" w:color="auto"/>
            <w:left w:val="none" w:sz="0" w:space="0" w:color="auto"/>
            <w:bottom w:val="none" w:sz="0" w:space="0" w:color="auto"/>
            <w:right w:val="none" w:sz="0" w:space="0" w:color="auto"/>
          </w:divBdr>
        </w:div>
        <w:div w:id="1807509492">
          <w:marLeft w:val="0"/>
          <w:marRight w:val="0"/>
          <w:marTop w:val="0"/>
          <w:marBottom w:val="0"/>
          <w:divBdr>
            <w:top w:val="none" w:sz="0" w:space="0" w:color="auto"/>
            <w:left w:val="none" w:sz="0" w:space="0" w:color="auto"/>
            <w:bottom w:val="none" w:sz="0" w:space="0" w:color="auto"/>
            <w:right w:val="none" w:sz="0" w:space="0" w:color="auto"/>
          </w:divBdr>
        </w:div>
        <w:div w:id="698241216">
          <w:marLeft w:val="0"/>
          <w:marRight w:val="0"/>
          <w:marTop w:val="0"/>
          <w:marBottom w:val="0"/>
          <w:divBdr>
            <w:top w:val="none" w:sz="0" w:space="0" w:color="auto"/>
            <w:left w:val="none" w:sz="0" w:space="0" w:color="auto"/>
            <w:bottom w:val="none" w:sz="0" w:space="0" w:color="auto"/>
            <w:right w:val="none" w:sz="0" w:space="0" w:color="auto"/>
          </w:divBdr>
        </w:div>
      </w:divsChild>
    </w:div>
    <w:div w:id="2106610061">
      <w:bodyDiv w:val="1"/>
      <w:marLeft w:val="0"/>
      <w:marRight w:val="0"/>
      <w:marTop w:val="0"/>
      <w:marBottom w:val="0"/>
      <w:divBdr>
        <w:top w:val="none" w:sz="0" w:space="0" w:color="auto"/>
        <w:left w:val="none" w:sz="0" w:space="0" w:color="auto"/>
        <w:bottom w:val="none" w:sz="0" w:space="0" w:color="auto"/>
        <w:right w:val="none" w:sz="0" w:space="0" w:color="auto"/>
      </w:divBdr>
    </w:div>
    <w:div w:id="2116515282">
      <w:bodyDiv w:val="1"/>
      <w:marLeft w:val="0"/>
      <w:marRight w:val="0"/>
      <w:marTop w:val="0"/>
      <w:marBottom w:val="0"/>
      <w:divBdr>
        <w:top w:val="none" w:sz="0" w:space="0" w:color="auto"/>
        <w:left w:val="none" w:sz="0" w:space="0" w:color="auto"/>
        <w:bottom w:val="none" w:sz="0" w:space="0" w:color="auto"/>
        <w:right w:val="none" w:sz="0" w:space="0" w:color="auto"/>
      </w:divBdr>
    </w:div>
    <w:div w:id="21268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ur-lex.europa.eu/legal-content/LT/TXT/?uri=CELEX:32018L0843"
                 TargetMode="External"
                 Type="http://schemas.openxmlformats.org/officeDocument/2006/relationships/hyperlink"/>
   <Relationship Id="rId11"
                 Target="https://eur-lex.europa.eu/legal-content/LT/TXT/?uri=CELEX:32018L0843"
                 TargetMode="External"
                 Type="http://schemas.openxmlformats.org/officeDocument/2006/relationships/hyperlink"/>
   <Relationship Id="rId12"
                 Target="https://eur-lex.europa.eu/legal-content/LT/AUTO/?uri=OJ:L:2017:088:TOC"
                 TargetMode="External"
                 Type="http://schemas.openxmlformats.org/officeDocument/2006/relationships/hyperlink"/>
   <Relationship Id="rId13"
                 Target="https://eur-lex.europa.eu/legal-content/LT/TXT/?uri=CELEX:32018L0843"
                 TargetMode="External"
                 Type="http://schemas.openxmlformats.org/officeDocument/2006/relationships/hyperlink"/>
   <Relationship Id="rId14"
                 Target="https://eur-lex.europa.eu/legal-content/LT/TXT/?uri=CELEX:32018L0843"
                 TargetMode="External"
                 Type="http://schemas.openxmlformats.org/officeDocument/2006/relationships/hyperlink"/>
   <Relationship Id="rId15"
                 Target="https://eur-lex.europa.eu/legal-content/LT/AUTO/?uri=OJ:L:2008:300:TOC"
                 TargetMode="External"
                 Type="http://schemas.openxmlformats.org/officeDocument/2006/relationships/hyperlink"/>
   <Relationship Id="rId16"
                 Target="https://eur-lex.europa.eu/legal-content/LT/TXT/?uri=CELEX:32018L0843"
                 TargetMode="External"
                 Type="http://schemas.openxmlformats.org/officeDocument/2006/relationships/hyperlink"/>
   <Relationship Id="rId17"
                 Target="https://eur-lex.europa.eu/legal-content/LT/TXT/?uri=CELEX:32018L0843"
                 TargetMode="External"
                 Type="http://schemas.openxmlformats.org/officeDocument/2006/relationships/hyperlink"/>
   <Relationship Id="rId18"
                 Target="https://eur-lex.europa.eu/legal-content/LT/AUTO/?uri=OJ:L:2015:337:TOC"
                 TargetMode="External"
                 Type="http://schemas.openxmlformats.org/officeDocument/2006/relationships/hyperlink"/>
   <Relationship Id="rId19"
                 Target="https://eur-lex.europa.eu/legal-content/LT/TXT/?uri=CELEX:32018L0843"
                 TargetMode="External"
                 Type="http://schemas.openxmlformats.org/officeDocument/2006/relationships/hyperlink"/>
   <Relationship Id="rId2" Target="../customXml/item2.xml"
                 Type="http://schemas.openxmlformats.org/officeDocument/2006/relationships/customXml"/>
   <Relationship Id="rId20"
                 Target="https://eur-lex.europa.eu/legal-content/LT/TXT/?uri=CELEX:32018L0843"
                 TargetMode="External"
                 Type="http://schemas.openxmlformats.org/officeDocument/2006/relationships/hyperlink"/>
   <Relationship Id="rId21"
                 Target="https://eur-lex.europa.eu/legal-content/LT/AUTO/?uri=OJ:L:2014:257:TOC"
                 TargetMode="External"
                 Type="http://schemas.openxmlformats.org/officeDocument/2006/relationships/hyperlink"/>
   <Relationship Id="rId22"
                 Target="https://eur-lex.europa.eu/legal-content/LT/TXT/?uri=CELEX:32018L0843"
                 TargetMode="External"
                 Type="http://schemas.openxmlformats.org/officeDocument/2006/relationships/hyperlink"/>
   <Relationship Id="rId23"
                 Target="https://eur-lex.europa.eu/legal-content/LT/TXT/?uri=CELEX:32018L0843"
                 TargetMode="External"
                 Type="http://schemas.openxmlformats.org/officeDocument/2006/relationships/hyperlink"/>
   <Relationship Id="rId24"
                 Target="https://eur-lex.europa.eu/legal-content/LT/AUTO/?uri=OJ:L:2011:064:TOC"
                 TargetMode="External"
                 Type="http://schemas.openxmlformats.org/officeDocument/2006/relationships/hyperlink"/>
   <Relationship Id="rId25"
                 Target="https://eur-lex.europa.eu/legal-content/LT/TXT/?uri=CELEX:32018L0843"
                 TargetMode="External"
                 Type="http://schemas.openxmlformats.org/officeDocument/2006/relationships/hyperlink"/>
   <Relationship Id="rId26"
                 Target="https://eur-lex.europa.eu/legal-content/LT/TXT/?uri=CELEX:32018L0843"
                 TargetMode="External"
                 Type="http://schemas.openxmlformats.org/officeDocument/2006/relationships/hyperlink"/>
   <Relationship Id="rId27"
                 Target="https://eur-lex.europa.eu/legal-content/LT/AUTO/?uri=OJ:L:2017:169:TOC"
                 TargetMode="External"
                 Type="http://schemas.openxmlformats.org/officeDocument/2006/relationships/hyperlink"/>
   <Relationship Id="rId28"
                 Target="https://eur-lex.europa.eu/legal-content/LT/TXT/?uri=CELEX:32018L0843"
                 TargetMode="External"
                 Type="http://schemas.openxmlformats.org/officeDocument/2006/relationships/hyperlink"/>
   <Relationship Id="rId29"
                 Target="https://eur-lex.europa.eu/legal-content/LT/TXT/?uri=CELEX:32018L0843"
                 TargetMode="External"
                 Type="http://schemas.openxmlformats.org/officeDocument/2006/relationships/hyperlink"/>
   <Relationship Id="rId3" Target="../customXml/item3.xml"
                 Type="http://schemas.openxmlformats.org/officeDocument/2006/relationships/customXml"/>
   <Relationship Id="rId30"
                 Target="https://eur-lex.europa.eu/legal-content/LT/AUTO/?uri=OJ:L:2012:094:TOC"
                 TargetMode="External"
                 Type="http://schemas.openxmlformats.org/officeDocument/2006/relationships/hyperlink"/>
   <Relationship Id="rId31"
                 Target="https://eur-lex.europa.eu/legal-content/LT/TXT/?uri=CELEX:32018L0843"
                 TargetMode="External"
                 Type="http://schemas.openxmlformats.org/officeDocument/2006/relationships/hyperlink"/>
   <Relationship Id="rId32"
                 Target="https://eur-lex.europa.eu/legal-content/LT/TXT/?uri=CELEX:32018L0843"
                 TargetMode="External"
                 Type="http://schemas.openxmlformats.org/officeDocument/2006/relationships/hyperlink"/>
   <Relationship Id="rId33"
                 Target="https://eur-lex.europa.eu/legal-content/LT/AUTO/?uri=OJ:L:2016:119:TOC"
                 TargetMode="External"
                 Type="http://schemas.openxmlformats.org/officeDocument/2006/relationships/hyperlink"/>
   <Relationship Id="rId34"
                 Target="https://eur-lex.europa.eu/legal-content/LT/TXT/?uri=CELEX:32018L0843"
                 TargetMode="External"
                 Type="http://schemas.openxmlformats.org/officeDocument/2006/relationships/hyperlink"/>
   <Relationship Id="rId35"
                 Target="https://eur-lex.europa.eu/legal-content/LT/TXT/?uri=CELEX:32018L0843"
                 TargetMode="External"
                 Type="http://schemas.openxmlformats.org/officeDocument/2006/relationships/hyperlink"/>
   <Relationship Id="rId36"
                 Target="https://eur-lex.europa.eu/legal-content/LT/TXT/?uri=CELEX:32018L0843"
                 TargetMode="External"
                 Type="http://schemas.openxmlformats.org/officeDocument/2006/relationships/hyperlink"/>
   <Relationship Id="rId37"
                 Target="https://eur-lex.europa.eu/legal-content/LT/AUTO/?uri=OJ:L:2013:287:TOC"
                 TargetMode="External"
                 Type="http://schemas.openxmlformats.org/officeDocument/2006/relationships/hyperlink"/>
   <Relationship Id="rId38"
                 Target="https://eur-lex.europa.eu/legal-content/LT/TXT/?uri=CELEX:32018L0843"
                 TargetMode="External"
                 Type="http://schemas.openxmlformats.org/officeDocument/2006/relationships/hyperlink"/>
   <Relationship Id="rId39"
                 Target="https://eur-lex.europa.eu/legal-content/LT/AUTO/?uri=OJ:L:2013:176:TOC"
                 TargetMode="External"
                 Type="http://schemas.openxmlformats.org/officeDocument/2006/relationships/hyperlink"/>
   <Relationship Id="rId4" Target="../customXml/item4.xml"
                 Type="http://schemas.openxmlformats.org/officeDocument/2006/relationships/customXml"/>
   <Relationship Id="rId40"
                 Target="https://eur-lex.europa.eu/legal-content/LT/TXT/?uri=CELEX:32018L0843"
                 TargetMode="External"
                 Type="http://schemas.openxmlformats.org/officeDocument/2006/relationships/hyperlink"/>
   <Relationship Id="rId41"
                 Target="https://eur-lex.europa.eu/legal-content/LT/TXT/?uri=CELEX:32018L0843"
                 TargetMode="External"
                 Type="http://schemas.openxmlformats.org/officeDocument/2006/relationships/hyperlink"/>
   <Relationship Id="rId42"
                 Target="https://eur-lex.europa.eu/legal-content/LT/TXT/?uri=CELEX:32018L0843"
                 TargetMode="External"
                 Type="http://schemas.openxmlformats.org/officeDocument/2006/relationships/hyperlink"/>
   <Relationship Id="rId43"
                 Target="https://eur-lex.europa.eu/legal-content/LT/AUTO/?uri=OJ:L:2015:141:TOC"
                 TargetMode="External"
                 Type="http://schemas.openxmlformats.org/officeDocument/2006/relationships/hyperlink"/>
   <Relationship Id="rId44"
                 Target="https://eur-lex.europa.eu/legal-content/LT/TXT/?uri=CELEX:32018L0843"
                 TargetMode="External"
                 Type="http://schemas.openxmlformats.org/officeDocument/2006/relationships/hyperlink"/>
   <Relationship Id="rId45"
                 Target="https://eur-lex.europa.eu/legal-content/LT/AUTO/?uri=OJ:L:2011:055:TOC"
                 TargetMode="External"
                 Type="http://schemas.openxmlformats.org/officeDocument/2006/relationships/hyperlink"/>
   <Relationship Id="rId46" Target="header1.xml"
                 Type="http://schemas.openxmlformats.org/officeDocument/2006/relationships/header"/>
   <Relationship Id="rId47" Target="fontTable.xml"
                 Type="http://schemas.openxmlformats.org/officeDocument/2006/relationships/fontTable"/>
   <Relationship Id="rId48" Target="theme/theme1.xml"
                 Type="http://schemas.openxmlformats.org/officeDocument/2006/relationships/theme"/>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F9F4-CFC7-48BE-B0FC-7C542B41EDC3}">
  <ds:schemaRefs>
    <ds:schemaRef ds:uri="http://schemas.microsoft.com/sharepoint/v3/contenttype/forms"/>
  </ds:schemaRefs>
</ds:datastoreItem>
</file>

<file path=customXml/itemProps2.xml><?xml version="1.0" encoding="utf-8"?>
<ds:datastoreItem xmlns:ds="http://schemas.openxmlformats.org/officeDocument/2006/customXml" ds:itemID="{F50C125A-DAD6-4CA9-9A58-994FFF68BA8B}">
  <ds:schemaRefs>
    <ds:schemaRef ds:uri="http://schemas.microsoft.com/office/2006/metadata/properties"/>
  </ds:schemaRefs>
</ds:datastoreItem>
</file>

<file path=customXml/itemProps3.xml><?xml version="1.0" encoding="utf-8"?>
<ds:datastoreItem xmlns:ds="http://schemas.openxmlformats.org/officeDocument/2006/customXml" ds:itemID="{F05109FC-D0D6-455A-8B93-80D47DB86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07E92B-3223-4611-9F1B-EDBB34C0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123</Pages>
  <Words>174738</Words>
  <Characters>99601</Characters>
  <Application>Microsoft Office Word</Application>
  <DocSecurity>0</DocSecurity>
  <Lines>830</Lines>
  <Paragraphs>547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90f2281f-8bf1-4558-a729-c17530a59ffe</vt:lpstr>
      <vt:lpstr>fc640445-1003-4432-badb-4921661b3ae6</vt:lpstr>
    </vt:vector>
  </TitlesOfParts>
  <Company/>
  <LinksUpToDate>false</LinksUpToDate>
  <CharactersWithSpaces>273792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2019-06-06T08:25:00Z</dcterms:created>
  <dc:creator>fn00406KG</dc:creator>
  <cp:lastModifiedBy>Andrius Šaparnis</cp:lastModifiedBy>
  <dcterms:modified xsi:type="dcterms:W3CDTF">2019-06-17T08:47:00Z</dcterms:modified>
  <cp:revision>158</cp:revision>
  <dc:title>90f2281f-8bf1-4558-a729-c17530a59ffe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