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93" w:rsidRPr="00BE4665" w:rsidRDefault="00536F93" w:rsidP="005079FB">
      <w:pPr>
        <w:jc w:val="center"/>
        <w:rPr>
          <w:b/>
          <w:sz w:val="24"/>
          <w:szCs w:val="24"/>
          <w:lang w:val="lt-LT"/>
        </w:rPr>
      </w:pPr>
      <w:r w:rsidRPr="00BE4665">
        <w:rPr>
          <w:b/>
          <w:sz w:val="24"/>
          <w:szCs w:val="24"/>
          <w:lang w:val="lt-LT"/>
        </w:rPr>
        <w:t xml:space="preserve">PAŽYMA </w:t>
      </w:r>
    </w:p>
    <w:p w:rsidR="00536F93" w:rsidRPr="00BE4665" w:rsidRDefault="00536F93" w:rsidP="005079FB">
      <w:pPr>
        <w:jc w:val="center"/>
        <w:rPr>
          <w:b/>
          <w:sz w:val="24"/>
          <w:szCs w:val="24"/>
          <w:lang w:val="lt-LT"/>
        </w:rPr>
      </w:pPr>
      <w:r w:rsidRPr="00BE4665">
        <w:rPr>
          <w:b/>
          <w:sz w:val="24"/>
          <w:szCs w:val="24"/>
          <w:lang w:val="lt-LT"/>
        </w:rPr>
        <w:t xml:space="preserve">DĖL </w:t>
      </w:r>
      <w:r w:rsidR="005079FB" w:rsidRPr="00BE4665">
        <w:rPr>
          <w:b/>
          <w:sz w:val="24"/>
          <w:szCs w:val="24"/>
          <w:lang w:val="lt-LT"/>
        </w:rPr>
        <w:t xml:space="preserve">KLAUSIMŲ, </w:t>
      </w:r>
      <w:r w:rsidR="00BA4D69" w:rsidRPr="00BE4665">
        <w:rPr>
          <w:b/>
          <w:sz w:val="24"/>
          <w:szCs w:val="24"/>
          <w:lang w:val="lt-LT"/>
        </w:rPr>
        <w:t xml:space="preserve">KURIE BUS SVARSTOMI </w:t>
      </w:r>
      <w:r w:rsidR="005079FB" w:rsidRPr="00BE4665">
        <w:rPr>
          <w:b/>
          <w:sz w:val="24"/>
          <w:szCs w:val="24"/>
          <w:lang w:val="lt-LT"/>
        </w:rPr>
        <w:t>EUROPOS SĄJUNGOS TRANSPORTO, TELEKOMUNIKACIJŲ IR ENERGETIKOS TARYBOJE</w:t>
      </w:r>
      <w:r w:rsidRPr="00BE4665">
        <w:rPr>
          <w:b/>
          <w:sz w:val="24"/>
          <w:szCs w:val="24"/>
          <w:lang w:val="lt-LT"/>
        </w:rPr>
        <w:t xml:space="preserve"> </w:t>
      </w:r>
    </w:p>
    <w:p w:rsidR="005079FB" w:rsidRPr="00BE4665" w:rsidRDefault="004D2269" w:rsidP="005079FB">
      <w:pPr>
        <w:jc w:val="center"/>
        <w:rPr>
          <w:b/>
          <w:sz w:val="24"/>
          <w:szCs w:val="24"/>
          <w:lang w:val="lt-LT"/>
        </w:rPr>
      </w:pPr>
      <w:r w:rsidRPr="00BE4665">
        <w:rPr>
          <w:b/>
          <w:sz w:val="24"/>
          <w:szCs w:val="24"/>
          <w:lang w:val="lt-LT"/>
        </w:rPr>
        <w:t>201</w:t>
      </w:r>
      <w:r w:rsidR="008F0BA9">
        <w:rPr>
          <w:b/>
          <w:sz w:val="24"/>
          <w:szCs w:val="24"/>
          <w:lang w:val="lt-LT"/>
        </w:rPr>
        <w:t>9</w:t>
      </w:r>
      <w:r w:rsidR="0011730F" w:rsidRPr="00BE4665">
        <w:rPr>
          <w:b/>
          <w:sz w:val="24"/>
          <w:szCs w:val="24"/>
          <w:lang w:val="lt-LT"/>
        </w:rPr>
        <w:t xml:space="preserve"> m</w:t>
      </w:r>
      <w:r w:rsidR="00630C1C">
        <w:rPr>
          <w:b/>
          <w:sz w:val="24"/>
          <w:szCs w:val="24"/>
          <w:lang w:val="lt-LT"/>
        </w:rPr>
        <w:t>. gruodžio 2</w:t>
      </w:r>
      <w:r w:rsidR="006B4D7A" w:rsidRPr="00BE4665">
        <w:rPr>
          <w:b/>
          <w:sz w:val="24"/>
          <w:szCs w:val="24"/>
          <w:lang w:val="lt-LT"/>
        </w:rPr>
        <w:t xml:space="preserve"> ir </w:t>
      </w:r>
      <w:r w:rsidR="00630C1C">
        <w:rPr>
          <w:b/>
          <w:sz w:val="24"/>
          <w:szCs w:val="24"/>
          <w:lang w:val="lt-LT"/>
        </w:rPr>
        <w:t>3</w:t>
      </w:r>
      <w:r w:rsidR="006B4D7A" w:rsidRPr="00BE4665">
        <w:rPr>
          <w:b/>
          <w:sz w:val="24"/>
          <w:szCs w:val="24"/>
          <w:lang w:val="lt-LT"/>
        </w:rPr>
        <w:t xml:space="preserve"> </w:t>
      </w:r>
      <w:r w:rsidR="00215E19" w:rsidRPr="00BE4665">
        <w:rPr>
          <w:b/>
          <w:sz w:val="24"/>
          <w:szCs w:val="24"/>
          <w:lang w:val="lt-LT"/>
        </w:rPr>
        <w:t xml:space="preserve"> </w:t>
      </w:r>
      <w:r w:rsidR="0011730F" w:rsidRPr="00BE4665">
        <w:rPr>
          <w:b/>
          <w:sz w:val="24"/>
          <w:szCs w:val="24"/>
          <w:lang w:val="lt-LT"/>
        </w:rPr>
        <w:t>d</w:t>
      </w:r>
      <w:r w:rsidR="00536F93" w:rsidRPr="00BE4665">
        <w:rPr>
          <w:b/>
          <w:sz w:val="24"/>
          <w:szCs w:val="24"/>
          <w:lang w:val="lt-LT"/>
        </w:rPr>
        <w:t>.</w:t>
      </w:r>
    </w:p>
    <w:p w:rsidR="009A713F" w:rsidRPr="00BE4665" w:rsidRDefault="009A713F" w:rsidP="005079FB">
      <w:pPr>
        <w:jc w:val="both"/>
        <w:rPr>
          <w:sz w:val="24"/>
          <w:szCs w:val="24"/>
          <w:lang w:val="lt-LT"/>
        </w:rPr>
      </w:pPr>
    </w:p>
    <w:p w:rsidR="006C7A59" w:rsidRDefault="006C7A59" w:rsidP="005079FB">
      <w:pPr>
        <w:jc w:val="both"/>
        <w:rPr>
          <w:sz w:val="24"/>
          <w:szCs w:val="24"/>
          <w:lang w:val="lt-LT"/>
        </w:rPr>
      </w:pPr>
    </w:p>
    <w:p w:rsidR="008441A9" w:rsidRDefault="008441A9" w:rsidP="005079FB">
      <w:pPr>
        <w:jc w:val="both"/>
        <w:rPr>
          <w:sz w:val="24"/>
          <w:szCs w:val="24"/>
          <w:lang w:val="lt-LT"/>
        </w:rPr>
      </w:pPr>
    </w:p>
    <w:p w:rsidR="008441A9" w:rsidRPr="00BE4665" w:rsidRDefault="008441A9" w:rsidP="005079FB">
      <w:pPr>
        <w:jc w:val="both"/>
        <w:rPr>
          <w:sz w:val="24"/>
          <w:szCs w:val="24"/>
          <w:lang w:val="lt-LT"/>
        </w:rPr>
      </w:pPr>
    </w:p>
    <w:p w:rsidR="008C5732" w:rsidRDefault="00BD170A" w:rsidP="003F4CB7">
      <w:pPr>
        <w:ind w:firstLine="709"/>
        <w:jc w:val="both"/>
        <w:rPr>
          <w:sz w:val="24"/>
          <w:szCs w:val="24"/>
          <w:lang w:val="lt-LT"/>
        </w:rPr>
      </w:pPr>
      <w:r w:rsidRPr="00BE4665">
        <w:rPr>
          <w:sz w:val="24"/>
          <w:szCs w:val="24"/>
          <w:lang w:val="lt-LT"/>
        </w:rPr>
        <w:t>201</w:t>
      </w:r>
      <w:r w:rsidR="008F0BA9">
        <w:rPr>
          <w:sz w:val="24"/>
          <w:szCs w:val="24"/>
          <w:lang w:val="lt-LT"/>
        </w:rPr>
        <w:t>9</w:t>
      </w:r>
      <w:r w:rsidR="005079FB" w:rsidRPr="00BE4665">
        <w:rPr>
          <w:sz w:val="24"/>
          <w:szCs w:val="24"/>
          <w:lang w:val="lt-LT"/>
        </w:rPr>
        <w:t xml:space="preserve"> m. </w:t>
      </w:r>
      <w:r w:rsidR="00630C1C">
        <w:rPr>
          <w:sz w:val="24"/>
          <w:szCs w:val="24"/>
          <w:lang w:val="lt-LT"/>
        </w:rPr>
        <w:t>gruodžio 2 ir 3</w:t>
      </w:r>
      <w:r w:rsidR="00B42FCE" w:rsidRPr="00BE4665">
        <w:rPr>
          <w:sz w:val="24"/>
          <w:szCs w:val="24"/>
          <w:lang w:val="lt-LT"/>
        </w:rPr>
        <w:t xml:space="preserve"> </w:t>
      </w:r>
      <w:r w:rsidR="0040577F" w:rsidRPr="00BE4665">
        <w:rPr>
          <w:sz w:val="24"/>
          <w:szCs w:val="24"/>
          <w:lang w:val="lt-LT"/>
        </w:rPr>
        <w:t>d.</w:t>
      </w:r>
      <w:r w:rsidR="005079FB" w:rsidRPr="00BE4665">
        <w:rPr>
          <w:sz w:val="24"/>
          <w:szCs w:val="24"/>
          <w:lang w:val="lt-LT"/>
        </w:rPr>
        <w:t xml:space="preserve"> vyksianči</w:t>
      </w:r>
      <w:r w:rsidR="00270EBE" w:rsidRPr="00BE4665">
        <w:rPr>
          <w:sz w:val="24"/>
          <w:szCs w:val="24"/>
          <w:lang w:val="lt-LT"/>
        </w:rPr>
        <w:t>o</w:t>
      </w:r>
      <w:r w:rsidR="005079FB" w:rsidRPr="00BE4665">
        <w:rPr>
          <w:sz w:val="24"/>
          <w:szCs w:val="24"/>
          <w:lang w:val="lt-LT"/>
        </w:rPr>
        <w:t xml:space="preserve"> Europos Sąjungos Transporto, telekomunikacijų ir en</w:t>
      </w:r>
      <w:r w:rsidR="008C5732" w:rsidRPr="00BE4665">
        <w:rPr>
          <w:sz w:val="24"/>
          <w:szCs w:val="24"/>
          <w:lang w:val="lt-LT"/>
        </w:rPr>
        <w:t xml:space="preserve">ergetikos </w:t>
      </w:r>
      <w:r w:rsidR="001F24D9" w:rsidRPr="00BE4665">
        <w:rPr>
          <w:sz w:val="24"/>
          <w:szCs w:val="24"/>
          <w:lang w:val="lt-LT"/>
        </w:rPr>
        <w:t xml:space="preserve">(toliau – TTE) </w:t>
      </w:r>
      <w:r w:rsidR="008C5732" w:rsidRPr="00BE4665">
        <w:rPr>
          <w:sz w:val="24"/>
          <w:szCs w:val="24"/>
          <w:lang w:val="lt-LT"/>
        </w:rPr>
        <w:t xml:space="preserve">Tarybos posėdžio darbotvarkėje numatyti </w:t>
      </w:r>
      <w:r w:rsidR="006B10F3" w:rsidRPr="00BE4665">
        <w:rPr>
          <w:sz w:val="24"/>
          <w:szCs w:val="24"/>
          <w:lang w:val="lt-LT"/>
        </w:rPr>
        <w:t xml:space="preserve">šie </w:t>
      </w:r>
      <w:r w:rsidR="007508A2" w:rsidRPr="00BE4665">
        <w:rPr>
          <w:sz w:val="24"/>
          <w:szCs w:val="24"/>
          <w:lang w:val="lt-LT"/>
        </w:rPr>
        <w:t>klausimai:</w:t>
      </w:r>
    </w:p>
    <w:p w:rsidR="00821C53" w:rsidRDefault="00821C53" w:rsidP="003F4CB7">
      <w:pPr>
        <w:ind w:firstLine="709"/>
        <w:jc w:val="both"/>
        <w:rPr>
          <w:sz w:val="24"/>
          <w:szCs w:val="24"/>
          <w:lang w:val="lt-LT"/>
        </w:rPr>
      </w:pPr>
    </w:p>
    <w:p w:rsidR="00821C53" w:rsidRPr="00B6203A" w:rsidRDefault="00821C53" w:rsidP="00821C53">
      <w:pPr>
        <w:jc w:val="both"/>
        <w:rPr>
          <w:bCs/>
          <w:sz w:val="24"/>
          <w:szCs w:val="24"/>
          <w:lang w:val="lt-LT"/>
        </w:rPr>
      </w:pPr>
      <w:r w:rsidRPr="00EB51E6">
        <w:rPr>
          <w:b/>
          <w:sz w:val="24"/>
          <w:szCs w:val="24"/>
          <w:lang w:val="lt-LT"/>
        </w:rPr>
        <w:t xml:space="preserve">1. </w:t>
      </w:r>
      <w:r w:rsidRPr="00630C1C">
        <w:rPr>
          <w:b/>
          <w:sz w:val="24"/>
          <w:szCs w:val="24"/>
          <w:lang w:val="lt-LT"/>
        </w:rPr>
        <w:t>Reglamentas dėl geležinkelių keleivių teisių ir pareigų</w:t>
      </w:r>
      <w:r>
        <w:rPr>
          <w:b/>
          <w:sz w:val="24"/>
          <w:szCs w:val="24"/>
          <w:lang w:val="lt-LT"/>
        </w:rPr>
        <w:t xml:space="preserve"> - </w:t>
      </w:r>
      <w:r w:rsidRPr="00B6203A">
        <w:rPr>
          <w:bCs/>
          <w:sz w:val="24"/>
          <w:szCs w:val="24"/>
          <w:lang w:val="lt-LT"/>
        </w:rPr>
        <w:t xml:space="preserve">Bendras požiūris </w:t>
      </w:r>
    </w:p>
    <w:p w:rsidR="00821C53" w:rsidRDefault="00821C53" w:rsidP="00821C53">
      <w:pPr>
        <w:ind w:firstLine="709"/>
        <w:jc w:val="both"/>
        <w:rPr>
          <w:sz w:val="24"/>
          <w:szCs w:val="24"/>
          <w:lang w:val="lt-LT"/>
        </w:rPr>
      </w:pPr>
    </w:p>
    <w:p w:rsidR="00821C53" w:rsidRPr="0024531C" w:rsidRDefault="00821C53" w:rsidP="00821C53">
      <w:pPr>
        <w:jc w:val="both"/>
        <w:rPr>
          <w:i/>
          <w:sz w:val="24"/>
          <w:szCs w:val="24"/>
          <w:lang w:val="lt-LT"/>
        </w:rPr>
      </w:pPr>
      <w:r w:rsidRPr="0024531C">
        <w:rPr>
          <w:i/>
          <w:sz w:val="24"/>
          <w:szCs w:val="24"/>
          <w:lang w:val="lt-LT"/>
        </w:rPr>
        <w:t>Klausimo esmė</w:t>
      </w:r>
    </w:p>
    <w:p w:rsidR="00821C53" w:rsidRPr="00125823" w:rsidRDefault="00821C53" w:rsidP="00821C53">
      <w:pPr>
        <w:ind w:firstLine="567"/>
        <w:jc w:val="both"/>
        <w:rPr>
          <w:sz w:val="24"/>
          <w:szCs w:val="24"/>
          <w:lang w:val="lt-LT"/>
        </w:rPr>
      </w:pPr>
      <w:r w:rsidRPr="00125823">
        <w:rPr>
          <w:sz w:val="24"/>
          <w:szCs w:val="24"/>
          <w:lang w:val="lt-LT"/>
        </w:rPr>
        <w:t>Pasiūlymu inicijuojamas 2007 m. spalio 23 d. Europos Parlamento ir Tarybos reglamento (EB) Nr. 1371/2007 dėl geležinkelių keleivių teisių ir pareigų (toliau – Reglamentas (EB) Nr. 1371/2007) pakeitimas.</w:t>
      </w:r>
    </w:p>
    <w:p w:rsidR="00821C53" w:rsidRPr="00125823" w:rsidRDefault="00821C53" w:rsidP="00821C53">
      <w:pPr>
        <w:ind w:firstLine="567"/>
        <w:jc w:val="both"/>
        <w:rPr>
          <w:sz w:val="24"/>
          <w:szCs w:val="24"/>
          <w:lang w:val="lt-LT"/>
        </w:rPr>
      </w:pPr>
      <w:r>
        <w:rPr>
          <w:sz w:val="24"/>
          <w:szCs w:val="24"/>
          <w:lang w:val="lt-LT"/>
        </w:rPr>
        <w:t>Pagrindinės pasiūlymo nuostatos</w:t>
      </w:r>
      <w:r w:rsidRPr="00125823">
        <w:rPr>
          <w:sz w:val="24"/>
          <w:szCs w:val="24"/>
          <w:lang w:val="lt-LT"/>
        </w:rPr>
        <w:t>:</w:t>
      </w:r>
    </w:p>
    <w:p w:rsidR="00821C53" w:rsidRPr="00125823" w:rsidRDefault="00821C53" w:rsidP="00821C53">
      <w:pPr>
        <w:ind w:firstLine="567"/>
        <w:jc w:val="both"/>
        <w:rPr>
          <w:sz w:val="24"/>
          <w:szCs w:val="24"/>
          <w:lang w:val="lt-LT"/>
        </w:rPr>
      </w:pPr>
      <w:r w:rsidRPr="00AE5A07">
        <w:rPr>
          <w:sz w:val="24"/>
          <w:szCs w:val="24"/>
          <w:lang w:val="lt-LT"/>
        </w:rPr>
        <w:t>- panaikinti kuo daugiau ES valstybėse narėse padarytų išimčių</w:t>
      </w:r>
      <w:r w:rsidRPr="00125823">
        <w:rPr>
          <w:sz w:val="24"/>
          <w:szCs w:val="24"/>
          <w:lang w:val="lt-LT"/>
        </w:rPr>
        <w:t xml:space="preserve"> ir taip suvienodinti keleivių apsaugos lygį visoje ES. Numatoma, kad įgyvendinus pasiūlymą, iki 2020 m nacionalinio tolimojo susisiekimo paslaugoms padarytos išimtys būtų panaikintos. Jeigu paslaugos teikiamos už ES ribų, reikalaujama, kad ES valstybės narės išimtis darytų tik jeigu jos gali įrodyti, kad jų teritorijose keleivių teisės yra saugomos pakankamai gerai. </w:t>
      </w:r>
      <w:r>
        <w:rPr>
          <w:sz w:val="24"/>
          <w:szCs w:val="24"/>
          <w:lang w:val="lt-LT"/>
        </w:rPr>
        <w:t>P</w:t>
      </w:r>
      <w:r w:rsidRPr="00125823">
        <w:rPr>
          <w:sz w:val="24"/>
          <w:szCs w:val="24"/>
          <w:lang w:val="lt-LT"/>
        </w:rPr>
        <w:t xml:space="preserve">asiūlymu suteikiama teisė ES valstybei narei išimties tvarka netaikyti pasiūlymo reikalavimų keleivių vežimo tarptautiniais maršrutais paslaugoms, kai didelė dalis šių paslaugų, įskaitant bent vieną sustojimą geležinkelio stotyje pagal tvarkaraštį, suteikiama už Europos Sąjungos valstybės narės ribų, </w:t>
      </w:r>
      <w:r>
        <w:rPr>
          <w:sz w:val="24"/>
          <w:szCs w:val="24"/>
          <w:lang w:val="lt-LT"/>
        </w:rPr>
        <w:t xml:space="preserve">tačiau </w:t>
      </w:r>
      <w:r w:rsidRPr="00125823">
        <w:rPr>
          <w:sz w:val="24"/>
          <w:szCs w:val="24"/>
          <w:lang w:val="lt-LT"/>
        </w:rPr>
        <w:t>eilė pasiūlymo nuostatų</w:t>
      </w:r>
      <w:r>
        <w:rPr>
          <w:sz w:val="24"/>
          <w:szCs w:val="24"/>
          <w:lang w:val="lt-LT"/>
        </w:rPr>
        <w:t xml:space="preserve"> (pvz. </w:t>
      </w:r>
      <w:r w:rsidRPr="00125823">
        <w:rPr>
          <w:sz w:val="24"/>
          <w:szCs w:val="24"/>
          <w:lang w:val="lt-LT"/>
        </w:rPr>
        <w:t>vienodos vežimo sutarties sąlygos,</w:t>
      </w:r>
      <w:r>
        <w:rPr>
          <w:sz w:val="24"/>
          <w:szCs w:val="24"/>
          <w:lang w:val="lt-LT"/>
        </w:rPr>
        <w:t xml:space="preserve"> </w:t>
      </w:r>
      <w:r w:rsidR="00707C14">
        <w:rPr>
          <w:sz w:val="24"/>
          <w:szCs w:val="24"/>
          <w:lang w:val="lt-LT"/>
        </w:rPr>
        <w:t>g</w:t>
      </w:r>
      <w:r w:rsidRPr="00125823">
        <w:rPr>
          <w:sz w:val="24"/>
          <w:szCs w:val="24"/>
          <w:lang w:val="lt-LT"/>
        </w:rPr>
        <w:t xml:space="preserve">alimybė įsigyti bilietus, tęstinės kelionės bilietus ir juos rezervuoti, </w:t>
      </w:r>
      <w:r w:rsidR="00707C14">
        <w:rPr>
          <w:sz w:val="24"/>
          <w:szCs w:val="24"/>
          <w:lang w:val="lt-LT"/>
        </w:rPr>
        <w:t>a</w:t>
      </w:r>
      <w:r w:rsidRPr="00125823">
        <w:rPr>
          <w:sz w:val="24"/>
          <w:szCs w:val="24"/>
          <w:lang w:val="lt-LT"/>
        </w:rPr>
        <w:t xml:space="preserve">tsakomybė už </w:t>
      </w:r>
      <w:bookmarkStart w:id="0" w:name="_GoBack"/>
      <w:bookmarkEnd w:id="0"/>
      <w:r w:rsidRPr="00125823">
        <w:rPr>
          <w:sz w:val="24"/>
          <w:szCs w:val="24"/>
          <w:lang w:val="lt-LT"/>
        </w:rPr>
        <w:t>keleivius ir bagažą</w:t>
      </w:r>
      <w:r>
        <w:rPr>
          <w:sz w:val="24"/>
          <w:szCs w:val="24"/>
          <w:lang w:val="lt-LT"/>
        </w:rPr>
        <w:t>,</w:t>
      </w:r>
      <w:r w:rsidRPr="00125823">
        <w:rPr>
          <w:sz w:val="24"/>
          <w:szCs w:val="24"/>
          <w:lang w:val="lt-LT"/>
        </w:rPr>
        <w:t xml:space="preserve"> </w:t>
      </w:r>
      <w:r w:rsidR="00707C14">
        <w:rPr>
          <w:sz w:val="24"/>
          <w:szCs w:val="24"/>
          <w:lang w:val="lt-LT"/>
        </w:rPr>
        <w:t>j</w:t>
      </w:r>
      <w:r w:rsidRPr="00125823">
        <w:rPr>
          <w:sz w:val="24"/>
          <w:szCs w:val="24"/>
          <w:lang w:val="lt-LT"/>
        </w:rPr>
        <w:t>udėjimo įrangos, kitos specialios įrangos arba pagalbinių prietaisų kompensavimas</w:t>
      </w:r>
      <w:r>
        <w:rPr>
          <w:sz w:val="24"/>
          <w:szCs w:val="24"/>
          <w:lang w:val="lt-LT"/>
        </w:rPr>
        <w:t xml:space="preserve">, </w:t>
      </w:r>
      <w:r w:rsidR="00707C14">
        <w:rPr>
          <w:sz w:val="24"/>
          <w:szCs w:val="24"/>
          <w:lang w:val="lt-LT"/>
        </w:rPr>
        <w:t>n</w:t>
      </w:r>
      <w:r w:rsidRPr="00125823">
        <w:rPr>
          <w:sz w:val="24"/>
          <w:szCs w:val="24"/>
          <w:lang w:val="lt-LT"/>
        </w:rPr>
        <w:t>eįgalūs ir riboto judumo asmenys</w:t>
      </w:r>
      <w:r>
        <w:rPr>
          <w:sz w:val="24"/>
          <w:szCs w:val="24"/>
          <w:lang w:val="lt-LT"/>
        </w:rPr>
        <w:t>)</w:t>
      </w:r>
      <w:r w:rsidRPr="00125823">
        <w:rPr>
          <w:sz w:val="24"/>
          <w:szCs w:val="24"/>
          <w:lang w:val="lt-LT"/>
        </w:rPr>
        <w:t xml:space="preserve"> turėtų būti taikomos net taikant minėtą išimtį</w:t>
      </w:r>
      <w:r>
        <w:rPr>
          <w:sz w:val="24"/>
          <w:szCs w:val="24"/>
          <w:lang w:val="lt-LT"/>
        </w:rPr>
        <w:t>.</w:t>
      </w:r>
    </w:p>
    <w:p w:rsidR="00821C53" w:rsidRPr="00125823" w:rsidRDefault="00821C53" w:rsidP="00821C53">
      <w:pPr>
        <w:ind w:firstLine="567"/>
        <w:jc w:val="both"/>
        <w:rPr>
          <w:sz w:val="24"/>
          <w:szCs w:val="24"/>
          <w:lang w:val="lt-LT"/>
        </w:rPr>
      </w:pPr>
      <w:r w:rsidRPr="00AE5A07">
        <w:rPr>
          <w:sz w:val="24"/>
          <w:szCs w:val="24"/>
          <w:lang w:val="lt-LT"/>
        </w:rPr>
        <w:t>- nustatyti daugiau teisių neįgaliesiems ir riboto judumo asmenims</w:t>
      </w:r>
      <w:r w:rsidRPr="00125823">
        <w:rPr>
          <w:sz w:val="24"/>
          <w:szCs w:val="24"/>
          <w:lang w:val="lt-LT"/>
        </w:rPr>
        <w:t xml:space="preserve">, t. y. valstybės narės nebegalės daryti išimčių </w:t>
      </w:r>
      <w:r>
        <w:rPr>
          <w:sz w:val="24"/>
          <w:szCs w:val="24"/>
          <w:lang w:val="lt-LT"/>
        </w:rPr>
        <w:t xml:space="preserve">dėl </w:t>
      </w:r>
      <w:r w:rsidRPr="00125823">
        <w:rPr>
          <w:sz w:val="24"/>
          <w:szCs w:val="24"/>
          <w:lang w:val="lt-LT"/>
        </w:rPr>
        <w:t>pagalbos teikimo ir kompensavimo už sugadintą judumo įrangą reikalavimų, nustatoma</w:t>
      </w:r>
      <w:r>
        <w:rPr>
          <w:sz w:val="24"/>
          <w:szCs w:val="24"/>
          <w:lang w:val="lt-LT"/>
        </w:rPr>
        <w:t>,</w:t>
      </w:r>
      <w:r w:rsidRPr="00125823">
        <w:rPr>
          <w:sz w:val="24"/>
          <w:szCs w:val="24"/>
          <w:lang w:val="lt-LT"/>
        </w:rPr>
        <w:t xml:space="preserve"> kokia forma turi būti teikiama informacija neįgaliesiems ir riboto judumo asmenims, nustatomas įpareigojimas geležinkelio įmonėms (vežėjams) mokyti darbuotojus apie informacijos ir pagalbos suteikimą neįgaliesiems ir riboto judumo asmenims;</w:t>
      </w:r>
    </w:p>
    <w:p w:rsidR="00821C53" w:rsidRDefault="00821C53" w:rsidP="00821C53">
      <w:pPr>
        <w:ind w:firstLine="567"/>
        <w:jc w:val="both"/>
        <w:rPr>
          <w:i/>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Lietuvos pozicija</w:t>
      </w:r>
    </w:p>
    <w:p w:rsidR="00821C53" w:rsidRDefault="0030350F" w:rsidP="00821C53">
      <w:pPr>
        <w:ind w:firstLine="567"/>
        <w:jc w:val="both"/>
        <w:rPr>
          <w:sz w:val="24"/>
          <w:szCs w:val="24"/>
          <w:lang w:val="lt-LT"/>
        </w:rPr>
      </w:pPr>
      <w:r w:rsidRPr="0030350F">
        <w:rPr>
          <w:sz w:val="24"/>
          <w:szCs w:val="24"/>
          <w:lang w:val="lt-LT"/>
        </w:rPr>
        <w:t xml:space="preserve">Siūlome pritarti pasiūlymui ir jo tikslui didinti geležinkelio keleivių teisių apsaugą Europos Sąjungoje bei siekti, kad </w:t>
      </w:r>
      <w:proofErr w:type="spellStart"/>
      <w:r w:rsidRPr="0030350F">
        <w:rPr>
          <w:sz w:val="24"/>
          <w:szCs w:val="24"/>
          <w:lang w:val="lt-LT"/>
        </w:rPr>
        <w:t>trilogų</w:t>
      </w:r>
      <w:proofErr w:type="spellEnd"/>
      <w:r w:rsidRPr="0030350F">
        <w:rPr>
          <w:sz w:val="24"/>
          <w:szCs w:val="24"/>
          <w:lang w:val="lt-LT"/>
        </w:rPr>
        <w:t xml:space="preserve"> su Europos Parlamentu metu pasiūlymo tekste būtų išlaikytos išimtys dėl jo taikymo susisiekime su trečiosiomis valstybėmis. Jeigu šių nuostatų būtų nuspręsta atsisakyti </w:t>
      </w:r>
      <w:proofErr w:type="spellStart"/>
      <w:r w:rsidRPr="0030350F">
        <w:rPr>
          <w:sz w:val="24"/>
          <w:szCs w:val="24"/>
          <w:lang w:val="lt-LT"/>
        </w:rPr>
        <w:t>trilogų</w:t>
      </w:r>
      <w:proofErr w:type="spellEnd"/>
      <w:r w:rsidRPr="0030350F">
        <w:rPr>
          <w:sz w:val="24"/>
          <w:szCs w:val="24"/>
          <w:lang w:val="lt-LT"/>
        </w:rPr>
        <w:t xml:space="preserve"> metu, Lietuva, kaip ir kitos ES valstybės narės, turinčios sieną su trečiosiomis valstybėmis, dėl galimo teisinio reguliavimo nesuderinamumo, gali susidurti su praktinėmis pasiūlymo nuostatų, kurioms išimtis negalėtų būti taikoma, taikymo problemomis. Keleivių vežimas už ES ribų vykdomas vadovaujantis Geležinkelių bendradarbiavimo organizacijos (OSŽD) priimtu Tarptautinio keleivių vežimo susitarimu (SMPS), kuris nustato kitokius keleivių teisių apsaugos, vežėjų atsakomybės pagrindų principus nei pasiūlyme. Dėl esamų skirtumų ir bendrų vežėjo atsakomybės pagrindų nebuvimo pasiūlymo nuostatų taikymas susisiekime su trečiosiomis valstybėmis būtų apsunkintas ir užkrautų didelę naštą ES valstybių narių geležinkelio įmonėms (vežėjams), kurie atsidurtų nelygiavertėje padėtyje su trečiųjų valstybių vežėjais.</w:t>
      </w:r>
    </w:p>
    <w:p w:rsidR="00821C53" w:rsidRDefault="00821C53" w:rsidP="00821C53">
      <w:pPr>
        <w:ind w:firstLine="567"/>
        <w:jc w:val="both"/>
        <w:rPr>
          <w:sz w:val="24"/>
          <w:szCs w:val="24"/>
          <w:lang w:val="lt-LT"/>
        </w:rPr>
      </w:pPr>
    </w:p>
    <w:p w:rsidR="00821C53" w:rsidRPr="00EB51E6" w:rsidRDefault="00821C53" w:rsidP="00821C53">
      <w:pPr>
        <w:jc w:val="both"/>
        <w:rPr>
          <w:b/>
          <w:sz w:val="24"/>
          <w:szCs w:val="24"/>
          <w:lang w:val="lt-LT"/>
        </w:rPr>
      </w:pPr>
      <w:r w:rsidRPr="00EB51E6">
        <w:rPr>
          <w:b/>
          <w:sz w:val="24"/>
          <w:szCs w:val="24"/>
          <w:lang w:val="lt-LT"/>
        </w:rPr>
        <w:t>2. Judumo dokumentų rinkinys III</w:t>
      </w:r>
    </w:p>
    <w:p w:rsidR="00821C53" w:rsidRDefault="00821C53" w:rsidP="00821C53">
      <w:pPr>
        <w:jc w:val="both"/>
        <w:rPr>
          <w:sz w:val="24"/>
          <w:szCs w:val="24"/>
          <w:lang w:val="lt-LT"/>
        </w:rPr>
      </w:pPr>
      <w:r w:rsidRPr="00EB51E6">
        <w:rPr>
          <w:b/>
          <w:sz w:val="24"/>
          <w:szCs w:val="24"/>
          <w:lang w:val="lt-LT"/>
        </w:rPr>
        <w:t xml:space="preserve">Reglamentas dėl supaprastinimo priemonių </w:t>
      </w:r>
      <w:proofErr w:type="spellStart"/>
      <w:r w:rsidRPr="00EB51E6">
        <w:rPr>
          <w:b/>
          <w:sz w:val="24"/>
          <w:szCs w:val="24"/>
          <w:lang w:val="lt-LT"/>
        </w:rPr>
        <w:t>transeuropiniam</w:t>
      </w:r>
      <w:proofErr w:type="spellEnd"/>
      <w:r w:rsidRPr="00EB51E6">
        <w:rPr>
          <w:b/>
          <w:sz w:val="24"/>
          <w:szCs w:val="24"/>
          <w:lang w:val="lt-LT"/>
        </w:rPr>
        <w:t xml:space="preserve"> transporto tinklui (TEN-T) įgyvendinti</w:t>
      </w:r>
      <w:r>
        <w:rPr>
          <w:b/>
          <w:sz w:val="24"/>
          <w:szCs w:val="24"/>
          <w:lang w:val="lt-LT"/>
        </w:rPr>
        <w:t xml:space="preserve"> – </w:t>
      </w:r>
      <w:r>
        <w:rPr>
          <w:sz w:val="24"/>
          <w:szCs w:val="24"/>
          <w:lang w:val="lt-LT"/>
        </w:rPr>
        <w:t>Bendrasis požiūris</w:t>
      </w:r>
    </w:p>
    <w:p w:rsidR="00821C53" w:rsidRDefault="00821C53" w:rsidP="00821C53">
      <w:pPr>
        <w:jc w:val="both"/>
        <w:rPr>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Klausimo esmė</w:t>
      </w:r>
    </w:p>
    <w:p w:rsidR="00821C53" w:rsidRDefault="00821C53" w:rsidP="00707C14">
      <w:pPr>
        <w:ind w:firstLine="567"/>
        <w:jc w:val="both"/>
        <w:rPr>
          <w:sz w:val="24"/>
          <w:szCs w:val="24"/>
          <w:lang w:val="lt-LT"/>
        </w:rPr>
      </w:pPr>
      <w:r w:rsidRPr="009828F8">
        <w:rPr>
          <w:sz w:val="24"/>
          <w:szCs w:val="24"/>
          <w:lang w:val="lt-LT"/>
        </w:rPr>
        <w:t xml:space="preserve">Pagrindinis pasiūlymo tikslas yra supaprastinti leidimų išdavimo taisykles siekiant palengvinti </w:t>
      </w:r>
      <w:proofErr w:type="spellStart"/>
      <w:r w:rsidRPr="009828F8">
        <w:rPr>
          <w:sz w:val="24"/>
          <w:szCs w:val="24"/>
          <w:lang w:val="lt-LT"/>
        </w:rPr>
        <w:t>transeuropinio</w:t>
      </w:r>
      <w:proofErr w:type="spellEnd"/>
      <w:r w:rsidRPr="009828F8">
        <w:rPr>
          <w:sz w:val="24"/>
          <w:szCs w:val="24"/>
          <w:lang w:val="lt-LT"/>
        </w:rPr>
        <w:t xml:space="preserve"> transporto tinklo (TEN-T) užbaigimą. </w:t>
      </w:r>
      <w:r>
        <w:rPr>
          <w:sz w:val="24"/>
          <w:szCs w:val="24"/>
          <w:lang w:val="lt-LT"/>
        </w:rPr>
        <w:t>T</w:t>
      </w:r>
      <w:r w:rsidRPr="009828F8">
        <w:rPr>
          <w:sz w:val="24"/>
          <w:szCs w:val="24"/>
          <w:lang w:val="lt-LT"/>
        </w:rPr>
        <w:t>aip pat siekiama paaiškinti procedūras, kuriomis turi vadovautis projektų rengėjai, ypač leidimų išdavimo, viešųjų pirkimų ir kitas procedūras.</w:t>
      </w:r>
      <w:r>
        <w:rPr>
          <w:sz w:val="24"/>
          <w:szCs w:val="24"/>
          <w:lang w:val="lt-LT"/>
        </w:rPr>
        <w:t xml:space="preserve"> </w:t>
      </w:r>
    </w:p>
    <w:p w:rsidR="00821C53" w:rsidRDefault="00821C53" w:rsidP="00821C53">
      <w:pPr>
        <w:ind w:firstLine="567"/>
        <w:jc w:val="both"/>
        <w:rPr>
          <w:sz w:val="24"/>
          <w:szCs w:val="24"/>
          <w:lang w:val="lt-LT"/>
        </w:rPr>
      </w:pPr>
      <w:r>
        <w:rPr>
          <w:sz w:val="24"/>
          <w:szCs w:val="24"/>
          <w:lang w:val="lt-LT"/>
        </w:rPr>
        <w:t>V</w:t>
      </w:r>
      <w:r w:rsidRPr="009828F8">
        <w:rPr>
          <w:sz w:val="24"/>
          <w:szCs w:val="24"/>
          <w:lang w:val="lt-LT"/>
        </w:rPr>
        <w:t>alstybės narės nors ir pritaria pasiūlymo tikslams, tačiau pageidavo daugiau lankstumo, ypač siekiant užtikrinti, kad nesidubliuotų įvairių institucijų kompetencijos šalių viduje. Dėl to pirminis pasiūlymas buvo pakoreguotas, siekiant labiau atsižvelgti į tai, kad procedūros ir atsakomybės tarp skirtingų šalių labai skirtingos</w:t>
      </w:r>
      <w:r>
        <w:rPr>
          <w:sz w:val="24"/>
          <w:szCs w:val="24"/>
          <w:lang w:val="lt-LT"/>
        </w:rPr>
        <w:t>.</w:t>
      </w:r>
      <w:r w:rsidRPr="009828F8">
        <w:rPr>
          <w:sz w:val="24"/>
          <w:szCs w:val="24"/>
          <w:lang w:val="lt-LT"/>
        </w:rPr>
        <w:t xml:space="preserve"> </w:t>
      </w:r>
    </w:p>
    <w:p w:rsidR="00821C53" w:rsidRDefault="00821C53" w:rsidP="00821C53">
      <w:pPr>
        <w:jc w:val="both"/>
        <w:rPr>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Lietuvos pozicija</w:t>
      </w:r>
    </w:p>
    <w:p w:rsidR="00821C53" w:rsidRPr="00E25CE4" w:rsidRDefault="00821C53" w:rsidP="00821C53">
      <w:pPr>
        <w:ind w:firstLine="567"/>
        <w:jc w:val="both"/>
        <w:rPr>
          <w:bCs/>
          <w:iCs/>
          <w:sz w:val="24"/>
          <w:szCs w:val="24"/>
          <w:bdr w:val="none" w:sz="0" w:space="0" w:color="auto" w:frame="1"/>
          <w:lang w:val="lt-LT" w:eastAsia="lt-LT"/>
        </w:rPr>
      </w:pPr>
      <w:r w:rsidRPr="002407C8">
        <w:rPr>
          <w:sz w:val="24"/>
          <w:szCs w:val="24"/>
          <w:lang w:val="lt-LT"/>
        </w:rPr>
        <w:t xml:space="preserve">Lietuva </w:t>
      </w:r>
      <w:r w:rsidRPr="00E25CE4">
        <w:rPr>
          <w:bCs/>
          <w:iCs/>
          <w:sz w:val="24"/>
          <w:szCs w:val="24"/>
          <w:bdr w:val="none" w:sz="0" w:space="0" w:color="auto" w:frame="1"/>
          <w:lang w:val="lt-LT" w:eastAsia="lt-LT"/>
        </w:rPr>
        <w:t>palaiko pagrindinius šio pasiūlymo tikslus</w:t>
      </w:r>
      <w:r w:rsidRPr="002407C8">
        <w:rPr>
          <w:sz w:val="24"/>
          <w:szCs w:val="24"/>
          <w:lang w:val="lt-LT"/>
        </w:rPr>
        <w:t xml:space="preserve"> ir </w:t>
      </w:r>
      <w:r w:rsidRPr="002407C8">
        <w:rPr>
          <w:sz w:val="24"/>
          <w:szCs w:val="24"/>
          <w:lang w:val="lt-LT"/>
        </w:rPr>
        <w:t>sutinka, kad reikia dėti daugiau pastangų, siekiant  palengvinti Europos transporto infrastruktūros projektų įgyvendinimo procedūras</w:t>
      </w:r>
      <w:r w:rsidRPr="00E25CE4">
        <w:rPr>
          <w:bCs/>
          <w:iCs/>
          <w:sz w:val="24"/>
          <w:szCs w:val="24"/>
          <w:bdr w:val="none" w:sz="0" w:space="0" w:color="auto" w:frame="1"/>
          <w:lang w:val="lt-LT" w:eastAsia="lt-LT"/>
        </w:rPr>
        <w:t>. Vis dėlto, išlieka</w:t>
      </w:r>
      <w:r w:rsidRPr="002407C8">
        <w:rPr>
          <w:bCs/>
          <w:iCs/>
          <w:sz w:val="24"/>
          <w:szCs w:val="24"/>
          <w:bdr w:val="none" w:sz="0" w:space="0" w:color="auto" w:frame="1"/>
          <w:lang w:val="lt-LT" w:eastAsia="lt-LT"/>
        </w:rPr>
        <w:t xml:space="preserve"> </w:t>
      </w:r>
      <w:r w:rsidRPr="00E25CE4">
        <w:rPr>
          <w:bCs/>
          <w:iCs/>
          <w:sz w:val="24"/>
          <w:szCs w:val="24"/>
          <w:bdr w:val="none" w:sz="0" w:space="0" w:color="auto" w:frame="1"/>
          <w:lang w:val="lt-LT" w:eastAsia="lt-LT"/>
        </w:rPr>
        <w:t>dvejonės  dėl pasiūlymo</w:t>
      </w:r>
      <w:r w:rsidRPr="002407C8">
        <w:rPr>
          <w:bCs/>
          <w:iCs/>
          <w:sz w:val="24"/>
          <w:szCs w:val="24"/>
          <w:bdr w:val="none" w:sz="0" w:space="0" w:color="auto" w:frame="1"/>
          <w:lang w:val="lt-LT" w:eastAsia="lt-LT"/>
        </w:rPr>
        <w:t xml:space="preserve"> </w:t>
      </w:r>
      <w:r w:rsidRPr="00E25CE4">
        <w:rPr>
          <w:bCs/>
          <w:iCs/>
          <w:sz w:val="24"/>
          <w:szCs w:val="24"/>
          <w:bdr w:val="none" w:sz="0" w:space="0" w:color="auto" w:frame="1"/>
          <w:lang w:val="lt-LT" w:eastAsia="lt-LT"/>
        </w:rPr>
        <w:t>pridėtinės vertės ir perdėto ES reguliavimo.</w:t>
      </w:r>
      <w:r w:rsidR="005F473A" w:rsidRPr="002407C8">
        <w:rPr>
          <w:bCs/>
          <w:iCs/>
          <w:sz w:val="24"/>
          <w:szCs w:val="24"/>
          <w:bdr w:val="none" w:sz="0" w:space="0" w:color="auto" w:frame="1"/>
          <w:lang w:val="lt-LT" w:eastAsia="lt-LT"/>
        </w:rPr>
        <w:t xml:space="preserve"> </w:t>
      </w:r>
      <w:r w:rsidR="00465476" w:rsidRPr="002407C8">
        <w:rPr>
          <w:bCs/>
          <w:iCs/>
          <w:sz w:val="24"/>
          <w:szCs w:val="24"/>
          <w:bdr w:val="none" w:sz="0" w:space="0" w:color="auto" w:frame="1"/>
          <w:lang w:val="lt-LT" w:eastAsia="lt-LT"/>
        </w:rPr>
        <w:t>Tačiau a</w:t>
      </w:r>
      <w:r w:rsidR="005F473A" w:rsidRPr="002407C8">
        <w:rPr>
          <w:bCs/>
          <w:iCs/>
          <w:sz w:val="24"/>
          <w:szCs w:val="24"/>
          <w:bdr w:val="none" w:sz="0" w:space="0" w:color="auto" w:frame="1"/>
          <w:lang w:val="lt-LT" w:eastAsia="lt-LT"/>
        </w:rPr>
        <w:t>tsižvelgdami į tai, kad jei bus</w:t>
      </w:r>
      <w:r w:rsidR="00465476" w:rsidRPr="002407C8">
        <w:rPr>
          <w:bCs/>
          <w:iCs/>
          <w:sz w:val="24"/>
          <w:szCs w:val="24"/>
          <w:bdr w:val="none" w:sz="0" w:space="0" w:color="auto" w:frame="1"/>
          <w:lang w:val="lt-LT" w:eastAsia="lt-LT"/>
        </w:rPr>
        <w:t xml:space="preserve"> išsaugotas lankstumas ir išlaikyta pasiūlymo teisinė forma (direktyva, ne reglamentas), taip pat jei kompromisiniam variantui pritars dauguma valstybių narių,  galėtume pritarti</w:t>
      </w:r>
      <w:r w:rsidR="002407C8" w:rsidRPr="002407C8">
        <w:rPr>
          <w:bCs/>
          <w:iCs/>
          <w:sz w:val="24"/>
          <w:szCs w:val="24"/>
          <w:bdr w:val="none" w:sz="0" w:space="0" w:color="auto" w:frame="1"/>
          <w:lang w:val="lt-LT" w:eastAsia="lt-LT"/>
        </w:rPr>
        <w:t xml:space="preserve"> bendrajam požiūriui</w:t>
      </w:r>
      <w:r w:rsidR="00465476" w:rsidRPr="002407C8">
        <w:rPr>
          <w:bCs/>
          <w:iCs/>
          <w:sz w:val="24"/>
          <w:szCs w:val="24"/>
          <w:bdr w:val="none" w:sz="0" w:space="0" w:color="auto" w:frame="1"/>
          <w:lang w:val="lt-LT" w:eastAsia="lt-LT"/>
        </w:rPr>
        <w:t xml:space="preserve">. Atkreipiame dėmesį, kad jau dabar matosi, jog perkeliant direktyvą gali kilti sunkumų, todėl </w:t>
      </w:r>
      <w:r w:rsidRPr="00E25CE4">
        <w:rPr>
          <w:bCs/>
          <w:iCs/>
          <w:sz w:val="24"/>
          <w:szCs w:val="24"/>
          <w:bdr w:val="none" w:sz="0" w:space="0" w:color="auto" w:frame="1"/>
          <w:lang w:val="lt-LT" w:eastAsia="lt-LT"/>
        </w:rPr>
        <w:t xml:space="preserve">perkėlimui </w:t>
      </w:r>
      <w:r w:rsidR="002407C8" w:rsidRPr="002407C8">
        <w:rPr>
          <w:bCs/>
          <w:iCs/>
          <w:sz w:val="24"/>
          <w:szCs w:val="24"/>
          <w:bdr w:val="none" w:sz="0" w:space="0" w:color="auto" w:frame="1"/>
          <w:lang w:val="lt-LT" w:eastAsia="lt-LT"/>
        </w:rPr>
        <w:t xml:space="preserve">būtina numatyti </w:t>
      </w:r>
      <w:r w:rsidRPr="00E25CE4">
        <w:rPr>
          <w:bCs/>
          <w:iCs/>
          <w:sz w:val="24"/>
          <w:szCs w:val="24"/>
          <w:bdr w:val="none" w:sz="0" w:space="0" w:color="auto" w:frame="1"/>
          <w:lang w:val="lt-LT" w:eastAsia="lt-LT"/>
        </w:rPr>
        <w:t xml:space="preserve"> 24 mėn. laikotarpį.</w:t>
      </w:r>
    </w:p>
    <w:p w:rsidR="00821C53" w:rsidRDefault="00821C53" w:rsidP="00821C53">
      <w:pPr>
        <w:ind w:firstLine="567"/>
        <w:jc w:val="both"/>
        <w:rPr>
          <w:sz w:val="24"/>
          <w:szCs w:val="24"/>
          <w:lang w:val="lt-LT"/>
        </w:rPr>
      </w:pPr>
    </w:p>
    <w:p w:rsidR="00821C53" w:rsidRDefault="00821C53" w:rsidP="00821C53">
      <w:pPr>
        <w:jc w:val="both"/>
        <w:rPr>
          <w:sz w:val="24"/>
          <w:szCs w:val="24"/>
          <w:lang w:val="lt-LT"/>
        </w:rPr>
      </w:pPr>
      <w:r w:rsidRPr="00EB51E6">
        <w:rPr>
          <w:b/>
          <w:sz w:val="24"/>
          <w:szCs w:val="24"/>
          <w:lang w:val="lt-LT"/>
        </w:rPr>
        <w:t xml:space="preserve">3.  </w:t>
      </w:r>
      <w:r w:rsidRPr="007877E3">
        <w:rPr>
          <w:b/>
          <w:bCs/>
          <w:sz w:val="24"/>
          <w:szCs w:val="24"/>
          <w:lang w:val="lt-LT"/>
        </w:rPr>
        <w:t>Skaitmeninės transporto paslaugos keleiviams. Tolesni veiksmai siekiant tvarių Europos lygmens sprendimų</w:t>
      </w:r>
      <w:r>
        <w:rPr>
          <w:b/>
          <w:bCs/>
          <w:sz w:val="24"/>
          <w:szCs w:val="24"/>
          <w:lang w:val="lt-LT"/>
        </w:rPr>
        <w:t xml:space="preserve"> – </w:t>
      </w:r>
      <w:r w:rsidRPr="007877E3">
        <w:rPr>
          <w:sz w:val="24"/>
          <w:szCs w:val="24"/>
          <w:lang w:val="lt-LT"/>
        </w:rPr>
        <w:t>Politiniai debatai</w:t>
      </w:r>
    </w:p>
    <w:p w:rsidR="00821C53" w:rsidRDefault="00821C53" w:rsidP="00821C53">
      <w:pPr>
        <w:jc w:val="both"/>
        <w:rPr>
          <w:i/>
          <w:sz w:val="24"/>
          <w:szCs w:val="24"/>
          <w:lang w:val="lt-LT"/>
        </w:rPr>
      </w:pPr>
    </w:p>
    <w:p w:rsidR="00821C53" w:rsidRPr="00EB51E6" w:rsidRDefault="00821C53" w:rsidP="00821C53">
      <w:pPr>
        <w:jc w:val="both"/>
        <w:rPr>
          <w:i/>
          <w:sz w:val="24"/>
          <w:szCs w:val="24"/>
          <w:lang w:val="lt-LT"/>
        </w:rPr>
      </w:pPr>
      <w:r w:rsidRPr="00EB51E6">
        <w:rPr>
          <w:i/>
          <w:sz w:val="24"/>
          <w:szCs w:val="24"/>
          <w:lang w:val="lt-LT"/>
        </w:rPr>
        <w:t>Klausimo esmė</w:t>
      </w:r>
    </w:p>
    <w:p w:rsidR="00821C53" w:rsidRPr="007877E3" w:rsidRDefault="00821C53" w:rsidP="00821C53">
      <w:pPr>
        <w:ind w:firstLine="567"/>
        <w:jc w:val="both"/>
        <w:rPr>
          <w:sz w:val="24"/>
          <w:szCs w:val="24"/>
          <w:lang w:val="lt-LT"/>
        </w:rPr>
      </w:pPr>
      <w:r w:rsidRPr="007877E3">
        <w:rPr>
          <w:sz w:val="24"/>
          <w:szCs w:val="24"/>
          <w:lang w:val="lt-LT"/>
        </w:rPr>
        <w:t xml:space="preserve">Visas judumo ir transporto sektorius keičiasi dėl skaitmeninimo, automatizavimo ir bendradarbiaujamosios ekonomikos. Rengiant ES politikos priemones reikėtų pasinaudoti galimybe ir skaitmeninimą plėtoti taip, kad galėtume sukurti patrauklesnio, švaresnio, saugesnio ir </w:t>
      </w:r>
      <w:proofErr w:type="spellStart"/>
      <w:r w:rsidRPr="007877E3">
        <w:rPr>
          <w:sz w:val="24"/>
          <w:szCs w:val="24"/>
          <w:lang w:val="lt-LT"/>
        </w:rPr>
        <w:t>įtraukesnio</w:t>
      </w:r>
      <w:proofErr w:type="spellEnd"/>
      <w:r w:rsidRPr="007877E3">
        <w:rPr>
          <w:sz w:val="24"/>
          <w:szCs w:val="24"/>
          <w:lang w:val="lt-LT"/>
        </w:rPr>
        <w:t xml:space="preserve"> keleivinio transporto paslaugas, kurios taip pat būtų veiksmingesnės, aukštesnio lygio ir užtikrintų judumo prieinamumą visiems. Tuo pačiu metu politikos priemonės turi padėti mums siekti išmetamųjų teršalų kiekio</w:t>
      </w:r>
      <w:r w:rsidR="00707C14">
        <w:rPr>
          <w:sz w:val="24"/>
          <w:szCs w:val="24"/>
          <w:lang w:val="lt-LT"/>
        </w:rPr>
        <w:t xml:space="preserve"> mažinimo</w:t>
      </w:r>
      <w:r w:rsidRPr="007877E3">
        <w:rPr>
          <w:sz w:val="24"/>
          <w:szCs w:val="24"/>
          <w:lang w:val="lt-LT"/>
        </w:rPr>
        <w:t xml:space="preserve"> tikslų ir padidinti transporto sistemos ekologinį, socialinį ir ekonominį tvarumą.</w:t>
      </w:r>
    </w:p>
    <w:p w:rsidR="00821C53" w:rsidRPr="007877E3" w:rsidRDefault="00821C53" w:rsidP="00821C53">
      <w:pPr>
        <w:jc w:val="both"/>
        <w:rPr>
          <w:sz w:val="24"/>
          <w:szCs w:val="24"/>
          <w:lang w:val="lt-LT"/>
        </w:rPr>
      </w:pPr>
      <w:r>
        <w:rPr>
          <w:sz w:val="24"/>
          <w:szCs w:val="24"/>
          <w:lang w:val="lt-LT"/>
        </w:rPr>
        <w:t xml:space="preserve">Pirmininkaujančios šalies </w:t>
      </w:r>
      <w:r w:rsidRPr="007877E3">
        <w:rPr>
          <w:sz w:val="24"/>
          <w:szCs w:val="24"/>
          <w:lang w:val="lt-LT"/>
        </w:rPr>
        <w:t xml:space="preserve">parengtame informaciniame dokumente </w:t>
      </w:r>
      <w:r>
        <w:rPr>
          <w:sz w:val="24"/>
          <w:szCs w:val="24"/>
          <w:lang w:val="lt-LT"/>
        </w:rPr>
        <w:t>atkreipiamas dėmesys į šias temas</w:t>
      </w:r>
      <w:r w:rsidRPr="007877E3">
        <w:rPr>
          <w:sz w:val="24"/>
          <w:szCs w:val="24"/>
          <w:lang w:val="lt-LT"/>
        </w:rPr>
        <w:t>:</w:t>
      </w:r>
      <w:r>
        <w:rPr>
          <w:sz w:val="24"/>
          <w:szCs w:val="24"/>
          <w:lang w:val="lt-LT"/>
        </w:rPr>
        <w:t xml:space="preserve"> </w:t>
      </w:r>
      <w:r w:rsidRPr="007877E3">
        <w:rPr>
          <w:sz w:val="24"/>
          <w:szCs w:val="24"/>
          <w:lang w:val="lt-LT"/>
        </w:rPr>
        <w:t xml:space="preserve">    Skaitmeninė transporto transformacija</w:t>
      </w:r>
      <w:r>
        <w:rPr>
          <w:sz w:val="24"/>
          <w:szCs w:val="24"/>
          <w:lang w:val="lt-LT"/>
        </w:rPr>
        <w:t>; D</w:t>
      </w:r>
      <w:r w:rsidRPr="007877E3">
        <w:rPr>
          <w:sz w:val="24"/>
          <w:szCs w:val="24"/>
          <w:lang w:val="lt-LT"/>
        </w:rPr>
        <w:t>uomenys kaip atsinaujinantieji degalai skaitmeninėms transporto paslaugoms teikti</w:t>
      </w:r>
      <w:r>
        <w:rPr>
          <w:sz w:val="24"/>
          <w:szCs w:val="24"/>
          <w:lang w:val="lt-LT"/>
        </w:rPr>
        <w:t xml:space="preserve">; </w:t>
      </w:r>
      <w:r w:rsidRPr="007877E3">
        <w:rPr>
          <w:sz w:val="24"/>
          <w:szCs w:val="24"/>
          <w:lang w:val="lt-LT"/>
        </w:rPr>
        <w:t>Ateityje patvarios transporto paslaugos</w:t>
      </w:r>
      <w:r>
        <w:rPr>
          <w:sz w:val="24"/>
          <w:szCs w:val="24"/>
          <w:lang w:val="lt-LT"/>
        </w:rPr>
        <w:t>.</w:t>
      </w:r>
    </w:p>
    <w:p w:rsidR="00821C53" w:rsidRPr="002407C8" w:rsidRDefault="00821C53" w:rsidP="00821C53">
      <w:pPr>
        <w:jc w:val="both"/>
        <w:rPr>
          <w:sz w:val="24"/>
          <w:szCs w:val="24"/>
          <w:lang w:val="lt-LT"/>
        </w:rPr>
      </w:pPr>
      <w:r w:rsidRPr="002407C8">
        <w:rPr>
          <w:sz w:val="24"/>
          <w:szCs w:val="24"/>
          <w:lang w:val="lt-LT"/>
        </w:rPr>
        <w:t>Ministrų debatams pateikiami šie klausimai:</w:t>
      </w:r>
    </w:p>
    <w:p w:rsidR="00821C53" w:rsidRPr="002407C8" w:rsidRDefault="00821C53" w:rsidP="00821C53">
      <w:pPr>
        <w:pStyle w:val="Sraopastraipa"/>
        <w:numPr>
          <w:ilvl w:val="0"/>
          <w:numId w:val="4"/>
        </w:numPr>
        <w:jc w:val="both"/>
        <w:rPr>
          <w:sz w:val="24"/>
          <w:szCs w:val="24"/>
          <w:lang w:val="lt-LT"/>
        </w:rPr>
      </w:pPr>
      <w:r w:rsidRPr="002407C8">
        <w:rPr>
          <w:sz w:val="24"/>
          <w:szCs w:val="24"/>
          <w:lang w:val="lt-LT"/>
        </w:rPr>
        <w:t>Kokių papildomų priemonių turėtų imtis ES tvarių, skaitmeninių transporto paslaugų vystymuisi visoje Europoje remti? Kokių priemonių reikėtų skubiausiai imtis ES lygmeniu per ateinančius penkerius metus?</w:t>
      </w:r>
    </w:p>
    <w:p w:rsidR="00821C53" w:rsidRPr="002407C8" w:rsidRDefault="00821C53" w:rsidP="00821C53">
      <w:pPr>
        <w:pStyle w:val="Sraopastraipa"/>
        <w:numPr>
          <w:ilvl w:val="0"/>
          <w:numId w:val="4"/>
        </w:numPr>
        <w:jc w:val="both"/>
        <w:rPr>
          <w:sz w:val="24"/>
          <w:szCs w:val="24"/>
          <w:lang w:val="lt-LT"/>
        </w:rPr>
      </w:pPr>
      <w:r w:rsidRPr="002407C8">
        <w:rPr>
          <w:sz w:val="24"/>
          <w:szCs w:val="24"/>
          <w:lang w:val="lt-LT"/>
        </w:rPr>
        <w:t xml:space="preserve">Kokios pagrindinės kliūtys kyla skaitmeninimui ir duomenų prieinamumui bei </w:t>
      </w:r>
      <w:proofErr w:type="spellStart"/>
      <w:r w:rsidRPr="002407C8">
        <w:rPr>
          <w:sz w:val="24"/>
          <w:szCs w:val="24"/>
          <w:lang w:val="lt-LT"/>
        </w:rPr>
        <w:t>naudojamumui</w:t>
      </w:r>
      <w:proofErr w:type="spellEnd"/>
      <w:r w:rsidRPr="002407C8">
        <w:rPr>
          <w:sz w:val="24"/>
          <w:szCs w:val="24"/>
          <w:lang w:val="lt-LT"/>
        </w:rPr>
        <w:t>? Kaip galime jas įveikti?</w:t>
      </w:r>
    </w:p>
    <w:p w:rsidR="00821C53" w:rsidRDefault="00821C53" w:rsidP="00821C53">
      <w:pPr>
        <w:jc w:val="both"/>
        <w:rPr>
          <w:i/>
          <w:sz w:val="24"/>
          <w:szCs w:val="24"/>
          <w:lang w:val="lt-LT"/>
        </w:rPr>
      </w:pPr>
    </w:p>
    <w:p w:rsidR="00821C53" w:rsidRPr="00EB51E6" w:rsidRDefault="00821C53" w:rsidP="00821C53">
      <w:pPr>
        <w:jc w:val="both"/>
        <w:rPr>
          <w:i/>
          <w:sz w:val="24"/>
          <w:szCs w:val="24"/>
          <w:lang w:val="lt-LT"/>
        </w:rPr>
      </w:pPr>
      <w:r w:rsidRPr="00EB51E6">
        <w:rPr>
          <w:i/>
          <w:sz w:val="24"/>
          <w:szCs w:val="24"/>
          <w:lang w:val="lt-LT"/>
        </w:rPr>
        <w:t>Lietuvos pozicija</w:t>
      </w:r>
    </w:p>
    <w:p w:rsidR="00821C53" w:rsidRDefault="00821C53" w:rsidP="00821C53">
      <w:pPr>
        <w:ind w:firstLine="567"/>
        <w:jc w:val="both"/>
        <w:rPr>
          <w:sz w:val="24"/>
          <w:szCs w:val="24"/>
          <w:lang w:val="lt-LT"/>
        </w:rPr>
      </w:pPr>
      <w:r w:rsidRPr="007B39F1">
        <w:rPr>
          <w:sz w:val="24"/>
          <w:szCs w:val="24"/>
          <w:lang w:val="lt-LT"/>
        </w:rPr>
        <w:t xml:space="preserve">Lietuva pritaria transporto skaitmeninimo skatinimui ir sveikina tokių debatų įtraukimą į TTE darbotvarkę. </w:t>
      </w:r>
    </w:p>
    <w:p w:rsidR="0030350F" w:rsidRDefault="00821C53" w:rsidP="00821C53">
      <w:pPr>
        <w:ind w:firstLine="567"/>
        <w:jc w:val="both"/>
        <w:rPr>
          <w:sz w:val="24"/>
          <w:szCs w:val="24"/>
          <w:lang w:val="lt-LT"/>
        </w:rPr>
      </w:pPr>
      <w:r w:rsidRPr="007B39F1">
        <w:rPr>
          <w:sz w:val="24"/>
          <w:szCs w:val="24"/>
          <w:lang w:val="lt-LT"/>
        </w:rPr>
        <w:lastRenderedPageBreak/>
        <w:t>Atsakant į pirmąjį klausimą, Lietuva pirmiausia daug dėmesio planuoja skirti intelektinių transporto sistemų vystymui ir 5G koridorių diegimui. Viešai prieinami transporto duomenys (debesijoje)</w:t>
      </w:r>
      <w:r>
        <w:rPr>
          <w:sz w:val="24"/>
          <w:szCs w:val="24"/>
          <w:lang w:val="lt-LT"/>
        </w:rPr>
        <w:t xml:space="preserve">,  tokie, kaip </w:t>
      </w:r>
      <w:r w:rsidRPr="007B39F1">
        <w:rPr>
          <w:sz w:val="24"/>
          <w:szCs w:val="24"/>
          <w:lang w:val="lt-LT"/>
        </w:rPr>
        <w:t xml:space="preserve"> eismo informacija, transporto priemonių srautų dinamika, kelio dangos būklė, viešojo transporto dinaminiai tvarkaraščiai ir t.t.</w:t>
      </w:r>
      <w:r>
        <w:rPr>
          <w:sz w:val="24"/>
          <w:szCs w:val="24"/>
          <w:lang w:val="lt-LT"/>
        </w:rPr>
        <w:t>,</w:t>
      </w:r>
      <w:r w:rsidRPr="007B39F1">
        <w:rPr>
          <w:sz w:val="24"/>
          <w:szCs w:val="24"/>
          <w:lang w:val="lt-LT"/>
        </w:rPr>
        <w:t xml:space="preserve"> leis plėtoti naujas paslaugas</w:t>
      </w:r>
      <w:r w:rsidR="0030350F">
        <w:rPr>
          <w:sz w:val="24"/>
          <w:szCs w:val="24"/>
          <w:lang w:val="lt-LT"/>
        </w:rPr>
        <w:t xml:space="preserve">. </w:t>
      </w:r>
      <w:r w:rsidRPr="007B39F1">
        <w:rPr>
          <w:sz w:val="24"/>
          <w:szCs w:val="24"/>
          <w:lang w:val="lt-LT"/>
        </w:rPr>
        <w:t xml:space="preserve"> Lietuva palaikytų  harmonizuotų rekomendacijų </w:t>
      </w:r>
      <w:r w:rsidR="00526C54" w:rsidRPr="007B39F1">
        <w:rPr>
          <w:sz w:val="24"/>
          <w:szCs w:val="24"/>
          <w:lang w:val="lt-LT"/>
        </w:rPr>
        <w:t>ES lyg</w:t>
      </w:r>
      <w:r w:rsidR="00526C54">
        <w:rPr>
          <w:sz w:val="24"/>
          <w:szCs w:val="24"/>
          <w:lang w:val="lt-LT"/>
        </w:rPr>
        <w:t>iu</w:t>
      </w:r>
      <w:r w:rsidR="00526C54" w:rsidRPr="007B39F1">
        <w:rPr>
          <w:sz w:val="24"/>
          <w:szCs w:val="24"/>
          <w:lang w:val="lt-LT"/>
        </w:rPr>
        <w:t xml:space="preserve"> </w:t>
      </w:r>
      <w:r w:rsidRPr="007B39F1">
        <w:rPr>
          <w:sz w:val="24"/>
          <w:szCs w:val="24"/>
          <w:lang w:val="lt-LT"/>
        </w:rPr>
        <w:t>atsiradimą dėl didžiųjų atvirųjų transporto ir judumo duomenų</w:t>
      </w:r>
      <w:r>
        <w:rPr>
          <w:sz w:val="24"/>
          <w:szCs w:val="24"/>
          <w:lang w:val="lt-LT"/>
        </w:rPr>
        <w:t>.</w:t>
      </w:r>
      <w:r w:rsidRPr="007B39F1">
        <w:rPr>
          <w:sz w:val="24"/>
          <w:szCs w:val="24"/>
          <w:lang w:val="lt-LT"/>
        </w:rPr>
        <w:t xml:space="preserve"> </w:t>
      </w:r>
    </w:p>
    <w:p w:rsidR="00821C53" w:rsidRPr="007B39F1" w:rsidRDefault="00821C53" w:rsidP="00821C53">
      <w:pPr>
        <w:ind w:firstLine="567"/>
        <w:jc w:val="both"/>
        <w:rPr>
          <w:sz w:val="24"/>
          <w:szCs w:val="24"/>
          <w:lang w:val="lt-LT"/>
        </w:rPr>
      </w:pPr>
      <w:r w:rsidRPr="007B39F1">
        <w:rPr>
          <w:sz w:val="24"/>
          <w:szCs w:val="24"/>
          <w:lang w:val="lt-LT"/>
        </w:rPr>
        <w:t>Atsakant į antrą klausimą, Lietuva būtent ir paminėtų harmonizuotos politikos stygių ES mastu</w:t>
      </w:r>
      <w:r>
        <w:rPr>
          <w:sz w:val="24"/>
          <w:szCs w:val="24"/>
          <w:lang w:val="lt-LT"/>
        </w:rPr>
        <w:t>.</w:t>
      </w:r>
      <w:r w:rsidRPr="007B39F1">
        <w:rPr>
          <w:sz w:val="24"/>
          <w:szCs w:val="24"/>
          <w:lang w:val="lt-LT"/>
        </w:rPr>
        <w:t xml:space="preserve"> ITS direktyva numatė</w:t>
      </w:r>
      <w:r>
        <w:rPr>
          <w:sz w:val="24"/>
          <w:szCs w:val="24"/>
          <w:lang w:val="lt-LT"/>
        </w:rPr>
        <w:t>,</w:t>
      </w:r>
      <w:r w:rsidRPr="007B39F1">
        <w:rPr>
          <w:sz w:val="24"/>
          <w:szCs w:val="24"/>
          <w:lang w:val="lt-LT"/>
        </w:rPr>
        <w:t xml:space="preserve"> kokie ITS duomenys turi būti renkami ir pateikiami, tačiau to neužtenka. Reikia naujų, ilgalaikių sprendimų, kurie panaikintų kliūt</w:t>
      </w:r>
      <w:r>
        <w:rPr>
          <w:sz w:val="24"/>
          <w:szCs w:val="24"/>
          <w:lang w:val="lt-LT"/>
        </w:rPr>
        <w:t>i</w:t>
      </w:r>
      <w:r w:rsidRPr="007B39F1">
        <w:rPr>
          <w:sz w:val="24"/>
          <w:szCs w:val="24"/>
          <w:lang w:val="lt-LT"/>
        </w:rPr>
        <w:t>s duomenų prieigai ir leistų plėtoti naujas judumo paslaugas, pavyzdžiui, TOD (</w:t>
      </w:r>
      <w:proofErr w:type="spellStart"/>
      <w:r w:rsidRPr="007B39F1">
        <w:rPr>
          <w:sz w:val="24"/>
          <w:szCs w:val="24"/>
          <w:lang w:val="lt-LT"/>
        </w:rPr>
        <w:t>transport</w:t>
      </w:r>
      <w:proofErr w:type="spellEnd"/>
      <w:r w:rsidRPr="007B39F1">
        <w:rPr>
          <w:sz w:val="24"/>
          <w:szCs w:val="24"/>
          <w:lang w:val="lt-LT"/>
        </w:rPr>
        <w:t xml:space="preserve"> </w:t>
      </w:r>
      <w:proofErr w:type="spellStart"/>
      <w:r w:rsidRPr="007B39F1">
        <w:rPr>
          <w:sz w:val="24"/>
          <w:szCs w:val="24"/>
          <w:lang w:val="lt-LT"/>
        </w:rPr>
        <w:t>on</w:t>
      </w:r>
      <w:proofErr w:type="spellEnd"/>
      <w:r w:rsidRPr="007B39F1">
        <w:rPr>
          <w:sz w:val="24"/>
          <w:szCs w:val="24"/>
          <w:lang w:val="lt-LT"/>
        </w:rPr>
        <w:t xml:space="preserve"> </w:t>
      </w:r>
      <w:proofErr w:type="spellStart"/>
      <w:r w:rsidRPr="007B39F1">
        <w:rPr>
          <w:sz w:val="24"/>
          <w:szCs w:val="24"/>
          <w:lang w:val="lt-LT"/>
        </w:rPr>
        <w:t>demand</w:t>
      </w:r>
      <w:proofErr w:type="spellEnd"/>
      <w:r w:rsidRPr="007B39F1">
        <w:rPr>
          <w:sz w:val="24"/>
          <w:szCs w:val="24"/>
          <w:lang w:val="lt-LT"/>
        </w:rPr>
        <w:t>) viešojo transporto paslaugas. 5G  atsiradimas neabejotinai padidins galimybes geriau pasinaudoti transporto duomenimis, teikiant personalizuoto judumo paslaugas (pagal klimato sąlygas, paros laiką, eismo dinaminę situaciją, keleivio norus ir t.t.)</w:t>
      </w:r>
      <w:r w:rsidR="0030350F">
        <w:rPr>
          <w:sz w:val="24"/>
          <w:szCs w:val="24"/>
          <w:lang w:val="lt-LT"/>
        </w:rPr>
        <w:t>,</w:t>
      </w:r>
      <w:r w:rsidRPr="007B39F1">
        <w:rPr>
          <w:sz w:val="24"/>
          <w:szCs w:val="24"/>
          <w:lang w:val="lt-LT"/>
        </w:rPr>
        <w:t xml:space="preserve"> </w:t>
      </w:r>
      <w:r w:rsidR="0030350F" w:rsidRPr="0030350F">
        <w:rPr>
          <w:sz w:val="24"/>
          <w:szCs w:val="24"/>
          <w:lang w:val="lt-LT"/>
        </w:rPr>
        <w:t>geresnes kelionės planavimo, eismo informacijos valdymo paslaugas</w:t>
      </w:r>
      <w:r w:rsidR="0030350F">
        <w:rPr>
          <w:sz w:val="24"/>
          <w:szCs w:val="24"/>
          <w:lang w:val="lt-LT"/>
        </w:rPr>
        <w:t>.</w:t>
      </w:r>
      <w:r w:rsidRPr="007B39F1">
        <w:rPr>
          <w:sz w:val="24"/>
          <w:szCs w:val="24"/>
          <w:lang w:val="lt-LT"/>
        </w:rPr>
        <w:t xml:space="preserve"> Transportas taps kitokiu, o geras ryšių tinklas leis plėtoti kur kas geresnes navigacijos paslaugas, geriau informuoti keleivius, eismo kontrolės centrus ir t.t.</w:t>
      </w:r>
    </w:p>
    <w:p w:rsidR="00821C53" w:rsidRPr="007B39F1" w:rsidRDefault="00821C53" w:rsidP="00821C53">
      <w:pPr>
        <w:ind w:firstLine="567"/>
        <w:jc w:val="both"/>
        <w:rPr>
          <w:sz w:val="24"/>
          <w:szCs w:val="24"/>
          <w:lang w:val="lt-LT"/>
        </w:rPr>
      </w:pPr>
      <w:r w:rsidRPr="007B39F1">
        <w:rPr>
          <w:sz w:val="24"/>
          <w:szCs w:val="24"/>
          <w:lang w:val="lt-LT"/>
        </w:rPr>
        <w:t>Be to, ES mastu reikėtų sukurti tam tikrą Techninę tarybą (</w:t>
      </w:r>
      <w:proofErr w:type="spellStart"/>
      <w:r w:rsidRPr="007B39F1">
        <w:rPr>
          <w:sz w:val="24"/>
          <w:szCs w:val="24"/>
          <w:lang w:val="lt-LT"/>
        </w:rPr>
        <w:t>Teccnical</w:t>
      </w:r>
      <w:proofErr w:type="spellEnd"/>
      <w:r w:rsidRPr="007B39F1">
        <w:rPr>
          <w:sz w:val="24"/>
          <w:szCs w:val="24"/>
          <w:lang w:val="lt-LT"/>
        </w:rPr>
        <w:t xml:space="preserve"> </w:t>
      </w:r>
      <w:proofErr w:type="spellStart"/>
      <w:r w:rsidRPr="007B39F1">
        <w:rPr>
          <w:sz w:val="24"/>
          <w:szCs w:val="24"/>
          <w:lang w:val="lt-LT"/>
        </w:rPr>
        <w:t>Board</w:t>
      </w:r>
      <w:proofErr w:type="spellEnd"/>
      <w:r w:rsidRPr="007B39F1">
        <w:rPr>
          <w:sz w:val="24"/>
          <w:szCs w:val="24"/>
          <w:lang w:val="lt-LT"/>
        </w:rPr>
        <w:t xml:space="preserve"> </w:t>
      </w:r>
      <w:proofErr w:type="spellStart"/>
      <w:r w:rsidRPr="007B39F1">
        <w:rPr>
          <w:sz w:val="24"/>
          <w:szCs w:val="24"/>
          <w:lang w:val="lt-LT"/>
        </w:rPr>
        <w:t>on</w:t>
      </w:r>
      <w:proofErr w:type="spellEnd"/>
      <w:r w:rsidRPr="007B39F1">
        <w:rPr>
          <w:sz w:val="24"/>
          <w:szCs w:val="24"/>
          <w:lang w:val="lt-LT"/>
        </w:rPr>
        <w:t xml:space="preserve"> </w:t>
      </w:r>
      <w:proofErr w:type="spellStart"/>
      <w:r w:rsidRPr="007B39F1">
        <w:rPr>
          <w:sz w:val="24"/>
          <w:szCs w:val="24"/>
          <w:lang w:val="lt-LT"/>
        </w:rPr>
        <w:t>digitalisation</w:t>
      </w:r>
      <w:proofErr w:type="spellEnd"/>
      <w:r w:rsidRPr="007B39F1">
        <w:rPr>
          <w:sz w:val="24"/>
          <w:szCs w:val="24"/>
          <w:lang w:val="lt-LT"/>
        </w:rPr>
        <w:t xml:space="preserve"> </w:t>
      </w:r>
      <w:proofErr w:type="spellStart"/>
      <w:r w:rsidRPr="007B39F1">
        <w:rPr>
          <w:sz w:val="24"/>
          <w:szCs w:val="24"/>
          <w:lang w:val="lt-LT"/>
        </w:rPr>
        <w:t>solutions</w:t>
      </w:r>
      <w:proofErr w:type="spellEnd"/>
      <w:r w:rsidRPr="007B39F1">
        <w:rPr>
          <w:sz w:val="24"/>
          <w:szCs w:val="24"/>
          <w:lang w:val="lt-LT"/>
        </w:rPr>
        <w:t xml:space="preserve">), kurioje būtų dalinamasi gerąja praktika, sprendžiamos tam tikros IT architektūros tipo  problemos, ieškoma harmonizuotų sprendimų. </w:t>
      </w:r>
    </w:p>
    <w:p w:rsidR="00821C53" w:rsidRDefault="00821C53" w:rsidP="00821C53">
      <w:pPr>
        <w:jc w:val="both"/>
        <w:rPr>
          <w:sz w:val="24"/>
          <w:szCs w:val="24"/>
          <w:lang w:val="lt-LT"/>
        </w:rPr>
      </w:pPr>
    </w:p>
    <w:p w:rsidR="00821C53" w:rsidRPr="007877E3" w:rsidRDefault="00821C53" w:rsidP="00821C53">
      <w:pPr>
        <w:jc w:val="both"/>
        <w:rPr>
          <w:b/>
          <w:sz w:val="24"/>
          <w:szCs w:val="24"/>
          <w:lang w:val="lt-LT"/>
        </w:rPr>
      </w:pPr>
      <w:r w:rsidRPr="00EB51E6">
        <w:rPr>
          <w:b/>
          <w:sz w:val="24"/>
          <w:szCs w:val="24"/>
          <w:lang w:val="lt-LT"/>
        </w:rPr>
        <w:t xml:space="preserve">4.   </w:t>
      </w:r>
      <w:r w:rsidRPr="007877E3">
        <w:rPr>
          <w:b/>
          <w:sz w:val="24"/>
          <w:szCs w:val="24"/>
          <w:lang w:val="lt-LT"/>
        </w:rPr>
        <w:t>Judumo dokumentų rinkinys I</w:t>
      </w:r>
    </w:p>
    <w:p w:rsidR="00821C53" w:rsidRPr="00B6203A" w:rsidRDefault="00821C53" w:rsidP="00821C53">
      <w:pPr>
        <w:jc w:val="both"/>
        <w:rPr>
          <w:bCs/>
          <w:sz w:val="24"/>
          <w:szCs w:val="24"/>
          <w:lang w:val="lt-LT"/>
        </w:rPr>
      </w:pPr>
      <w:r w:rsidRPr="007877E3">
        <w:rPr>
          <w:b/>
          <w:sz w:val="24"/>
          <w:szCs w:val="24"/>
          <w:lang w:val="lt-LT"/>
        </w:rPr>
        <w:t xml:space="preserve">Direktyva, kuria iš dalies keičiama Direktyva 1999/62 dėl </w:t>
      </w:r>
      <w:proofErr w:type="spellStart"/>
      <w:r w:rsidRPr="007877E3">
        <w:rPr>
          <w:b/>
          <w:sz w:val="24"/>
          <w:szCs w:val="24"/>
          <w:lang w:val="lt-LT"/>
        </w:rPr>
        <w:t>Eurovinjetės</w:t>
      </w:r>
      <w:proofErr w:type="spellEnd"/>
      <w:r w:rsidRPr="007877E3">
        <w:rPr>
          <w:b/>
          <w:sz w:val="24"/>
          <w:szCs w:val="24"/>
          <w:lang w:val="lt-LT"/>
        </w:rPr>
        <w:t xml:space="preserve"> (kelių apmokestinimo direktyva)</w:t>
      </w:r>
      <w:r>
        <w:rPr>
          <w:b/>
          <w:sz w:val="24"/>
          <w:szCs w:val="24"/>
          <w:lang w:val="lt-LT"/>
        </w:rPr>
        <w:t xml:space="preserve"> – </w:t>
      </w:r>
      <w:r w:rsidRPr="00B6203A">
        <w:rPr>
          <w:bCs/>
          <w:sz w:val="24"/>
          <w:szCs w:val="24"/>
          <w:lang w:val="lt-LT"/>
        </w:rPr>
        <w:t xml:space="preserve">Bendras požiūris </w:t>
      </w:r>
    </w:p>
    <w:p w:rsidR="00821C53" w:rsidRDefault="00821C53" w:rsidP="00821C53">
      <w:pPr>
        <w:jc w:val="both"/>
        <w:rPr>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Klausimo esmė</w:t>
      </w:r>
    </w:p>
    <w:p w:rsidR="00821C53" w:rsidRDefault="00821C53" w:rsidP="00821C53">
      <w:pPr>
        <w:ind w:firstLine="567"/>
        <w:jc w:val="both"/>
        <w:rPr>
          <w:sz w:val="24"/>
          <w:szCs w:val="24"/>
          <w:lang w:val="lt-LT"/>
        </w:rPr>
      </w:pPr>
      <w:r w:rsidRPr="003D0EAF">
        <w:rPr>
          <w:sz w:val="24"/>
          <w:szCs w:val="24"/>
          <w:lang w:val="lt-LT"/>
        </w:rPr>
        <w:t>Komisija pateikė savo pasiūlymą, siekdama spręsti problemas, susijusias su šiltnamio efektą sukeliančių dujų išmetimu, kelių infrastruktūros finansavimu ir grūstimis. Pasiūlymu iš dalies keičiama direktyva dėl sunkiasvorių krovinių transporto priemonių apmokestinimo už naudojimąsi tam tikra infrastruktūra (Direktyva 1999/62 / EB). Pasiūlymas pradėtas svarstyti 2017 m. viduryje.</w:t>
      </w:r>
      <w:r w:rsidR="00AB58BB">
        <w:rPr>
          <w:sz w:val="24"/>
          <w:szCs w:val="24"/>
          <w:lang w:val="lt-LT"/>
        </w:rPr>
        <w:t xml:space="preserve"> Svarstymo eigoje buvo iš dalies atsitraukta nuo pirminio EK pasiūlymo ir palikta </w:t>
      </w:r>
      <w:r w:rsidR="00AB58BB" w:rsidRPr="00AB58BB">
        <w:rPr>
          <w:sz w:val="24"/>
          <w:szCs w:val="24"/>
          <w:lang w:val="lt-LT"/>
        </w:rPr>
        <w:t>laisvė VN taikyti apmokestinimą tokį, kokį nori</w:t>
      </w:r>
      <w:r w:rsidR="00AB58BB">
        <w:rPr>
          <w:sz w:val="24"/>
          <w:szCs w:val="24"/>
          <w:lang w:val="lt-LT"/>
        </w:rPr>
        <w:t>, taip pat</w:t>
      </w:r>
      <w:r w:rsidR="00AB58BB" w:rsidRPr="00AB58BB">
        <w:rPr>
          <w:sz w:val="24"/>
          <w:szCs w:val="24"/>
          <w:lang w:val="lt-LT"/>
        </w:rPr>
        <w:t xml:space="preserve"> išlaikyti </w:t>
      </w:r>
      <w:r w:rsidR="00AB58BB">
        <w:rPr>
          <w:sz w:val="24"/>
          <w:szCs w:val="24"/>
          <w:lang w:val="lt-LT"/>
        </w:rPr>
        <w:t>„</w:t>
      </w:r>
      <w:r w:rsidR="00AB58BB" w:rsidRPr="00AB58BB">
        <w:rPr>
          <w:sz w:val="24"/>
          <w:szCs w:val="24"/>
          <w:lang w:val="lt-LT"/>
        </w:rPr>
        <w:t>laiko</w:t>
      </w:r>
      <w:r w:rsidR="00AB58BB">
        <w:rPr>
          <w:sz w:val="24"/>
          <w:szCs w:val="24"/>
          <w:lang w:val="lt-LT"/>
        </w:rPr>
        <w:t>“</w:t>
      </w:r>
      <w:r w:rsidR="00AB58BB" w:rsidRPr="00AB58BB">
        <w:rPr>
          <w:sz w:val="24"/>
          <w:szCs w:val="24"/>
          <w:lang w:val="lt-LT"/>
        </w:rPr>
        <w:t xml:space="preserve"> vinjetes</w:t>
      </w:r>
      <w:r w:rsidR="00AB58BB">
        <w:rPr>
          <w:sz w:val="24"/>
          <w:szCs w:val="24"/>
          <w:lang w:val="lt-LT"/>
        </w:rPr>
        <w:t xml:space="preserve">, </w:t>
      </w:r>
      <w:proofErr w:type="spellStart"/>
      <w:r w:rsidR="00AB58BB">
        <w:rPr>
          <w:sz w:val="24"/>
          <w:szCs w:val="24"/>
          <w:lang w:val="lt-LT"/>
        </w:rPr>
        <w:t>t.y</w:t>
      </w:r>
      <w:proofErr w:type="spellEnd"/>
      <w:r w:rsidR="00AB58BB">
        <w:rPr>
          <w:sz w:val="24"/>
          <w:szCs w:val="24"/>
          <w:lang w:val="lt-LT"/>
        </w:rPr>
        <w:t>. nebeliko privalomo perėjimo nuo „laiko“ vinjetės prie atstum</w:t>
      </w:r>
      <w:r w:rsidR="00E41443">
        <w:rPr>
          <w:sz w:val="24"/>
          <w:szCs w:val="24"/>
          <w:lang w:val="lt-LT"/>
        </w:rPr>
        <w:t>u pagrįstos vinjetės</w:t>
      </w:r>
      <w:r w:rsidR="00AB58BB">
        <w:rPr>
          <w:sz w:val="24"/>
          <w:szCs w:val="24"/>
          <w:lang w:val="lt-LT"/>
        </w:rPr>
        <w:t xml:space="preserve">, koks buvo pradinis EK pasiūlymas. Taip pat </w:t>
      </w:r>
      <w:r w:rsidR="00AB58BB" w:rsidRPr="00AB58BB">
        <w:rPr>
          <w:sz w:val="24"/>
          <w:szCs w:val="24"/>
          <w:lang w:val="lt-LT"/>
        </w:rPr>
        <w:t>siūloma įvesti išorės kaštų apmokestinimą ir spūsčių mokestį, bet jie nėra privalomi</w:t>
      </w:r>
      <w:r w:rsidR="00AB58BB">
        <w:rPr>
          <w:sz w:val="24"/>
          <w:szCs w:val="24"/>
          <w:lang w:val="lt-LT"/>
        </w:rPr>
        <w:t>.</w:t>
      </w:r>
    </w:p>
    <w:p w:rsidR="00821C53" w:rsidRDefault="00821C53" w:rsidP="00821C53">
      <w:pPr>
        <w:jc w:val="both"/>
        <w:rPr>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Lietuvos pozicija</w:t>
      </w:r>
    </w:p>
    <w:p w:rsidR="00821C53" w:rsidRPr="00E41443" w:rsidRDefault="00821C53" w:rsidP="00E41443">
      <w:pPr>
        <w:ind w:firstLine="567"/>
        <w:jc w:val="both"/>
        <w:rPr>
          <w:bCs/>
          <w:sz w:val="24"/>
          <w:szCs w:val="24"/>
          <w:bdr w:val="none" w:sz="0" w:space="0" w:color="auto" w:frame="1"/>
          <w:lang w:val="lt-LT" w:eastAsia="lt-LT"/>
        </w:rPr>
      </w:pPr>
      <w:r w:rsidRPr="00A613AC">
        <w:rPr>
          <w:sz w:val="24"/>
          <w:szCs w:val="24"/>
          <w:lang w:val="lt-LT"/>
        </w:rPr>
        <w:t>Lietuva pritaria bendrajam požiūriui</w:t>
      </w:r>
      <w:r w:rsidR="00A613AC">
        <w:rPr>
          <w:sz w:val="24"/>
          <w:szCs w:val="24"/>
          <w:lang w:val="lt-LT"/>
        </w:rPr>
        <w:t xml:space="preserve">. </w:t>
      </w:r>
      <w:r w:rsidR="00470182">
        <w:rPr>
          <w:sz w:val="24"/>
          <w:szCs w:val="24"/>
          <w:lang w:val="lt-LT"/>
        </w:rPr>
        <w:t xml:space="preserve">Tačiau </w:t>
      </w:r>
      <w:r w:rsidR="00470182" w:rsidRPr="00470182">
        <w:rPr>
          <w:sz w:val="24"/>
          <w:szCs w:val="24"/>
          <w:lang w:val="lt-LT"/>
        </w:rPr>
        <w:t>e</w:t>
      </w:r>
      <w:r w:rsidRPr="00E25CE4">
        <w:rPr>
          <w:bCs/>
          <w:sz w:val="24"/>
          <w:szCs w:val="24"/>
          <w:bdr w:val="none" w:sz="0" w:space="0" w:color="auto" w:frame="1"/>
          <w:lang w:val="lt-LT" w:eastAsia="lt-LT"/>
        </w:rPr>
        <w:t xml:space="preserve">same </w:t>
      </w:r>
      <w:r w:rsidR="00470182" w:rsidRPr="00470182">
        <w:rPr>
          <w:bCs/>
          <w:sz w:val="24"/>
          <w:szCs w:val="24"/>
          <w:bdr w:val="none" w:sz="0" w:space="0" w:color="auto" w:frame="1"/>
          <w:lang w:val="lt-LT" w:eastAsia="lt-LT"/>
        </w:rPr>
        <w:t xml:space="preserve">šiek tiek </w:t>
      </w:r>
      <w:r w:rsidRPr="00E25CE4">
        <w:rPr>
          <w:bCs/>
          <w:sz w:val="24"/>
          <w:szCs w:val="24"/>
          <w:bdr w:val="none" w:sz="0" w:space="0" w:color="auto" w:frame="1"/>
          <w:lang w:val="lt-LT" w:eastAsia="lt-LT"/>
        </w:rPr>
        <w:t xml:space="preserve">nusivylę dėl taip „suprastinto“ teksto, ypač dėl „laiko“ vinjetės nepanaikinimo sunkiasvorėms transporto priemonėms. </w:t>
      </w:r>
      <w:r w:rsidR="00470182" w:rsidRPr="00470182">
        <w:rPr>
          <w:bCs/>
          <w:sz w:val="24"/>
          <w:szCs w:val="24"/>
          <w:bdr w:val="none" w:sz="0" w:space="0" w:color="auto" w:frame="1"/>
          <w:lang w:val="lt-LT" w:eastAsia="lt-LT"/>
        </w:rPr>
        <w:t xml:space="preserve">Vis gi manome, kad </w:t>
      </w:r>
      <w:r w:rsidR="00E41443">
        <w:rPr>
          <w:bCs/>
          <w:sz w:val="24"/>
          <w:szCs w:val="24"/>
          <w:bdr w:val="none" w:sz="0" w:space="0" w:color="auto" w:frame="1"/>
          <w:lang w:val="lt-LT" w:eastAsia="lt-LT"/>
        </w:rPr>
        <w:t>naujai įtraukta</w:t>
      </w:r>
      <w:r w:rsidR="00470182" w:rsidRPr="00470182">
        <w:rPr>
          <w:bCs/>
          <w:sz w:val="24"/>
          <w:szCs w:val="24"/>
          <w:bdr w:val="none" w:sz="0" w:space="0" w:color="auto" w:frame="1"/>
          <w:lang w:val="lt-LT" w:eastAsia="lt-LT"/>
        </w:rPr>
        <w:t xml:space="preserve"> galimyb</w:t>
      </w:r>
      <w:r w:rsidR="00E41443">
        <w:rPr>
          <w:bCs/>
          <w:sz w:val="24"/>
          <w:szCs w:val="24"/>
          <w:bdr w:val="none" w:sz="0" w:space="0" w:color="auto" w:frame="1"/>
          <w:lang w:val="lt-LT" w:eastAsia="lt-LT"/>
        </w:rPr>
        <w:t>ė</w:t>
      </w:r>
      <w:r w:rsidR="00470182" w:rsidRPr="00470182">
        <w:rPr>
          <w:bCs/>
          <w:sz w:val="24"/>
          <w:szCs w:val="24"/>
          <w:bdr w:val="none" w:sz="0" w:space="0" w:color="auto" w:frame="1"/>
          <w:lang w:val="lt-LT" w:eastAsia="lt-LT"/>
        </w:rPr>
        <w:t xml:space="preserve"> varijuoti </w:t>
      </w:r>
      <w:r w:rsidRPr="00E25CE4">
        <w:rPr>
          <w:bCs/>
          <w:sz w:val="24"/>
          <w:szCs w:val="24"/>
          <w:bdr w:val="none" w:sz="0" w:space="0" w:color="auto" w:frame="1"/>
          <w:lang w:val="lt-LT" w:eastAsia="lt-LT"/>
        </w:rPr>
        <w:t xml:space="preserve"> </w:t>
      </w:r>
      <w:r w:rsidR="00470182" w:rsidRPr="00470182">
        <w:rPr>
          <w:bCs/>
          <w:sz w:val="24"/>
          <w:szCs w:val="24"/>
          <w:bdr w:val="none" w:sz="0" w:space="0" w:color="auto" w:frame="1"/>
          <w:lang w:val="lt-LT" w:eastAsia="lt-LT"/>
        </w:rPr>
        <w:t xml:space="preserve">mokestį už </w:t>
      </w:r>
      <w:r w:rsidRPr="00E25CE4">
        <w:rPr>
          <w:bCs/>
          <w:sz w:val="24"/>
          <w:szCs w:val="24"/>
          <w:bdr w:val="none" w:sz="0" w:space="0" w:color="auto" w:frame="1"/>
          <w:lang w:val="lt-LT" w:eastAsia="lt-LT"/>
        </w:rPr>
        <w:t>CO</w:t>
      </w:r>
      <w:r w:rsidRPr="00E25CE4">
        <w:rPr>
          <w:bCs/>
          <w:sz w:val="24"/>
          <w:szCs w:val="24"/>
          <w:bdr w:val="none" w:sz="0" w:space="0" w:color="auto" w:frame="1"/>
          <w:vertAlign w:val="subscript"/>
          <w:lang w:val="lt-LT" w:eastAsia="lt-LT"/>
        </w:rPr>
        <w:t>2</w:t>
      </w:r>
      <w:r w:rsidR="00470182" w:rsidRPr="00470182">
        <w:rPr>
          <w:bCs/>
          <w:sz w:val="24"/>
          <w:szCs w:val="24"/>
          <w:bdr w:val="none" w:sz="0" w:space="0" w:color="auto" w:frame="1"/>
          <w:lang w:val="lt-LT" w:eastAsia="lt-LT"/>
        </w:rPr>
        <w:t>,</w:t>
      </w:r>
      <w:r w:rsidRPr="00E25CE4">
        <w:rPr>
          <w:bCs/>
          <w:sz w:val="24"/>
          <w:szCs w:val="24"/>
          <w:bdr w:val="none" w:sz="0" w:space="0" w:color="auto" w:frame="1"/>
          <w:lang w:val="lt-LT" w:eastAsia="lt-LT"/>
        </w:rPr>
        <w:t xml:space="preserve"> gali būti išeitis. Primename, kad tai yra pirmojo </w:t>
      </w:r>
      <w:r w:rsidR="00E41443">
        <w:rPr>
          <w:bCs/>
          <w:sz w:val="24"/>
          <w:szCs w:val="24"/>
          <w:bdr w:val="none" w:sz="0" w:space="0" w:color="auto" w:frame="1"/>
          <w:lang w:val="lt-LT" w:eastAsia="lt-LT"/>
        </w:rPr>
        <w:t>M</w:t>
      </w:r>
      <w:r w:rsidRPr="00E25CE4">
        <w:rPr>
          <w:bCs/>
          <w:sz w:val="24"/>
          <w:szCs w:val="24"/>
          <w:bdr w:val="none" w:sz="0" w:space="0" w:color="auto" w:frame="1"/>
          <w:lang w:val="lt-LT" w:eastAsia="lt-LT"/>
        </w:rPr>
        <w:t xml:space="preserve">obilumo paketo dalis, turime būti nuoseklūs dėl aplinkosauginių reikalavimų ir neįtraukti kontraversiškų nuostatų kituose pasiūlymuose. </w:t>
      </w:r>
    </w:p>
    <w:p w:rsidR="00821C53" w:rsidRDefault="00821C53" w:rsidP="00821C53">
      <w:pPr>
        <w:jc w:val="both"/>
        <w:rPr>
          <w:sz w:val="24"/>
          <w:szCs w:val="24"/>
          <w:lang w:val="lt-LT"/>
        </w:rPr>
      </w:pPr>
    </w:p>
    <w:p w:rsidR="00821C53" w:rsidRPr="00B6203A" w:rsidRDefault="00821C53" w:rsidP="00821C53">
      <w:pPr>
        <w:jc w:val="both"/>
        <w:rPr>
          <w:bCs/>
          <w:sz w:val="24"/>
          <w:szCs w:val="24"/>
          <w:lang w:val="lt-LT"/>
        </w:rPr>
      </w:pPr>
      <w:r w:rsidRPr="00EB51E6">
        <w:rPr>
          <w:b/>
          <w:sz w:val="24"/>
          <w:szCs w:val="24"/>
          <w:lang w:val="lt-LT"/>
        </w:rPr>
        <w:t xml:space="preserve">5.  </w:t>
      </w:r>
      <w:r w:rsidRPr="003D0EAF">
        <w:rPr>
          <w:b/>
          <w:sz w:val="24"/>
          <w:szCs w:val="24"/>
          <w:lang w:val="lt-LT"/>
        </w:rPr>
        <w:t>Bendro Europos dangaus ateitis</w:t>
      </w:r>
      <w:r>
        <w:rPr>
          <w:b/>
          <w:sz w:val="24"/>
          <w:szCs w:val="24"/>
          <w:lang w:val="lt-LT"/>
        </w:rPr>
        <w:t xml:space="preserve"> – </w:t>
      </w:r>
      <w:r w:rsidRPr="00B6203A">
        <w:rPr>
          <w:bCs/>
          <w:sz w:val="24"/>
          <w:szCs w:val="24"/>
          <w:lang w:val="lt-LT"/>
        </w:rPr>
        <w:t>Politiniai debatai</w:t>
      </w:r>
    </w:p>
    <w:p w:rsidR="00821C53" w:rsidRDefault="00821C53" w:rsidP="00821C53">
      <w:pPr>
        <w:jc w:val="both"/>
        <w:rPr>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Klausimo esmė</w:t>
      </w:r>
    </w:p>
    <w:p w:rsidR="00821C53" w:rsidRPr="001471B3" w:rsidRDefault="00821C53" w:rsidP="00470182">
      <w:pPr>
        <w:ind w:firstLine="567"/>
        <w:jc w:val="both"/>
        <w:rPr>
          <w:sz w:val="24"/>
          <w:szCs w:val="24"/>
          <w:lang w:val="lt-LT"/>
        </w:rPr>
      </w:pPr>
      <w:r w:rsidRPr="003D0EAF">
        <w:rPr>
          <w:sz w:val="24"/>
          <w:szCs w:val="24"/>
          <w:lang w:val="lt-LT"/>
        </w:rPr>
        <w:t xml:space="preserve">ES pirmininkaujanti šalis inicijuoja politinio lygio diskusijas TTE formate apie Bendro Europos dangaus (SES) ateitį. </w:t>
      </w:r>
      <w:r w:rsidRPr="001471B3">
        <w:rPr>
          <w:sz w:val="24"/>
          <w:szCs w:val="24"/>
          <w:lang w:val="lt-LT"/>
        </w:rPr>
        <w:t>Prieš 20 metų inicijavus diskusijas dėl SES, tie patys klausimai, kuriuos buvo siekiama spręsti tada, ypač aktualūs lieka ir šiandien, nepaisant visų įdėtų pastangų: sauga, pralaidumas, kaštų efektyvumas ir emisijų mažinimas.</w:t>
      </w:r>
      <w:r w:rsidR="00470182">
        <w:rPr>
          <w:sz w:val="24"/>
          <w:szCs w:val="24"/>
          <w:lang w:val="lt-LT"/>
        </w:rPr>
        <w:t xml:space="preserve"> </w:t>
      </w:r>
      <w:r w:rsidRPr="001471B3">
        <w:rPr>
          <w:sz w:val="24"/>
          <w:szCs w:val="24"/>
          <w:lang w:val="lt-LT"/>
        </w:rPr>
        <w:t>2025 metais Europos oro erdvėje planuojama dar papildomų 1,5 mln. skrydžių (šalia dabartinių 2 mln.) per metus.</w:t>
      </w:r>
      <w:r w:rsidR="00470182">
        <w:rPr>
          <w:sz w:val="24"/>
          <w:szCs w:val="24"/>
          <w:lang w:val="lt-LT"/>
        </w:rPr>
        <w:t xml:space="preserve"> </w:t>
      </w:r>
      <w:r w:rsidRPr="001471B3">
        <w:rPr>
          <w:sz w:val="24"/>
          <w:szCs w:val="24"/>
          <w:lang w:val="lt-LT"/>
        </w:rPr>
        <w:t xml:space="preserve">Oro navigacijos paslaugų teikėjai iki šiol dauguma atvejų paslaugas teikia savo valstybių oro erdvėse, </w:t>
      </w:r>
      <w:proofErr w:type="spellStart"/>
      <w:r w:rsidRPr="001471B3">
        <w:rPr>
          <w:sz w:val="24"/>
          <w:szCs w:val="24"/>
          <w:lang w:val="lt-LT"/>
        </w:rPr>
        <w:t>t.y</w:t>
      </w:r>
      <w:proofErr w:type="spellEnd"/>
      <w:r w:rsidRPr="001471B3">
        <w:rPr>
          <w:sz w:val="24"/>
          <w:szCs w:val="24"/>
          <w:lang w:val="lt-LT"/>
        </w:rPr>
        <w:t>. fragmentacija iš esmės išliko tame pat lygyje, kaip ir iki SES iniciatyvos įgyvendinimo pradžios.</w:t>
      </w:r>
      <w:r w:rsidR="00470182">
        <w:rPr>
          <w:sz w:val="24"/>
          <w:szCs w:val="24"/>
          <w:lang w:val="lt-LT"/>
        </w:rPr>
        <w:t xml:space="preserve"> </w:t>
      </w:r>
      <w:r w:rsidRPr="001471B3">
        <w:rPr>
          <w:sz w:val="24"/>
          <w:szCs w:val="24"/>
          <w:lang w:val="lt-LT"/>
        </w:rPr>
        <w:t>Oro vežėjai skrenda nebūtinai trumpiausiais maršrutais: jie išnaudoja kiekvieną galimybę skristi „pigesne“ oro erdve, taip  ieškodami bendro kompromiso tarp degalų sąnaudų (maršruto ilgio) ir rinkliavų už oro erdvės naudojimą dydžio.</w:t>
      </w:r>
      <w:r w:rsidR="00470182">
        <w:rPr>
          <w:sz w:val="24"/>
          <w:szCs w:val="24"/>
          <w:lang w:val="lt-LT"/>
        </w:rPr>
        <w:t xml:space="preserve"> </w:t>
      </w:r>
      <w:r w:rsidRPr="001471B3">
        <w:rPr>
          <w:sz w:val="24"/>
          <w:szCs w:val="24"/>
          <w:lang w:val="lt-LT"/>
        </w:rPr>
        <w:lastRenderedPageBreak/>
        <w:t>Skrydžių vėlavimai 2018 ir 2019 metais dvigubai didesni, nei 2017 m., o kaina, kurią valstybių ekonomikos prarado dėl skrydžių vėlavimų ar atšaukimų, siekia 17,9 mlrd. Eur.</w:t>
      </w:r>
      <w:r w:rsidR="00470182">
        <w:rPr>
          <w:sz w:val="24"/>
          <w:szCs w:val="24"/>
          <w:lang w:val="lt-LT"/>
        </w:rPr>
        <w:t xml:space="preserve"> </w:t>
      </w:r>
      <w:r w:rsidRPr="001471B3">
        <w:rPr>
          <w:sz w:val="24"/>
          <w:szCs w:val="24"/>
          <w:lang w:val="lt-LT"/>
        </w:rPr>
        <w:t>Skaičiuojama, kad dėl šių priežasčių į aplinką buvo išmesta iki 6 mln. tonų papildomų CO2 emisijų.</w:t>
      </w:r>
      <w:r w:rsidR="00470182">
        <w:rPr>
          <w:sz w:val="24"/>
          <w:szCs w:val="24"/>
          <w:lang w:val="lt-LT"/>
        </w:rPr>
        <w:t xml:space="preserve"> </w:t>
      </w:r>
      <w:r w:rsidRPr="001471B3">
        <w:rPr>
          <w:sz w:val="24"/>
          <w:szCs w:val="24"/>
          <w:lang w:val="lt-LT"/>
        </w:rPr>
        <w:t>Funkciniai oro erdvės blokai neeliminavo fragmentacijos, o Europos Komisijos bandymai atnaujinti SES reglamentų paketą 2013 metais baigėsi nesėkme (dėl Gibraltaro išlygos).</w:t>
      </w:r>
      <w:r w:rsidR="00470182">
        <w:rPr>
          <w:sz w:val="24"/>
          <w:szCs w:val="24"/>
          <w:lang w:val="lt-LT"/>
        </w:rPr>
        <w:t xml:space="preserve"> </w:t>
      </w:r>
      <w:r w:rsidRPr="001471B3">
        <w:rPr>
          <w:sz w:val="24"/>
          <w:szCs w:val="24"/>
          <w:lang w:val="lt-LT"/>
        </w:rPr>
        <w:t xml:space="preserve">Oro erdvės architektūros studija ir kompetentingų asmenų grupės diskusijos dėl galimų strateginių ir techninių šių problemų sprendimo vyko 2018–2019 metais, ir buvo pasiūlyta sutelkti dėmesį į </w:t>
      </w:r>
      <w:r w:rsidR="00526C54">
        <w:rPr>
          <w:sz w:val="24"/>
          <w:szCs w:val="24"/>
          <w:lang w:val="lt-LT"/>
        </w:rPr>
        <w:t>šias</w:t>
      </w:r>
      <w:r w:rsidRPr="001471B3">
        <w:rPr>
          <w:sz w:val="24"/>
          <w:szCs w:val="24"/>
          <w:lang w:val="lt-LT"/>
        </w:rPr>
        <w:t xml:space="preserve"> sritis: </w:t>
      </w:r>
      <w:r w:rsidR="00526C54">
        <w:rPr>
          <w:sz w:val="24"/>
          <w:szCs w:val="24"/>
          <w:lang w:val="lt-LT"/>
        </w:rPr>
        <w:t xml:space="preserve">1) </w:t>
      </w:r>
      <w:r w:rsidRPr="001471B3">
        <w:rPr>
          <w:sz w:val="24"/>
          <w:szCs w:val="24"/>
          <w:lang w:val="lt-LT"/>
        </w:rPr>
        <w:t xml:space="preserve">fokusuoti paslaugų teikimą į „tinklo“ paslaugų strategiją, į sistemą integruojant ir oro uostus, kur Tinklo valdytojas (Network Manager, </w:t>
      </w:r>
      <w:proofErr w:type="spellStart"/>
      <w:r w:rsidRPr="001471B3">
        <w:rPr>
          <w:sz w:val="24"/>
          <w:szCs w:val="24"/>
          <w:lang w:val="lt-LT"/>
        </w:rPr>
        <w:t>Eurokontrolės</w:t>
      </w:r>
      <w:proofErr w:type="spellEnd"/>
      <w:r w:rsidRPr="001471B3">
        <w:rPr>
          <w:sz w:val="24"/>
          <w:szCs w:val="24"/>
          <w:lang w:val="lt-LT"/>
        </w:rPr>
        <w:t xml:space="preserve"> savarankiškas padalinys) galėtų tapti centrine paslaugų ašimi; </w:t>
      </w:r>
      <w:r w:rsidR="00526C54">
        <w:rPr>
          <w:sz w:val="24"/>
          <w:szCs w:val="24"/>
          <w:lang w:val="lt-LT"/>
        </w:rPr>
        <w:t xml:space="preserve">2) </w:t>
      </w:r>
      <w:r w:rsidRPr="001471B3">
        <w:rPr>
          <w:sz w:val="24"/>
          <w:szCs w:val="24"/>
          <w:lang w:val="lt-LT"/>
        </w:rPr>
        <w:t xml:space="preserve">paslaugų skaitmenizavimą; </w:t>
      </w:r>
      <w:r w:rsidR="00526C54">
        <w:rPr>
          <w:sz w:val="24"/>
          <w:szCs w:val="24"/>
          <w:lang w:val="lt-LT"/>
        </w:rPr>
        <w:t xml:space="preserve">3) </w:t>
      </w:r>
      <w:r w:rsidRPr="001471B3">
        <w:rPr>
          <w:sz w:val="24"/>
          <w:szCs w:val="24"/>
          <w:lang w:val="lt-LT"/>
        </w:rPr>
        <w:t>teisinės aplinkos supaprastinimą.</w:t>
      </w:r>
    </w:p>
    <w:p w:rsidR="00821C53" w:rsidRDefault="00821C53" w:rsidP="00821C53">
      <w:pPr>
        <w:jc w:val="both"/>
        <w:rPr>
          <w:i/>
          <w:sz w:val="24"/>
          <w:szCs w:val="24"/>
          <w:lang w:val="lt-LT"/>
        </w:rPr>
      </w:pPr>
    </w:p>
    <w:p w:rsidR="00821C53" w:rsidRPr="00EB51E6" w:rsidRDefault="00821C53" w:rsidP="00821C53">
      <w:pPr>
        <w:jc w:val="both"/>
        <w:rPr>
          <w:i/>
          <w:sz w:val="24"/>
          <w:szCs w:val="24"/>
          <w:lang w:val="lt-LT"/>
        </w:rPr>
      </w:pPr>
      <w:r w:rsidRPr="00EB51E6">
        <w:rPr>
          <w:i/>
          <w:sz w:val="24"/>
          <w:szCs w:val="24"/>
          <w:lang w:val="lt-LT"/>
        </w:rPr>
        <w:t>Lietuvos pozicija</w:t>
      </w:r>
    </w:p>
    <w:p w:rsidR="00821C53" w:rsidRDefault="00821C53" w:rsidP="00821C53">
      <w:pPr>
        <w:ind w:firstLine="567"/>
        <w:jc w:val="both"/>
        <w:rPr>
          <w:sz w:val="24"/>
          <w:szCs w:val="24"/>
          <w:lang w:val="lt-LT"/>
        </w:rPr>
      </w:pPr>
      <w:r w:rsidRPr="00D20BF0">
        <w:rPr>
          <w:sz w:val="24"/>
          <w:szCs w:val="24"/>
          <w:lang w:val="lt-LT"/>
        </w:rPr>
        <w:t xml:space="preserve">Lietuva nuosekliai laikosi pozicijos, kad </w:t>
      </w:r>
      <w:r>
        <w:rPr>
          <w:sz w:val="24"/>
          <w:szCs w:val="24"/>
          <w:lang w:val="lt-LT"/>
        </w:rPr>
        <w:t xml:space="preserve">Bendro Europos dangaus </w:t>
      </w:r>
      <w:r w:rsidRPr="00D20BF0">
        <w:rPr>
          <w:sz w:val="24"/>
          <w:szCs w:val="24"/>
          <w:lang w:val="lt-LT"/>
        </w:rPr>
        <w:t>įgyvendinimas turėtų vykti pagal aiškią ilgalaikę viziją, nustačius konkrečius siektinus tikslus ir numatant priemones jiems pasiekti, taip pat ir reguliariai įvertinant tarpinius įgyvendinimo rezultatus ir numatant galimybę lanksčiai reaguoti į aplinkybes, kurių nebuvo įmanoma numatyti iš anksto. Tokio koordinavimosi pritrūko ankstesniuose SES įgyvendinimo etapuose, todėl ateičiai būtinas aiškus planavimas.</w:t>
      </w:r>
    </w:p>
    <w:p w:rsidR="00821C53" w:rsidRDefault="00821C53" w:rsidP="00821C53">
      <w:pPr>
        <w:ind w:firstLine="567"/>
        <w:jc w:val="both"/>
        <w:rPr>
          <w:sz w:val="24"/>
          <w:szCs w:val="24"/>
          <w:lang w:val="lt-LT"/>
        </w:rPr>
      </w:pPr>
      <w:r w:rsidRPr="003D0EAF">
        <w:rPr>
          <w:sz w:val="24"/>
          <w:szCs w:val="24"/>
          <w:lang w:val="lt-LT"/>
        </w:rPr>
        <w:t>Lietuva yra įsitikinusi, kad būtina imtis iniciatyvos peržiūrėti visą Bendro Europos dangaus koncepcijos teisinį reguliavimą</w:t>
      </w:r>
      <w:r>
        <w:rPr>
          <w:sz w:val="24"/>
          <w:szCs w:val="24"/>
          <w:lang w:val="lt-LT"/>
        </w:rPr>
        <w:t xml:space="preserve">, pradedant nuo </w:t>
      </w:r>
      <w:r w:rsidRPr="003D0EAF">
        <w:rPr>
          <w:sz w:val="24"/>
          <w:szCs w:val="24"/>
          <w:lang w:val="lt-LT"/>
        </w:rPr>
        <w:t xml:space="preserve">naujo požiūrio į Bendro Europos dangaus įgyvendinimą, pritaikymą ateinančiai naujai technologijų erai ir jos teikiamoms galimybėms. </w:t>
      </w:r>
      <w:r w:rsidR="00470182">
        <w:rPr>
          <w:sz w:val="24"/>
          <w:szCs w:val="24"/>
          <w:lang w:val="lt-LT"/>
        </w:rPr>
        <w:t xml:space="preserve">Tuo pačiu turėtų būti sprendžiamos ir </w:t>
      </w:r>
      <w:r w:rsidRPr="00470182">
        <w:rPr>
          <w:sz w:val="24"/>
          <w:szCs w:val="24"/>
          <w:lang w:val="lt-LT"/>
        </w:rPr>
        <w:t>operatyvinės problemos, su kuriomis susiduria tiek ES valstybės, tiek oro navigacijos paslaugų teikėjai, lemiančios ne tik nuostolius ES valstybių ekonomikai, oro transporto sektoriui bet ir didžiulius nepatogumus keliaujantiems oro transportu</w:t>
      </w:r>
      <w:r w:rsidR="00470182" w:rsidRPr="00470182">
        <w:rPr>
          <w:sz w:val="24"/>
          <w:szCs w:val="24"/>
          <w:lang w:val="lt-LT"/>
        </w:rPr>
        <w:t>.</w:t>
      </w:r>
      <w:r w:rsidRPr="003D0EAF">
        <w:rPr>
          <w:sz w:val="24"/>
          <w:szCs w:val="24"/>
          <w:lang w:val="lt-LT"/>
        </w:rPr>
        <w:t xml:space="preserve"> Todėl ragintume tiek ES valstybes, tiek ir Europos Komisiją lygiagrečiai dirbti tiek prie trumpalaikių sprendimų (pavyzdžiui, atnaujinto SES2+ pasiūlymo nagrinėjimo), tiek ir prie pačios Bendro Europos dangaus koncepcijos atnaujinimo iš esmės – kaip ilgalaikio sprendimo.   </w:t>
      </w:r>
    </w:p>
    <w:p w:rsidR="00821C53" w:rsidRDefault="00821C53" w:rsidP="00821C53">
      <w:pPr>
        <w:ind w:firstLine="567"/>
        <w:jc w:val="both"/>
        <w:rPr>
          <w:sz w:val="24"/>
          <w:szCs w:val="24"/>
          <w:lang w:val="lt-LT"/>
        </w:rPr>
      </w:pPr>
    </w:p>
    <w:p w:rsidR="00821C53" w:rsidRPr="007337E6" w:rsidRDefault="00821C53" w:rsidP="00821C53">
      <w:pPr>
        <w:jc w:val="both"/>
        <w:rPr>
          <w:bCs/>
          <w:sz w:val="24"/>
          <w:szCs w:val="24"/>
          <w:lang w:val="lt-LT"/>
        </w:rPr>
      </w:pPr>
      <w:r w:rsidRPr="00EB51E6">
        <w:rPr>
          <w:b/>
          <w:sz w:val="24"/>
          <w:szCs w:val="24"/>
          <w:lang w:val="lt-LT"/>
        </w:rPr>
        <w:t xml:space="preserve">6.  </w:t>
      </w:r>
      <w:r w:rsidRPr="007337E6">
        <w:rPr>
          <w:b/>
          <w:sz w:val="24"/>
          <w:szCs w:val="24"/>
          <w:lang w:val="lt-LT"/>
        </w:rPr>
        <w:t>E. privatumo reglamentas</w:t>
      </w:r>
      <w:r>
        <w:rPr>
          <w:b/>
          <w:sz w:val="24"/>
          <w:szCs w:val="24"/>
          <w:lang w:val="lt-LT"/>
        </w:rPr>
        <w:t xml:space="preserve"> – </w:t>
      </w:r>
      <w:r w:rsidR="00470182">
        <w:rPr>
          <w:bCs/>
          <w:sz w:val="24"/>
          <w:szCs w:val="24"/>
          <w:lang w:val="lt-LT"/>
        </w:rPr>
        <w:t>Pažangos ataskaita</w:t>
      </w:r>
    </w:p>
    <w:p w:rsidR="00821C53" w:rsidRDefault="00821C53" w:rsidP="00821C53">
      <w:pPr>
        <w:jc w:val="both"/>
        <w:rPr>
          <w:sz w:val="24"/>
          <w:szCs w:val="24"/>
          <w:lang w:val="lt-LT"/>
        </w:rPr>
      </w:pPr>
    </w:p>
    <w:p w:rsidR="00821C53" w:rsidRPr="00EB51E6" w:rsidRDefault="00821C53" w:rsidP="00821C53">
      <w:pPr>
        <w:ind w:firstLine="567"/>
        <w:jc w:val="both"/>
        <w:rPr>
          <w:i/>
          <w:sz w:val="24"/>
          <w:szCs w:val="24"/>
          <w:lang w:val="lt-LT"/>
        </w:rPr>
      </w:pPr>
      <w:r w:rsidRPr="00EB51E6">
        <w:rPr>
          <w:i/>
          <w:sz w:val="24"/>
          <w:szCs w:val="24"/>
          <w:lang w:val="lt-LT"/>
        </w:rPr>
        <w:t>Klausimo esmė</w:t>
      </w:r>
    </w:p>
    <w:p w:rsidR="00821C53" w:rsidRPr="007337E6" w:rsidRDefault="00821C53" w:rsidP="00821C53">
      <w:pPr>
        <w:spacing w:line="276" w:lineRule="auto"/>
        <w:ind w:firstLine="567"/>
        <w:jc w:val="both"/>
        <w:rPr>
          <w:bCs/>
          <w:color w:val="000000"/>
          <w:sz w:val="24"/>
          <w:szCs w:val="24"/>
          <w:lang w:val="lt-LT" w:eastAsia="lt-LT" w:bidi="lt-LT"/>
        </w:rPr>
      </w:pPr>
      <w:r w:rsidRPr="007337E6">
        <w:rPr>
          <w:bCs/>
          <w:color w:val="000000"/>
          <w:sz w:val="24"/>
          <w:szCs w:val="24"/>
          <w:lang w:val="lt-LT" w:eastAsia="lt-LT" w:bidi="lt-LT"/>
        </w:rPr>
        <w:t xml:space="preserve">Šiuo reglamentu (toliau </w:t>
      </w:r>
      <w:proofErr w:type="spellStart"/>
      <w:r w:rsidRPr="007337E6">
        <w:rPr>
          <w:bCs/>
          <w:color w:val="000000"/>
          <w:sz w:val="24"/>
          <w:szCs w:val="24"/>
          <w:lang w:val="lt-LT" w:eastAsia="lt-LT" w:bidi="lt-LT"/>
        </w:rPr>
        <w:t>ePR</w:t>
      </w:r>
      <w:proofErr w:type="spellEnd"/>
      <w:r w:rsidRPr="007337E6">
        <w:rPr>
          <w:bCs/>
          <w:color w:val="000000"/>
          <w:sz w:val="24"/>
          <w:szCs w:val="24"/>
          <w:lang w:val="lt-LT" w:eastAsia="lt-LT" w:bidi="lt-LT"/>
        </w:rPr>
        <w:t xml:space="preserve">) nustatomos taisyklės dėl fizinių ir juridinių asmenų pagrindinių teisių ir laisvių, visų pirma teisių į privatų gyvenimą ir komunikacijos slaptumą, apsaugos teikiant ir naudojant elektroninių ryšių paslaugas ir dėl fizinių asmenų apsaugos tvarkant asmens duomenis. </w:t>
      </w:r>
    </w:p>
    <w:p w:rsidR="00821C53" w:rsidRDefault="00821C53" w:rsidP="00821C53">
      <w:pPr>
        <w:spacing w:line="276" w:lineRule="auto"/>
        <w:jc w:val="both"/>
        <w:rPr>
          <w:bCs/>
          <w:color w:val="000000"/>
          <w:sz w:val="24"/>
          <w:szCs w:val="24"/>
          <w:lang w:val="lt-LT" w:eastAsia="lt-LT" w:bidi="lt-LT"/>
        </w:rPr>
      </w:pPr>
      <w:r w:rsidRPr="007337E6">
        <w:rPr>
          <w:bCs/>
          <w:color w:val="000000"/>
          <w:sz w:val="24"/>
          <w:szCs w:val="24"/>
          <w:lang w:val="lt-LT" w:eastAsia="lt-LT" w:bidi="lt-LT"/>
        </w:rPr>
        <w:t xml:space="preserve">Šiuo reglamentu turėtų būti užtikrinamas laisvas elektroninių ryšių duomenų ir elektroninių ryšių paslaugų judėjimas Sąjungoje, kuris negali būti nei ribojamas, nei draudžiamas dėl priežasčių, susijusių su fizinių asmenų teise į privatų gyvenimą ir komunikacijos slaptumą ir su fizinių asmenų apsauga tvarkant asmens duomenis bei juridinių asmenų komunikacijos apsaugą. </w:t>
      </w:r>
    </w:p>
    <w:p w:rsidR="00A7676C" w:rsidRPr="007337E6" w:rsidRDefault="00A7676C" w:rsidP="00821C53">
      <w:pPr>
        <w:spacing w:line="276" w:lineRule="auto"/>
        <w:jc w:val="both"/>
        <w:rPr>
          <w:bCs/>
          <w:color w:val="000000"/>
          <w:sz w:val="24"/>
          <w:szCs w:val="24"/>
          <w:lang w:val="lt-LT" w:eastAsia="lt-LT" w:bidi="lt-LT"/>
        </w:rPr>
      </w:pPr>
      <w:r>
        <w:rPr>
          <w:bCs/>
          <w:color w:val="000000"/>
          <w:sz w:val="24"/>
          <w:szCs w:val="24"/>
          <w:lang w:val="lt-LT" w:eastAsia="lt-LT" w:bidi="lt-LT"/>
        </w:rPr>
        <w:t xml:space="preserve">Pirmininkaujanti valstybė Taryboje planavo priimti bendrąjį požiūrį, tačiau atsižvelgiant į tai, kad išlieka dar daug neaiškumų dėl šio klausimo eigos derybose su EP, taip pat nėra iki galo išspręstas GDPR ir šio reglamento apimties klausimas, </w:t>
      </w:r>
      <w:r w:rsidR="0030350F" w:rsidRPr="0030350F">
        <w:rPr>
          <w:bCs/>
          <w:color w:val="000000"/>
          <w:sz w:val="24"/>
          <w:szCs w:val="24"/>
          <w:lang w:val="lt-LT" w:eastAsia="lt-LT" w:bidi="lt-LT"/>
        </w:rPr>
        <w:t>duomenų saugojimo dalis, slapukų naudojimo sistema, dauguma VN išreiškė prieštaravimą bendrajam požiūriui šioje Taryboje (COREPER I posėdyje 2019-11-22).</w:t>
      </w:r>
      <w:r>
        <w:rPr>
          <w:bCs/>
          <w:color w:val="000000"/>
          <w:sz w:val="24"/>
          <w:szCs w:val="24"/>
          <w:lang w:val="lt-LT" w:eastAsia="lt-LT" w:bidi="lt-LT"/>
        </w:rPr>
        <w:t xml:space="preserve"> Todėl ministrams</w:t>
      </w:r>
      <w:r w:rsidR="0030350F">
        <w:rPr>
          <w:bCs/>
          <w:color w:val="000000"/>
          <w:sz w:val="24"/>
          <w:szCs w:val="24"/>
          <w:lang w:val="lt-LT" w:eastAsia="lt-LT" w:bidi="lt-LT"/>
        </w:rPr>
        <w:t xml:space="preserve"> vėl </w:t>
      </w:r>
      <w:r>
        <w:rPr>
          <w:bCs/>
          <w:color w:val="000000"/>
          <w:sz w:val="24"/>
          <w:szCs w:val="24"/>
          <w:lang w:val="lt-LT" w:eastAsia="lt-LT" w:bidi="lt-LT"/>
        </w:rPr>
        <w:t xml:space="preserve"> teikiama Pažangos ataskaita.</w:t>
      </w:r>
    </w:p>
    <w:p w:rsidR="00821C53" w:rsidRDefault="00821C53" w:rsidP="00821C53">
      <w:pPr>
        <w:spacing w:line="276" w:lineRule="auto"/>
        <w:jc w:val="both"/>
        <w:rPr>
          <w:bCs/>
          <w:i/>
          <w:iCs/>
          <w:color w:val="000000"/>
          <w:sz w:val="24"/>
          <w:szCs w:val="24"/>
          <w:lang w:val="lt-LT" w:eastAsia="lt-LT" w:bidi="lt-LT"/>
        </w:rPr>
      </w:pPr>
    </w:p>
    <w:p w:rsidR="00821C53" w:rsidRPr="00CE7B79" w:rsidRDefault="00821C53" w:rsidP="00821C53">
      <w:pPr>
        <w:spacing w:line="276" w:lineRule="auto"/>
        <w:ind w:firstLine="567"/>
        <w:jc w:val="both"/>
        <w:rPr>
          <w:bCs/>
          <w:i/>
          <w:iCs/>
          <w:color w:val="000000"/>
          <w:sz w:val="24"/>
          <w:szCs w:val="24"/>
          <w:lang w:val="lt-LT" w:eastAsia="lt-LT" w:bidi="lt-LT"/>
        </w:rPr>
      </w:pPr>
      <w:r w:rsidRPr="00CE7B79">
        <w:rPr>
          <w:bCs/>
          <w:i/>
          <w:iCs/>
          <w:color w:val="000000"/>
          <w:sz w:val="24"/>
          <w:szCs w:val="24"/>
          <w:lang w:val="lt-LT" w:eastAsia="lt-LT" w:bidi="lt-LT"/>
        </w:rPr>
        <w:t>Lietuvos pozicija</w:t>
      </w:r>
    </w:p>
    <w:p w:rsidR="00821C53" w:rsidRDefault="00821C53" w:rsidP="00821C53">
      <w:pPr>
        <w:ind w:firstLine="567"/>
        <w:jc w:val="both"/>
        <w:rPr>
          <w:sz w:val="24"/>
          <w:szCs w:val="24"/>
          <w:lang w:val="lt-LT"/>
        </w:rPr>
      </w:pPr>
      <w:r w:rsidRPr="00AC2BDC">
        <w:rPr>
          <w:sz w:val="24"/>
          <w:szCs w:val="24"/>
          <w:lang w:val="lt-LT"/>
        </w:rPr>
        <w:t xml:space="preserve">Lietuva pripažįsta didelę pažangą </w:t>
      </w:r>
      <w:r>
        <w:rPr>
          <w:sz w:val="24"/>
          <w:szCs w:val="24"/>
          <w:lang w:val="lt-LT"/>
        </w:rPr>
        <w:t xml:space="preserve">svarstant šį dokumentą, tačiau </w:t>
      </w:r>
      <w:r w:rsidR="0030350F">
        <w:rPr>
          <w:sz w:val="24"/>
          <w:szCs w:val="24"/>
          <w:lang w:val="lt-LT"/>
        </w:rPr>
        <w:t xml:space="preserve">taip pat </w:t>
      </w:r>
      <w:r w:rsidRPr="00AC2BDC">
        <w:rPr>
          <w:sz w:val="24"/>
          <w:szCs w:val="24"/>
          <w:lang w:val="lt-LT"/>
        </w:rPr>
        <w:t xml:space="preserve">mano, kad tekstas turėtų būti </w:t>
      </w:r>
      <w:r>
        <w:rPr>
          <w:sz w:val="24"/>
          <w:szCs w:val="24"/>
          <w:lang w:val="lt-LT"/>
        </w:rPr>
        <w:t xml:space="preserve">išsamiau apsvarstytas </w:t>
      </w:r>
      <w:r w:rsidRPr="00AC2BDC">
        <w:rPr>
          <w:sz w:val="24"/>
          <w:szCs w:val="24"/>
          <w:lang w:val="lt-LT"/>
        </w:rPr>
        <w:t xml:space="preserve">techniniame </w:t>
      </w:r>
      <w:r w:rsidRPr="0086647D">
        <w:rPr>
          <w:sz w:val="24"/>
          <w:szCs w:val="24"/>
          <w:lang w:val="lt-LT"/>
        </w:rPr>
        <w:t xml:space="preserve">lygyje.  </w:t>
      </w:r>
      <w:r w:rsidR="00A7676C">
        <w:rPr>
          <w:sz w:val="24"/>
          <w:szCs w:val="24"/>
          <w:lang w:val="lt-LT"/>
        </w:rPr>
        <w:t>M</w:t>
      </w:r>
      <w:r w:rsidR="00A7676C">
        <w:rPr>
          <w:sz w:val="24"/>
          <w:szCs w:val="24"/>
          <w:lang w:val="lt-LT"/>
        </w:rPr>
        <w:t>anome</w:t>
      </w:r>
      <w:r w:rsidR="00A7676C" w:rsidRPr="00AC2BDC">
        <w:rPr>
          <w:sz w:val="24"/>
          <w:szCs w:val="24"/>
          <w:lang w:val="lt-LT"/>
        </w:rPr>
        <w:t>, kad reikia dar labiau tikslinti tekstą, kad jis būtų pakankamai aiškus ir visuomenei, ir verslui, ir priežiūrą vykdysiančioms institucijoms.</w:t>
      </w:r>
      <w:r w:rsidR="00A7676C">
        <w:rPr>
          <w:sz w:val="24"/>
          <w:szCs w:val="24"/>
          <w:lang w:val="lt-LT"/>
        </w:rPr>
        <w:t xml:space="preserve"> Todėl pritariame </w:t>
      </w:r>
      <w:r w:rsidR="00526C54">
        <w:rPr>
          <w:sz w:val="24"/>
          <w:szCs w:val="24"/>
          <w:lang w:val="lt-LT"/>
        </w:rPr>
        <w:t xml:space="preserve">tam, kad vietoje bendrojo požiūrio Tarybai būtų teikiama </w:t>
      </w:r>
      <w:r w:rsidR="00A7676C">
        <w:rPr>
          <w:sz w:val="24"/>
          <w:szCs w:val="24"/>
          <w:lang w:val="lt-LT"/>
        </w:rPr>
        <w:t xml:space="preserve">Pažangos ataskaita. </w:t>
      </w:r>
    </w:p>
    <w:p w:rsidR="00A7676C" w:rsidRDefault="00A7676C" w:rsidP="00821C53">
      <w:pPr>
        <w:ind w:firstLine="567"/>
        <w:jc w:val="both"/>
        <w:rPr>
          <w:sz w:val="24"/>
          <w:szCs w:val="24"/>
          <w:lang w:val="lt-LT"/>
        </w:rPr>
      </w:pPr>
    </w:p>
    <w:p w:rsidR="00821C53" w:rsidRPr="007337E6" w:rsidRDefault="00821C53" w:rsidP="00821C53">
      <w:pPr>
        <w:jc w:val="both"/>
        <w:rPr>
          <w:bCs/>
          <w:sz w:val="24"/>
          <w:szCs w:val="24"/>
          <w:lang w:val="lt-LT"/>
        </w:rPr>
      </w:pPr>
      <w:r w:rsidRPr="00EB51E6">
        <w:rPr>
          <w:b/>
          <w:sz w:val="24"/>
          <w:szCs w:val="24"/>
          <w:lang w:val="lt-LT"/>
        </w:rPr>
        <w:t xml:space="preserve">7.  </w:t>
      </w:r>
      <w:r w:rsidRPr="007337E6">
        <w:rPr>
          <w:b/>
          <w:sz w:val="24"/>
          <w:szCs w:val="24"/>
          <w:lang w:val="lt-LT"/>
        </w:rPr>
        <w:t>Europos Sąjunga kaip etiško duomenų naudojimo centras</w:t>
      </w:r>
      <w:r>
        <w:rPr>
          <w:b/>
          <w:sz w:val="24"/>
          <w:szCs w:val="24"/>
          <w:lang w:val="lt-LT"/>
        </w:rPr>
        <w:t xml:space="preserve"> - </w:t>
      </w:r>
      <w:r w:rsidRPr="007337E6">
        <w:rPr>
          <w:bCs/>
          <w:sz w:val="24"/>
          <w:szCs w:val="24"/>
          <w:lang w:val="lt-LT"/>
        </w:rPr>
        <w:t>Politiniai debatai</w:t>
      </w:r>
    </w:p>
    <w:p w:rsidR="00821C53" w:rsidRDefault="00821C53" w:rsidP="00821C53">
      <w:pPr>
        <w:jc w:val="both"/>
        <w:rPr>
          <w:sz w:val="24"/>
          <w:szCs w:val="24"/>
          <w:lang w:val="lt-LT"/>
        </w:rPr>
      </w:pPr>
    </w:p>
    <w:p w:rsidR="00821C53" w:rsidRDefault="00821C53" w:rsidP="00821C53">
      <w:pPr>
        <w:ind w:firstLine="567"/>
        <w:jc w:val="both"/>
        <w:rPr>
          <w:i/>
          <w:sz w:val="24"/>
          <w:szCs w:val="24"/>
          <w:lang w:val="lt-LT"/>
        </w:rPr>
      </w:pPr>
      <w:r w:rsidRPr="00EB51E6">
        <w:rPr>
          <w:i/>
          <w:sz w:val="24"/>
          <w:szCs w:val="24"/>
          <w:lang w:val="lt-LT"/>
        </w:rPr>
        <w:t>Klausimo esmė</w:t>
      </w:r>
    </w:p>
    <w:p w:rsidR="00821C53" w:rsidRPr="00B935E6" w:rsidRDefault="00821C53" w:rsidP="00821C53">
      <w:pPr>
        <w:spacing w:after="160" w:line="256" w:lineRule="auto"/>
        <w:ind w:firstLine="567"/>
        <w:contextualSpacing/>
        <w:jc w:val="both"/>
        <w:rPr>
          <w:rFonts w:eastAsia="Calibri"/>
          <w:sz w:val="24"/>
          <w:szCs w:val="24"/>
          <w:lang w:val="lt-LT"/>
        </w:rPr>
      </w:pPr>
      <w:r w:rsidRPr="00B935E6">
        <w:rPr>
          <w:rFonts w:eastAsia="Calibri"/>
          <w:sz w:val="24"/>
          <w:szCs w:val="24"/>
          <w:lang w:val="lt-LT"/>
        </w:rPr>
        <w:t>Pirmininkaujančios Suomijos parengtame dokumente teigiama, kad skaitmeninė ekonomika tampa duomenų ekonomika. Naujos, skaitmeninės ekonomikos šakos dabar yra paremtos duomenimis, ir duomenų naudojimas pradėjo daryti didžiulį poveikį tradiciniams sektoriams, tokiems kaip apdirbamoji pramonė, žemės ūkis, transportas, taip pat viešasis valdymas.</w:t>
      </w:r>
    </w:p>
    <w:p w:rsidR="00821C53" w:rsidRPr="00B935E6" w:rsidRDefault="00821C53" w:rsidP="00821C53">
      <w:pPr>
        <w:spacing w:after="160" w:line="256" w:lineRule="auto"/>
        <w:contextualSpacing/>
        <w:jc w:val="both"/>
        <w:rPr>
          <w:rFonts w:eastAsia="Calibri"/>
          <w:sz w:val="24"/>
          <w:szCs w:val="24"/>
          <w:lang w:val="lt-LT"/>
        </w:rPr>
      </w:pPr>
      <w:r w:rsidRPr="00B935E6">
        <w:rPr>
          <w:rFonts w:eastAsia="Calibri"/>
          <w:sz w:val="24"/>
          <w:szCs w:val="24"/>
          <w:lang w:val="lt-LT"/>
        </w:rPr>
        <w:t xml:space="preserve">Dokumente akcentuojama: 1) subalansuotas duomenų dalijimasis, 2) orientacija į žmogų ir 3) tinkamos struktūros. </w:t>
      </w:r>
    </w:p>
    <w:p w:rsidR="00821C53" w:rsidRPr="00B935E6" w:rsidRDefault="00821C53" w:rsidP="00821C53">
      <w:pPr>
        <w:spacing w:after="160" w:line="256" w:lineRule="auto"/>
        <w:contextualSpacing/>
        <w:jc w:val="both"/>
        <w:rPr>
          <w:rFonts w:eastAsia="Calibri"/>
          <w:sz w:val="24"/>
          <w:szCs w:val="24"/>
          <w:lang w:val="lt-LT"/>
        </w:rPr>
      </w:pPr>
      <w:r w:rsidRPr="00B935E6">
        <w:rPr>
          <w:rFonts w:eastAsia="Calibri"/>
          <w:sz w:val="24"/>
          <w:szCs w:val="24"/>
          <w:lang w:val="lt-LT"/>
        </w:rPr>
        <w:t>Subalansuotas duomenų dalijimasis: viešasis sektorius įvardijamas kaip dalijimosi pavyzdys, kurį įtakojo atviros prieigos duomenų direktyva, INSPIRE direktyva ir kt. Duomenų naudojimas ir pakartotinis naudojimas gali svariai prisidėti prie Europos Sąjungos ekonomikos. Tuo pačiu metu atitinkamas sąlygas (pvz., privatumą, saugumą, duomenų vientisumą) nustato duomenų tvarkymui naudojama infrastruktūra ir paslaugos.</w:t>
      </w:r>
    </w:p>
    <w:p w:rsidR="00821C53" w:rsidRPr="00B935E6" w:rsidRDefault="00821C53" w:rsidP="00821C53">
      <w:pPr>
        <w:spacing w:after="160" w:line="256" w:lineRule="auto"/>
        <w:contextualSpacing/>
        <w:jc w:val="both"/>
        <w:rPr>
          <w:rFonts w:eastAsia="Calibri"/>
          <w:sz w:val="24"/>
          <w:szCs w:val="24"/>
          <w:lang w:val="lt-LT"/>
        </w:rPr>
      </w:pPr>
      <w:r w:rsidRPr="00B935E6">
        <w:rPr>
          <w:rFonts w:eastAsia="Calibri"/>
          <w:sz w:val="24"/>
          <w:szCs w:val="24"/>
          <w:lang w:val="lt-LT"/>
        </w:rPr>
        <w:t>Orientacija į žmogų yra itin svarbi. ES Bendruoju duomenų apsaugos reglamentu buvo sustiprin</w:t>
      </w:r>
      <w:r w:rsidR="00A20B63">
        <w:rPr>
          <w:rFonts w:eastAsia="Calibri"/>
          <w:sz w:val="24"/>
          <w:szCs w:val="24"/>
          <w:lang w:val="lt-LT"/>
        </w:rPr>
        <w:t>tos</w:t>
      </w:r>
      <w:r w:rsidRPr="00B935E6">
        <w:rPr>
          <w:rFonts w:eastAsia="Calibri"/>
          <w:sz w:val="24"/>
          <w:szCs w:val="24"/>
          <w:lang w:val="lt-LT"/>
        </w:rPr>
        <w:t xml:space="preserve"> asmenų teisės valdyti savų duomenų naudojimą ir taip buvo sukurtas į žmogų orientuotos duomenų ekonomikos pamatas. Koordinuotas dirbtinio intelekto (DI) planas nustato Europos Sąjungos siekį tapti pirmaujančiu pasaulyje regionu kuriant ir diegiant pažangiausią, etišką ir saugų DI, kartu skatinant į žmogų orientuotą požiūrį globaliame kontekste.</w:t>
      </w:r>
    </w:p>
    <w:p w:rsidR="00821C53" w:rsidRPr="00B935E6" w:rsidRDefault="00821C53" w:rsidP="00821C53">
      <w:pPr>
        <w:spacing w:after="160" w:line="256" w:lineRule="auto"/>
        <w:contextualSpacing/>
        <w:jc w:val="both"/>
        <w:rPr>
          <w:rFonts w:eastAsia="Calibri"/>
          <w:sz w:val="24"/>
          <w:szCs w:val="24"/>
          <w:lang w:val="lt-LT"/>
        </w:rPr>
      </w:pPr>
      <w:r w:rsidRPr="00B935E6">
        <w:rPr>
          <w:rFonts w:eastAsia="Calibri"/>
          <w:sz w:val="24"/>
          <w:szCs w:val="24"/>
          <w:lang w:val="lt-LT"/>
        </w:rPr>
        <w:t>Tinkamos struktūros yra reikalingos duomenų ekonomikai ir jos plėtrai. Praktiškai tai reiškia, kad „tinkamą struktūrą“ gali sudaryti pagrindinė infrastruktūra, tokia kaip debesų kompiuterijos paslaugos. Tačiau tai gali apimti ir abstraktesnes sąvokas, tokias kaip duomenų valdymo modeliai, skirti naudoti tarpsektorinius duomenis, ir taikomas modernizuotas reguliavimo metodas.</w:t>
      </w:r>
    </w:p>
    <w:p w:rsidR="00821C53" w:rsidRPr="00EB51E6" w:rsidRDefault="00821C53" w:rsidP="00821C53">
      <w:pPr>
        <w:ind w:firstLine="567"/>
        <w:jc w:val="both"/>
        <w:rPr>
          <w:i/>
          <w:sz w:val="24"/>
          <w:szCs w:val="24"/>
          <w:lang w:val="lt-LT"/>
        </w:rPr>
      </w:pPr>
    </w:p>
    <w:p w:rsidR="00821C53" w:rsidRDefault="00821C53" w:rsidP="00821C53">
      <w:pPr>
        <w:ind w:firstLine="567"/>
        <w:jc w:val="both"/>
        <w:rPr>
          <w:i/>
          <w:sz w:val="24"/>
          <w:szCs w:val="24"/>
          <w:lang w:val="lt-LT"/>
        </w:rPr>
      </w:pPr>
      <w:r w:rsidRPr="0050777C">
        <w:rPr>
          <w:i/>
          <w:sz w:val="24"/>
          <w:szCs w:val="24"/>
          <w:lang w:val="lt-LT"/>
        </w:rPr>
        <w:t>Lietuvos pozicija</w:t>
      </w:r>
    </w:p>
    <w:p w:rsidR="00821C53" w:rsidRPr="00E41443" w:rsidRDefault="00821C53" w:rsidP="00A20B63">
      <w:pPr>
        <w:pStyle w:val="Betarp"/>
        <w:ind w:firstLine="567"/>
        <w:jc w:val="both"/>
        <w:rPr>
          <w:rFonts w:eastAsia="Calibri"/>
          <w:sz w:val="24"/>
          <w:szCs w:val="24"/>
          <w:lang w:val="lt-LT"/>
        </w:rPr>
      </w:pPr>
      <w:r w:rsidRPr="00E41443">
        <w:rPr>
          <w:rFonts w:eastAsia="Calibri"/>
          <w:sz w:val="24"/>
          <w:szCs w:val="24"/>
          <w:lang w:val="lt-LT"/>
        </w:rPr>
        <w:t>Lietuva pritaria dokumento nuostatoms ir mano kad</w:t>
      </w:r>
      <w:r w:rsidR="00E41443" w:rsidRPr="00E41443">
        <w:rPr>
          <w:rFonts w:eastAsia="Calibri"/>
          <w:sz w:val="24"/>
          <w:szCs w:val="24"/>
          <w:lang w:val="lt-LT"/>
        </w:rPr>
        <w:t xml:space="preserve"> </w:t>
      </w:r>
      <w:r w:rsidRPr="00E41443">
        <w:rPr>
          <w:rFonts w:eastAsia="Calibri"/>
          <w:sz w:val="24"/>
          <w:szCs w:val="24"/>
          <w:lang w:val="lt-LT"/>
        </w:rPr>
        <w:t>valstybės</w:t>
      </w:r>
      <w:r w:rsidR="00A20B63">
        <w:rPr>
          <w:rFonts w:eastAsia="Calibri"/>
          <w:sz w:val="24"/>
          <w:szCs w:val="24"/>
          <w:lang w:val="lt-LT"/>
        </w:rPr>
        <w:t xml:space="preserve"> narės</w:t>
      </w:r>
      <w:r w:rsidRPr="00E41443">
        <w:rPr>
          <w:rFonts w:eastAsia="Calibri"/>
          <w:sz w:val="24"/>
          <w:szCs w:val="24"/>
          <w:lang w:val="lt-LT"/>
        </w:rPr>
        <w:t>, norėdamos išnaudoti visą duomenų ekonomikos potencialą, turi atkreipti dėmesį į galimą duomenų analizės naudą, pabrėždamos komunikacijos ir bendradarbiavimo tarp organizacijų (įskaitant viešojo ir privataus sektoriaus partnerystes) pranašumus. Taip pat svarbu patikslinti Europos bendros duomenų erdvės taikymo sritį ir apibrėžiant, kokie konkretūs duomenys gali būti įtraukiami. Reikia apsvarstyti galimybę sukurti etinių duomenų vartotojams skirtą etiketę, taip paskatindami įmones sutelkti dėmesį į tai, kad duomenys būtų naudojami etiškai.</w:t>
      </w:r>
    </w:p>
    <w:p w:rsidR="00821C53" w:rsidRPr="00E41443" w:rsidRDefault="00E41443" w:rsidP="00A20B63">
      <w:pPr>
        <w:pStyle w:val="Betarp"/>
        <w:ind w:firstLine="567"/>
        <w:jc w:val="both"/>
        <w:rPr>
          <w:rFonts w:eastAsia="Calibri"/>
          <w:sz w:val="24"/>
          <w:szCs w:val="24"/>
          <w:lang w:val="lt-LT"/>
        </w:rPr>
      </w:pPr>
      <w:r w:rsidRPr="00E41443">
        <w:rPr>
          <w:rFonts w:eastAsia="Calibri"/>
          <w:sz w:val="24"/>
          <w:szCs w:val="24"/>
          <w:lang w:val="lt-LT"/>
        </w:rPr>
        <w:t>S</w:t>
      </w:r>
      <w:r w:rsidR="00821C53" w:rsidRPr="00E41443">
        <w:rPr>
          <w:rFonts w:eastAsia="Calibri"/>
          <w:sz w:val="24"/>
          <w:szCs w:val="24"/>
          <w:lang w:val="lt-LT"/>
        </w:rPr>
        <w:t>iekiant paskatinti B2B duomenų dalijimąsi Europoje per ateinančius penkerius metus yra svarbi, finansinė parama debesijos infrastruktūros paslaugoms ir jų sąveikai. Be to, reikalingas dalijimosi duomenimis tarp sektorių standartų išaiškinimas.</w:t>
      </w:r>
    </w:p>
    <w:p w:rsidR="00821C53" w:rsidRPr="00B935E6" w:rsidRDefault="00E41443" w:rsidP="00E41443">
      <w:pPr>
        <w:spacing w:after="160" w:line="256" w:lineRule="auto"/>
        <w:ind w:firstLine="567"/>
        <w:contextualSpacing/>
        <w:jc w:val="both"/>
        <w:rPr>
          <w:rFonts w:eastAsia="Calibri"/>
          <w:sz w:val="24"/>
          <w:szCs w:val="24"/>
          <w:lang w:val="lt-LT"/>
        </w:rPr>
      </w:pPr>
      <w:r>
        <w:rPr>
          <w:rFonts w:eastAsia="Calibri"/>
          <w:sz w:val="24"/>
          <w:szCs w:val="24"/>
          <w:lang w:val="lt-LT"/>
        </w:rPr>
        <w:t>N</w:t>
      </w:r>
      <w:r w:rsidR="00821C53" w:rsidRPr="00B935E6">
        <w:rPr>
          <w:rFonts w:eastAsia="Calibri"/>
          <w:sz w:val="24"/>
          <w:szCs w:val="24"/>
          <w:lang w:val="lt-LT"/>
        </w:rPr>
        <w:t>orint padidinti pasitikėjimą duomenų ekonomika ir orientuotis į žmogų, pirmiausia reikia įkurti įvairialypę DI ir duomenų etikos tarybą, sudarytą iš socialinių ir humanitarinių mokslų, filosofijos, etikos, technologijų ekspertų, siekiant užtikrinti, kad priimti algoritmai (ypač vyriausybėje) būtų orientuoti į žmones, nepažeistų privatumo ir būtų saugūs. Vyriausybės taip pat turėtų kurti „smėlio dėžes“ (</w:t>
      </w:r>
      <w:proofErr w:type="spellStart"/>
      <w:r w:rsidR="00821C53" w:rsidRPr="00B935E6">
        <w:rPr>
          <w:rFonts w:eastAsia="Calibri"/>
          <w:sz w:val="24"/>
          <w:szCs w:val="24"/>
          <w:lang w:val="lt-LT"/>
        </w:rPr>
        <w:t>sandboxes</w:t>
      </w:r>
      <w:proofErr w:type="spellEnd"/>
      <w:r w:rsidR="00821C53" w:rsidRPr="00B935E6">
        <w:rPr>
          <w:rFonts w:eastAsia="Calibri"/>
          <w:sz w:val="24"/>
          <w:szCs w:val="24"/>
          <w:lang w:val="lt-LT"/>
        </w:rPr>
        <w:t>), kuriose būtų galima išbandyti naujas technologijas prieš pradedant jas taikyti platesniu mastu. Manome, kad turėtų būti stengiamasi pagerinti komunikaciją tarp vyriausybės, technologijų sektoriaus ir visuomenės, kalbant apie galimas problemas susijusias su naujų algoritmų ir autonominių sistemų taikymu. Tokiu būdu galima būti užtikrinti, kad svarbios inovacijos būtų nuodugniai aptariamos ir pristatomos jų galutiniams vartotojams. Galiausiai vyriausybės turėtų skatinti algoritmų ir autonominių sistemų, orientuotų į žmogiškumą, privatumą ir saugumą, audito praktiką.</w:t>
      </w:r>
    </w:p>
    <w:p w:rsidR="00821C53" w:rsidRPr="00B935E6" w:rsidRDefault="00821C53" w:rsidP="00821C53">
      <w:pPr>
        <w:jc w:val="both"/>
        <w:rPr>
          <w:iCs/>
          <w:sz w:val="24"/>
          <w:szCs w:val="24"/>
          <w:lang w:val="lt-LT"/>
        </w:rPr>
      </w:pPr>
    </w:p>
    <w:p w:rsidR="00821C53" w:rsidRDefault="00821C53" w:rsidP="00821C53">
      <w:pPr>
        <w:jc w:val="both"/>
        <w:rPr>
          <w:b/>
          <w:sz w:val="24"/>
          <w:szCs w:val="24"/>
          <w:lang w:val="lt-LT"/>
        </w:rPr>
      </w:pPr>
    </w:p>
    <w:p w:rsidR="00821C53" w:rsidRPr="007337E6" w:rsidRDefault="00821C53" w:rsidP="00821C53">
      <w:pPr>
        <w:jc w:val="both"/>
        <w:rPr>
          <w:bCs/>
          <w:sz w:val="24"/>
          <w:szCs w:val="24"/>
          <w:lang w:val="lt-LT"/>
        </w:rPr>
      </w:pPr>
      <w:r w:rsidRPr="0050777C">
        <w:rPr>
          <w:b/>
          <w:sz w:val="24"/>
          <w:szCs w:val="24"/>
          <w:lang w:val="lt-LT"/>
        </w:rPr>
        <w:t xml:space="preserve">8.  </w:t>
      </w:r>
      <w:r w:rsidRPr="007337E6">
        <w:rPr>
          <w:b/>
          <w:sz w:val="24"/>
          <w:szCs w:val="24"/>
          <w:lang w:val="lt-LT"/>
        </w:rPr>
        <w:t>Išvados dėl 5G svarbos Europos ekonomikai ir poreikio mažinti su 5G susijusią saugumo riziką</w:t>
      </w:r>
      <w:r>
        <w:rPr>
          <w:b/>
          <w:sz w:val="24"/>
          <w:szCs w:val="24"/>
          <w:lang w:val="lt-LT"/>
        </w:rPr>
        <w:t xml:space="preserve"> – </w:t>
      </w:r>
      <w:r w:rsidRPr="007337E6">
        <w:rPr>
          <w:bCs/>
          <w:sz w:val="24"/>
          <w:szCs w:val="24"/>
          <w:lang w:val="lt-LT"/>
        </w:rPr>
        <w:t>Priėmimas</w:t>
      </w:r>
    </w:p>
    <w:p w:rsidR="00821C53" w:rsidRDefault="00821C53" w:rsidP="00821C53">
      <w:pPr>
        <w:jc w:val="both"/>
        <w:rPr>
          <w:sz w:val="24"/>
          <w:szCs w:val="24"/>
          <w:lang w:val="lt-LT"/>
        </w:rPr>
      </w:pPr>
    </w:p>
    <w:p w:rsidR="00821C53" w:rsidRPr="0050777C" w:rsidRDefault="00821C53" w:rsidP="00821C53">
      <w:pPr>
        <w:ind w:firstLine="567"/>
        <w:jc w:val="both"/>
        <w:rPr>
          <w:i/>
          <w:sz w:val="24"/>
          <w:szCs w:val="24"/>
          <w:lang w:val="lt-LT"/>
        </w:rPr>
      </w:pPr>
      <w:r w:rsidRPr="0050777C">
        <w:rPr>
          <w:i/>
          <w:sz w:val="24"/>
          <w:szCs w:val="24"/>
          <w:lang w:val="lt-LT"/>
        </w:rPr>
        <w:t>Klausimo esmė</w:t>
      </w:r>
    </w:p>
    <w:p w:rsidR="00821C53" w:rsidRPr="007337E6" w:rsidRDefault="00821C53" w:rsidP="00821C53">
      <w:pPr>
        <w:ind w:firstLine="709"/>
        <w:jc w:val="both"/>
        <w:rPr>
          <w:sz w:val="24"/>
          <w:szCs w:val="24"/>
          <w:lang w:val="lt-LT"/>
        </w:rPr>
      </w:pPr>
      <w:r w:rsidRPr="007337E6">
        <w:rPr>
          <w:sz w:val="24"/>
          <w:szCs w:val="24"/>
          <w:lang w:val="lt-LT"/>
        </w:rPr>
        <w:lastRenderedPageBreak/>
        <w:t xml:space="preserve">2019 m. </w:t>
      </w:r>
      <w:r>
        <w:rPr>
          <w:sz w:val="24"/>
          <w:szCs w:val="24"/>
          <w:lang w:val="lt-LT"/>
        </w:rPr>
        <w:t>s</w:t>
      </w:r>
      <w:r w:rsidRPr="007337E6">
        <w:rPr>
          <w:sz w:val="24"/>
          <w:szCs w:val="24"/>
          <w:lang w:val="lt-LT"/>
        </w:rPr>
        <w:t>palio 22 d. Pirmininkaujanti pateikė Tarybos išvadų projektą dėl 5G ryšio svarbos Europos ekonomikai ir poreikio sumažinti su 5G ryšiu susijusią saugumo riziką. Tarybos išvadų projektas pabrėžia ambicing</w:t>
      </w:r>
      <w:r>
        <w:rPr>
          <w:sz w:val="24"/>
          <w:szCs w:val="24"/>
          <w:lang w:val="lt-LT"/>
        </w:rPr>
        <w:t>us</w:t>
      </w:r>
      <w:r w:rsidRPr="007337E6">
        <w:rPr>
          <w:sz w:val="24"/>
          <w:szCs w:val="24"/>
          <w:lang w:val="lt-LT"/>
        </w:rPr>
        <w:t xml:space="preserve"> ES tiksl</w:t>
      </w:r>
      <w:r>
        <w:rPr>
          <w:sz w:val="24"/>
          <w:szCs w:val="24"/>
          <w:lang w:val="lt-LT"/>
        </w:rPr>
        <w:t xml:space="preserve">us </w:t>
      </w:r>
      <w:r w:rsidRPr="007337E6">
        <w:rPr>
          <w:sz w:val="24"/>
          <w:szCs w:val="24"/>
          <w:lang w:val="lt-LT"/>
        </w:rPr>
        <w:t xml:space="preserve">– </w:t>
      </w:r>
      <w:proofErr w:type="spellStart"/>
      <w:r w:rsidRPr="007337E6">
        <w:rPr>
          <w:sz w:val="24"/>
          <w:szCs w:val="24"/>
          <w:lang w:val="lt-LT"/>
        </w:rPr>
        <w:t>t.y</w:t>
      </w:r>
      <w:proofErr w:type="spellEnd"/>
      <w:r w:rsidRPr="007337E6">
        <w:rPr>
          <w:sz w:val="24"/>
          <w:szCs w:val="24"/>
          <w:lang w:val="lt-LT"/>
        </w:rPr>
        <w:t>. kuo anksčiau diegti 5G ryšio tinklus valstybėse narėse, skatinti šių tinklų panaudojimo galimybes, dalijimąsi gerąja patirtimi, įskaitant informacij</w:t>
      </w:r>
      <w:r>
        <w:rPr>
          <w:sz w:val="24"/>
          <w:szCs w:val="24"/>
          <w:lang w:val="lt-LT"/>
        </w:rPr>
        <w:t>a</w:t>
      </w:r>
      <w:r w:rsidRPr="007337E6">
        <w:rPr>
          <w:sz w:val="24"/>
          <w:szCs w:val="24"/>
          <w:lang w:val="lt-LT"/>
        </w:rPr>
        <w:t xml:space="preserve"> apie Elektromagnetinio lauko ribinių verčių reglamentavimą VN. 5G ryšį skatinama diegti svarbiausiuose VN sektoriuose ir pramonės šakose, tokiose kaip energetika, sveikatos apsauga, žemės ūkis, finansai ir mobilumas.</w:t>
      </w:r>
    </w:p>
    <w:p w:rsidR="00821C53" w:rsidRPr="007337E6" w:rsidRDefault="00821C53" w:rsidP="00821C53">
      <w:pPr>
        <w:ind w:firstLine="709"/>
        <w:jc w:val="both"/>
        <w:rPr>
          <w:sz w:val="24"/>
          <w:szCs w:val="24"/>
          <w:lang w:val="lt-LT"/>
        </w:rPr>
      </w:pPr>
      <w:r w:rsidRPr="007337E6">
        <w:rPr>
          <w:sz w:val="24"/>
          <w:szCs w:val="24"/>
          <w:lang w:val="lt-LT"/>
        </w:rPr>
        <w:t>Taip pat atsižvelgiama į kylančius iššūkius diegiant 5G ryšio tinklus, pirmiausia į svarbą užtikrinti 5G ryšio tinklų ir paslaugų saugumą ir atsparumą. Palankiai vertinamos bendros Europos pastangos siekiant užtikrinti 5G tinklų saugumą, remiantis Komisijos rekomendacija dėl 5G tinklų kibernetinio saugumo bei bendras rizikos vertinimas, pabrėžiama bendro požiūrio ir veiksmingo rekomendacijos įgyvendinimo svarba siekiant išvengti bendrosios rinkos susiskaidymo. 5G ryšio technologinis virsmas padidins kibernetinių atakų pavojų, todėl reikėtų ypatingo dėmesio vertinant įrangos tiekėjus. Siūloma vertinti galimybę VN diversifikuoti 5G įrangos tiekėjus siekiant mažinti rizikas ir priklausomybę nuo vieno iš jų, taip pat vertinti galimas rizikas, susijusias su 5G ryšio tinklų ir kitų kritinių visuomeninių tinklų ir privačių sistemų ir paslaugų tarpusavio sąveiką.</w:t>
      </w:r>
    </w:p>
    <w:p w:rsidR="00821C53" w:rsidRDefault="00821C53" w:rsidP="00821C53">
      <w:pPr>
        <w:ind w:firstLine="709"/>
        <w:jc w:val="both"/>
        <w:rPr>
          <w:sz w:val="24"/>
          <w:szCs w:val="24"/>
          <w:lang w:val="lt-LT"/>
        </w:rPr>
      </w:pPr>
      <w:r w:rsidRPr="007337E6">
        <w:rPr>
          <w:sz w:val="24"/>
          <w:szCs w:val="24"/>
          <w:lang w:val="lt-LT"/>
        </w:rPr>
        <w:t xml:space="preserve">Šie tikslai atitinka 2016 m. Komisijos komunikatą „5G veiksmų planas“ ir Talino ministrų deklaracija „dėl 5G ryšio diegimo“, taip pat suderinama su </w:t>
      </w:r>
      <w:proofErr w:type="spellStart"/>
      <w:r w:rsidRPr="007337E6">
        <w:rPr>
          <w:sz w:val="24"/>
          <w:szCs w:val="24"/>
          <w:lang w:val="lt-LT"/>
        </w:rPr>
        <w:t>Gigabitinės</w:t>
      </w:r>
      <w:proofErr w:type="spellEnd"/>
      <w:r w:rsidRPr="007337E6">
        <w:rPr>
          <w:sz w:val="24"/>
          <w:szCs w:val="24"/>
          <w:lang w:val="lt-LT"/>
        </w:rPr>
        <w:t xml:space="preserve"> visuomenės tikslais</w:t>
      </w:r>
      <w:r w:rsidRPr="00792DF6">
        <w:rPr>
          <w:sz w:val="24"/>
          <w:szCs w:val="24"/>
          <w:lang w:val="lt-LT"/>
        </w:rPr>
        <w:t>, taip pat atsižvelgia į Komisijos ir Europos kibernetinio saugumo agentūros (ENISA) paskelbtą Rizikos penktosios kartos (5G) tinklų kibernetiniam saugumui koordinuoto vertinimo ataskaitą, kuria įgyvendinama 2019 m. kovo mėn. Europos Komisijos rekomendacija dėl 5G tinklų aukšto lygio kibernetinio saugumo užtikrinimo visoje ES.</w:t>
      </w:r>
    </w:p>
    <w:p w:rsidR="00821C53" w:rsidRDefault="00821C53" w:rsidP="00821C53">
      <w:pPr>
        <w:ind w:firstLine="709"/>
        <w:jc w:val="both"/>
        <w:rPr>
          <w:i/>
          <w:sz w:val="24"/>
          <w:szCs w:val="24"/>
          <w:lang w:val="lt-LT"/>
        </w:rPr>
      </w:pPr>
    </w:p>
    <w:p w:rsidR="00821C53" w:rsidRDefault="00821C53" w:rsidP="00821C53">
      <w:pPr>
        <w:ind w:firstLine="709"/>
        <w:jc w:val="both"/>
        <w:rPr>
          <w:i/>
          <w:sz w:val="24"/>
          <w:szCs w:val="24"/>
          <w:lang w:val="lt-LT"/>
        </w:rPr>
      </w:pPr>
      <w:r w:rsidRPr="0050777C">
        <w:rPr>
          <w:i/>
          <w:sz w:val="24"/>
          <w:szCs w:val="24"/>
          <w:lang w:val="lt-LT"/>
        </w:rPr>
        <w:t>Lietuvos pozicija</w:t>
      </w:r>
    </w:p>
    <w:p w:rsidR="00821C53" w:rsidRPr="007337E6" w:rsidRDefault="00821C53" w:rsidP="00821C53">
      <w:pPr>
        <w:ind w:firstLine="709"/>
        <w:jc w:val="both"/>
        <w:rPr>
          <w:iCs/>
          <w:sz w:val="24"/>
          <w:szCs w:val="24"/>
          <w:lang w:val="lt-LT"/>
        </w:rPr>
      </w:pPr>
      <w:r w:rsidRPr="007337E6">
        <w:rPr>
          <w:iCs/>
          <w:sz w:val="24"/>
          <w:szCs w:val="24"/>
          <w:lang w:val="lt-LT"/>
        </w:rPr>
        <w:t>Siūlome pritarti.</w:t>
      </w:r>
    </w:p>
    <w:p w:rsidR="00821C53" w:rsidRDefault="00821C53" w:rsidP="00821C53">
      <w:pPr>
        <w:ind w:firstLine="709"/>
        <w:jc w:val="both"/>
        <w:rPr>
          <w:iCs/>
          <w:sz w:val="24"/>
          <w:szCs w:val="24"/>
          <w:lang w:val="lt-LT"/>
        </w:rPr>
      </w:pPr>
      <w:r w:rsidRPr="007337E6">
        <w:rPr>
          <w:iCs/>
          <w:sz w:val="24"/>
          <w:szCs w:val="24"/>
          <w:lang w:val="lt-LT"/>
        </w:rPr>
        <w:t>Tarybos išvados iš esmės atitinka baigiamą rengti Lietuvos 5G ryšio diegimo ir plėtros strategiją</w:t>
      </w:r>
      <w:r>
        <w:rPr>
          <w:iCs/>
          <w:sz w:val="24"/>
          <w:szCs w:val="24"/>
          <w:lang w:val="lt-LT"/>
        </w:rPr>
        <w:t xml:space="preserve">, </w:t>
      </w:r>
      <w:r w:rsidRPr="00792DF6">
        <w:rPr>
          <w:iCs/>
          <w:sz w:val="24"/>
          <w:szCs w:val="24"/>
          <w:lang w:val="lt-LT"/>
        </w:rPr>
        <w:t xml:space="preserve">be to nubrėžia tam tikras gaires 5G plėtros atžvilgiu, todėl iš esmės yra sveikintinos, nes </w:t>
      </w:r>
      <w:r>
        <w:rPr>
          <w:iCs/>
          <w:sz w:val="24"/>
          <w:szCs w:val="24"/>
          <w:lang w:val="lt-LT"/>
        </w:rPr>
        <w:t>suteikia</w:t>
      </w:r>
      <w:r w:rsidRPr="00792DF6">
        <w:rPr>
          <w:iCs/>
          <w:sz w:val="24"/>
          <w:szCs w:val="24"/>
          <w:lang w:val="lt-LT"/>
        </w:rPr>
        <w:t xml:space="preserve"> aiškumo 5G saugumo politikos kontekste.</w:t>
      </w:r>
    </w:p>
    <w:p w:rsidR="00821C53" w:rsidRDefault="00821C53" w:rsidP="003F4CB7">
      <w:pPr>
        <w:ind w:firstLine="709"/>
        <w:jc w:val="both"/>
        <w:rPr>
          <w:sz w:val="24"/>
          <w:szCs w:val="24"/>
          <w:lang w:val="lt-LT"/>
        </w:rPr>
      </w:pPr>
    </w:p>
    <w:p w:rsidR="00821C53" w:rsidRDefault="00821C53" w:rsidP="003F4CB7">
      <w:pPr>
        <w:ind w:firstLine="709"/>
        <w:jc w:val="both"/>
        <w:rPr>
          <w:sz w:val="24"/>
          <w:szCs w:val="24"/>
          <w:lang w:val="lt-LT"/>
        </w:rPr>
      </w:pPr>
    </w:p>
    <w:sectPr w:rsidR="00821C53" w:rsidSect="0050777C">
      <w:headerReference w:type="default" r:id="rId8"/>
      <w:footerReference w:type="default" r:id="rId9"/>
      <w:pgSz w:w="11906" w:h="16838"/>
      <w:pgMar w:top="993" w:right="849" w:bottom="85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FF5" w:rsidRDefault="00E13FF5" w:rsidP="001C3D19">
      <w:r>
        <w:separator/>
      </w:r>
    </w:p>
  </w:endnote>
  <w:endnote w:type="continuationSeparator" w:id="0">
    <w:p w:rsidR="00E13FF5" w:rsidRDefault="00E13FF5" w:rsidP="001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601" w:rsidRDefault="00064601">
    <w:pPr>
      <w:pStyle w:val="Porat"/>
      <w:jc w:val="right"/>
    </w:pPr>
  </w:p>
  <w:p w:rsidR="00064601" w:rsidRDefault="000646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FF5" w:rsidRDefault="00E13FF5" w:rsidP="001C3D19">
      <w:r>
        <w:separator/>
      </w:r>
    </w:p>
  </w:footnote>
  <w:footnote w:type="continuationSeparator" w:id="0">
    <w:p w:rsidR="00E13FF5" w:rsidRDefault="00E13FF5" w:rsidP="001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392275"/>
      <w:docPartObj>
        <w:docPartGallery w:val="Page Numbers (Top of Page)"/>
        <w:docPartUnique/>
      </w:docPartObj>
    </w:sdtPr>
    <w:sdtEndPr/>
    <w:sdtContent>
      <w:p w:rsidR="00064601" w:rsidRDefault="00064601">
        <w:pPr>
          <w:pStyle w:val="Antrats"/>
          <w:jc w:val="center"/>
        </w:pPr>
        <w:r>
          <w:fldChar w:fldCharType="begin"/>
        </w:r>
        <w:r>
          <w:instrText>PAGE   \* MERGEFORMAT</w:instrText>
        </w:r>
        <w:r>
          <w:fldChar w:fldCharType="separate"/>
        </w:r>
        <w:r w:rsidR="00705326" w:rsidRPr="00705326">
          <w:rPr>
            <w:noProof/>
            <w:lang w:val="lt-LT"/>
          </w:rPr>
          <w:t>2</w:t>
        </w:r>
        <w:r>
          <w:fldChar w:fldCharType="end"/>
        </w:r>
      </w:p>
    </w:sdtContent>
  </w:sdt>
  <w:p w:rsidR="00064601" w:rsidRDefault="00064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A24"/>
    <w:multiLevelType w:val="hybridMultilevel"/>
    <w:tmpl w:val="66EAB59C"/>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3" w15:restartNumberingAfterBreak="0">
    <w:nsid w:val="1034557B"/>
    <w:multiLevelType w:val="hybridMultilevel"/>
    <w:tmpl w:val="1F22C2E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E17626E"/>
    <w:multiLevelType w:val="hybridMultilevel"/>
    <w:tmpl w:val="9F68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14180"/>
    <w:multiLevelType w:val="hybridMultilevel"/>
    <w:tmpl w:val="83664422"/>
    <w:lvl w:ilvl="0" w:tplc="4D32D11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7570E12"/>
    <w:multiLevelType w:val="hybridMultilevel"/>
    <w:tmpl w:val="94B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abstractNum w:abstractNumId="8" w15:restartNumberingAfterBreak="0">
    <w:nsid w:val="7C6162C5"/>
    <w:multiLevelType w:val="hybridMultilevel"/>
    <w:tmpl w:val="B3D8F51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num>
  <w:num w:numId="2">
    <w:abstractNumId w:val="2"/>
  </w:num>
  <w:num w:numId="3">
    <w:abstractNumId w:val="1"/>
  </w:num>
  <w:num w:numId="4">
    <w:abstractNumId w:val="6"/>
  </w:num>
  <w:num w:numId="5">
    <w:abstractNumId w:val="8"/>
  </w:num>
  <w:num w:numId="6">
    <w:abstractNumId w:val="0"/>
  </w:num>
  <w:num w:numId="7">
    <w:abstractNumId w:val="5"/>
  </w:num>
  <w:num w:numId="8">
    <w:abstractNumId w:val="4"/>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FB"/>
    <w:rsid w:val="00013F78"/>
    <w:rsid w:val="00017964"/>
    <w:rsid w:val="00021302"/>
    <w:rsid w:val="00027F29"/>
    <w:rsid w:val="00031A60"/>
    <w:rsid w:val="00032329"/>
    <w:rsid w:val="00040564"/>
    <w:rsid w:val="00040646"/>
    <w:rsid w:val="00042719"/>
    <w:rsid w:val="00042C9D"/>
    <w:rsid w:val="00044CF5"/>
    <w:rsid w:val="00046A11"/>
    <w:rsid w:val="00047530"/>
    <w:rsid w:val="000522A0"/>
    <w:rsid w:val="00061A7C"/>
    <w:rsid w:val="00062AC1"/>
    <w:rsid w:val="00064601"/>
    <w:rsid w:val="00064F2D"/>
    <w:rsid w:val="000739AC"/>
    <w:rsid w:val="00073CFD"/>
    <w:rsid w:val="000774AA"/>
    <w:rsid w:val="000801D5"/>
    <w:rsid w:val="000855E0"/>
    <w:rsid w:val="00087D05"/>
    <w:rsid w:val="000B1018"/>
    <w:rsid w:val="000B11F7"/>
    <w:rsid w:val="000B1FA4"/>
    <w:rsid w:val="000C2133"/>
    <w:rsid w:val="000C2B1B"/>
    <w:rsid w:val="000C3BD5"/>
    <w:rsid w:val="000C48EB"/>
    <w:rsid w:val="000C5599"/>
    <w:rsid w:val="000C6079"/>
    <w:rsid w:val="000D06BE"/>
    <w:rsid w:val="000D3013"/>
    <w:rsid w:val="000D77A5"/>
    <w:rsid w:val="000E1C0E"/>
    <w:rsid w:val="000E5C26"/>
    <w:rsid w:val="000E7E95"/>
    <w:rsid w:val="000E7F35"/>
    <w:rsid w:val="000F23E1"/>
    <w:rsid w:val="000F59F3"/>
    <w:rsid w:val="000F616D"/>
    <w:rsid w:val="00103E18"/>
    <w:rsid w:val="001046AD"/>
    <w:rsid w:val="00104CCA"/>
    <w:rsid w:val="001103EC"/>
    <w:rsid w:val="001149DF"/>
    <w:rsid w:val="0011730F"/>
    <w:rsid w:val="00117C80"/>
    <w:rsid w:val="00125823"/>
    <w:rsid w:val="00127C28"/>
    <w:rsid w:val="001308B3"/>
    <w:rsid w:val="00135640"/>
    <w:rsid w:val="0013712C"/>
    <w:rsid w:val="0013728E"/>
    <w:rsid w:val="00142C35"/>
    <w:rsid w:val="00146FBF"/>
    <w:rsid w:val="00147060"/>
    <w:rsid w:val="00147936"/>
    <w:rsid w:val="0015227A"/>
    <w:rsid w:val="00161FF6"/>
    <w:rsid w:val="001628BD"/>
    <w:rsid w:val="0016404F"/>
    <w:rsid w:val="001649D4"/>
    <w:rsid w:val="00167BB2"/>
    <w:rsid w:val="00172098"/>
    <w:rsid w:val="00172A79"/>
    <w:rsid w:val="00175618"/>
    <w:rsid w:val="001760D5"/>
    <w:rsid w:val="00182833"/>
    <w:rsid w:val="001846E7"/>
    <w:rsid w:val="00185A86"/>
    <w:rsid w:val="001911B3"/>
    <w:rsid w:val="001A569B"/>
    <w:rsid w:val="001A6489"/>
    <w:rsid w:val="001B0D7E"/>
    <w:rsid w:val="001B2F26"/>
    <w:rsid w:val="001C3D19"/>
    <w:rsid w:val="001D1AD2"/>
    <w:rsid w:val="001D77FC"/>
    <w:rsid w:val="001E3031"/>
    <w:rsid w:val="001E5D3A"/>
    <w:rsid w:val="001E6BEF"/>
    <w:rsid w:val="001E6E5F"/>
    <w:rsid w:val="001F24D9"/>
    <w:rsid w:val="001F3317"/>
    <w:rsid w:val="001F55B8"/>
    <w:rsid w:val="001F6393"/>
    <w:rsid w:val="001F7FD2"/>
    <w:rsid w:val="00203BA9"/>
    <w:rsid w:val="0021199B"/>
    <w:rsid w:val="0021435A"/>
    <w:rsid w:val="00215B83"/>
    <w:rsid w:val="00215E19"/>
    <w:rsid w:val="00221BF0"/>
    <w:rsid w:val="00221E61"/>
    <w:rsid w:val="002246C0"/>
    <w:rsid w:val="002264AA"/>
    <w:rsid w:val="00227787"/>
    <w:rsid w:val="002279A2"/>
    <w:rsid w:val="002331B7"/>
    <w:rsid w:val="002407C8"/>
    <w:rsid w:val="00243D1B"/>
    <w:rsid w:val="0024531C"/>
    <w:rsid w:val="002470FC"/>
    <w:rsid w:val="00250186"/>
    <w:rsid w:val="00251E60"/>
    <w:rsid w:val="00253186"/>
    <w:rsid w:val="00261029"/>
    <w:rsid w:val="00270443"/>
    <w:rsid w:val="00270EBE"/>
    <w:rsid w:val="00285FCB"/>
    <w:rsid w:val="00286001"/>
    <w:rsid w:val="002879FB"/>
    <w:rsid w:val="002977F9"/>
    <w:rsid w:val="002A12D0"/>
    <w:rsid w:val="002A5479"/>
    <w:rsid w:val="002C12A6"/>
    <w:rsid w:val="002C17D3"/>
    <w:rsid w:val="002C614F"/>
    <w:rsid w:val="002C6F95"/>
    <w:rsid w:val="002D61EA"/>
    <w:rsid w:val="002D7DB4"/>
    <w:rsid w:val="002E258A"/>
    <w:rsid w:val="002F35FF"/>
    <w:rsid w:val="002F3949"/>
    <w:rsid w:val="00300BB2"/>
    <w:rsid w:val="00302EDC"/>
    <w:rsid w:val="00303101"/>
    <w:rsid w:val="0030350F"/>
    <w:rsid w:val="00303C75"/>
    <w:rsid w:val="00313276"/>
    <w:rsid w:val="0031337D"/>
    <w:rsid w:val="00322651"/>
    <w:rsid w:val="00323E7E"/>
    <w:rsid w:val="00325B61"/>
    <w:rsid w:val="0032733C"/>
    <w:rsid w:val="0033178D"/>
    <w:rsid w:val="003317CE"/>
    <w:rsid w:val="00333F9B"/>
    <w:rsid w:val="00335210"/>
    <w:rsid w:val="003361DF"/>
    <w:rsid w:val="003401B6"/>
    <w:rsid w:val="00340B3E"/>
    <w:rsid w:val="00340C49"/>
    <w:rsid w:val="0034334E"/>
    <w:rsid w:val="00346255"/>
    <w:rsid w:val="00346B38"/>
    <w:rsid w:val="00351B25"/>
    <w:rsid w:val="003520FD"/>
    <w:rsid w:val="003524CC"/>
    <w:rsid w:val="003526C2"/>
    <w:rsid w:val="00353724"/>
    <w:rsid w:val="00355760"/>
    <w:rsid w:val="00357D02"/>
    <w:rsid w:val="00370F47"/>
    <w:rsid w:val="00372EF1"/>
    <w:rsid w:val="003754E8"/>
    <w:rsid w:val="00377BBE"/>
    <w:rsid w:val="00377DAF"/>
    <w:rsid w:val="00377F4E"/>
    <w:rsid w:val="003920AB"/>
    <w:rsid w:val="003926C5"/>
    <w:rsid w:val="0039307F"/>
    <w:rsid w:val="00394473"/>
    <w:rsid w:val="00394DB5"/>
    <w:rsid w:val="003959A3"/>
    <w:rsid w:val="0039750B"/>
    <w:rsid w:val="003A5FF0"/>
    <w:rsid w:val="003A7793"/>
    <w:rsid w:val="003C1C60"/>
    <w:rsid w:val="003C2210"/>
    <w:rsid w:val="003C2CBA"/>
    <w:rsid w:val="003D0EAF"/>
    <w:rsid w:val="003D19B2"/>
    <w:rsid w:val="003D2278"/>
    <w:rsid w:val="003D58E7"/>
    <w:rsid w:val="003E50E2"/>
    <w:rsid w:val="003E6D78"/>
    <w:rsid w:val="003E7853"/>
    <w:rsid w:val="003E7F7F"/>
    <w:rsid w:val="003F06A5"/>
    <w:rsid w:val="003F26DF"/>
    <w:rsid w:val="003F4CB7"/>
    <w:rsid w:val="0040040A"/>
    <w:rsid w:val="0040067B"/>
    <w:rsid w:val="00401B55"/>
    <w:rsid w:val="004048A4"/>
    <w:rsid w:val="00404BA8"/>
    <w:rsid w:val="0040577F"/>
    <w:rsid w:val="004125BD"/>
    <w:rsid w:val="00414D87"/>
    <w:rsid w:val="00420503"/>
    <w:rsid w:val="00424EA9"/>
    <w:rsid w:val="004272D9"/>
    <w:rsid w:val="00430B95"/>
    <w:rsid w:val="00430FD6"/>
    <w:rsid w:val="0043146D"/>
    <w:rsid w:val="00432942"/>
    <w:rsid w:val="0043488B"/>
    <w:rsid w:val="00441530"/>
    <w:rsid w:val="00443A51"/>
    <w:rsid w:val="00454D76"/>
    <w:rsid w:val="0046027B"/>
    <w:rsid w:val="00461DF1"/>
    <w:rsid w:val="00465476"/>
    <w:rsid w:val="00466F90"/>
    <w:rsid w:val="00470182"/>
    <w:rsid w:val="004726BA"/>
    <w:rsid w:val="00472E71"/>
    <w:rsid w:val="00477A7F"/>
    <w:rsid w:val="00486668"/>
    <w:rsid w:val="00486C09"/>
    <w:rsid w:val="004879CE"/>
    <w:rsid w:val="00487CF2"/>
    <w:rsid w:val="004925E3"/>
    <w:rsid w:val="004952D4"/>
    <w:rsid w:val="004A0154"/>
    <w:rsid w:val="004A1BF0"/>
    <w:rsid w:val="004A50E7"/>
    <w:rsid w:val="004B42CA"/>
    <w:rsid w:val="004B699E"/>
    <w:rsid w:val="004C3204"/>
    <w:rsid w:val="004C4B75"/>
    <w:rsid w:val="004C5EBB"/>
    <w:rsid w:val="004D2269"/>
    <w:rsid w:val="004D41B3"/>
    <w:rsid w:val="004D4AE9"/>
    <w:rsid w:val="004E18D2"/>
    <w:rsid w:val="004E57BA"/>
    <w:rsid w:val="004F169B"/>
    <w:rsid w:val="0050182C"/>
    <w:rsid w:val="0050777C"/>
    <w:rsid w:val="005079FB"/>
    <w:rsid w:val="005134F3"/>
    <w:rsid w:val="00520150"/>
    <w:rsid w:val="005268CA"/>
    <w:rsid w:val="00526C54"/>
    <w:rsid w:val="00527351"/>
    <w:rsid w:val="005309A7"/>
    <w:rsid w:val="005316E2"/>
    <w:rsid w:val="005321B4"/>
    <w:rsid w:val="00535262"/>
    <w:rsid w:val="00536F93"/>
    <w:rsid w:val="00546F5C"/>
    <w:rsid w:val="0054799E"/>
    <w:rsid w:val="0055473A"/>
    <w:rsid w:val="00555238"/>
    <w:rsid w:val="005557D0"/>
    <w:rsid w:val="00556BEC"/>
    <w:rsid w:val="00557DDF"/>
    <w:rsid w:val="005612E2"/>
    <w:rsid w:val="00561B6C"/>
    <w:rsid w:val="00565EBB"/>
    <w:rsid w:val="005661B4"/>
    <w:rsid w:val="005703D3"/>
    <w:rsid w:val="00573C1F"/>
    <w:rsid w:val="00573C76"/>
    <w:rsid w:val="00575925"/>
    <w:rsid w:val="00575B12"/>
    <w:rsid w:val="005764DD"/>
    <w:rsid w:val="00580D27"/>
    <w:rsid w:val="0058436B"/>
    <w:rsid w:val="00590017"/>
    <w:rsid w:val="00592721"/>
    <w:rsid w:val="00594078"/>
    <w:rsid w:val="00596E4D"/>
    <w:rsid w:val="005A2B84"/>
    <w:rsid w:val="005A545E"/>
    <w:rsid w:val="005B163B"/>
    <w:rsid w:val="005B382A"/>
    <w:rsid w:val="005B669D"/>
    <w:rsid w:val="005B7E38"/>
    <w:rsid w:val="005C109F"/>
    <w:rsid w:val="005C1E76"/>
    <w:rsid w:val="005C2987"/>
    <w:rsid w:val="005C38C4"/>
    <w:rsid w:val="005D29B0"/>
    <w:rsid w:val="005E0975"/>
    <w:rsid w:val="005E2188"/>
    <w:rsid w:val="005E2B29"/>
    <w:rsid w:val="005E2B4D"/>
    <w:rsid w:val="005E3CD7"/>
    <w:rsid w:val="005F3129"/>
    <w:rsid w:val="005F473A"/>
    <w:rsid w:val="005F77C3"/>
    <w:rsid w:val="0060006B"/>
    <w:rsid w:val="00606289"/>
    <w:rsid w:val="0060699B"/>
    <w:rsid w:val="00607114"/>
    <w:rsid w:val="006114BF"/>
    <w:rsid w:val="00613147"/>
    <w:rsid w:val="00613C48"/>
    <w:rsid w:val="006141A3"/>
    <w:rsid w:val="00614B6B"/>
    <w:rsid w:val="006160F5"/>
    <w:rsid w:val="00621090"/>
    <w:rsid w:val="0062417F"/>
    <w:rsid w:val="00626E28"/>
    <w:rsid w:val="00630C1C"/>
    <w:rsid w:val="00631E6E"/>
    <w:rsid w:val="00633543"/>
    <w:rsid w:val="0063419F"/>
    <w:rsid w:val="00635BDB"/>
    <w:rsid w:val="00652088"/>
    <w:rsid w:val="00652660"/>
    <w:rsid w:val="00652B03"/>
    <w:rsid w:val="00660EDE"/>
    <w:rsid w:val="00661381"/>
    <w:rsid w:val="0066296C"/>
    <w:rsid w:val="006641DB"/>
    <w:rsid w:val="006655A8"/>
    <w:rsid w:val="00665A80"/>
    <w:rsid w:val="00676DE3"/>
    <w:rsid w:val="00677C07"/>
    <w:rsid w:val="0068622E"/>
    <w:rsid w:val="006907D6"/>
    <w:rsid w:val="00696876"/>
    <w:rsid w:val="00697A06"/>
    <w:rsid w:val="006A0191"/>
    <w:rsid w:val="006A5417"/>
    <w:rsid w:val="006B10F3"/>
    <w:rsid w:val="006B30DF"/>
    <w:rsid w:val="006B4D7A"/>
    <w:rsid w:val="006C1F93"/>
    <w:rsid w:val="006C3D45"/>
    <w:rsid w:val="006C4291"/>
    <w:rsid w:val="006C59FD"/>
    <w:rsid w:val="006C5FB9"/>
    <w:rsid w:val="006C7A59"/>
    <w:rsid w:val="006D06D2"/>
    <w:rsid w:val="006D47C8"/>
    <w:rsid w:val="006D48B9"/>
    <w:rsid w:val="006D6E59"/>
    <w:rsid w:val="006D7BF1"/>
    <w:rsid w:val="006E52D6"/>
    <w:rsid w:val="006E658E"/>
    <w:rsid w:val="006E66E2"/>
    <w:rsid w:val="006F0982"/>
    <w:rsid w:val="006F1447"/>
    <w:rsid w:val="006F230D"/>
    <w:rsid w:val="006F645A"/>
    <w:rsid w:val="006F757C"/>
    <w:rsid w:val="006F7A97"/>
    <w:rsid w:val="00700E46"/>
    <w:rsid w:val="00703B0F"/>
    <w:rsid w:val="00705326"/>
    <w:rsid w:val="0070650E"/>
    <w:rsid w:val="00707839"/>
    <w:rsid w:val="00707C14"/>
    <w:rsid w:val="00710BA2"/>
    <w:rsid w:val="0071694D"/>
    <w:rsid w:val="00717921"/>
    <w:rsid w:val="00720ABC"/>
    <w:rsid w:val="00725F5B"/>
    <w:rsid w:val="00726881"/>
    <w:rsid w:val="007315A9"/>
    <w:rsid w:val="007330C9"/>
    <w:rsid w:val="007337E6"/>
    <w:rsid w:val="007423CE"/>
    <w:rsid w:val="007425C4"/>
    <w:rsid w:val="00747C3D"/>
    <w:rsid w:val="007508A2"/>
    <w:rsid w:val="00755AE8"/>
    <w:rsid w:val="00762F7A"/>
    <w:rsid w:val="0076716F"/>
    <w:rsid w:val="0077160A"/>
    <w:rsid w:val="0077361C"/>
    <w:rsid w:val="00773823"/>
    <w:rsid w:val="00774E16"/>
    <w:rsid w:val="00776B34"/>
    <w:rsid w:val="0077718C"/>
    <w:rsid w:val="007776E0"/>
    <w:rsid w:val="00782C4A"/>
    <w:rsid w:val="007838F7"/>
    <w:rsid w:val="007877E3"/>
    <w:rsid w:val="007933B9"/>
    <w:rsid w:val="0079379D"/>
    <w:rsid w:val="00793DF6"/>
    <w:rsid w:val="00794BB6"/>
    <w:rsid w:val="00795222"/>
    <w:rsid w:val="007952D8"/>
    <w:rsid w:val="00797BCA"/>
    <w:rsid w:val="007A0BE6"/>
    <w:rsid w:val="007A2561"/>
    <w:rsid w:val="007B5EAB"/>
    <w:rsid w:val="007C7A78"/>
    <w:rsid w:val="007D0A99"/>
    <w:rsid w:val="007D2344"/>
    <w:rsid w:val="007D4889"/>
    <w:rsid w:val="007D6FA6"/>
    <w:rsid w:val="007E49A6"/>
    <w:rsid w:val="007E5B67"/>
    <w:rsid w:val="007F671F"/>
    <w:rsid w:val="00802BEA"/>
    <w:rsid w:val="00804587"/>
    <w:rsid w:val="00805CE2"/>
    <w:rsid w:val="00807D76"/>
    <w:rsid w:val="0081139F"/>
    <w:rsid w:val="0081629B"/>
    <w:rsid w:val="00820B81"/>
    <w:rsid w:val="00821C53"/>
    <w:rsid w:val="008222B9"/>
    <w:rsid w:val="00822628"/>
    <w:rsid w:val="0082562A"/>
    <w:rsid w:val="00830BDD"/>
    <w:rsid w:val="00831E58"/>
    <w:rsid w:val="008336CE"/>
    <w:rsid w:val="00835204"/>
    <w:rsid w:val="00835474"/>
    <w:rsid w:val="0084118A"/>
    <w:rsid w:val="00843BEA"/>
    <w:rsid w:val="008441A9"/>
    <w:rsid w:val="0084575E"/>
    <w:rsid w:val="00851538"/>
    <w:rsid w:val="00851D2F"/>
    <w:rsid w:val="00853F5C"/>
    <w:rsid w:val="00854CDD"/>
    <w:rsid w:val="008576CD"/>
    <w:rsid w:val="00862926"/>
    <w:rsid w:val="008655C4"/>
    <w:rsid w:val="00865731"/>
    <w:rsid w:val="00867C4C"/>
    <w:rsid w:val="00874452"/>
    <w:rsid w:val="00877768"/>
    <w:rsid w:val="00881204"/>
    <w:rsid w:val="00882998"/>
    <w:rsid w:val="00882F2A"/>
    <w:rsid w:val="0088348C"/>
    <w:rsid w:val="00883492"/>
    <w:rsid w:val="008866D3"/>
    <w:rsid w:val="00887057"/>
    <w:rsid w:val="008879A9"/>
    <w:rsid w:val="0089133A"/>
    <w:rsid w:val="008923C5"/>
    <w:rsid w:val="008942CC"/>
    <w:rsid w:val="008A02BD"/>
    <w:rsid w:val="008A0B95"/>
    <w:rsid w:val="008A5ECF"/>
    <w:rsid w:val="008A6E65"/>
    <w:rsid w:val="008A783F"/>
    <w:rsid w:val="008B0CBB"/>
    <w:rsid w:val="008B5BBB"/>
    <w:rsid w:val="008C21D7"/>
    <w:rsid w:val="008C3E91"/>
    <w:rsid w:val="008C5732"/>
    <w:rsid w:val="008C658F"/>
    <w:rsid w:val="008D18A8"/>
    <w:rsid w:val="008D5CB5"/>
    <w:rsid w:val="008D70A5"/>
    <w:rsid w:val="008E0B26"/>
    <w:rsid w:val="008E15DD"/>
    <w:rsid w:val="008E4A83"/>
    <w:rsid w:val="008F0BA9"/>
    <w:rsid w:val="008F27DF"/>
    <w:rsid w:val="008F4322"/>
    <w:rsid w:val="008F4F6A"/>
    <w:rsid w:val="008F539B"/>
    <w:rsid w:val="008F5DB6"/>
    <w:rsid w:val="00906A09"/>
    <w:rsid w:val="00907B69"/>
    <w:rsid w:val="00913A57"/>
    <w:rsid w:val="00920B1B"/>
    <w:rsid w:val="00921CF6"/>
    <w:rsid w:val="009260B6"/>
    <w:rsid w:val="009312FE"/>
    <w:rsid w:val="00933627"/>
    <w:rsid w:val="00933FDE"/>
    <w:rsid w:val="00936284"/>
    <w:rsid w:val="009413B7"/>
    <w:rsid w:val="00942919"/>
    <w:rsid w:val="009439F2"/>
    <w:rsid w:val="00951B3A"/>
    <w:rsid w:val="00953D46"/>
    <w:rsid w:val="00970F14"/>
    <w:rsid w:val="00972531"/>
    <w:rsid w:val="009758C1"/>
    <w:rsid w:val="00980415"/>
    <w:rsid w:val="009828F8"/>
    <w:rsid w:val="00985F14"/>
    <w:rsid w:val="009A050A"/>
    <w:rsid w:val="009A17A1"/>
    <w:rsid w:val="009A2F61"/>
    <w:rsid w:val="009A713F"/>
    <w:rsid w:val="009B22C4"/>
    <w:rsid w:val="009B371F"/>
    <w:rsid w:val="009B3C0C"/>
    <w:rsid w:val="009B684F"/>
    <w:rsid w:val="009B6F7F"/>
    <w:rsid w:val="009C0777"/>
    <w:rsid w:val="009C2268"/>
    <w:rsid w:val="009D16AA"/>
    <w:rsid w:val="009F6A75"/>
    <w:rsid w:val="009F6E63"/>
    <w:rsid w:val="00A007A9"/>
    <w:rsid w:val="00A0120C"/>
    <w:rsid w:val="00A0265F"/>
    <w:rsid w:val="00A03B97"/>
    <w:rsid w:val="00A044F4"/>
    <w:rsid w:val="00A04E24"/>
    <w:rsid w:val="00A10005"/>
    <w:rsid w:val="00A10350"/>
    <w:rsid w:val="00A11606"/>
    <w:rsid w:val="00A11A61"/>
    <w:rsid w:val="00A155FA"/>
    <w:rsid w:val="00A17435"/>
    <w:rsid w:val="00A20B63"/>
    <w:rsid w:val="00A24CF6"/>
    <w:rsid w:val="00A26213"/>
    <w:rsid w:val="00A33BE3"/>
    <w:rsid w:val="00A36B56"/>
    <w:rsid w:val="00A4156F"/>
    <w:rsid w:val="00A44920"/>
    <w:rsid w:val="00A4741E"/>
    <w:rsid w:val="00A47E8F"/>
    <w:rsid w:val="00A536F7"/>
    <w:rsid w:val="00A53998"/>
    <w:rsid w:val="00A613AC"/>
    <w:rsid w:val="00A6222A"/>
    <w:rsid w:val="00A640F8"/>
    <w:rsid w:val="00A65E30"/>
    <w:rsid w:val="00A67E06"/>
    <w:rsid w:val="00A75175"/>
    <w:rsid w:val="00A7590F"/>
    <w:rsid w:val="00A7676C"/>
    <w:rsid w:val="00A813A8"/>
    <w:rsid w:val="00A86C8C"/>
    <w:rsid w:val="00A90DFF"/>
    <w:rsid w:val="00A9315A"/>
    <w:rsid w:val="00AA3302"/>
    <w:rsid w:val="00AB020D"/>
    <w:rsid w:val="00AB28DD"/>
    <w:rsid w:val="00AB514E"/>
    <w:rsid w:val="00AB58BB"/>
    <w:rsid w:val="00AB69F4"/>
    <w:rsid w:val="00AC3D9B"/>
    <w:rsid w:val="00AC44B8"/>
    <w:rsid w:val="00AC5799"/>
    <w:rsid w:val="00AE0217"/>
    <w:rsid w:val="00AE0D1A"/>
    <w:rsid w:val="00AE4E0A"/>
    <w:rsid w:val="00AE5A07"/>
    <w:rsid w:val="00AE730B"/>
    <w:rsid w:val="00AF2C92"/>
    <w:rsid w:val="00B02F59"/>
    <w:rsid w:val="00B06E33"/>
    <w:rsid w:val="00B10285"/>
    <w:rsid w:val="00B11A1E"/>
    <w:rsid w:val="00B13ADF"/>
    <w:rsid w:val="00B228CB"/>
    <w:rsid w:val="00B23053"/>
    <w:rsid w:val="00B33FF2"/>
    <w:rsid w:val="00B36673"/>
    <w:rsid w:val="00B37033"/>
    <w:rsid w:val="00B40124"/>
    <w:rsid w:val="00B40970"/>
    <w:rsid w:val="00B42938"/>
    <w:rsid w:val="00B42D19"/>
    <w:rsid w:val="00B42FCE"/>
    <w:rsid w:val="00B437FA"/>
    <w:rsid w:val="00B45B22"/>
    <w:rsid w:val="00B47D3F"/>
    <w:rsid w:val="00B50C5B"/>
    <w:rsid w:val="00B518C9"/>
    <w:rsid w:val="00B52528"/>
    <w:rsid w:val="00B57607"/>
    <w:rsid w:val="00B6203A"/>
    <w:rsid w:val="00B668C7"/>
    <w:rsid w:val="00B66A09"/>
    <w:rsid w:val="00B671BC"/>
    <w:rsid w:val="00B75A7B"/>
    <w:rsid w:val="00B94AE3"/>
    <w:rsid w:val="00B95897"/>
    <w:rsid w:val="00B95DC1"/>
    <w:rsid w:val="00B977C7"/>
    <w:rsid w:val="00BA10E7"/>
    <w:rsid w:val="00BA11AF"/>
    <w:rsid w:val="00BA4D69"/>
    <w:rsid w:val="00BA5E28"/>
    <w:rsid w:val="00BA7D45"/>
    <w:rsid w:val="00BB018B"/>
    <w:rsid w:val="00BC1192"/>
    <w:rsid w:val="00BC252D"/>
    <w:rsid w:val="00BC29A2"/>
    <w:rsid w:val="00BD170A"/>
    <w:rsid w:val="00BD38BC"/>
    <w:rsid w:val="00BE25E8"/>
    <w:rsid w:val="00BE4665"/>
    <w:rsid w:val="00BE57EB"/>
    <w:rsid w:val="00BE6CD4"/>
    <w:rsid w:val="00C01888"/>
    <w:rsid w:val="00C11F07"/>
    <w:rsid w:val="00C163AE"/>
    <w:rsid w:val="00C20F12"/>
    <w:rsid w:val="00C234C8"/>
    <w:rsid w:val="00C2408F"/>
    <w:rsid w:val="00C24FB8"/>
    <w:rsid w:val="00C27BA4"/>
    <w:rsid w:val="00C329A9"/>
    <w:rsid w:val="00C339E2"/>
    <w:rsid w:val="00C34C36"/>
    <w:rsid w:val="00C37252"/>
    <w:rsid w:val="00C40DA8"/>
    <w:rsid w:val="00C40DBB"/>
    <w:rsid w:val="00C41721"/>
    <w:rsid w:val="00C4388D"/>
    <w:rsid w:val="00C44C76"/>
    <w:rsid w:val="00C45C6B"/>
    <w:rsid w:val="00C53047"/>
    <w:rsid w:val="00C56CAB"/>
    <w:rsid w:val="00C62644"/>
    <w:rsid w:val="00C66C05"/>
    <w:rsid w:val="00C67037"/>
    <w:rsid w:val="00C7486A"/>
    <w:rsid w:val="00C74DDD"/>
    <w:rsid w:val="00C8025A"/>
    <w:rsid w:val="00C84611"/>
    <w:rsid w:val="00C8774A"/>
    <w:rsid w:val="00C87DCB"/>
    <w:rsid w:val="00C93BA1"/>
    <w:rsid w:val="00C9771F"/>
    <w:rsid w:val="00CA7936"/>
    <w:rsid w:val="00CA7F2A"/>
    <w:rsid w:val="00CB164B"/>
    <w:rsid w:val="00CB2683"/>
    <w:rsid w:val="00CB41FE"/>
    <w:rsid w:val="00CB5559"/>
    <w:rsid w:val="00CB70A9"/>
    <w:rsid w:val="00CC56F8"/>
    <w:rsid w:val="00CD77EA"/>
    <w:rsid w:val="00CE09CF"/>
    <w:rsid w:val="00CE0FCE"/>
    <w:rsid w:val="00CE699D"/>
    <w:rsid w:val="00CE753C"/>
    <w:rsid w:val="00CE7B79"/>
    <w:rsid w:val="00CF0660"/>
    <w:rsid w:val="00CF1681"/>
    <w:rsid w:val="00CF3D77"/>
    <w:rsid w:val="00CF4BB3"/>
    <w:rsid w:val="00D05667"/>
    <w:rsid w:val="00D05B80"/>
    <w:rsid w:val="00D12415"/>
    <w:rsid w:val="00D164AE"/>
    <w:rsid w:val="00D261B4"/>
    <w:rsid w:val="00D323F2"/>
    <w:rsid w:val="00D34A8A"/>
    <w:rsid w:val="00D40BC4"/>
    <w:rsid w:val="00D4322B"/>
    <w:rsid w:val="00D44810"/>
    <w:rsid w:val="00D468CE"/>
    <w:rsid w:val="00D478A8"/>
    <w:rsid w:val="00D53304"/>
    <w:rsid w:val="00D56DE8"/>
    <w:rsid w:val="00D60642"/>
    <w:rsid w:val="00D60678"/>
    <w:rsid w:val="00D641E3"/>
    <w:rsid w:val="00D6456A"/>
    <w:rsid w:val="00D64751"/>
    <w:rsid w:val="00D66917"/>
    <w:rsid w:val="00D702F7"/>
    <w:rsid w:val="00D7055C"/>
    <w:rsid w:val="00D70D6B"/>
    <w:rsid w:val="00D73B8F"/>
    <w:rsid w:val="00D9158E"/>
    <w:rsid w:val="00D973D9"/>
    <w:rsid w:val="00DB597B"/>
    <w:rsid w:val="00DB67BA"/>
    <w:rsid w:val="00DC2077"/>
    <w:rsid w:val="00DC33AA"/>
    <w:rsid w:val="00DC39C5"/>
    <w:rsid w:val="00DC4765"/>
    <w:rsid w:val="00DC4A70"/>
    <w:rsid w:val="00DC4E1B"/>
    <w:rsid w:val="00DD35F7"/>
    <w:rsid w:val="00DD6290"/>
    <w:rsid w:val="00DD74BB"/>
    <w:rsid w:val="00DD7682"/>
    <w:rsid w:val="00DE01CA"/>
    <w:rsid w:val="00DE0E6F"/>
    <w:rsid w:val="00DE23FC"/>
    <w:rsid w:val="00DE60AA"/>
    <w:rsid w:val="00DF0125"/>
    <w:rsid w:val="00DF0885"/>
    <w:rsid w:val="00DF61C8"/>
    <w:rsid w:val="00DF7039"/>
    <w:rsid w:val="00E0119B"/>
    <w:rsid w:val="00E01C52"/>
    <w:rsid w:val="00E02EB0"/>
    <w:rsid w:val="00E1199E"/>
    <w:rsid w:val="00E125D5"/>
    <w:rsid w:val="00E13FF5"/>
    <w:rsid w:val="00E16644"/>
    <w:rsid w:val="00E208F0"/>
    <w:rsid w:val="00E24DB7"/>
    <w:rsid w:val="00E24FF6"/>
    <w:rsid w:val="00E300B5"/>
    <w:rsid w:val="00E30A5B"/>
    <w:rsid w:val="00E34D0D"/>
    <w:rsid w:val="00E3520F"/>
    <w:rsid w:val="00E35705"/>
    <w:rsid w:val="00E41443"/>
    <w:rsid w:val="00E41511"/>
    <w:rsid w:val="00E42F02"/>
    <w:rsid w:val="00E44185"/>
    <w:rsid w:val="00E4444F"/>
    <w:rsid w:val="00E44690"/>
    <w:rsid w:val="00E45EF1"/>
    <w:rsid w:val="00E51E38"/>
    <w:rsid w:val="00E5344D"/>
    <w:rsid w:val="00E560AB"/>
    <w:rsid w:val="00E61B1F"/>
    <w:rsid w:val="00E627DC"/>
    <w:rsid w:val="00E644C4"/>
    <w:rsid w:val="00E74745"/>
    <w:rsid w:val="00E769C9"/>
    <w:rsid w:val="00E84988"/>
    <w:rsid w:val="00E86AAD"/>
    <w:rsid w:val="00E91D64"/>
    <w:rsid w:val="00EA6E99"/>
    <w:rsid w:val="00EB4C8E"/>
    <w:rsid w:val="00EB51E6"/>
    <w:rsid w:val="00EB5209"/>
    <w:rsid w:val="00EB6C23"/>
    <w:rsid w:val="00EC0495"/>
    <w:rsid w:val="00EC06B8"/>
    <w:rsid w:val="00EC25F0"/>
    <w:rsid w:val="00EC2CDF"/>
    <w:rsid w:val="00EC756E"/>
    <w:rsid w:val="00EE2576"/>
    <w:rsid w:val="00EE2B69"/>
    <w:rsid w:val="00EE661E"/>
    <w:rsid w:val="00EE7F60"/>
    <w:rsid w:val="00EF615F"/>
    <w:rsid w:val="00F04AF6"/>
    <w:rsid w:val="00F12137"/>
    <w:rsid w:val="00F13803"/>
    <w:rsid w:val="00F14AC9"/>
    <w:rsid w:val="00F154CF"/>
    <w:rsid w:val="00F15CC3"/>
    <w:rsid w:val="00F16327"/>
    <w:rsid w:val="00F17C60"/>
    <w:rsid w:val="00F2696A"/>
    <w:rsid w:val="00F31C01"/>
    <w:rsid w:val="00F34CC1"/>
    <w:rsid w:val="00F40396"/>
    <w:rsid w:val="00F46CA3"/>
    <w:rsid w:val="00F47381"/>
    <w:rsid w:val="00F540DC"/>
    <w:rsid w:val="00F54E69"/>
    <w:rsid w:val="00F55219"/>
    <w:rsid w:val="00F61AAE"/>
    <w:rsid w:val="00F65461"/>
    <w:rsid w:val="00F67C80"/>
    <w:rsid w:val="00F77A0A"/>
    <w:rsid w:val="00F93878"/>
    <w:rsid w:val="00F939F8"/>
    <w:rsid w:val="00F9506D"/>
    <w:rsid w:val="00F95372"/>
    <w:rsid w:val="00F96FE2"/>
    <w:rsid w:val="00FA4B86"/>
    <w:rsid w:val="00FA5AE4"/>
    <w:rsid w:val="00FA7B03"/>
    <w:rsid w:val="00FB079A"/>
    <w:rsid w:val="00FB6709"/>
    <w:rsid w:val="00FB709B"/>
    <w:rsid w:val="00FC2288"/>
    <w:rsid w:val="00FC2311"/>
    <w:rsid w:val="00FC71DE"/>
    <w:rsid w:val="00FD226C"/>
    <w:rsid w:val="00FD23D6"/>
    <w:rsid w:val="00FD4909"/>
    <w:rsid w:val="00FD7959"/>
    <w:rsid w:val="00FE26DA"/>
    <w:rsid w:val="00FE70B3"/>
    <w:rsid w:val="00FF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005CBA"/>
  <w15:docId w15:val="{B60D0199-20F4-4337-BAED-8DD411D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EAF"/>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079FB"/>
    <w:pPr>
      <w:tabs>
        <w:tab w:val="center" w:pos="4819"/>
        <w:tab w:val="right" w:pos="9638"/>
      </w:tabs>
    </w:pPr>
  </w:style>
  <w:style w:type="character" w:customStyle="1" w:styleId="PoratDiagrama">
    <w:name w:val="Poraštė Diagrama"/>
    <w:basedOn w:val="Numatytasispastraiposriftas"/>
    <w:link w:val="Porat"/>
    <w:uiPriority w:val="99"/>
    <w:rsid w:val="005079FB"/>
    <w:rPr>
      <w:rFonts w:ascii="Times New Roman" w:eastAsia="Times New Roman" w:hAnsi="Times New Roman" w:cs="Times New Roman"/>
      <w:sz w:val="20"/>
      <w:szCs w:val="20"/>
      <w:lang w:val="en-GB"/>
    </w:rPr>
  </w:style>
  <w:style w:type="paragraph" w:customStyle="1" w:styleId="ListParagraph1">
    <w:name w:val="List Paragraph1"/>
    <w:basedOn w:val="prastasis"/>
    <w:uiPriority w:val="99"/>
    <w:rsid w:val="005079FB"/>
    <w:pPr>
      <w:spacing w:after="120"/>
      <w:ind w:left="708"/>
      <w:jc w:val="both"/>
    </w:pPr>
    <w:rPr>
      <w:sz w:val="24"/>
      <w:szCs w:val="24"/>
      <w:lang w:val="pl-PL" w:eastAsia="en-GB"/>
    </w:rPr>
  </w:style>
  <w:style w:type="paragraph" w:customStyle="1" w:styleId="Sraopastraipa1">
    <w:name w:val="Sąrašo pastraipa1"/>
    <w:basedOn w:val="prastasis"/>
    <w:rsid w:val="005079FB"/>
    <w:pPr>
      <w:spacing w:after="120"/>
      <w:ind w:left="708"/>
      <w:jc w:val="both"/>
    </w:pPr>
    <w:rPr>
      <w:snapToGrid w:val="0"/>
      <w:sz w:val="24"/>
      <w:szCs w:val="24"/>
      <w:lang w:val="pl-PL" w:eastAsia="fr-BE"/>
    </w:rPr>
  </w:style>
  <w:style w:type="paragraph" w:styleId="Sraopastraipa">
    <w:name w:val="List Paragraph"/>
    <w:aliases w:val="List Paragraph (numbered (a)),References,WB List Paragraph,Dot pt,F5 List Paragraph,Recommendation,List Paragraph11,Numerowanie,Kolorowa lista — akcent 11,Akapit z listą1,Listaszerű bekezdés1,Akapit z listą,Bullet EY"/>
    <w:basedOn w:val="prastasis"/>
    <w:link w:val="SraopastraipaDiagrama"/>
    <w:uiPriority w:val="34"/>
    <w:qFormat/>
    <w:rsid w:val="00424EA9"/>
    <w:pPr>
      <w:ind w:left="720"/>
      <w:contextualSpacing/>
    </w:pPr>
  </w:style>
  <w:style w:type="paragraph" w:customStyle="1" w:styleId="ListParagraph2">
    <w:name w:val="List Paragraph2"/>
    <w:basedOn w:val="prastasis"/>
    <w:rsid w:val="00424EA9"/>
    <w:pPr>
      <w:spacing w:after="120"/>
      <w:ind w:left="708"/>
      <w:jc w:val="both"/>
    </w:pPr>
    <w:rPr>
      <w:rFonts w:eastAsia="Calibri"/>
      <w:sz w:val="24"/>
      <w:szCs w:val="24"/>
      <w:lang w:val="pl-PL" w:eastAsia="fr-BE"/>
    </w:rPr>
  </w:style>
  <w:style w:type="paragraph" w:styleId="Antrats">
    <w:name w:val="header"/>
    <w:basedOn w:val="prastasis"/>
    <w:link w:val="AntratsDiagrama"/>
    <w:uiPriority w:val="99"/>
    <w:unhideWhenUsed/>
    <w:rsid w:val="00853F5C"/>
    <w:pPr>
      <w:tabs>
        <w:tab w:val="center" w:pos="4819"/>
        <w:tab w:val="right" w:pos="9638"/>
      </w:tabs>
    </w:pPr>
  </w:style>
  <w:style w:type="character" w:customStyle="1" w:styleId="AntratsDiagrama">
    <w:name w:val="Antraštės Diagrama"/>
    <w:basedOn w:val="Numatytasispastraiposriftas"/>
    <w:link w:val="Antrats"/>
    <w:uiPriority w:val="99"/>
    <w:rsid w:val="00853F5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3A5F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5FF0"/>
    <w:rPr>
      <w:rFonts w:ascii="Tahoma" w:eastAsia="Times New Roman" w:hAnsi="Tahoma" w:cs="Tahoma"/>
      <w:sz w:val="16"/>
      <w:szCs w:val="16"/>
      <w:lang w:val="en-GB"/>
    </w:rPr>
  </w:style>
  <w:style w:type="paragraph" w:styleId="Betarp">
    <w:name w:val="No Spacing"/>
    <w:uiPriority w:val="1"/>
    <w:qFormat/>
    <w:rsid w:val="00BC29A2"/>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331B7"/>
    <w:rPr>
      <w:sz w:val="16"/>
      <w:szCs w:val="16"/>
    </w:rPr>
  </w:style>
  <w:style w:type="paragraph" w:styleId="Komentarotekstas">
    <w:name w:val="annotation text"/>
    <w:basedOn w:val="prastasis"/>
    <w:link w:val="KomentarotekstasDiagrama"/>
    <w:uiPriority w:val="99"/>
    <w:semiHidden/>
    <w:unhideWhenUsed/>
    <w:rsid w:val="002331B7"/>
  </w:style>
  <w:style w:type="character" w:customStyle="1" w:styleId="KomentarotekstasDiagrama">
    <w:name w:val="Komentaro tekstas Diagrama"/>
    <w:basedOn w:val="Numatytasispastraiposriftas"/>
    <w:link w:val="Komentarotekstas"/>
    <w:uiPriority w:val="99"/>
    <w:semiHidden/>
    <w:rsid w:val="002331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31B7"/>
    <w:rPr>
      <w:b/>
      <w:bCs/>
    </w:rPr>
  </w:style>
  <w:style w:type="character" w:customStyle="1" w:styleId="KomentarotemaDiagrama">
    <w:name w:val="Komentaro tema Diagrama"/>
    <w:basedOn w:val="KomentarotekstasDiagrama"/>
    <w:link w:val="Komentarotema"/>
    <w:uiPriority w:val="99"/>
    <w:semiHidden/>
    <w:rsid w:val="002331B7"/>
    <w:rPr>
      <w:rFonts w:ascii="Times New Roman" w:eastAsia="Times New Roman" w:hAnsi="Times New Roman" w:cs="Times New Roman"/>
      <w:b/>
      <w:bCs/>
      <w:sz w:val="20"/>
      <w:szCs w:val="20"/>
      <w:lang w:val="en-GB"/>
    </w:rPr>
  </w:style>
  <w:style w:type="paragraph" w:customStyle="1" w:styleId="PointManual">
    <w:name w:val="Point Manual"/>
    <w:basedOn w:val="prastasis"/>
    <w:rsid w:val="0011730F"/>
    <w:pPr>
      <w:spacing w:before="200"/>
      <w:ind w:left="567" w:hanging="567"/>
    </w:pPr>
    <w:rPr>
      <w:rFonts w:eastAsia="Calibri"/>
      <w:sz w:val="24"/>
      <w:szCs w:val="22"/>
      <w:lang w:val="lt-LT"/>
    </w:rPr>
  </w:style>
  <w:style w:type="paragraph" w:customStyle="1" w:styleId="DashEqual1">
    <w:name w:val="Dash Equal 1"/>
    <w:basedOn w:val="prastasis"/>
    <w:rsid w:val="0011730F"/>
    <w:pPr>
      <w:numPr>
        <w:numId w:val="1"/>
      </w:numPr>
      <w:tabs>
        <w:tab w:val="clear" w:pos="1134"/>
        <w:tab w:val="num" w:pos="361"/>
      </w:tabs>
      <w:ind w:left="361" w:hanging="360"/>
    </w:pPr>
    <w:rPr>
      <w:rFonts w:eastAsia="Calibri"/>
      <w:sz w:val="24"/>
      <w:szCs w:val="22"/>
      <w:lang w:val="lt-LT"/>
    </w:rPr>
  </w:style>
  <w:style w:type="paragraph" w:customStyle="1" w:styleId="Pointabc">
    <w:name w:val="Point abc"/>
    <w:basedOn w:val="prastasis"/>
    <w:rsid w:val="00A67E06"/>
    <w:pPr>
      <w:numPr>
        <w:ilvl w:val="1"/>
        <w:numId w:val="3"/>
      </w:numPr>
      <w:spacing w:before="120" w:after="120" w:line="360" w:lineRule="auto"/>
    </w:pPr>
    <w:rPr>
      <w:rFonts w:eastAsia="Calibri"/>
      <w:sz w:val="24"/>
      <w:szCs w:val="22"/>
      <w:lang w:val="lt-LT"/>
    </w:rPr>
  </w:style>
  <w:style w:type="paragraph" w:customStyle="1" w:styleId="Pointabc1">
    <w:name w:val="Point abc (1)"/>
    <w:basedOn w:val="prastasis"/>
    <w:rsid w:val="00A67E06"/>
    <w:pPr>
      <w:numPr>
        <w:ilvl w:val="3"/>
        <w:numId w:val="3"/>
      </w:numPr>
      <w:spacing w:before="120" w:after="120" w:line="360" w:lineRule="auto"/>
    </w:pPr>
    <w:rPr>
      <w:rFonts w:eastAsia="Calibri"/>
      <w:sz w:val="24"/>
      <w:szCs w:val="22"/>
      <w:lang w:val="lt-LT"/>
    </w:rPr>
  </w:style>
  <w:style w:type="paragraph" w:customStyle="1" w:styleId="Pointabc2">
    <w:name w:val="Point abc (2)"/>
    <w:basedOn w:val="prastasis"/>
    <w:rsid w:val="00A67E06"/>
    <w:pPr>
      <w:numPr>
        <w:ilvl w:val="5"/>
        <w:numId w:val="3"/>
      </w:numPr>
      <w:spacing w:before="120" w:after="120" w:line="360" w:lineRule="auto"/>
    </w:pPr>
    <w:rPr>
      <w:rFonts w:eastAsia="Calibri"/>
      <w:sz w:val="24"/>
      <w:szCs w:val="22"/>
      <w:lang w:val="lt-LT"/>
    </w:rPr>
  </w:style>
  <w:style w:type="paragraph" w:customStyle="1" w:styleId="Pointabc3">
    <w:name w:val="Point abc (3)"/>
    <w:basedOn w:val="prastasis"/>
    <w:rsid w:val="00A67E06"/>
    <w:pPr>
      <w:numPr>
        <w:ilvl w:val="7"/>
        <w:numId w:val="3"/>
      </w:numPr>
      <w:spacing w:before="120" w:after="120" w:line="360" w:lineRule="auto"/>
    </w:pPr>
    <w:rPr>
      <w:rFonts w:eastAsia="Calibri"/>
      <w:sz w:val="24"/>
      <w:szCs w:val="22"/>
      <w:lang w:val="lt-LT"/>
    </w:rPr>
  </w:style>
  <w:style w:type="paragraph" w:customStyle="1" w:styleId="Pointabc4">
    <w:name w:val="Point abc (4)"/>
    <w:basedOn w:val="prastasis"/>
    <w:rsid w:val="00A67E06"/>
    <w:pPr>
      <w:numPr>
        <w:ilvl w:val="8"/>
        <w:numId w:val="3"/>
      </w:numPr>
      <w:spacing w:before="120" w:after="120" w:line="360" w:lineRule="auto"/>
    </w:pPr>
    <w:rPr>
      <w:rFonts w:eastAsia="Calibri"/>
      <w:sz w:val="24"/>
      <w:szCs w:val="22"/>
      <w:lang w:val="lt-LT"/>
    </w:rPr>
  </w:style>
  <w:style w:type="paragraph" w:customStyle="1" w:styleId="Point123">
    <w:name w:val="Point 123"/>
    <w:basedOn w:val="prastasis"/>
    <w:rsid w:val="00A67E06"/>
    <w:pPr>
      <w:numPr>
        <w:numId w:val="3"/>
      </w:numPr>
      <w:spacing w:before="120" w:after="120" w:line="360" w:lineRule="auto"/>
    </w:pPr>
    <w:rPr>
      <w:rFonts w:eastAsia="Calibri"/>
      <w:sz w:val="24"/>
      <w:szCs w:val="22"/>
      <w:lang w:val="lt-LT"/>
    </w:rPr>
  </w:style>
  <w:style w:type="paragraph" w:customStyle="1" w:styleId="Point1231">
    <w:name w:val="Point 123 (1)"/>
    <w:basedOn w:val="prastasis"/>
    <w:rsid w:val="00A67E06"/>
    <w:pPr>
      <w:numPr>
        <w:ilvl w:val="2"/>
        <w:numId w:val="3"/>
      </w:numPr>
      <w:spacing w:before="120" w:after="120" w:line="360" w:lineRule="auto"/>
    </w:pPr>
    <w:rPr>
      <w:rFonts w:eastAsia="Calibri"/>
      <w:sz w:val="24"/>
      <w:szCs w:val="22"/>
      <w:lang w:val="lt-LT"/>
    </w:rPr>
  </w:style>
  <w:style w:type="paragraph" w:customStyle="1" w:styleId="Point1232">
    <w:name w:val="Point 123 (2)"/>
    <w:basedOn w:val="prastasis"/>
    <w:rsid w:val="00A67E06"/>
    <w:pPr>
      <w:numPr>
        <w:ilvl w:val="4"/>
        <w:numId w:val="3"/>
      </w:numPr>
      <w:spacing w:before="120" w:after="120" w:line="360" w:lineRule="auto"/>
    </w:pPr>
    <w:rPr>
      <w:rFonts w:eastAsia="Calibri"/>
      <w:sz w:val="24"/>
      <w:szCs w:val="22"/>
      <w:lang w:val="lt-LT"/>
    </w:rPr>
  </w:style>
  <w:style w:type="paragraph" w:customStyle="1" w:styleId="Point1233">
    <w:name w:val="Point 123 (3)"/>
    <w:basedOn w:val="prastasis"/>
    <w:rsid w:val="00A67E06"/>
    <w:pPr>
      <w:numPr>
        <w:ilvl w:val="6"/>
        <w:numId w:val="3"/>
      </w:numPr>
      <w:spacing w:before="120" w:after="120" w:line="360" w:lineRule="auto"/>
    </w:pPr>
    <w:rPr>
      <w:rFonts w:eastAsia="Calibri"/>
      <w:sz w:val="24"/>
      <w:szCs w:val="22"/>
      <w:lang w:val="lt-LT"/>
    </w:rPr>
  </w:style>
  <w:style w:type="paragraph" w:customStyle="1" w:styleId="Dash1">
    <w:name w:val="Dash 1"/>
    <w:basedOn w:val="prastasis"/>
    <w:rsid w:val="00A67E06"/>
    <w:pPr>
      <w:numPr>
        <w:numId w:val="2"/>
      </w:numPr>
      <w:spacing w:before="120" w:after="120" w:line="360" w:lineRule="auto"/>
    </w:pPr>
    <w:rPr>
      <w:rFonts w:eastAsia="Calibri"/>
      <w:sz w:val="24"/>
      <w:szCs w:val="22"/>
      <w:lang w:val="lt-LT"/>
    </w:rPr>
  </w:style>
  <w:style w:type="paragraph" w:customStyle="1" w:styleId="Default">
    <w:name w:val="Default"/>
    <w:rsid w:val="00C8025A"/>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4D2269"/>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semiHidden/>
    <w:unhideWhenUsed/>
    <w:rsid w:val="00017964"/>
    <w:rPr>
      <w:lang w:val="pl-PL" w:eastAsia="pl-PL"/>
    </w:rPr>
  </w:style>
  <w:style w:type="character" w:customStyle="1" w:styleId="PuslapioinaostekstasDiagrama">
    <w:name w:val="Puslapio išnašos tekstas Diagrama"/>
    <w:basedOn w:val="Numatytasispastraiposriftas"/>
    <w:link w:val="Puslapioinaostekstas"/>
    <w:uiPriority w:val="99"/>
    <w:semiHidden/>
    <w:rsid w:val="00017964"/>
    <w:rPr>
      <w:rFonts w:ascii="Times New Roman" w:eastAsia="Times New Roman" w:hAnsi="Times New Roman" w:cs="Times New Roman"/>
      <w:sz w:val="20"/>
      <w:szCs w:val="20"/>
      <w:lang w:val="pl-PL" w:eastAsia="pl-PL"/>
    </w:rPr>
  </w:style>
  <w:style w:type="character" w:styleId="Puslapioinaosnuoroda">
    <w:name w:val="footnote reference"/>
    <w:basedOn w:val="Numatytasispastraiposriftas"/>
    <w:uiPriority w:val="99"/>
    <w:semiHidden/>
    <w:unhideWhenUsed/>
    <w:rsid w:val="00017964"/>
    <w:rPr>
      <w:vertAlign w:val="superscript"/>
    </w:rPr>
  </w:style>
  <w:style w:type="paragraph" w:customStyle="1" w:styleId="pointmanual0">
    <w:name w:val="pointmanual"/>
    <w:basedOn w:val="prastasis"/>
    <w:rsid w:val="00575925"/>
    <w:pPr>
      <w:spacing w:before="200"/>
      <w:ind w:left="567" w:hanging="567"/>
    </w:pPr>
    <w:rPr>
      <w:rFonts w:eastAsiaTheme="minorHAnsi"/>
      <w:sz w:val="24"/>
      <w:szCs w:val="24"/>
      <w:lang w:val="en-US"/>
    </w:rPr>
  </w:style>
  <w:style w:type="character" w:customStyle="1" w:styleId="SraopastraipaDiagrama">
    <w:name w:val="Sąrašo pastraipa Diagrama"/>
    <w:aliases w:val="List Paragraph (numbered (a)) Diagrama,References Diagrama,WB List Paragraph Diagrama,Dot pt Diagrama,F5 List Paragraph Diagrama,Recommendation Diagrama,List Paragraph11 Diagrama,Numerowanie Diagrama,Akapit z listą1 Diagrama"/>
    <w:link w:val="Sraopastraipa"/>
    <w:uiPriority w:val="34"/>
    <w:locked/>
    <w:rsid w:val="00CE7B7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4664">
      <w:bodyDiv w:val="1"/>
      <w:marLeft w:val="0"/>
      <w:marRight w:val="0"/>
      <w:marTop w:val="0"/>
      <w:marBottom w:val="0"/>
      <w:divBdr>
        <w:top w:val="none" w:sz="0" w:space="0" w:color="auto"/>
        <w:left w:val="none" w:sz="0" w:space="0" w:color="auto"/>
        <w:bottom w:val="none" w:sz="0" w:space="0" w:color="auto"/>
        <w:right w:val="none" w:sz="0" w:space="0" w:color="auto"/>
      </w:divBdr>
    </w:div>
    <w:div w:id="175390251">
      <w:bodyDiv w:val="1"/>
      <w:marLeft w:val="0"/>
      <w:marRight w:val="0"/>
      <w:marTop w:val="0"/>
      <w:marBottom w:val="0"/>
      <w:divBdr>
        <w:top w:val="none" w:sz="0" w:space="0" w:color="auto"/>
        <w:left w:val="none" w:sz="0" w:space="0" w:color="auto"/>
        <w:bottom w:val="none" w:sz="0" w:space="0" w:color="auto"/>
        <w:right w:val="none" w:sz="0" w:space="0" w:color="auto"/>
      </w:divBdr>
      <w:divsChild>
        <w:div w:id="961306044">
          <w:marLeft w:val="0"/>
          <w:marRight w:val="0"/>
          <w:marTop w:val="0"/>
          <w:marBottom w:val="0"/>
          <w:divBdr>
            <w:top w:val="none" w:sz="0" w:space="0" w:color="auto"/>
            <w:left w:val="none" w:sz="0" w:space="0" w:color="auto"/>
            <w:bottom w:val="none" w:sz="0" w:space="0" w:color="auto"/>
            <w:right w:val="none" w:sz="0" w:space="0" w:color="auto"/>
          </w:divBdr>
        </w:div>
      </w:divsChild>
    </w:div>
    <w:div w:id="380783832">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679116097">
      <w:bodyDiv w:val="1"/>
      <w:marLeft w:val="0"/>
      <w:marRight w:val="0"/>
      <w:marTop w:val="0"/>
      <w:marBottom w:val="0"/>
      <w:divBdr>
        <w:top w:val="none" w:sz="0" w:space="0" w:color="auto"/>
        <w:left w:val="none" w:sz="0" w:space="0" w:color="auto"/>
        <w:bottom w:val="none" w:sz="0" w:space="0" w:color="auto"/>
        <w:right w:val="none" w:sz="0" w:space="0" w:color="auto"/>
      </w:divBdr>
    </w:div>
    <w:div w:id="996612584">
      <w:bodyDiv w:val="1"/>
      <w:marLeft w:val="0"/>
      <w:marRight w:val="0"/>
      <w:marTop w:val="0"/>
      <w:marBottom w:val="0"/>
      <w:divBdr>
        <w:top w:val="none" w:sz="0" w:space="0" w:color="auto"/>
        <w:left w:val="none" w:sz="0" w:space="0" w:color="auto"/>
        <w:bottom w:val="none" w:sz="0" w:space="0" w:color="auto"/>
        <w:right w:val="none" w:sz="0" w:space="0" w:color="auto"/>
      </w:divBdr>
    </w:div>
    <w:div w:id="1095907381">
      <w:bodyDiv w:val="1"/>
      <w:marLeft w:val="0"/>
      <w:marRight w:val="0"/>
      <w:marTop w:val="0"/>
      <w:marBottom w:val="0"/>
      <w:divBdr>
        <w:top w:val="none" w:sz="0" w:space="0" w:color="auto"/>
        <w:left w:val="none" w:sz="0" w:space="0" w:color="auto"/>
        <w:bottom w:val="none" w:sz="0" w:space="0" w:color="auto"/>
        <w:right w:val="none" w:sz="0" w:space="0" w:color="auto"/>
      </w:divBdr>
    </w:div>
    <w:div w:id="1525363282">
      <w:bodyDiv w:val="1"/>
      <w:marLeft w:val="0"/>
      <w:marRight w:val="0"/>
      <w:marTop w:val="0"/>
      <w:marBottom w:val="0"/>
      <w:divBdr>
        <w:top w:val="none" w:sz="0" w:space="0" w:color="auto"/>
        <w:left w:val="none" w:sz="0" w:space="0" w:color="auto"/>
        <w:bottom w:val="none" w:sz="0" w:space="0" w:color="auto"/>
        <w:right w:val="none" w:sz="0" w:space="0" w:color="auto"/>
      </w:divBdr>
    </w:div>
    <w:div w:id="1748921898">
      <w:bodyDiv w:val="1"/>
      <w:marLeft w:val="0"/>
      <w:marRight w:val="0"/>
      <w:marTop w:val="0"/>
      <w:marBottom w:val="0"/>
      <w:divBdr>
        <w:top w:val="none" w:sz="0" w:space="0" w:color="auto"/>
        <w:left w:val="none" w:sz="0" w:space="0" w:color="auto"/>
        <w:bottom w:val="none" w:sz="0" w:space="0" w:color="auto"/>
        <w:right w:val="none" w:sz="0" w:space="0" w:color="auto"/>
      </w:divBdr>
    </w:div>
    <w:div w:id="1788112886">
      <w:bodyDiv w:val="1"/>
      <w:marLeft w:val="0"/>
      <w:marRight w:val="0"/>
      <w:marTop w:val="0"/>
      <w:marBottom w:val="0"/>
      <w:divBdr>
        <w:top w:val="none" w:sz="0" w:space="0" w:color="auto"/>
        <w:left w:val="none" w:sz="0" w:space="0" w:color="auto"/>
        <w:bottom w:val="none" w:sz="0" w:space="0" w:color="auto"/>
        <w:right w:val="none" w:sz="0" w:space="0" w:color="auto"/>
      </w:divBdr>
      <w:divsChild>
        <w:div w:id="1156919529">
          <w:marLeft w:val="0"/>
          <w:marRight w:val="0"/>
          <w:marTop w:val="0"/>
          <w:marBottom w:val="0"/>
          <w:divBdr>
            <w:top w:val="none" w:sz="0" w:space="0" w:color="auto"/>
            <w:left w:val="none" w:sz="0" w:space="0" w:color="auto"/>
            <w:bottom w:val="none" w:sz="0" w:space="0" w:color="auto"/>
            <w:right w:val="none" w:sz="0" w:space="0" w:color="auto"/>
          </w:divBdr>
        </w:div>
      </w:divsChild>
    </w:div>
    <w:div w:id="19612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C298-4A8D-4663-9FE4-E7ABAAF4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2994</Words>
  <Characters>17070</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2019-11-20T11:19:00Z</dcterms:created>
  <dc:creator>Dimitrij Zadojenko</dc:creator>
  <cp:lastModifiedBy>Vaiva Obelevičienė</cp:lastModifiedBy>
  <cp:lastPrinted>2019-11-25T11:33:00Z</cp:lastPrinted>
  <dcterms:modified xsi:type="dcterms:W3CDTF">2019-11-25T12:29:00Z</dcterms:modified>
  <cp:revision>15</cp:revision>
</cp:coreProperties>
</file>