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98" w:rsidRPr="003465B4" w:rsidRDefault="00D33698" w:rsidP="00437018">
      <w:pPr>
        <w:pStyle w:val="HTMLiankstoformatuotas"/>
        <w:tabs>
          <w:tab w:val="clear" w:pos="8244"/>
          <w:tab w:val="left" w:pos="0"/>
          <w:tab w:val="left" w:pos="6946"/>
        </w:tabs>
        <w:ind w:firstLine="7371"/>
        <w:outlineLvl w:val="0"/>
        <w:rPr>
          <w:rFonts w:ascii="Times New Roman" w:hAnsi="Times New Roman" w:cs="Times New Roman"/>
          <w:b/>
          <w:sz w:val="24"/>
          <w:szCs w:val="24"/>
        </w:rPr>
      </w:pPr>
      <w:bookmarkStart w:id="0" w:name="_GoBack"/>
      <w:bookmarkEnd w:id="0"/>
      <w:r w:rsidRPr="003465B4">
        <w:rPr>
          <w:rFonts w:ascii="Times New Roman" w:hAnsi="Times New Roman" w:cs="Times New Roman"/>
          <w:b/>
          <w:sz w:val="24"/>
          <w:szCs w:val="24"/>
        </w:rPr>
        <w:t>Projekto</w:t>
      </w:r>
    </w:p>
    <w:p w:rsidR="00D33698" w:rsidRPr="0094483C" w:rsidRDefault="00D33698" w:rsidP="004D082D">
      <w:pPr>
        <w:pStyle w:val="HTMLiankstoformatuotas"/>
        <w:tabs>
          <w:tab w:val="clear" w:pos="8244"/>
          <w:tab w:val="left" w:pos="0"/>
          <w:tab w:val="left" w:pos="6946"/>
        </w:tabs>
        <w:ind w:firstLine="7371"/>
        <w:outlineLvl w:val="0"/>
        <w:rPr>
          <w:rFonts w:ascii="Times New Roman" w:hAnsi="Times New Roman" w:cs="Times New Roman"/>
          <w:b/>
          <w:bCs/>
          <w:sz w:val="22"/>
          <w:szCs w:val="22"/>
        </w:rPr>
      </w:pPr>
      <w:r w:rsidRPr="003465B4">
        <w:rPr>
          <w:rFonts w:ascii="Times New Roman" w:hAnsi="Times New Roman" w:cs="Times New Roman"/>
          <w:b/>
          <w:sz w:val="24"/>
          <w:szCs w:val="24"/>
        </w:rPr>
        <w:t xml:space="preserve">lyginamasis variantas </w:t>
      </w:r>
    </w:p>
    <w:p w:rsidR="00D33698" w:rsidRPr="0094483C" w:rsidRDefault="00D33698" w:rsidP="005B1976">
      <w:pPr>
        <w:pStyle w:val="HTMLiankstoformatuotas"/>
        <w:jc w:val="center"/>
        <w:rPr>
          <w:rFonts w:ascii="Times New Roman" w:hAnsi="Times New Roman" w:cs="Times New Roman"/>
          <w:b/>
          <w:bCs/>
          <w:sz w:val="22"/>
          <w:szCs w:val="22"/>
        </w:rPr>
      </w:pPr>
    </w:p>
    <w:p w:rsidR="00D33698" w:rsidRPr="003777C1" w:rsidRDefault="00D33698" w:rsidP="00770902">
      <w:pPr>
        <w:pStyle w:val="HTMLiankstoformatuotas"/>
        <w:jc w:val="center"/>
        <w:rPr>
          <w:rFonts w:ascii="Times New Roman" w:hAnsi="Times New Roman" w:cs="Times New Roman"/>
          <w:b/>
          <w:sz w:val="24"/>
          <w:szCs w:val="24"/>
        </w:rPr>
      </w:pPr>
      <w:r w:rsidRPr="003777C1">
        <w:rPr>
          <w:rFonts w:ascii="Times New Roman" w:hAnsi="Times New Roman" w:cs="Times New Roman"/>
          <w:b/>
          <w:bCs/>
          <w:sz w:val="24"/>
          <w:szCs w:val="24"/>
        </w:rPr>
        <w:t>LIETUVOS RESPUBLIKOS VYRIAUSYBĖ</w:t>
      </w:r>
    </w:p>
    <w:p w:rsidR="00D33698" w:rsidRPr="003777C1" w:rsidRDefault="00D33698" w:rsidP="00394A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p>
    <w:p w:rsidR="00F9424A" w:rsidRPr="003777C1" w:rsidRDefault="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r w:rsidRPr="003777C1">
        <w:rPr>
          <w:rFonts w:ascii="Times New Roman" w:hAnsi="Times New Roman" w:cs="Times New Roman"/>
          <w:b/>
          <w:bCs/>
          <w:sz w:val="24"/>
        </w:rPr>
        <w:t>NUTARIMAS</w:t>
      </w:r>
    </w:p>
    <w:p w:rsidR="00F9424A" w:rsidRPr="003777C1" w:rsidRDefault="00570311">
      <w:pPr>
        <w:pStyle w:val="tactin"/>
        <w:spacing w:before="0" w:beforeAutospacing="0" w:after="0" w:afterAutospacing="0"/>
        <w:jc w:val="center"/>
        <w:rPr>
          <w:b/>
          <w:color w:val="000000"/>
        </w:rPr>
      </w:pPr>
      <w:r>
        <w:rPr>
          <w:rStyle w:val="clear1"/>
          <w:b/>
          <w:color w:val="000000"/>
        </w:rPr>
        <w:t>DĖL LIETUVOS RESPUBLIKOS VYRIAUSYBĖS 2016 M. BALANDŽIO 13 D. NUTARIMO NR. 364 „</w:t>
      </w:r>
      <w:r w:rsidR="000D7197" w:rsidRPr="003777C1">
        <w:rPr>
          <w:rStyle w:val="clear1"/>
          <w:b/>
          <w:color w:val="000000"/>
        </w:rPr>
        <w:t xml:space="preserve">DĖL UŽ ANTRINĖS TEISINĖS PAGALBOS TEIKIMĄ, KOORDINAVIMĄ IR </w:t>
      </w:r>
      <w:r w:rsidR="00DF3E2F">
        <w:rPr>
          <w:rStyle w:val="clear1"/>
          <w:b/>
          <w:color w:val="000000"/>
        </w:rPr>
        <w:t>MEDIACIJĄ</w:t>
      </w:r>
      <w:r w:rsidR="00DF3E2F" w:rsidRPr="003777C1">
        <w:rPr>
          <w:rStyle w:val="clear1"/>
          <w:b/>
          <w:color w:val="000000"/>
        </w:rPr>
        <w:t xml:space="preserve"> </w:t>
      </w:r>
      <w:r w:rsidR="000D7197" w:rsidRPr="003777C1">
        <w:rPr>
          <w:rStyle w:val="clear1"/>
          <w:b/>
          <w:color w:val="000000"/>
        </w:rPr>
        <w:t>MOKAMO UŽMOKESČIO DYDŽIŲ IR MOKĖJIMO TAISYKLIŲ PATVIRTINIMO</w:t>
      </w:r>
      <w:r>
        <w:rPr>
          <w:rStyle w:val="clear1"/>
          <w:b/>
          <w:color w:val="000000"/>
        </w:rPr>
        <w:t>“ PAKEITIMO</w:t>
      </w:r>
    </w:p>
    <w:p w:rsidR="00D33698" w:rsidRPr="00D97795" w:rsidRDefault="00D33698" w:rsidP="004370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p>
    <w:p w:rsidR="00D33698" w:rsidRPr="00D97795" w:rsidRDefault="00624BA4" w:rsidP="00437018">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20</w:t>
      </w:r>
      <w:r w:rsidR="00E97DD9">
        <w:rPr>
          <w:rFonts w:ascii="Times New Roman" w:hAnsi="Times New Roman" w:cs="Times New Roman"/>
          <w:sz w:val="24"/>
        </w:rPr>
        <w:t>20</w:t>
      </w:r>
      <w:r w:rsidRPr="00D97795">
        <w:rPr>
          <w:rFonts w:ascii="Times New Roman" w:hAnsi="Times New Roman" w:cs="Times New Roman"/>
          <w:sz w:val="24"/>
        </w:rPr>
        <w:t xml:space="preserve"> </w:t>
      </w:r>
      <w:r w:rsidR="00D33698" w:rsidRPr="00D97795">
        <w:rPr>
          <w:rFonts w:ascii="Times New Roman" w:hAnsi="Times New Roman" w:cs="Times New Roman"/>
          <w:sz w:val="24"/>
        </w:rPr>
        <w:t>m.</w:t>
      </w:r>
      <w:r w:rsidR="00D33698" w:rsidRPr="00D97795">
        <w:rPr>
          <w:rFonts w:ascii="Times New Roman" w:hAnsi="Times New Roman" w:cs="Times New Roman"/>
          <w:sz w:val="24"/>
        </w:rPr>
        <w:tab/>
      </w:r>
      <w:r w:rsidR="00D33698" w:rsidRPr="00D97795">
        <w:rPr>
          <w:rFonts w:ascii="Times New Roman" w:hAnsi="Times New Roman" w:cs="Times New Roman"/>
          <w:sz w:val="24"/>
        </w:rPr>
        <w:tab/>
        <w:t>d. Nr.</w:t>
      </w:r>
    </w:p>
    <w:p w:rsidR="00D33698" w:rsidRPr="00D97795" w:rsidRDefault="00D33698" w:rsidP="006E68FC">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Vilnius</w:t>
      </w:r>
    </w:p>
    <w:p w:rsidR="00D33698" w:rsidRPr="00D97795" w:rsidRDefault="00D33698" w:rsidP="005B1976">
      <w:pPr>
        <w:widowControl/>
        <w:autoSpaceDE/>
        <w:autoSpaceDN/>
        <w:adjustRightInd/>
        <w:ind w:firstLine="0"/>
        <w:jc w:val="center"/>
        <w:rPr>
          <w:rFonts w:ascii="Times New Roman" w:hAnsi="Times New Roman" w:cs="Times New Roman"/>
          <w:sz w:val="24"/>
        </w:rPr>
      </w:pPr>
    </w:p>
    <w:p w:rsidR="00A8600E" w:rsidRPr="004A6340" w:rsidRDefault="00A8600E" w:rsidP="004A6340">
      <w:pPr>
        <w:pStyle w:val="Sraopastraipa"/>
        <w:spacing w:line="276" w:lineRule="auto"/>
        <w:ind w:left="0"/>
        <w:jc w:val="both"/>
        <w:rPr>
          <w:rFonts w:ascii="Times New Roman" w:hAnsi="Times New Roman" w:cs="Times New Roman"/>
          <w:sz w:val="24"/>
        </w:rPr>
      </w:pPr>
      <w:bookmarkStart w:id="1" w:name="part_73a9c04b331d49258b20985f3a5953f0"/>
      <w:bookmarkEnd w:id="1"/>
      <w:r w:rsidRPr="004A6340">
        <w:rPr>
          <w:rFonts w:ascii="Times New Roman" w:hAnsi="Times New Roman" w:cs="Times New Roman"/>
          <w:sz w:val="24"/>
        </w:rPr>
        <w:t>Lietuvos Respublikos Vyriausybė</w:t>
      </w:r>
      <w:r w:rsidR="00801685">
        <w:rPr>
          <w:rFonts w:ascii="Times New Roman" w:hAnsi="Times New Roman" w:cs="Times New Roman"/>
          <w:sz w:val="24"/>
        </w:rPr>
        <w:t xml:space="preserve"> </w:t>
      </w:r>
      <w:r w:rsidRPr="004A6340">
        <w:rPr>
          <w:rFonts w:ascii="Times New Roman" w:hAnsi="Times New Roman" w:cs="Times New Roman"/>
          <w:sz w:val="24"/>
        </w:rPr>
        <w:t xml:space="preserve"> </w:t>
      </w:r>
      <w:r w:rsidRPr="0094743C">
        <w:rPr>
          <w:rFonts w:ascii="Times New Roman" w:hAnsi="Times New Roman" w:cs="Times New Roman"/>
          <w:spacing w:val="70"/>
          <w:sz w:val="24"/>
        </w:rPr>
        <w:t>nutari</w:t>
      </w:r>
      <w:r w:rsidRPr="005245C4">
        <w:rPr>
          <w:rFonts w:ascii="Times New Roman" w:hAnsi="Times New Roman" w:cs="Times New Roman"/>
          <w:sz w:val="24"/>
        </w:rPr>
        <w:t>a:</w:t>
      </w:r>
    </w:p>
    <w:p w:rsidR="00A8600E" w:rsidRPr="004A6340" w:rsidRDefault="00A8600E" w:rsidP="004A6340">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1. Pakeisti Lietuvos Respublikos Vyriausybės 2016 m. balandžio 13 d. nutarimą Nr.</w:t>
      </w:r>
      <w:r w:rsidR="00D50673">
        <w:rPr>
          <w:rFonts w:ascii="Times New Roman" w:hAnsi="Times New Roman" w:cs="Times New Roman"/>
          <w:sz w:val="24"/>
        </w:rPr>
        <w:t> </w:t>
      </w:r>
      <w:r w:rsidRPr="004A6340">
        <w:rPr>
          <w:rFonts w:ascii="Times New Roman" w:hAnsi="Times New Roman" w:cs="Times New Roman"/>
          <w:sz w:val="24"/>
        </w:rPr>
        <w:t>364 „Dėl Už antrinės teisinės pagalbos teikimą, koordinavimą ir mediaciją mokamo užmokesčio dydžių ir mokėjimo taisyklių patvirtinimo“ ir 2.1 papunktį išdėstyti taip:</w:t>
      </w:r>
    </w:p>
    <w:p w:rsidR="00A8600E" w:rsidRPr="004A6340" w:rsidRDefault="00A8600E" w:rsidP="004A6340">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 xml:space="preserve">„2.1. užmokesčio bazinis dydis, kuris taikomas apskaičiuojant užmokestį už suteiktą antrinę teisinę pagalbą ar mediaciją šiuo nutarimu patvirtintų taisyklių nustatyta tvarka, yra </w:t>
      </w:r>
      <w:r w:rsidRPr="00B451EC">
        <w:rPr>
          <w:rFonts w:ascii="Times New Roman" w:hAnsi="Times New Roman" w:cs="Times New Roman"/>
          <w:strike/>
          <w:sz w:val="24"/>
        </w:rPr>
        <w:t xml:space="preserve">16 </w:t>
      </w:r>
      <w:r w:rsidR="00F06D26" w:rsidRPr="004A6340">
        <w:rPr>
          <w:rFonts w:ascii="Times New Roman" w:hAnsi="Times New Roman" w:cs="Times New Roman"/>
          <w:b/>
          <w:sz w:val="24"/>
        </w:rPr>
        <w:t>18</w:t>
      </w:r>
      <w:r w:rsidR="00F06D26" w:rsidRPr="004A6340">
        <w:rPr>
          <w:rFonts w:ascii="Times New Roman" w:hAnsi="Times New Roman" w:cs="Times New Roman"/>
          <w:sz w:val="24"/>
        </w:rPr>
        <w:t xml:space="preserve"> </w:t>
      </w:r>
      <w:r w:rsidRPr="004A6340">
        <w:rPr>
          <w:rFonts w:ascii="Times New Roman" w:hAnsi="Times New Roman" w:cs="Times New Roman"/>
          <w:sz w:val="24"/>
        </w:rPr>
        <w:t>eurų;“.</w:t>
      </w:r>
    </w:p>
    <w:p w:rsidR="00A8600E" w:rsidRPr="004A6340" w:rsidRDefault="00A8600E" w:rsidP="004A6340">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2. Pakeisti nurodytu nutarimu patvirtintus Už antrinės teisinės pagalbos teikimą, koordinavimą ir mediaciją mokamo užmokesčio dydžius ir mokėjimo taisykles:</w:t>
      </w:r>
    </w:p>
    <w:p w:rsidR="00B451EC" w:rsidRDefault="00F06D26" w:rsidP="004A6340">
      <w:pPr>
        <w:pStyle w:val="Sraopastraipa"/>
        <w:tabs>
          <w:tab w:val="left" w:pos="993"/>
        </w:tabs>
        <w:spacing w:line="276" w:lineRule="auto"/>
        <w:ind w:firstLine="0"/>
        <w:jc w:val="both"/>
        <w:rPr>
          <w:rFonts w:ascii="Times New Roman" w:hAnsi="Times New Roman" w:cs="Times New Roman"/>
          <w:sz w:val="24"/>
        </w:rPr>
      </w:pPr>
      <w:r w:rsidRPr="004A6340">
        <w:rPr>
          <w:rFonts w:ascii="Times New Roman" w:hAnsi="Times New Roman" w:cs="Times New Roman"/>
          <w:sz w:val="24"/>
        </w:rPr>
        <w:t xml:space="preserve">2.1. Pakeisti </w:t>
      </w:r>
      <w:r w:rsidR="00B451EC">
        <w:rPr>
          <w:rFonts w:ascii="Times New Roman" w:hAnsi="Times New Roman" w:cs="Times New Roman"/>
          <w:sz w:val="24"/>
        </w:rPr>
        <w:t>32 punktą ir jį išdėstyti taip:</w:t>
      </w:r>
    </w:p>
    <w:p w:rsidR="00B451EC" w:rsidRDefault="00B451EC" w:rsidP="00B451EC">
      <w:pPr>
        <w:pStyle w:val="Sraopastraipa"/>
        <w:spacing w:line="276" w:lineRule="auto"/>
        <w:ind w:left="0" w:firstLine="709"/>
        <w:jc w:val="both"/>
        <w:rPr>
          <w:rFonts w:ascii="Times New Roman" w:hAnsi="Times New Roman" w:cs="Times New Roman"/>
          <w:color w:val="000000"/>
          <w:sz w:val="24"/>
        </w:rPr>
      </w:pPr>
      <w:r w:rsidRPr="00B451EC">
        <w:rPr>
          <w:rFonts w:ascii="Times New Roman" w:hAnsi="Times New Roman" w:cs="Times New Roman"/>
          <w:color w:val="000000"/>
          <w:sz w:val="24"/>
        </w:rPr>
        <w:t xml:space="preserve">„32. Advokatai, kurie nuolat teikia antrinę teisinę pagalbą, kas mėnesį </w:t>
      </w:r>
      <w:r w:rsidR="0097477C" w:rsidRPr="004D082D">
        <w:rPr>
          <w:rFonts w:ascii="Times New Roman" w:hAnsi="Times New Roman" w:cs="Times New Roman"/>
          <w:b/>
          <w:color w:val="000000"/>
          <w:sz w:val="24"/>
        </w:rPr>
        <w:t>pa</w:t>
      </w:r>
      <w:r w:rsidRPr="00B451EC">
        <w:rPr>
          <w:rFonts w:ascii="Times New Roman" w:hAnsi="Times New Roman" w:cs="Times New Roman"/>
          <w:color w:val="000000"/>
          <w:sz w:val="24"/>
        </w:rPr>
        <w:t>teikia tarnybai teikiamos (suteiktos) antrinės teisinės pagalbos ataskaitas teisingumo ministro nustatyta tvarka. Taisyklių 4 punkte nurodytas užmokestis jiems išmokamas ne vėliau kaip per 10 darbo dienų nuo ataskaitų pateikimo tarnybai. Jeigu advokato pateiktoje ataskaitoje yra trūkumų, tarnyba turi teisę per 5 darbo dienas nuo ataskaitos gavimo prašyti advokato pateikti papildomą informaciją ar dokumentus</w:t>
      </w:r>
      <w:r w:rsidR="000931F3">
        <w:rPr>
          <w:rFonts w:ascii="Times New Roman" w:hAnsi="Times New Roman" w:cs="Times New Roman"/>
          <w:color w:val="000000"/>
          <w:sz w:val="24"/>
        </w:rPr>
        <w:t xml:space="preserve"> </w:t>
      </w:r>
      <w:r w:rsidRPr="00B451EC">
        <w:rPr>
          <w:rFonts w:ascii="Times New Roman" w:hAnsi="Times New Roman" w:cs="Times New Roman"/>
          <w:color w:val="000000"/>
          <w:sz w:val="24"/>
        </w:rPr>
        <w:t>arba grąžinti ataskaitą</w:t>
      </w:r>
      <w:r w:rsidR="008512E7" w:rsidRPr="008512E7">
        <w:rPr>
          <w:rFonts w:ascii="Times New Roman" w:hAnsi="Times New Roman" w:cs="Times New Roman"/>
          <w:color w:val="000000"/>
          <w:sz w:val="24"/>
        </w:rPr>
        <w:t>,</w:t>
      </w:r>
      <w:r w:rsidR="008512E7">
        <w:rPr>
          <w:rFonts w:ascii="Times New Roman" w:hAnsi="Times New Roman" w:cs="Times New Roman"/>
          <w:color w:val="000000"/>
          <w:sz w:val="24"/>
        </w:rPr>
        <w:t xml:space="preserve"> </w:t>
      </w:r>
      <w:r w:rsidRPr="00B451EC">
        <w:rPr>
          <w:rFonts w:ascii="Times New Roman" w:hAnsi="Times New Roman" w:cs="Times New Roman"/>
          <w:color w:val="000000"/>
          <w:sz w:val="24"/>
        </w:rPr>
        <w:t xml:space="preserve">nurodydama </w:t>
      </w:r>
      <w:r w:rsidRPr="0082531B">
        <w:rPr>
          <w:rFonts w:ascii="Times New Roman" w:hAnsi="Times New Roman" w:cs="Times New Roman"/>
          <w:color w:val="000000"/>
          <w:sz w:val="24"/>
        </w:rPr>
        <w:t>trūkumus</w:t>
      </w:r>
      <w:r w:rsidRPr="00B451EC">
        <w:rPr>
          <w:rFonts w:ascii="Times New Roman" w:hAnsi="Times New Roman" w:cs="Times New Roman"/>
          <w:color w:val="000000"/>
          <w:sz w:val="24"/>
        </w:rPr>
        <w:t xml:space="preserve">. </w:t>
      </w:r>
      <w:r w:rsidR="004915BB" w:rsidRPr="004915BB">
        <w:rPr>
          <w:rFonts w:ascii="Times New Roman" w:hAnsi="Times New Roman" w:cs="Times New Roman"/>
          <w:b/>
          <w:color w:val="000000"/>
          <w:sz w:val="24"/>
        </w:rPr>
        <w:t xml:space="preserve">Pateikti papildomą informaciją ar dokumentus arba ištaisyti </w:t>
      </w:r>
      <w:r w:rsidR="004915BB">
        <w:rPr>
          <w:rFonts w:ascii="Times New Roman" w:hAnsi="Times New Roman" w:cs="Times New Roman"/>
          <w:b/>
          <w:color w:val="000000"/>
          <w:sz w:val="24"/>
        </w:rPr>
        <w:t>ataskaitos</w:t>
      </w:r>
      <w:r w:rsidR="004915BB" w:rsidRPr="004915BB">
        <w:rPr>
          <w:rFonts w:ascii="Times New Roman" w:hAnsi="Times New Roman" w:cs="Times New Roman"/>
          <w:b/>
          <w:color w:val="000000"/>
          <w:sz w:val="24"/>
        </w:rPr>
        <w:t xml:space="preserve"> trūkumus advokatas turi per </w:t>
      </w:r>
      <w:r w:rsidR="004B0F6B">
        <w:rPr>
          <w:rFonts w:ascii="Times New Roman" w:hAnsi="Times New Roman" w:cs="Times New Roman"/>
          <w:b/>
          <w:color w:val="000000"/>
          <w:sz w:val="24"/>
        </w:rPr>
        <w:t>10 darbo dienų</w:t>
      </w:r>
      <w:r w:rsidR="004915BB" w:rsidRPr="004915BB">
        <w:rPr>
          <w:rFonts w:ascii="Times New Roman" w:hAnsi="Times New Roman" w:cs="Times New Roman"/>
          <w:b/>
          <w:color w:val="000000"/>
          <w:sz w:val="24"/>
        </w:rPr>
        <w:t xml:space="preserve"> nuo tokio tarnybos prašymo gavimo arba nuo advokato </w:t>
      </w:r>
      <w:r w:rsidR="004915BB">
        <w:rPr>
          <w:rFonts w:ascii="Times New Roman" w:hAnsi="Times New Roman" w:cs="Times New Roman"/>
          <w:b/>
          <w:color w:val="000000"/>
          <w:sz w:val="24"/>
        </w:rPr>
        <w:t>ataskaitos</w:t>
      </w:r>
      <w:r w:rsidR="004915BB" w:rsidRPr="004915BB">
        <w:rPr>
          <w:rFonts w:ascii="Times New Roman" w:hAnsi="Times New Roman" w:cs="Times New Roman"/>
          <w:b/>
          <w:color w:val="000000"/>
          <w:sz w:val="24"/>
        </w:rPr>
        <w:t xml:space="preserve"> grąžinimo, išskyrus</w:t>
      </w:r>
      <w:r w:rsidR="004D082D">
        <w:rPr>
          <w:rFonts w:ascii="Times New Roman" w:hAnsi="Times New Roman" w:cs="Times New Roman"/>
          <w:b/>
          <w:color w:val="000000"/>
          <w:sz w:val="24"/>
        </w:rPr>
        <w:t xml:space="preserve"> atvejus</w:t>
      </w:r>
      <w:r w:rsidR="004915BB" w:rsidRPr="004915BB">
        <w:rPr>
          <w:rFonts w:ascii="Times New Roman" w:hAnsi="Times New Roman" w:cs="Times New Roman"/>
          <w:b/>
          <w:color w:val="000000"/>
          <w:sz w:val="24"/>
        </w:rPr>
        <w:t xml:space="preserve">, kai yra svarbių (objektyvių ir nuo advokato valios nepriklausančių) priežasčių, dėl kurių jis praleido šį terminą, ir prie </w:t>
      </w:r>
      <w:r w:rsidR="00496166">
        <w:rPr>
          <w:rFonts w:ascii="Times New Roman" w:hAnsi="Times New Roman" w:cs="Times New Roman"/>
          <w:b/>
          <w:color w:val="000000"/>
          <w:sz w:val="24"/>
        </w:rPr>
        <w:t>ataskaitos</w:t>
      </w:r>
      <w:r w:rsidR="004915BB" w:rsidRPr="004915BB">
        <w:rPr>
          <w:rFonts w:ascii="Times New Roman" w:hAnsi="Times New Roman" w:cs="Times New Roman"/>
          <w:b/>
          <w:color w:val="000000"/>
          <w:sz w:val="24"/>
        </w:rPr>
        <w:t xml:space="preserve"> pridėti </w:t>
      </w:r>
      <w:r w:rsidR="00D50673">
        <w:rPr>
          <w:rFonts w:ascii="Times New Roman" w:hAnsi="Times New Roman" w:cs="Times New Roman"/>
          <w:b/>
          <w:color w:val="000000"/>
          <w:sz w:val="24"/>
        </w:rPr>
        <w:t>tai</w:t>
      </w:r>
      <w:r w:rsidR="00D50673" w:rsidRPr="004915BB">
        <w:rPr>
          <w:rFonts w:ascii="Times New Roman" w:hAnsi="Times New Roman" w:cs="Times New Roman"/>
          <w:b/>
          <w:color w:val="000000"/>
          <w:sz w:val="24"/>
        </w:rPr>
        <w:t xml:space="preserve"> </w:t>
      </w:r>
      <w:r w:rsidR="004915BB" w:rsidRPr="004915BB">
        <w:rPr>
          <w:rFonts w:ascii="Times New Roman" w:hAnsi="Times New Roman" w:cs="Times New Roman"/>
          <w:b/>
          <w:color w:val="000000"/>
          <w:sz w:val="24"/>
        </w:rPr>
        <w:t>patvirtinantys įrodymai.</w:t>
      </w:r>
      <w:r w:rsidR="004915BB" w:rsidRPr="004915BB">
        <w:rPr>
          <w:rFonts w:ascii="Times New Roman" w:hAnsi="Times New Roman" w:cs="Times New Roman"/>
          <w:color w:val="000000"/>
          <w:sz w:val="24"/>
        </w:rPr>
        <w:t xml:space="preserve"> </w:t>
      </w:r>
      <w:r w:rsidRPr="00B451EC">
        <w:rPr>
          <w:rFonts w:ascii="Times New Roman" w:hAnsi="Times New Roman" w:cs="Times New Roman"/>
          <w:color w:val="000000"/>
          <w:sz w:val="24"/>
        </w:rPr>
        <w:t>Tokiu atveju Taisyklių 4</w:t>
      </w:r>
      <w:r w:rsidR="00D50673">
        <w:rPr>
          <w:rFonts w:ascii="Times New Roman" w:hAnsi="Times New Roman" w:cs="Times New Roman"/>
          <w:color w:val="000000"/>
          <w:sz w:val="24"/>
        </w:rPr>
        <w:t> </w:t>
      </w:r>
      <w:r w:rsidRPr="00B451EC">
        <w:rPr>
          <w:rFonts w:ascii="Times New Roman" w:hAnsi="Times New Roman" w:cs="Times New Roman"/>
          <w:color w:val="000000"/>
          <w:sz w:val="24"/>
        </w:rPr>
        <w:t>punkte nurodytas užmokestis advokatui išmokamas ne vėliau kaip per 7</w:t>
      </w:r>
      <w:r w:rsidR="00D50673">
        <w:rPr>
          <w:rFonts w:ascii="Times New Roman" w:hAnsi="Times New Roman" w:cs="Times New Roman"/>
          <w:color w:val="000000"/>
          <w:sz w:val="24"/>
        </w:rPr>
        <w:t> </w:t>
      </w:r>
      <w:r w:rsidRPr="00B451EC">
        <w:rPr>
          <w:rFonts w:ascii="Times New Roman" w:hAnsi="Times New Roman" w:cs="Times New Roman"/>
          <w:color w:val="000000"/>
          <w:sz w:val="24"/>
        </w:rPr>
        <w:t>darbo dienas nuo papildomos informacijos ar dokumentų arba pataisytos ataskaitos pateikimo tarnybai.</w:t>
      </w:r>
      <w:r w:rsidR="004915BB">
        <w:rPr>
          <w:rFonts w:ascii="Times New Roman" w:hAnsi="Times New Roman" w:cs="Times New Roman"/>
          <w:color w:val="000000"/>
          <w:sz w:val="24"/>
        </w:rPr>
        <w:t>“</w:t>
      </w:r>
    </w:p>
    <w:p w:rsidR="00A8600E" w:rsidRPr="00B451EC" w:rsidRDefault="00B451EC" w:rsidP="00B451EC">
      <w:pPr>
        <w:pStyle w:val="Sraopastraipa"/>
        <w:spacing w:line="276" w:lineRule="auto"/>
        <w:ind w:left="0" w:firstLine="709"/>
        <w:jc w:val="both"/>
        <w:rPr>
          <w:rFonts w:ascii="Times New Roman" w:hAnsi="Times New Roman" w:cs="Times New Roman"/>
          <w:sz w:val="24"/>
        </w:rPr>
      </w:pPr>
      <w:r>
        <w:rPr>
          <w:rFonts w:ascii="Times New Roman" w:hAnsi="Times New Roman" w:cs="Times New Roman"/>
          <w:color w:val="000000"/>
          <w:sz w:val="24"/>
        </w:rPr>
        <w:t xml:space="preserve">2.2. Pakeisti </w:t>
      </w:r>
      <w:r w:rsidR="00F06D26" w:rsidRPr="00B451EC">
        <w:rPr>
          <w:rFonts w:ascii="Times New Roman" w:hAnsi="Times New Roman" w:cs="Times New Roman"/>
          <w:sz w:val="24"/>
        </w:rPr>
        <w:t>33 punktą ir jį išdėstyti taip:</w:t>
      </w:r>
    </w:p>
    <w:p w:rsidR="00F06D26" w:rsidRPr="0072474A" w:rsidRDefault="00805FE1" w:rsidP="004A6340">
      <w:pPr>
        <w:spacing w:line="276" w:lineRule="auto"/>
        <w:ind w:firstLine="709"/>
        <w:jc w:val="both"/>
        <w:rPr>
          <w:rFonts w:ascii="Times New Roman" w:hAnsi="Times New Roman" w:cs="Times New Roman"/>
          <w:sz w:val="24"/>
        </w:rPr>
      </w:pPr>
      <w:r w:rsidRPr="004A6340">
        <w:rPr>
          <w:rFonts w:ascii="Times New Roman" w:hAnsi="Times New Roman" w:cs="Times New Roman"/>
          <w:sz w:val="24"/>
        </w:rPr>
        <w:t>„</w:t>
      </w:r>
      <w:r w:rsidR="00F06D26" w:rsidRPr="004A6340">
        <w:rPr>
          <w:rFonts w:ascii="Times New Roman" w:hAnsi="Times New Roman" w:cs="Times New Roman"/>
          <w:sz w:val="24"/>
        </w:rPr>
        <w:t>33. Advokatai, kurie prireikus teikia antrinę teisinę pagalbą, tarnybai</w:t>
      </w:r>
      <w:r w:rsidR="00F06D26" w:rsidRPr="004A6340">
        <w:rPr>
          <w:rFonts w:ascii="Times New Roman" w:hAnsi="Times New Roman" w:cs="Times New Roman"/>
          <w:strike/>
          <w:sz w:val="24"/>
        </w:rPr>
        <w:t>, priėmusiai sprendimą dėl antrinės teisinės pagalbos teikimo,</w:t>
      </w:r>
      <w:r w:rsidR="00F06D26" w:rsidRPr="004A6340">
        <w:rPr>
          <w:rFonts w:ascii="Times New Roman" w:hAnsi="Times New Roman" w:cs="Times New Roman"/>
          <w:sz w:val="24"/>
        </w:rPr>
        <w:t xml:space="preserve"> pateikia prašymą išmokėti užmokestį už suteiktą antrinę teisinę pagalbą (toliau – prašymas), dokumentus, patvirtinančius antrinės teisinės pagalbos suteikimą (procesinius dokumentus, teismo sprendimus ir panašiai) ir patirtas Taisyklių 30 punkte nurodytas išlaidas, ne vėliau kaip per 6 mėnesius nuo bylos stadijos (procesinio veiksmo), kurioje suteikta antrinė teisinė pagalba, pabaigos</w:t>
      </w:r>
      <w:r w:rsidR="00B451EC" w:rsidRPr="00B451EC">
        <w:rPr>
          <w:rFonts w:ascii="Times New Roman" w:hAnsi="Times New Roman" w:cs="Times New Roman"/>
          <w:strike/>
          <w:sz w:val="24"/>
        </w:rPr>
        <w:t>.</w:t>
      </w:r>
      <w:r w:rsidR="00B451EC">
        <w:rPr>
          <w:rFonts w:ascii="Times New Roman" w:hAnsi="Times New Roman" w:cs="Times New Roman"/>
          <w:b/>
          <w:sz w:val="24"/>
        </w:rPr>
        <w:t>, išskyrus</w:t>
      </w:r>
      <w:r w:rsidR="00CC4F12">
        <w:rPr>
          <w:rFonts w:ascii="Times New Roman" w:hAnsi="Times New Roman" w:cs="Times New Roman"/>
          <w:b/>
          <w:sz w:val="24"/>
        </w:rPr>
        <w:t xml:space="preserve"> atvejus</w:t>
      </w:r>
      <w:r w:rsidR="00B451EC">
        <w:rPr>
          <w:rFonts w:ascii="Times New Roman" w:hAnsi="Times New Roman" w:cs="Times New Roman"/>
          <w:b/>
          <w:sz w:val="24"/>
        </w:rPr>
        <w:t>, kai yra</w:t>
      </w:r>
      <w:r w:rsidR="00F06D26" w:rsidRPr="004A6340">
        <w:rPr>
          <w:rFonts w:ascii="Times New Roman" w:hAnsi="Times New Roman" w:cs="Times New Roman"/>
          <w:sz w:val="24"/>
        </w:rPr>
        <w:t xml:space="preserve"> </w:t>
      </w:r>
      <w:r w:rsidR="00F06D26" w:rsidRPr="00B451EC">
        <w:rPr>
          <w:rFonts w:ascii="Times New Roman" w:hAnsi="Times New Roman" w:cs="Times New Roman"/>
          <w:strike/>
          <w:sz w:val="24"/>
        </w:rPr>
        <w:t xml:space="preserve">Jeigu advokatas dėl </w:t>
      </w:r>
      <w:r w:rsidR="00F06D26" w:rsidRPr="004A6340">
        <w:rPr>
          <w:rFonts w:ascii="Times New Roman" w:hAnsi="Times New Roman" w:cs="Times New Roman"/>
          <w:sz w:val="24"/>
        </w:rPr>
        <w:t xml:space="preserve">svarbių (objektyvių ir nuo </w:t>
      </w:r>
      <w:r w:rsidR="00F06D26" w:rsidRPr="00B451EC">
        <w:rPr>
          <w:rFonts w:ascii="Times New Roman" w:hAnsi="Times New Roman" w:cs="Times New Roman"/>
          <w:sz w:val="24"/>
        </w:rPr>
        <w:t xml:space="preserve">advokato </w:t>
      </w:r>
      <w:r w:rsidR="00F06D26" w:rsidRPr="004A6340">
        <w:rPr>
          <w:rFonts w:ascii="Times New Roman" w:hAnsi="Times New Roman" w:cs="Times New Roman"/>
          <w:sz w:val="24"/>
        </w:rPr>
        <w:t>val</w:t>
      </w:r>
      <w:r w:rsidR="00B451EC">
        <w:rPr>
          <w:rFonts w:ascii="Times New Roman" w:hAnsi="Times New Roman" w:cs="Times New Roman"/>
          <w:sz w:val="24"/>
        </w:rPr>
        <w:t xml:space="preserve">ios nepriklausančių) priežasčių, </w:t>
      </w:r>
      <w:r w:rsidR="00B451EC" w:rsidRPr="00B451EC">
        <w:rPr>
          <w:rFonts w:ascii="Times New Roman" w:hAnsi="Times New Roman" w:cs="Times New Roman"/>
          <w:b/>
          <w:sz w:val="24"/>
        </w:rPr>
        <w:t>dėl kurių jis</w:t>
      </w:r>
      <w:r w:rsidR="00B451EC">
        <w:rPr>
          <w:rFonts w:ascii="Times New Roman" w:hAnsi="Times New Roman" w:cs="Times New Roman"/>
          <w:sz w:val="24"/>
        </w:rPr>
        <w:t xml:space="preserve"> </w:t>
      </w:r>
      <w:r w:rsidR="00F06D26" w:rsidRPr="00B451EC">
        <w:rPr>
          <w:rFonts w:ascii="Times New Roman" w:hAnsi="Times New Roman" w:cs="Times New Roman"/>
          <w:strike/>
          <w:sz w:val="24"/>
        </w:rPr>
        <w:t>praleidžia nurodytą 6 mėnesių</w:t>
      </w:r>
      <w:r w:rsidR="00F06D26" w:rsidRPr="004A6340">
        <w:rPr>
          <w:rFonts w:ascii="Times New Roman" w:hAnsi="Times New Roman" w:cs="Times New Roman"/>
          <w:sz w:val="24"/>
        </w:rPr>
        <w:t xml:space="preserve"> </w:t>
      </w:r>
      <w:r w:rsidR="00B451EC" w:rsidRPr="00B451EC">
        <w:rPr>
          <w:rFonts w:ascii="Times New Roman" w:hAnsi="Times New Roman" w:cs="Times New Roman"/>
          <w:b/>
          <w:sz w:val="24"/>
        </w:rPr>
        <w:t>praleido šį</w:t>
      </w:r>
      <w:r w:rsidR="00B451EC">
        <w:rPr>
          <w:rFonts w:ascii="Times New Roman" w:hAnsi="Times New Roman" w:cs="Times New Roman"/>
          <w:sz w:val="24"/>
        </w:rPr>
        <w:t xml:space="preserve"> </w:t>
      </w:r>
      <w:r w:rsidR="00F06D26" w:rsidRPr="004A6340">
        <w:rPr>
          <w:rFonts w:ascii="Times New Roman" w:hAnsi="Times New Roman" w:cs="Times New Roman"/>
          <w:sz w:val="24"/>
        </w:rPr>
        <w:t xml:space="preserve">terminą, </w:t>
      </w:r>
      <w:r w:rsidR="00F06D26" w:rsidRPr="00B451EC">
        <w:rPr>
          <w:rFonts w:ascii="Times New Roman" w:hAnsi="Times New Roman" w:cs="Times New Roman"/>
          <w:strike/>
          <w:sz w:val="24"/>
        </w:rPr>
        <w:t xml:space="preserve">jis turi </w:t>
      </w:r>
      <w:r w:rsidR="00F06D26" w:rsidRPr="0072474A">
        <w:rPr>
          <w:rFonts w:ascii="Times New Roman" w:hAnsi="Times New Roman" w:cs="Times New Roman"/>
          <w:strike/>
          <w:sz w:val="24"/>
        </w:rPr>
        <w:t>prašyme nurodyti šias priežastis</w:t>
      </w:r>
      <w:r w:rsidR="00F06D26" w:rsidRPr="0072474A">
        <w:rPr>
          <w:rFonts w:ascii="Times New Roman" w:hAnsi="Times New Roman" w:cs="Times New Roman"/>
          <w:sz w:val="24"/>
        </w:rPr>
        <w:t xml:space="preserve"> ir prie prašymo pridėti </w:t>
      </w:r>
      <w:r w:rsidR="00F06D26" w:rsidRPr="004D082D">
        <w:rPr>
          <w:rFonts w:ascii="Times New Roman" w:hAnsi="Times New Roman" w:cs="Times New Roman"/>
          <w:sz w:val="24"/>
        </w:rPr>
        <w:t xml:space="preserve">tai </w:t>
      </w:r>
      <w:r w:rsidR="00F06D26" w:rsidRPr="0072474A">
        <w:rPr>
          <w:rFonts w:ascii="Times New Roman" w:hAnsi="Times New Roman" w:cs="Times New Roman"/>
          <w:strike/>
          <w:sz w:val="24"/>
        </w:rPr>
        <w:t>patvirtinančius įrodymus</w:t>
      </w:r>
      <w:r w:rsidR="00B451EC" w:rsidRPr="0072474A">
        <w:rPr>
          <w:rFonts w:ascii="Times New Roman" w:hAnsi="Times New Roman" w:cs="Times New Roman"/>
          <w:strike/>
          <w:sz w:val="24"/>
        </w:rPr>
        <w:t xml:space="preserve"> </w:t>
      </w:r>
      <w:r w:rsidR="00B451EC" w:rsidRPr="0072474A">
        <w:rPr>
          <w:rFonts w:ascii="Times New Roman" w:hAnsi="Times New Roman" w:cs="Times New Roman"/>
          <w:b/>
          <w:sz w:val="24"/>
        </w:rPr>
        <w:t>patvirtinantys įrodymai</w:t>
      </w:r>
      <w:r w:rsidR="00F06D26" w:rsidRPr="0072474A">
        <w:rPr>
          <w:rFonts w:ascii="Times New Roman" w:hAnsi="Times New Roman" w:cs="Times New Roman"/>
          <w:sz w:val="24"/>
        </w:rPr>
        <w:t xml:space="preserve">. Jeigu advokatas dokumentų, patvirtinančių antrinės teisinės pagalbos suteikimą, pateikti negali, tai gali patvirtinti antrinę teisinę pagalbą gavęs asmuo, ikiteisminio tyrimo pareigūnas, prokuroras ar teisėjas. Prašymo formą tvirtina teisingumo ministras. </w:t>
      </w:r>
      <w:r w:rsidR="00F06D26" w:rsidRPr="0072474A">
        <w:rPr>
          <w:rFonts w:ascii="Times New Roman" w:hAnsi="Times New Roman" w:cs="Times New Roman"/>
          <w:sz w:val="24"/>
        </w:rPr>
        <w:lastRenderedPageBreak/>
        <w:t xml:space="preserve">Prašymas gali būti siunčiamas paštu arba pateikiamas elektroninėmis ryšių priemonėmis, jeigu yra galimybė nustatyti advokato tapatybę. </w:t>
      </w:r>
      <w:r w:rsidR="00F06D26" w:rsidRPr="0072474A">
        <w:rPr>
          <w:rFonts w:ascii="Times New Roman" w:hAnsi="Times New Roman" w:cs="Times New Roman"/>
          <w:strike/>
          <w:sz w:val="24"/>
        </w:rPr>
        <w:t xml:space="preserve">Prašyme turi būti nurodytas sprendimas, kuriuo remiantis buvo teikiama antrinė teisinė pagalba, aprašyta advokato suteikta antrinė teisinė pagalba ir nurodytas faktinis antrinės teisinės pagalbos teikimo laikas. </w:t>
      </w:r>
      <w:r w:rsidR="00F06D26" w:rsidRPr="0072474A">
        <w:rPr>
          <w:rFonts w:ascii="Times New Roman" w:hAnsi="Times New Roman" w:cs="Times New Roman"/>
          <w:sz w:val="24"/>
        </w:rPr>
        <w:t>Sprendimą dėl užmokesčio už suteiktą antrinę teisinę pagalbą išmokėjimo tarnyba priima ne vėliau kaip per 10</w:t>
      </w:r>
      <w:r w:rsidR="00F06D26" w:rsidRPr="0072474A">
        <w:rPr>
          <w:rFonts w:ascii="Times New Roman" w:hAnsi="Times New Roman" w:cs="Times New Roman"/>
          <w:b/>
          <w:sz w:val="24"/>
        </w:rPr>
        <w:t xml:space="preserve"> </w:t>
      </w:r>
      <w:r w:rsidR="00F06D26" w:rsidRPr="0072474A">
        <w:rPr>
          <w:rFonts w:ascii="Times New Roman" w:hAnsi="Times New Roman" w:cs="Times New Roman"/>
          <w:sz w:val="24"/>
        </w:rPr>
        <w:t xml:space="preserve">darbo dienų nuo šiame punkte nurodytų dokumentų gavimo. Kilus abejonių dėl advokato pateiktame prašyme nurodytų duomenų, tarnyba turi teisę kreiptis į antrinę teisinę pagalbą gavusį asmenį, ikiteisminio tyrimo pareigūną, prokurorą ar teisėją ir patikrinti duomenis </w:t>
      </w:r>
      <w:r w:rsidR="00F06D26" w:rsidRPr="0072474A">
        <w:rPr>
          <w:rFonts w:ascii="Times New Roman" w:hAnsi="Times New Roman" w:cs="Times New Roman"/>
          <w:strike/>
          <w:sz w:val="24"/>
        </w:rPr>
        <w:t>Lietuvos teismų informacinėje sistemoje</w:t>
      </w:r>
      <w:r w:rsidRPr="0072474A">
        <w:rPr>
          <w:rFonts w:ascii="Times New Roman" w:hAnsi="Times New Roman" w:cs="Times New Roman"/>
          <w:strike/>
          <w:sz w:val="24"/>
        </w:rPr>
        <w:t xml:space="preserve"> </w:t>
      </w:r>
      <w:r w:rsidR="00CC4F12" w:rsidRPr="0072474A">
        <w:rPr>
          <w:rFonts w:ascii="Times New Roman" w:hAnsi="Times New Roman" w:cs="Times New Roman"/>
          <w:b/>
          <w:sz w:val="24"/>
        </w:rPr>
        <w:t xml:space="preserve">IBPS </w:t>
      </w:r>
      <w:r w:rsidRPr="0072474A">
        <w:rPr>
          <w:rFonts w:ascii="Times New Roman" w:hAnsi="Times New Roman" w:cs="Times New Roman"/>
          <w:b/>
          <w:sz w:val="24"/>
        </w:rPr>
        <w:t>ar LITEKO</w:t>
      </w:r>
      <w:r w:rsidR="00F06D26" w:rsidRPr="0072474A">
        <w:rPr>
          <w:rFonts w:ascii="Times New Roman" w:hAnsi="Times New Roman" w:cs="Times New Roman"/>
          <w:sz w:val="24"/>
        </w:rPr>
        <w:t xml:space="preserve">. Tarnyba taip pat turi teisę per 5 darbo dienas nuo prašymo gavimo prašyti advokato pateikti papildomą informaciją ar dokumentus arba grąžinti prašymą, nurodydama </w:t>
      </w:r>
      <w:r w:rsidR="00F06D26" w:rsidRPr="0082531B">
        <w:rPr>
          <w:rFonts w:ascii="Times New Roman" w:hAnsi="Times New Roman" w:cs="Times New Roman"/>
          <w:sz w:val="24"/>
        </w:rPr>
        <w:t>trūkumus</w:t>
      </w:r>
      <w:r w:rsidR="00F06D26" w:rsidRPr="0072474A">
        <w:rPr>
          <w:rFonts w:ascii="Times New Roman" w:hAnsi="Times New Roman" w:cs="Times New Roman"/>
          <w:sz w:val="24"/>
        </w:rPr>
        <w:t xml:space="preserve">. </w:t>
      </w:r>
      <w:r w:rsidR="004C53F6" w:rsidRPr="0072474A">
        <w:rPr>
          <w:rFonts w:ascii="Times New Roman" w:hAnsi="Times New Roman" w:cs="Times New Roman"/>
          <w:b/>
          <w:sz w:val="24"/>
        </w:rPr>
        <w:t>Pateikti p</w:t>
      </w:r>
      <w:r w:rsidR="00F06D26" w:rsidRPr="0072474A">
        <w:rPr>
          <w:rFonts w:ascii="Times New Roman" w:hAnsi="Times New Roman" w:cs="Times New Roman"/>
          <w:b/>
          <w:sz w:val="24"/>
        </w:rPr>
        <w:t>apildomą informaciją ar dokumentus</w:t>
      </w:r>
      <w:r w:rsidR="004C53F6" w:rsidRPr="0072474A">
        <w:rPr>
          <w:rFonts w:ascii="Times New Roman" w:hAnsi="Times New Roman" w:cs="Times New Roman"/>
          <w:b/>
          <w:sz w:val="24"/>
        </w:rPr>
        <w:t xml:space="preserve"> arba ištaisyti prašymo trūkumus</w:t>
      </w:r>
      <w:r w:rsidR="00F06D26" w:rsidRPr="0072474A">
        <w:rPr>
          <w:rFonts w:ascii="Times New Roman" w:hAnsi="Times New Roman" w:cs="Times New Roman"/>
          <w:b/>
          <w:sz w:val="24"/>
        </w:rPr>
        <w:t xml:space="preserve"> </w:t>
      </w:r>
      <w:r w:rsidRPr="0072474A">
        <w:rPr>
          <w:rFonts w:ascii="Times New Roman" w:hAnsi="Times New Roman" w:cs="Times New Roman"/>
          <w:b/>
          <w:sz w:val="24"/>
        </w:rPr>
        <w:t>advokatas</w:t>
      </w:r>
      <w:r w:rsidR="00F06D26" w:rsidRPr="0072474A">
        <w:rPr>
          <w:rFonts w:ascii="Times New Roman" w:hAnsi="Times New Roman" w:cs="Times New Roman"/>
          <w:b/>
          <w:sz w:val="24"/>
        </w:rPr>
        <w:t xml:space="preserve"> turi per </w:t>
      </w:r>
      <w:r w:rsidR="004B0F6B" w:rsidRPr="0072474A">
        <w:rPr>
          <w:rFonts w:ascii="Times New Roman" w:hAnsi="Times New Roman" w:cs="Times New Roman"/>
          <w:b/>
          <w:sz w:val="24"/>
        </w:rPr>
        <w:t>10</w:t>
      </w:r>
      <w:r w:rsidR="00CC4F12" w:rsidRPr="0072474A">
        <w:rPr>
          <w:rFonts w:ascii="Times New Roman" w:hAnsi="Times New Roman" w:cs="Times New Roman"/>
          <w:b/>
          <w:sz w:val="24"/>
        </w:rPr>
        <w:t> </w:t>
      </w:r>
      <w:r w:rsidR="004B0F6B" w:rsidRPr="0072474A">
        <w:rPr>
          <w:rFonts w:ascii="Times New Roman" w:hAnsi="Times New Roman" w:cs="Times New Roman"/>
          <w:b/>
          <w:sz w:val="24"/>
        </w:rPr>
        <w:t>darbo dienų</w:t>
      </w:r>
      <w:r w:rsidR="00F06D26" w:rsidRPr="0072474A">
        <w:rPr>
          <w:rFonts w:ascii="Times New Roman" w:hAnsi="Times New Roman" w:cs="Times New Roman"/>
          <w:b/>
          <w:sz w:val="24"/>
        </w:rPr>
        <w:t xml:space="preserve"> nuo</w:t>
      </w:r>
      <w:r w:rsidR="00646956" w:rsidRPr="0072474A">
        <w:rPr>
          <w:rFonts w:ascii="Times New Roman" w:hAnsi="Times New Roman" w:cs="Times New Roman"/>
          <w:b/>
          <w:sz w:val="24"/>
        </w:rPr>
        <w:t xml:space="preserve"> tokio</w:t>
      </w:r>
      <w:r w:rsidR="00F06D26" w:rsidRPr="0072474A">
        <w:rPr>
          <w:rFonts w:ascii="Times New Roman" w:hAnsi="Times New Roman" w:cs="Times New Roman"/>
          <w:b/>
          <w:sz w:val="24"/>
        </w:rPr>
        <w:t xml:space="preserve"> </w:t>
      </w:r>
      <w:r w:rsidR="004C53F6" w:rsidRPr="0072474A">
        <w:rPr>
          <w:rFonts w:ascii="Times New Roman" w:hAnsi="Times New Roman" w:cs="Times New Roman"/>
          <w:b/>
          <w:sz w:val="24"/>
        </w:rPr>
        <w:t xml:space="preserve">tarnybos prašymo </w:t>
      </w:r>
      <w:r w:rsidR="00646956" w:rsidRPr="0072474A">
        <w:rPr>
          <w:rFonts w:ascii="Times New Roman" w:hAnsi="Times New Roman" w:cs="Times New Roman"/>
          <w:b/>
          <w:sz w:val="24"/>
        </w:rPr>
        <w:t xml:space="preserve">gavimo </w:t>
      </w:r>
      <w:r w:rsidR="004C53F6" w:rsidRPr="0072474A">
        <w:rPr>
          <w:rFonts w:ascii="Times New Roman" w:hAnsi="Times New Roman" w:cs="Times New Roman"/>
          <w:b/>
          <w:sz w:val="24"/>
        </w:rPr>
        <w:t>ar</w:t>
      </w:r>
      <w:r w:rsidR="00646956" w:rsidRPr="0072474A">
        <w:rPr>
          <w:rFonts w:ascii="Times New Roman" w:hAnsi="Times New Roman" w:cs="Times New Roman"/>
          <w:b/>
          <w:sz w:val="24"/>
        </w:rPr>
        <w:t>ba</w:t>
      </w:r>
      <w:r w:rsidR="004C53F6" w:rsidRPr="0072474A">
        <w:rPr>
          <w:rFonts w:ascii="Times New Roman" w:hAnsi="Times New Roman" w:cs="Times New Roman"/>
          <w:b/>
          <w:sz w:val="24"/>
        </w:rPr>
        <w:t xml:space="preserve"> </w:t>
      </w:r>
      <w:r w:rsidR="00646956" w:rsidRPr="0072474A">
        <w:rPr>
          <w:rFonts w:ascii="Times New Roman" w:hAnsi="Times New Roman" w:cs="Times New Roman"/>
          <w:b/>
          <w:sz w:val="24"/>
        </w:rPr>
        <w:t xml:space="preserve">nuo </w:t>
      </w:r>
      <w:r w:rsidR="004C53F6" w:rsidRPr="0072474A">
        <w:rPr>
          <w:rFonts w:ascii="Times New Roman" w:hAnsi="Times New Roman" w:cs="Times New Roman"/>
          <w:b/>
          <w:sz w:val="24"/>
        </w:rPr>
        <w:t xml:space="preserve">advokato </w:t>
      </w:r>
      <w:r w:rsidR="00F06D26" w:rsidRPr="0072474A">
        <w:rPr>
          <w:rFonts w:ascii="Times New Roman" w:hAnsi="Times New Roman" w:cs="Times New Roman"/>
          <w:b/>
          <w:sz w:val="24"/>
        </w:rPr>
        <w:t xml:space="preserve">prašymo </w:t>
      </w:r>
      <w:r w:rsidR="00646956" w:rsidRPr="0072474A">
        <w:rPr>
          <w:rFonts w:ascii="Times New Roman" w:hAnsi="Times New Roman" w:cs="Times New Roman"/>
          <w:b/>
          <w:sz w:val="24"/>
        </w:rPr>
        <w:t>grąžinimo</w:t>
      </w:r>
      <w:r w:rsidR="00B451EC" w:rsidRPr="0072474A">
        <w:rPr>
          <w:rFonts w:ascii="Times New Roman" w:hAnsi="Times New Roman" w:cs="Times New Roman"/>
          <w:b/>
          <w:sz w:val="24"/>
        </w:rPr>
        <w:t>, išskyrus</w:t>
      </w:r>
      <w:r w:rsidR="0072474A" w:rsidRPr="0072474A">
        <w:rPr>
          <w:rFonts w:ascii="Times New Roman" w:hAnsi="Times New Roman" w:cs="Times New Roman"/>
          <w:b/>
          <w:sz w:val="24"/>
        </w:rPr>
        <w:t xml:space="preserve"> atvejus</w:t>
      </w:r>
      <w:r w:rsidR="00B451EC" w:rsidRPr="0072474A">
        <w:rPr>
          <w:rFonts w:ascii="Times New Roman" w:hAnsi="Times New Roman" w:cs="Times New Roman"/>
          <w:b/>
          <w:sz w:val="24"/>
        </w:rPr>
        <w:t xml:space="preserve">, kai yra </w:t>
      </w:r>
      <w:r w:rsidR="00F06D26" w:rsidRPr="0072474A">
        <w:rPr>
          <w:rFonts w:ascii="Times New Roman" w:hAnsi="Times New Roman" w:cs="Times New Roman"/>
          <w:b/>
          <w:sz w:val="24"/>
        </w:rPr>
        <w:t xml:space="preserve">svarbių (objektyvių ir nuo </w:t>
      </w:r>
      <w:r w:rsidR="00B451EC" w:rsidRPr="0072474A">
        <w:rPr>
          <w:rFonts w:ascii="Times New Roman" w:hAnsi="Times New Roman" w:cs="Times New Roman"/>
          <w:b/>
          <w:sz w:val="24"/>
        </w:rPr>
        <w:t>advokato</w:t>
      </w:r>
      <w:r w:rsidR="00F06D26" w:rsidRPr="0072474A">
        <w:rPr>
          <w:rFonts w:ascii="Times New Roman" w:hAnsi="Times New Roman" w:cs="Times New Roman"/>
          <w:b/>
          <w:sz w:val="24"/>
        </w:rPr>
        <w:t xml:space="preserve"> val</w:t>
      </w:r>
      <w:r w:rsidR="00B451EC" w:rsidRPr="0072474A">
        <w:rPr>
          <w:rFonts w:ascii="Times New Roman" w:hAnsi="Times New Roman" w:cs="Times New Roman"/>
          <w:b/>
          <w:sz w:val="24"/>
        </w:rPr>
        <w:t xml:space="preserve">ios nepriklausančių) priežasčių, dėl kurių jis praleido šį </w:t>
      </w:r>
      <w:r w:rsidR="00F06D26" w:rsidRPr="0072474A">
        <w:rPr>
          <w:rFonts w:ascii="Times New Roman" w:hAnsi="Times New Roman" w:cs="Times New Roman"/>
          <w:b/>
          <w:sz w:val="24"/>
        </w:rPr>
        <w:t xml:space="preserve">terminą, ir prie prašymo pridėti </w:t>
      </w:r>
      <w:r w:rsidR="00B96555" w:rsidRPr="0072474A">
        <w:rPr>
          <w:rFonts w:ascii="Times New Roman" w:hAnsi="Times New Roman" w:cs="Times New Roman"/>
          <w:b/>
          <w:sz w:val="24"/>
        </w:rPr>
        <w:t>tai</w:t>
      </w:r>
      <w:r w:rsidR="00F06D26" w:rsidRPr="0072474A">
        <w:rPr>
          <w:rFonts w:ascii="Times New Roman" w:hAnsi="Times New Roman" w:cs="Times New Roman"/>
          <w:b/>
          <w:sz w:val="24"/>
        </w:rPr>
        <w:t xml:space="preserve"> </w:t>
      </w:r>
      <w:r w:rsidR="00B451EC" w:rsidRPr="0072474A">
        <w:rPr>
          <w:rFonts w:ascii="Times New Roman" w:hAnsi="Times New Roman" w:cs="Times New Roman"/>
          <w:b/>
          <w:sz w:val="24"/>
        </w:rPr>
        <w:t>patvirtinantys</w:t>
      </w:r>
      <w:r w:rsidR="00F06D26" w:rsidRPr="0072474A">
        <w:rPr>
          <w:rFonts w:ascii="Times New Roman" w:hAnsi="Times New Roman" w:cs="Times New Roman"/>
          <w:b/>
          <w:sz w:val="24"/>
        </w:rPr>
        <w:t xml:space="preserve"> </w:t>
      </w:r>
      <w:r w:rsidR="00B451EC" w:rsidRPr="0072474A">
        <w:rPr>
          <w:rFonts w:ascii="Times New Roman" w:hAnsi="Times New Roman" w:cs="Times New Roman"/>
          <w:b/>
          <w:sz w:val="24"/>
        </w:rPr>
        <w:t>įrodymai</w:t>
      </w:r>
      <w:r w:rsidR="00F06D26" w:rsidRPr="0072474A">
        <w:rPr>
          <w:rFonts w:ascii="Times New Roman" w:hAnsi="Times New Roman" w:cs="Times New Roman"/>
          <w:b/>
          <w:sz w:val="24"/>
        </w:rPr>
        <w:t xml:space="preserve">. </w:t>
      </w:r>
      <w:r w:rsidR="00F06D26" w:rsidRPr="0072474A">
        <w:rPr>
          <w:rFonts w:ascii="Times New Roman" w:hAnsi="Times New Roman" w:cs="Times New Roman"/>
          <w:sz w:val="24"/>
        </w:rPr>
        <w:t>Tokiu atveju sprendimą dėl užmokesčio už suteiktą antrinę teisinę pagalbą išmokėjimo tarnyba priima ne vėliau kaip per 7</w:t>
      </w:r>
      <w:r w:rsidR="00B96555" w:rsidRPr="0072474A">
        <w:rPr>
          <w:rFonts w:ascii="Times New Roman" w:hAnsi="Times New Roman" w:cs="Times New Roman"/>
          <w:sz w:val="24"/>
        </w:rPr>
        <w:t> </w:t>
      </w:r>
      <w:r w:rsidR="00F06D26" w:rsidRPr="0072474A">
        <w:rPr>
          <w:rFonts w:ascii="Times New Roman" w:hAnsi="Times New Roman" w:cs="Times New Roman"/>
          <w:sz w:val="24"/>
        </w:rPr>
        <w:t>darbo dienas nuo papildomos informacijos ar dokumentų arba pataisyto prašymo gavimo. Apie priimtą sprendimą tarnyba praneša advokatui. Užmokestis išmokamas ne vėliau kaip per 10</w:t>
      </w:r>
      <w:r w:rsidR="00F06D26" w:rsidRPr="0072474A">
        <w:rPr>
          <w:rFonts w:ascii="Times New Roman" w:hAnsi="Times New Roman" w:cs="Times New Roman"/>
          <w:b/>
          <w:sz w:val="24"/>
        </w:rPr>
        <w:t xml:space="preserve"> </w:t>
      </w:r>
      <w:r w:rsidR="00F06D26" w:rsidRPr="0072474A">
        <w:rPr>
          <w:rFonts w:ascii="Times New Roman" w:hAnsi="Times New Roman" w:cs="Times New Roman"/>
          <w:sz w:val="24"/>
        </w:rPr>
        <w:t>darbo dienų nuo sprendimo priėmimo.</w:t>
      </w:r>
      <w:r w:rsidRPr="0072474A">
        <w:rPr>
          <w:rFonts w:ascii="Times New Roman" w:hAnsi="Times New Roman" w:cs="Times New Roman"/>
          <w:sz w:val="24"/>
        </w:rPr>
        <w:t>“</w:t>
      </w:r>
    </w:p>
    <w:p w:rsidR="00646956" w:rsidRPr="0072474A" w:rsidRDefault="0015443D" w:rsidP="004A6340">
      <w:pPr>
        <w:spacing w:line="276" w:lineRule="auto"/>
        <w:ind w:firstLine="709"/>
        <w:jc w:val="both"/>
        <w:rPr>
          <w:rFonts w:ascii="Times New Roman" w:hAnsi="Times New Roman" w:cs="Times New Roman"/>
          <w:sz w:val="24"/>
        </w:rPr>
      </w:pPr>
      <w:r w:rsidRPr="0072474A">
        <w:rPr>
          <w:rFonts w:ascii="Times New Roman" w:hAnsi="Times New Roman" w:cs="Times New Roman"/>
          <w:sz w:val="24"/>
        </w:rPr>
        <w:t>2.3</w:t>
      </w:r>
      <w:r w:rsidR="00646956" w:rsidRPr="0072474A">
        <w:rPr>
          <w:rFonts w:ascii="Times New Roman" w:hAnsi="Times New Roman" w:cs="Times New Roman"/>
          <w:sz w:val="24"/>
        </w:rPr>
        <w:t>. Pakeisti 35 punktą ir jį išdėstyti taip:</w:t>
      </w:r>
    </w:p>
    <w:p w:rsidR="00272C73" w:rsidRPr="0072474A" w:rsidRDefault="00646956" w:rsidP="004A6340">
      <w:pPr>
        <w:spacing w:line="276" w:lineRule="auto"/>
        <w:jc w:val="both"/>
        <w:rPr>
          <w:rFonts w:ascii="Times New Roman" w:hAnsi="Times New Roman" w:cs="Times New Roman"/>
          <w:sz w:val="24"/>
        </w:rPr>
      </w:pPr>
      <w:r w:rsidRPr="0072474A">
        <w:rPr>
          <w:rFonts w:ascii="Times New Roman" w:hAnsi="Times New Roman" w:cs="Times New Roman"/>
          <w:sz w:val="24"/>
        </w:rPr>
        <w:t xml:space="preserve">„35. Jeigu </w:t>
      </w:r>
      <w:r w:rsidRPr="0072474A">
        <w:rPr>
          <w:rFonts w:ascii="Times New Roman" w:hAnsi="Times New Roman" w:cs="Times New Roman"/>
          <w:bCs/>
          <w:sz w:val="24"/>
        </w:rPr>
        <w:t xml:space="preserve">bylos stadijoje arba procesiniame veiksme </w:t>
      </w:r>
      <w:r w:rsidRPr="0072474A">
        <w:rPr>
          <w:rFonts w:ascii="Times New Roman" w:hAnsi="Times New Roman" w:cs="Times New Roman"/>
          <w:bCs/>
          <w:strike/>
          <w:sz w:val="24"/>
        </w:rPr>
        <w:t xml:space="preserve">faktinis </w:t>
      </w:r>
      <w:r w:rsidRPr="0072474A">
        <w:rPr>
          <w:rFonts w:ascii="Times New Roman" w:hAnsi="Times New Roman" w:cs="Times New Roman"/>
          <w:bCs/>
          <w:sz w:val="24"/>
        </w:rPr>
        <w:t>antrinės teisinės pagalbos teikimo laikas viršija Taisyklėse nustatytą bylos stadijai (procesiniam veiksmui) skirtą laiką ir </w:t>
      </w:r>
      <w:r w:rsidRPr="0072474A">
        <w:rPr>
          <w:rFonts w:ascii="Times New Roman" w:hAnsi="Times New Roman" w:cs="Times New Roman"/>
          <w:sz w:val="24"/>
        </w:rPr>
        <w:t xml:space="preserve">bylos stadija arba procesinis veiksmas trunka daugiau kaip 2 mėnesius, advokatui, kuris prireikus teikia antrinę teisinę pagalbą, jo prašymu išmokama </w:t>
      </w:r>
      <w:r w:rsidRPr="0072474A">
        <w:rPr>
          <w:rFonts w:ascii="Times New Roman" w:hAnsi="Times New Roman" w:cs="Times New Roman"/>
          <w:bCs/>
          <w:sz w:val="24"/>
        </w:rPr>
        <w:t>užmokesčio dalis</w:t>
      </w:r>
      <w:r w:rsidRPr="0072474A">
        <w:rPr>
          <w:rFonts w:ascii="Times New Roman" w:hAnsi="Times New Roman" w:cs="Times New Roman"/>
          <w:sz w:val="24"/>
        </w:rPr>
        <w:t xml:space="preserve"> už </w:t>
      </w:r>
      <w:r w:rsidRPr="0072474A">
        <w:rPr>
          <w:rFonts w:ascii="Times New Roman" w:hAnsi="Times New Roman" w:cs="Times New Roman"/>
          <w:bCs/>
          <w:strike/>
          <w:sz w:val="24"/>
        </w:rPr>
        <w:t xml:space="preserve">faktinį </w:t>
      </w:r>
      <w:r w:rsidRPr="0072474A">
        <w:rPr>
          <w:rFonts w:ascii="Times New Roman" w:hAnsi="Times New Roman" w:cs="Times New Roman"/>
          <w:bCs/>
          <w:sz w:val="24"/>
        </w:rPr>
        <w:t>antrinės teisinės pagalbos teikimo laiką</w:t>
      </w:r>
      <w:r w:rsidRPr="0072474A">
        <w:rPr>
          <w:rFonts w:ascii="Times New Roman" w:hAnsi="Times New Roman" w:cs="Times New Roman"/>
          <w:sz w:val="24"/>
        </w:rPr>
        <w:t xml:space="preserve"> </w:t>
      </w:r>
      <w:r w:rsidRPr="0072474A">
        <w:rPr>
          <w:rFonts w:ascii="Times New Roman" w:hAnsi="Times New Roman" w:cs="Times New Roman"/>
          <w:bCs/>
          <w:sz w:val="24"/>
        </w:rPr>
        <w:t>toje</w:t>
      </w:r>
      <w:r w:rsidRPr="0072474A">
        <w:rPr>
          <w:rFonts w:ascii="Times New Roman" w:hAnsi="Times New Roman" w:cs="Times New Roman"/>
          <w:sz w:val="24"/>
        </w:rPr>
        <w:t xml:space="preserve"> bylos </w:t>
      </w:r>
      <w:r w:rsidRPr="0072474A">
        <w:rPr>
          <w:rFonts w:ascii="Times New Roman" w:hAnsi="Times New Roman" w:cs="Times New Roman"/>
          <w:bCs/>
          <w:sz w:val="24"/>
        </w:rPr>
        <w:t>stadijoje</w:t>
      </w:r>
      <w:r w:rsidRPr="0072474A">
        <w:rPr>
          <w:rFonts w:ascii="Times New Roman" w:hAnsi="Times New Roman" w:cs="Times New Roman"/>
          <w:sz w:val="24"/>
        </w:rPr>
        <w:t xml:space="preserve"> arba </w:t>
      </w:r>
      <w:r w:rsidRPr="0072474A">
        <w:rPr>
          <w:rFonts w:ascii="Times New Roman" w:hAnsi="Times New Roman" w:cs="Times New Roman"/>
          <w:bCs/>
          <w:sz w:val="24"/>
        </w:rPr>
        <w:t>procesiniame veiksme</w:t>
      </w:r>
      <w:r w:rsidRPr="0072474A">
        <w:rPr>
          <w:rFonts w:ascii="Times New Roman" w:hAnsi="Times New Roman" w:cs="Times New Roman"/>
          <w:sz w:val="24"/>
        </w:rPr>
        <w:t xml:space="preserve">. </w:t>
      </w:r>
      <w:r w:rsidRPr="0072474A">
        <w:rPr>
          <w:rFonts w:ascii="Times New Roman" w:hAnsi="Times New Roman" w:cs="Times New Roman"/>
          <w:bCs/>
          <w:sz w:val="24"/>
        </w:rPr>
        <w:t xml:space="preserve">Jeigu tęsiant antrinės teisinės pagalbos teikimą </w:t>
      </w:r>
      <w:r w:rsidRPr="0072474A">
        <w:rPr>
          <w:rFonts w:ascii="Times New Roman" w:hAnsi="Times New Roman" w:cs="Times New Roman"/>
          <w:bCs/>
          <w:strike/>
          <w:sz w:val="24"/>
        </w:rPr>
        <w:t>faktinis</w:t>
      </w:r>
      <w:r w:rsidRPr="0072474A">
        <w:rPr>
          <w:rFonts w:ascii="Times New Roman" w:hAnsi="Times New Roman" w:cs="Times New Roman"/>
          <w:bCs/>
          <w:sz w:val="24"/>
        </w:rPr>
        <w:t xml:space="preserve"> antrinės teisinės pagalbos teikimo laikas vėl viršija Taisyklėse nustatytą bylos stadijai (procesiniam veiksmui) skirtą laiką, advokatui, kuris prireikus teikia antrinę teisinę pagalbą, jo prašymu periodiškai kas 2 mėnesius išmokama užmokesčio dalis už </w:t>
      </w:r>
      <w:r w:rsidRPr="0072474A">
        <w:rPr>
          <w:rFonts w:ascii="Times New Roman" w:hAnsi="Times New Roman" w:cs="Times New Roman"/>
          <w:bCs/>
          <w:strike/>
          <w:sz w:val="24"/>
        </w:rPr>
        <w:t xml:space="preserve">faktinį </w:t>
      </w:r>
      <w:r w:rsidRPr="0072474A">
        <w:rPr>
          <w:rFonts w:ascii="Times New Roman" w:hAnsi="Times New Roman" w:cs="Times New Roman"/>
          <w:bCs/>
          <w:sz w:val="24"/>
        </w:rPr>
        <w:t>antrinės teisinės pagalbos teikimo laiką toje bylos stadijoje arba procesiniame veiksme</w:t>
      </w:r>
      <w:r w:rsidRPr="0072474A">
        <w:rPr>
          <w:rFonts w:ascii="Times New Roman" w:hAnsi="Times New Roman" w:cs="Times New Roman"/>
          <w:sz w:val="24"/>
        </w:rPr>
        <w:t xml:space="preserve">. </w:t>
      </w:r>
      <w:r w:rsidR="007E18F0" w:rsidRPr="0072474A">
        <w:rPr>
          <w:rFonts w:ascii="Times New Roman" w:hAnsi="Times New Roman" w:cs="Times New Roman"/>
          <w:b/>
          <w:sz w:val="24"/>
        </w:rPr>
        <w:t>Jeigu bylos stadijoje (procesiniame veiksme) tam pačiam asmeniui antrinę teisinę pagalbą teikia ne vienas advokatas</w:t>
      </w:r>
      <w:r w:rsidR="00272C73" w:rsidRPr="0072474A">
        <w:rPr>
          <w:rFonts w:ascii="Times New Roman" w:hAnsi="Times New Roman" w:cs="Times New Roman"/>
          <w:b/>
          <w:bCs/>
          <w:sz w:val="24"/>
        </w:rPr>
        <w:t>, užmokesčio dali</w:t>
      </w:r>
      <w:r w:rsidR="00B25849" w:rsidRPr="0072474A">
        <w:rPr>
          <w:rFonts w:ascii="Times New Roman" w:hAnsi="Times New Roman" w:cs="Times New Roman"/>
          <w:b/>
          <w:bCs/>
          <w:sz w:val="24"/>
        </w:rPr>
        <w:t>s išmokama atsižvelgiant į Taisyklių 37 punktą.</w:t>
      </w:r>
      <w:r w:rsidRPr="0072474A">
        <w:rPr>
          <w:rFonts w:ascii="Times New Roman" w:hAnsi="Times New Roman" w:cs="Times New Roman"/>
          <w:sz w:val="24"/>
        </w:rPr>
        <w:t>“</w:t>
      </w:r>
    </w:p>
    <w:p w:rsidR="00272C73" w:rsidRPr="0072474A" w:rsidRDefault="00272C73" w:rsidP="004A6340">
      <w:pPr>
        <w:spacing w:line="276" w:lineRule="auto"/>
        <w:ind w:firstLine="709"/>
        <w:jc w:val="both"/>
        <w:rPr>
          <w:rFonts w:ascii="Times New Roman" w:hAnsi="Times New Roman" w:cs="Times New Roman"/>
          <w:sz w:val="24"/>
        </w:rPr>
      </w:pPr>
      <w:r w:rsidRPr="0072474A">
        <w:rPr>
          <w:rFonts w:ascii="Times New Roman" w:hAnsi="Times New Roman" w:cs="Times New Roman"/>
          <w:sz w:val="24"/>
        </w:rPr>
        <w:t>2.</w:t>
      </w:r>
      <w:r w:rsidR="0015443D" w:rsidRPr="0072474A">
        <w:rPr>
          <w:rFonts w:ascii="Times New Roman" w:hAnsi="Times New Roman" w:cs="Times New Roman"/>
          <w:sz w:val="24"/>
        </w:rPr>
        <w:t>4</w:t>
      </w:r>
      <w:r w:rsidRPr="0072474A">
        <w:rPr>
          <w:rFonts w:ascii="Times New Roman" w:hAnsi="Times New Roman" w:cs="Times New Roman"/>
          <w:sz w:val="24"/>
        </w:rPr>
        <w:t>. Pakeisti 37 punktą ir jį išdėstyti taip:</w:t>
      </w:r>
    </w:p>
    <w:p w:rsidR="00D23B27" w:rsidRPr="0072474A" w:rsidRDefault="00272C73" w:rsidP="00D23B27">
      <w:pPr>
        <w:spacing w:line="276" w:lineRule="auto"/>
        <w:ind w:firstLine="709"/>
        <w:jc w:val="both"/>
        <w:rPr>
          <w:rFonts w:ascii="Times New Roman" w:hAnsi="Times New Roman" w:cs="Times New Roman"/>
          <w:sz w:val="24"/>
        </w:rPr>
      </w:pPr>
      <w:r w:rsidRPr="0072474A">
        <w:rPr>
          <w:rFonts w:ascii="Times New Roman" w:hAnsi="Times New Roman" w:cs="Times New Roman"/>
          <w:sz w:val="24"/>
        </w:rPr>
        <w:t>„37. Jeigu bylos stadijoje (procesiniame veiksme) tam pačiam asmeniui antrinę teisinę pagalbą teikia ne vienas advokatas, Taisyklėse nustatytą užmokestį kiekvienam advokatui</w:t>
      </w:r>
      <w:r w:rsidRPr="0072474A">
        <w:rPr>
          <w:rFonts w:ascii="Times New Roman" w:hAnsi="Times New Roman" w:cs="Times New Roman"/>
          <w:strike/>
          <w:sz w:val="24"/>
        </w:rPr>
        <w:t>, pasibaigus bylos stadijai,</w:t>
      </w:r>
      <w:r w:rsidRPr="0072474A">
        <w:rPr>
          <w:rFonts w:ascii="Times New Roman" w:hAnsi="Times New Roman" w:cs="Times New Roman"/>
          <w:sz w:val="24"/>
        </w:rPr>
        <w:t xml:space="preserve"> išmoka tarnyba, įvertinusi advokatų </w:t>
      </w:r>
      <w:r w:rsidRPr="00D23B27">
        <w:rPr>
          <w:rFonts w:ascii="Times New Roman" w:hAnsi="Times New Roman" w:cs="Times New Roman"/>
          <w:strike/>
          <w:sz w:val="24"/>
        </w:rPr>
        <w:t xml:space="preserve">pateiktuose prašymuose (teikiamos (suteiktos) antrinės teisinės pagalbos ataskaitoje) </w:t>
      </w:r>
      <w:r w:rsidRPr="00D23B27">
        <w:rPr>
          <w:rFonts w:ascii="Times New Roman" w:hAnsi="Times New Roman" w:cs="Times New Roman"/>
          <w:sz w:val="24"/>
        </w:rPr>
        <w:t xml:space="preserve">pateiktą informaciją ir dokumentus, patvirtinančius antrinės teisinės pagalbos suteikimą. </w:t>
      </w:r>
      <w:r w:rsidR="00D23B27" w:rsidRPr="00D23B27">
        <w:rPr>
          <w:rFonts w:ascii="Times New Roman" w:hAnsi="Times New Roman" w:cs="Times New Roman"/>
          <w:sz w:val="24"/>
        </w:rPr>
        <w:t>Taisyklėse nustatytas užmokestis išmokamas proporcingai advokatų skirtam faktiniam laikui teikiant antrinę teisinę pagalbą pagal Taisyklių 9, 11, 11</w:t>
      </w:r>
      <w:r w:rsidR="00D23B27" w:rsidRPr="00D23B27">
        <w:rPr>
          <w:rFonts w:ascii="Times New Roman" w:hAnsi="Times New Roman" w:cs="Times New Roman"/>
          <w:sz w:val="24"/>
          <w:vertAlign w:val="superscript"/>
        </w:rPr>
        <w:t>1</w:t>
      </w:r>
      <w:r w:rsidR="00D23B27" w:rsidRPr="00D23B27">
        <w:rPr>
          <w:rFonts w:ascii="Times New Roman" w:hAnsi="Times New Roman" w:cs="Times New Roman"/>
          <w:sz w:val="24"/>
        </w:rPr>
        <w:t>, 14–20, 24, 25, 27, 27</w:t>
      </w:r>
      <w:r w:rsidR="00D23B27" w:rsidRPr="00D23B27">
        <w:rPr>
          <w:rFonts w:ascii="Times New Roman" w:hAnsi="Times New Roman" w:cs="Times New Roman"/>
          <w:sz w:val="24"/>
          <w:vertAlign w:val="superscript"/>
        </w:rPr>
        <w:t>1</w:t>
      </w:r>
      <w:r w:rsidR="00D23B27" w:rsidRPr="00D23B27">
        <w:rPr>
          <w:rFonts w:ascii="Times New Roman" w:hAnsi="Times New Roman" w:cs="Times New Roman"/>
          <w:sz w:val="24"/>
        </w:rPr>
        <w:t xml:space="preserve">, 28 punktuose bylos stadijai (procesiniam veiksmui) nustatytus dydžius. Jeigu bendras faktinis antrinės teisinės advokatų pagalbos teikimo laikas viršija Taisyklių nurodytuose punktuose nustatytus faktinio antrinės teisinės pagalbos teikimo laiko bylos stadijai (procesiniam veiksmui) dydžius, pagal Taisyklių nuostatas skirtinas </w:t>
      </w:r>
      <w:r w:rsidR="00D23B27" w:rsidRPr="008E3EB2">
        <w:rPr>
          <w:rFonts w:ascii="Times New Roman" w:hAnsi="Times New Roman" w:cs="Times New Roman"/>
          <w:strike/>
          <w:sz w:val="24"/>
        </w:rPr>
        <w:t>maksimalus</w:t>
      </w:r>
      <w:r w:rsidR="00D23B27" w:rsidRPr="00D23B27">
        <w:rPr>
          <w:rFonts w:ascii="Times New Roman" w:hAnsi="Times New Roman" w:cs="Times New Roman"/>
          <w:sz w:val="24"/>
        </w:rPr>
        <w:t xml:space="preserve"> užmokesčio dydis padalijamas advokatams proporcingai jų sugaištam</w:t>
      </w:r>
      <w:r w:rsidR="00D23B27" w:rsidRPr="00D23B27">
        <w:rPr>
          <w:rFonts w:ascii="Times New Roman" w:hAnsi="Times New Roman" w:cs="Times New Roman"/>
          <w:color w:val="FF0000"/>
          <w:sz w:val="24"/>
        </w:rPr>
        <w:t> </w:t>
      </w:r>
      <w:r w:rsidRPr="00D23B27">
        <w:rPr>
          <w:rFonts w:ascii="Times New Roman" w:hAnsi="Times New Roman" w:cs="Times New Roman"/>
          <w:b/>
          <w:sz w:val="24"/>
        </w:rPr>
        <w:t>faktiniam</w:t>
      </w:r>
      <w:r w:rsidRPr="00D23B27">
        <w:rPr>
          <w:rFonts w:ascii="Times New Roman" w:hAnsi="Times New Roman" w:cs="Times New Roman"/>
          <w:sz w:val="24"/>
        </w:rPr>
        <w:t xml:space="preserve"> laikui toje bylos stadijoje (procesiniame veiksme).“</w:t>
      </w:r>
    </w:p>
    <w:p w:rsidR="00B25849" w:rsidRPr="0072474A" w:rsidRDefault="00B25849" w:rsidP="004A6340">
      <w:pPr>
        <w:spacing w:line="276" w:lineRule="auto"/>
        <w:ind w:firstLine="709"/>
        <w:jc w:val="both"/>
        <w:rPr>
          <w:rFonts w:ascii="Times New Roman" w:hAnsi="Times New Roman" w:cs="Times New Roman"/>
          <w:sz w:val="24"/>
        </w:rPr>
      </w:pPr>
      <w:r w:rsidRPr="0072474A">
        <w:rPr>
          <w:rFonts w:ascii="Times New Roman" w:hAnsi="Times New Roman" w:cs="Times New Roman"/>
          <w:sz w:val="24"/>
        </w:rPr>
        <w:t>2.</w:t>
      </w:r>
      <w:r w:rsidR="00F42A37" w:rsidRPr="0072474A">
        <w:rPr>
          <w:rFonts w:ascii="Times New Roman" w:hAnsi="Times New Roman" w:cs="Times New Roman"/>
          <w:sz w:val="24"/>
        </w:rPr>
        <w:t>5</w:t>
      </w:r>
      <w:r w:rsidRPr="0072474A">
        <w:rPr>
          <w:rFonts w:ascii="Times New Roman" w:hAnsi="Times New Roman" w:cs="Times New Roman"/>
          <w:sz w:val="24"/>
        </w:rPr>
        <w:t>. Pakeisti 47 punktą ir jį išdėstyti taip:</w:t>
      </w:r>
    </w:p>
    <w:p w:rsidR="00B25849" w:rsidRPr="004A6340" w:rsidRDefault="00B25849" w:rsidP="00F42A37">
      <w:pPr>
        <w:spacing w:line="276" w:lineRule="auto"/>
        <w:ind w:firstLine="709"/>
        <w:jc w:val="both"/>
        <w:rPr>
          <w:rFonts w:ascii="Times New Roman" w:hAnsi="Times New Roman" w:cs="Times New Roman"/>
          <w:sz w:val="24"/>
        </w:rPr>
      </w:pPr>
      <w:r w:rsidRPr="0072474A">
        <w:rPr>
          <w:rFonts w:ascii="Times New Roman" w:hAnsi="Times New Roman" w:cs="Times New Roman"/>
          <w:sz w:val="24"/>
        </w:rPr>
        <w:t>„47. Mediatorius ne vėliau kaip per 6 mėnesius nuo neteisminės mediacijos pabaigos pateikia tarnybai prašymą išmokėti užmokestį už neteisminę mediaciją, dokumentus, patvirtinančius vykdytą neteisminę mediaciją ir patirtas Taisykli</w:t>
      </w:r>
      <w:r w:rsidR="00F42A37" w:rsidRPr="0072474A">
        <w:rPr>
          <w:rFonts w:ascii="Times New Roman" w:hAnsi="Times New Roman" w:cs="Times New Roman"/>
          <w:sz w:val="24"/>
        </w:rPr>
        <w:t>ų 46 punkte nurodytas išlaidas</w:t>
      </w:r>
      <w:r w:rsidR="00F42A37" w:rsidRPr="0072474A">
        <w:rPr>
          <w:rFonts w:ascii="Times New Roman" w:hAnsi="Times New Roman" w:cs="Times New Roman"/>
          <w:strike/>
          <w:sz w:val="24"/>
        </w:rPr>
        <w:t>.</w:t>
      </w:r>
      <w:r w:rsidR="00F42A37" w:rsidRPr="0072474A">
        <w:rPr>
          <w:rFonts w:ascii="Times New Roman" w:hAnsi="Times New Roman" w:cs="Times New Roman"/>
          <w:b/>
          <w:sz w:val="24"/>
        </w:rPr>
        <w:t>, išskyrus</w:t>
      </w:r>
      <w:r w:rsidR="00CC4F12" w:rsidRPr="0072474A">
        <w:rPr>
          <w:rFonts w:ascii="Times New Roman" w:hAnsi="Times New Roman" w:cs="Times New Roman"/>
          <w:b/>
          <w:sz w:val="24"/>
        </w:rPr>
        <w:t xml:space="preserve"> atvejus</w:t>
      </w:r>
      <w:r w:rsidR="00F42A37" w:rsidRPr="0072474A">
        <w:rPr>
          <w:rFonts w:ascii="Times New Roman" w:hAnsi="Times New Roman" w:cs="Times New Roman"/>
          <w:b/>
          <w:sz w:val="24"/>
        </w:rPr>
        <w:t>, kai yra</w:t>
      </w:r>
      <w:r w:rsidR="00F42A37" w:rsidRPr="0072474A">
        <w:rPr>
          <w:rFonts w:ascii="Times New Roman" w:hAnsi="Times New Roman" w:cs="Times New Roman"/>
          <w:sz w:val="24"/>
        </w:rPr>
        <w:t xml:space="preserve"> </w:t>
      </w:r>
      <w:r w:rsidR="00F42A37" w:rsidRPr="0072474A">
        <w:rPr>
          <w:rFonts w:ascii="Times New Roman" w:hAnsi="Times New Roman" w:cs="Times New Roman"/>
          <w:strike/>
          <w:sz w:val="24"/>
        </w:rPr>
        <w:t xml:space="preserve">Jeigu mediatorius dėl </w:t>
      </w:r>
      <w:r w:rsidR="00F42A37" w:rsidRPr="0072474A">
        <w:rPr>
          <w:rFonts w:ascii="Times New Roman" w:hAnsi="Times New Roman" w:cs="Times New Roman"/>
          <w:sz w:val="24"/>
        </w:rPr>
        <w:t xml:space="preserve">svarbių (objektyvių ir nuo </w:t>
      </w:r>
      <w:r w:rsidR="00F42A37" w:rsidRPr="0072474A">
        <w:rPr>
          <w:rFonts w:ascii="Times New Roman" w:hAnsi="Times New Roman" w:cs="Times New Roman"/>
          <w:strike/>
          <w:sz w:val="24"/>
        </w:rPr>
        <w:t xml:space="preserve">jo </w:t>
      </w:r>
      <w:r w:rsidR="00F42A37" w:rsidRPr="0072474A">
        <w:rPr>
          <w:rFonts w:ascii="Times New Roman" w:hAnsi="Times New Roman" w:cs="Times New Roman"/>
          <w:b/>
          <w:sz w:val="24"/>
        </w:rPr>
        <w:t>mediatoriaus</w:t>
      </w:r>
      <w:r w:rsidR="00F42A37" w:rsidRPr="0072474A">
        <w:rPr>
          <w:rFonts w:ascii="Times New Roman" w:hAnsi="Times New Roman" w:cs="Times New Roman"/>
          <w:sz w:val="24"/>
        </w:rPr>
        <w:t xml:space="preserve"> valios nepriklausančių) priežasčių, </w:t>
      </w:r>
      <w:r w:rsidR="00F42A37" w:rsidRPr="0072474A">
        <w:rPr>
          <w:rFonts w:ascii="Times New Roman" w:hAnsi="Times New Roman" w:cs="Times New Roman"/>
          <w:b/>
          <w:sz w:val="24"/>
        </w:rPr>
        <w:t>dėl kurių jis</w:t>
      </w:r>
      <w:r w:rsidR="00F42A37" w:rsidRPr="0072474A">
        <w:rPr>
          <w:rFonts w:ascii="Times New Roman" w:hAnsi="Times New Roman" w:cs="Times New Roman"/>
          <w:sz w:val="24"/>
        </w:rPr>
        <w:t xml:space="preserve"> </w:t>
      </w:r>
      <w:r w:rsidR="00F42A37" w:rsidRPr="0072474A">
        <w:rPr>
          <w:rFonts w:ascii="Times New Roman" w:hAnsi="Times New Roman" w:cs="Times New Roman"/>
          <w:strike/>
          <w:sz w:val="24"/>
        </w:rPr>
        <w:t>praleidžia nurodytą 6 mėnesių</w:t>
      </w:r>
      <w:r w:rsidR="00F42A37" w:rsidRPr="0072474A">
        <w:rPr>
          <w:rFonts w:ascii="Times New Roman" w:hAnsi="Times New Roman" w:cs="Times New Roman"/>
          <w:sz w:val="24"/>
        </w:rPr>
        <w:t xml:space="preserve"> </w:t>
      </w:r>
      <w:r w:rsidR="00F42A37" w:rsidRPr="0072474A">
        <w:rPr>
          <w:rFonts w:ascii="Times New Roman" w:hAnsi="Times New Roman" w:cs="Times New Roman"/>
          <w:b/>
          <w:sz w:val="24"/>
        </w:rPr>
        <w:t>praleido šį</w:t>
      </w:r>
      <w:r w:rsidR="00F42A37" w:rsidRPr="0072474A">
        <w:rPr>
          <w:rFonts w:ascii="Times New Roman" w:hAnsi="Times New Roman" w:cs="Times New Roman"/>
          <w:sz w:val="24"/>
        </w:rPr>
        <w:t xml:space="preserve"> terminą, </w:t>
      </w:r>
      <w:r w:rsidR="00F42A37" w:rsidRPr="0072474A">
        <w:rPr>
          <w:rFonts w:ascii="Times New Roman" w:hAnsi="Times New Roman" w:cs="Times New Roman"/>
          <w:strike/>
          <w:sz w:val="24"/>
        </w:rPr>
        <w:t>jis turi prašyme išmokėti užmokestį už neteisminę mediaciją nurodyti šias priežastis</w:t>
      </w:r>
      <w:r w:rsidR="00F42A37" w:rsidRPr="0072474A">
        <w:rPr>
          <w:rFonts w:ascii="Times New Roman" w:hAnsi="Times New Roman" w:cs="Times New Roman"/>
          <w:sz w:val="24"/>
        </w:rPr>
        <w:t xml:space="preserve"> ir prie </w:t>
      </w:r>
      <w:r w:rsidR="00F42A37" w:rsidRPr="0072474A">
        <w:rPr>
          <w:rFonts w:ascii="Times New Roman" w:hAnsi="Times New Roman" w:cs="Times New Roman"/>
          <w:strike/>
          <w:sz w:val="24"/>
        </w:rPr>
        <w:t>šio</w:t>
      </w:r>
      <w:r w:rsidR="00F42A37" w:rsidRPr="0072474A">
        <w:rPr>
          <w:rFonts w:ascii="Times New Roman" w:hAnsi="Times New Roman" w:cs="Times New Roman"/>
          <w:sz w:val="24"/>
        </w:rPr>
        <w:t xml:space="preserve"> prašymo pridėti </w:t>
      </w:r>
      <w:r w:rsidR="00F42A37" w:rsidRPr="004D082D">
        <w:rPr>
          <w:rFonts w:ascii="Times New Roman" w:hAnsi="Times New Roman" w:cs="Times New Roman"/>
          <w:sz w:val="24"/>
        </w:rPr>
        <w:t xml:space="preserve">tai </w:t>
      </w:r>
      <w:r w:rsidR="00F42A37" w:rsidRPr="0072474A">
        <w:rPr>
          <w:rFonts w:ascii="Times New Roman" w:hAnsi="Times New Roman" w:cs="Times New Roman"/>
          <w:strike/>
          <w:sz w:val="24"/>
        </w:rPr>
        <w:t xml:space="preserve">patvirtinančius įrodymus </w:t>
      </w:r>
      <w:r w:rsidR="00F42A37" w:rsidRPr="0072474A">
        <w:rPr>
          <w:rFonts w:ascii="Times New Roman" w:hAnsi="Times New Roman" w:cs="Times New Roman"/>
          <w:b/>
          <w:sz w:val="24"/>
        </w:rPr>
        <w:t>patvirtinantys įrodymai</w:t>
      </w:r>
      <w:r w:rsidR="00F42A37" w:rsidRPr="0072474A">
        <w:rPr>
          <w:rFonts w:ascii="Times New Roman" w:hAnsi="Times New Roman" w:cs="Times New Roman"/>
          <w:sz w:val="24"/>
        </w:rPr>
        <w:t xml:space="preserve">. </w:t>
      </w:r>
      <w:r w:rsidRPr="0072474A">
        <w:rPr>
          <w:rFonts w:ascii="Times New Roman" w:hAnsi="Times New Roman" w:cs="Times New Roman"/>
          <w:sz w:val="24"/>
        </w:rPr>
        <w:t xml:space="preserve">Prašymo išmokėti užmokestį už mediaciją formą tvirtina teisingumo ministras. Šis prašymas gali būti siunčiamas paštu arba </w:t>
      </w:r>
      <w:r w:rsidR="0097477C" w:rsidRPr="004D082D">
        <w:rPr>
          <w:rFonts w:ascii="Times New Roman" w:hAnsi="Times New Roman" w:cs="Times New Roman"/>
          <w:b/>
          <w:sz w:val="24"/>
        </w:rPr>
        <w:t>pa</w:t>
      </w:r>
      <w:r w:rsidRPr="0072474A">
        <w:rPr>
          <w:rFonts w:ascii="Times New Roman" w:hAnsi="Times New Roman" w:cs="Times New Roman"/>
          <w:sz w:val="24"/>
        </w:rPr>
        <w:t xml:space="preserve">teikiamas elektroninėmis ryšių priemonėmis, jeigu yra galimybė nustatyti mediatoriaus tapatybę. </w:t>
      </w:r>
      <w:r w:rsidRPr="0072474A">
        <w:rPr>
          <w:rFonts w:ascii="Times New Roman" w:hAnsi="Times New Roman" w:cs="Times New Roman"/>
          <w:strike/>
          <w:sz w:val="24"/>
        </w:rPr>
        <w:t xml:space="preserve">Prašyme turi būti nurodytas sprendimas, kuriuo remiantis buvo vykdoma neteisminė mediacija, aprašyti mediatoriaus veiksmai vykdant neteisminę mediaciją ir nurodytas faktinis mediacijos vykdymo laikas. </w:t>
      </w:r>
      <w:r w:rsidRPr="0072474A">
        <w:rPr>
          <w:rFonts w:ascii="Times New Roman" w:hAnsi="Times New Roman" w:cs="Times New Roman"/>
          <w:sz w:val="24"/>
        </w:rPr>
        <w:t>Sprendimą dėl užmokesčio už neteisminę mediaciją išmokėjimo tarnyba priima ne vėliau kaip per 10</w:t>
      </w:r>
      <w:r w:rsidRPr="0072474A">
        <w:rPr>
          <w:rFonts w:ascii="Times New Roman" w:hAnsi="Times New Roman" w:cs="Times New Roman"/>
          <w:b/>
          <w:sz w:val="24"/>
        </w:rPr>
        <w:t xml:space="preserve"> </w:t>
      </w:r>
      <w:r w:rsidRPr="0072474A">
        <w:rPr>
          <w:rFonts w:ascii="Times New Roman" w:hAnsi="Times New Roman" w:cs="Times New Roman"/>
          <w:sz w:val="24"/>
        </w:rPr>
        <w:t>darbo dienų nuo šiame punkte nurodytų dokumentų gavimo. Jeigu mediatoriaus pateiktame prašyme yra trūkumų, tarnyba turi teisę per 5</w:t>
      </w:r>
      <w:r w:rsidR="00555CCB" w:rsidRPr="0072474A">
        <w:rPr>
          <w:rFonts w:ascii="Times New Roman" w:hAnsi="Times New Roman" w:cs="Times New Roman"/>
          <w:sz w:val="24"/>
        </w:rPr>
        <w:t> </w:t>
      </w:r>
      <w:r w:rsidRPr="0072474A">
        <w:rPr>
          <w:rFonts w:ascii="Times New Roman" w:hAnsi="Times New Roman" w:cs="Times New Roman"/>
          <w:sz w:val="24"/>
        </w:rPr>
        <w:t xml:space="preserve">darbo dienas nuo prašymo gavimo prašyti mediatoriaus pateikti papildomą informaciją ar dokumentus arba grąžinti prašymą, nurodydama trūkumus. </w:t>
      </w:r>
      <w:r w:rsidRPr="0072474A">
        <w:rPr>
          <w:rFonts w:ascii="Times New Roman" w:hAnsi="Times New Roman" w:cs="Times New Roman"/>
          <w:b/>
          <w:sz w:val="24"/>
        </w:rPr>
        <w:t xml:space="preserve">Pateikti papildomą informaciją ar dokumentus arba ištaisyti prašymo trūkumus mediatorius turi per </w:t>
      </w:r>
      <w:r w:rsidR="004B0F6B" w:rsidRPr="0072474A">
        <w:rPr>
          <w:rFonts w:ascii="Times New Roman" w:hAnsi="Times New Roman" w:cs="Times New Roman"/>
          <w:b/>
          <w:sz w:val="24"/>
        </w:rPr>
        <w:t>10</w:t>
      </w:r>
      <w:r w:rsidR="0097477C" w:rsidRPr="0072474A">
        <w:rPr>
          <w:rFonts w:ascii="Times New Roman" w:hAnsi="Times New Roman" w:cs="Times New Roman"/>
          <w:b/>
          <w:sz w:val="24"/>
        </w:rPr>
        <w:t> </w:t>
      </w:r>
      <w:r w:rsidR="004B0F6B" w:rsidRPr="0072474A">
        <w:rPr>
          <w:rFonts w:ascii="Times New Roman" w:hAnsi="Times New Roman" w:cs="Times New Roman"/>
          <w:b/>
          <w:sz w:val="24"/>
        </w:rPr>
        <w:t>darbo dienų</w:t>
      </w:r>
      <w:r w:rsidRPr="0072474A">
        <w:rPr>
          <w:rFonts w:ascii="Times New Roman" w:hAnsi="Times New Roman" w:cs="Times New Roman"/>
          <w:b/>
          <w:sz w:val="24"/>
        </w:rPr>
        <w:t xml:space="preserve"> nuo tokio tarnybos prašymo gavimo arba nuo mediat</w:t>
      </w:r>
      <w:r w:rsidR="00F42A37" w:rsidRPr="0072474A">
        <w:rPr>
          <w:rFonts w:ascii="Times New Roman" w:hAnsi="Times New Roman" w:cs="Times New Roman"/>
          <w:b/>
          <w:sz w:val="24"/>
        </w:rPr>
        <w:t>oriaus prašymo grąžinimo,</w:t>
      </w:r>
      <w:r w:rsidRPr="0072474A">
        <w:rPr>
          <w:rFonts w:ascii="Times New Roman" w:hAnsi="Times New Roman" w:cs="Times New Roman"/>
          <w:b/>
          <w:sz w:val="24"/>
        </w:rPr>
        <w:t xml:space="preserve"> </w:t>
      </w:r>
      <w:r w:rsidR="00F42A37" w:rsidRPr="0072474A">
        <w:rPr>
          <w:rFonts w:ascii="Times New Roman" w:hAnsi="Times New Roman" w:cs="Times New Roman"/>
          <w:b/>
          <w:sz w:val="24"/>
        </w:rPr>
        <w:t>išskyrus</w:t>
      </w:r>
      <w:r w:rsidR="0072474A" w:rsidRPr="0072474A">
        <w:rPr>
          <w:rFonts w:ascii="Times New Roman" w:hAnsi="Times New Roman" w:cs="Times New Roman"/>
          <w:b/>
          <w:sz w:val="24"/>
        </w:rPr>
        <w:t xml:space="preserve"> atvejus</w:t>
      </w:r>
      <w:r w:rsidR="00F42A37" w:rsidRPr="0072474A">
        <w:rPr>
          <w:rFonts w:ascii="Times New Roman" w:hAnsi="Times New Roman" w:cs="Times New Roman"/>
          <w:b/>
          <w:sz w:val="24"/>
        </w:rPr>
        <w:t xml:space="preserve">, kai yra svarbių (objektyvių ir nuo mediatoriaus valios nepriklausančių) priežasčių, dėl kurių jis praleido šį terminą, ir prie prašymo pridėti </w:t>
      </w:r>
      <w:r w:rsidR="00555CCB" w:rsidRPr="0072474A">
        <w:rPr>
          <w:rFonts w:ascii="Times New Roman" w:hAnsi="Times New Roman" w:cs="Times New Roman"/>
          <w:b/>
          <w:sz w:val="24"/>
        </w:rPr>
        <w:t xml:space="preserve">tai </w:t>
      </w:r>
      <w:r w:rsidR="00F42A37" w:rsidRPr="0072474A">
        <w:rPr>
          <w:rFonts w:ascii="Times New Roman" w:hAnsi="Times New Roman" w:cs="Times New Roman"/>
          <w:b/>
          <w:sz w:val="24"/>
        </w:rPr>
        <w:t>patvirtinantys įrodymai.</w:t>
      </w:r>
      <w:r w:rsidR="004A6340" w:rsidRPr="0072474A">
        <w:rPr>
          <w:rFonts w:ascii="Times New Roman" w:hAnsi="Times New Roman" w:cs="Times New Roman"/>
          <w:b/>
          <w:sz w:val="24"/>
        </w:rPr>
        <w:t xml:space="preserve"> </w:t>
      </w:r>
      <w:r w:rsidRPr="0072474A">
        <w:rPr>
          <w:rFonts w:ascii="Times New Roman" w:hAnsi="Times New Roman" w:cs="Times New Roman"/>
          <w:sz w:val="24"/>
        </w:rPr>
        <w:t>Tokiu</w:t>
      </w:r>
      <w:r w:rsidRPr="004A6340">
        <w:rPr>
          <w:rFonts w:ascii="Times New Roman" w:hAnsi="Times New Roman" w:cs="Times New Roman"/>
          <w:sz w:val="24"/>
        </w:rPr>
        <w:t xml:space="preserve"> atveju sprendimą dėl užmokesčio už neteisminę mediaciją išmokėjimo tarnyba priima ne vėliau kaip per 7</w:t>
      </w:r>
      <w:r w:rsidR="00555CCB">
        <w:rPr>
          <w:rFonts w:ascii="Times New Roman" w:hAnsi="Times New Roman" w:cs="Times New Roman"/>
          <w:sz w:val="24"/>
        </w:rPr>
        <w:t> </w:t>
      </w:r>
      <w:r w:rsidRPr="004A6340">
        <w:rPr>
          <w:rFonts w:ascii="Times New Roman" w:hAnsi="Times New Roman" w:cs="Times New Roman"/>
          <w:sz w:val="24"/>
        </w:rPr>
        <w:t>darbo dienas nuo papildomos informacijos ar pataisyto prašymo gavimo. Apie priimtą sprendimą tarnyba praneša mediatoriui. Užmokestis išmokamas ne vėliau kaip per 10</w:t>
      </w:r>
      <w:r w:rsidR="0097477C">
        <w:rPr>
          <w:rFonts w:ascii="Times New Roman" w:hAnsi="Times New Roman" w:cs="Times New Roman"/>
          <w:b/>
          <w:sz w:val="24"/>
        </w:rPr>
        <w:t> </w:t>
      </w:r>
      <w:r w:rsidRPr="004A6340">
        <w:rPr>
          <w:rFonts w:ascii="Times New Roman" w:hAnsi="Times New Roman" w:cs="Times New Roman"/>
          <w:sz w:val="24"/>
        </w:rPr>
        <w:t>darbo dienų nuo sprendimo priėmimo.</w:t>
      </w:r>
      <w:r w:rsidR="004A6340" w:rsidRPr="004A6340">
        <w:rPr>
          <w:rFonts w:ascii="Times New Roman" w:hAnsi="Times New Roman" w:cs="Times New Roman"/>
          <w:sz w:val="24"/>
        </w:rPr>
        <w:t>“</w:t>
      </w:r>
    </w:p>
    <w:p w:rsidR="00A8600E" w:rsidRPr="004A6340" w:rsidRDefault="004A6340" w:rsidP="004A6340">
      <w:pPr>
        <w:widowControl/>
        <w:autoSpaceDE/>
        <w:autoSpaceDN/>
        <w:adjustRightInd/>
        <w:spacing w:line="276" w:lineRule="auto"/>
        <w:ind w:firstLine="851"/>
        <w:jc w:val="both"/>
        <w:rPr>
          <w:rFonts w:ascii="Times New Roman" w:hAnsi="Times New Roman" w:cs="Times New Roman"/>
          <w:sz w:val="24"/>
        </w:rPr>
      </w:pPr>
      <w:r w:rsidRPr="004A6340">
        <w:rPr>
          <w:rFonts w:ascii="Times New Roman" w:hAnsi="Times New Roman" w:cs="Times New Roman"/>
          <w:sz w:val="24"/>
        </w:rPr>
        <w:t>3. Nustatyti, kad:</w:t>
      </w:r>
    </w:p>
    <w:p w:rsidR="00A8600E" w:rsidRPr="004A6340" w:rsidRDefault="00A8600E" w:rsidP="004A6340">
      <w:pPr>
        <w:widowControl/>
        <w:autoSpaceDE/>
        <w:autoSpaceDN/>
        <w:adjustRightInd/>
        <w:spacing w:line="276" w:lineRule="auto"/>
        <w:ind w:firstLine="851"/>
        <w:jc w:val="both"/>
        <w:rPr>
          <w:rFonts w:ascii="Times New Roman" w:hAnsi="Times New Roman" w:cs="Times New Roman"/>
          <w:sz w:val="24"/>
        </w:rPr>
      </w:pPr>
      <w:r w:rsidRPr="004A6340">
        <w:rPr>
          <w:rFonts w:ascii="Times New Roman" w:hAnsi="Times New Roman" w:cs="Times New Roman"/>
          <w:sz w:val="24"/>
        </w:rPr>
        <w:t xml:space="preserve">3.1. Apskaičiuojant užmokestį už suteiktą antrinę teisinę pagalbą ar mediaciją, pradėtas teikti pagal sprendimus dėl antrinės teisinės pagalbos teikimo ar mediacijos vykdymo, priimtus iki šio nutarimo įsigaliojimo, taikomas iki šio nutarimo įsigaliojimo nustatytas užmokesčio bazinis dydis, išskyrus šio nutarimo </w:t>
      </w:r>
      <w:r w:rsidR="004A6340" w:rsidRPr="004A6340">
        <w:rPr>
          <w:rFonts w:ascii="Times New Roman" w:hAnsi="Times New Roman" w:cs="Times New Roman"/>
          <w:sz w:val="24"/>
        </w:rPr>
        <w:t>3.2 papunktyje nurodytą atvejį.</w:t>
      </w:r>
    </w:p>
    <w:p w:rsidR="00666F70" w:rsidRPr="004A6340" w:rsidRDefault="00A8600E">
      <w:pPr>
        <w:widowControl/>
        <w:autoSpaceDE/>
        <w:autoSpaceDN/>
        <w:adjustRightInd/>
        <w:spacing w:line="276" w:lineRule="auto"/>
        <w:ind w:firstLine="851"/>
        <w:jc w:val="both"/>
        <w:rPr>
          <w:rFonts w:ascii="Times New Roman" w:hAnsi="Times New Roman" w:cs="Times New Roman"/>
          <w:b/>
          <w:sz w:val="24"/>
        </w:rPr>
      </w:pPr>
      <w:r w:rsidRPr="004A6340">
        <w:rPr>
          <w:rFonts w:ascii="Times New Roman" w:hAnsi="Times New Roman" w:cs="Times New Roman"/>
          <w:sz w:val="24"/>
        </w:rPr>
        <w:t>3.2. Jeigu antrinė teisinė pagalba ar mediacija, pradėtos teikti pagal sprendimus dėl antrinės teisinės pagalbos teikimo ar mediacijos vykdymo, priimtus iki šio nutarimo įsigaliojimo, toliau teikiamos įsigaliojus šiam nutarimui, apskaičiuojant užmokestį už antrinę teisinę pagalbą ar mediaciją, suteiktą po šio nutarimo įsigaliojimo, taikomas šiuo nutarimu nusta</w:t>
      </w:r>
      <w:r w:rsidR="004A6340" w:rsidRPr="004A6340">
        <w:rPr>
          <w:rFonts w:ascii="Times New Roman" w:hAnsi="Times New Roman" w:cs="Times New Roman"/>
          <w:sz w:val="24"/>
        </w:rPr>
        <w:t>tytas užmokesčio bazinis dydis.</w:t>
      </w:r>
    </w:p>
    <w:p w:rsidR="00666F70" w:rsidRDefault="00666F70" w:rsidP="004D082D">
      <w:pPr>
        <w:widowControl/>
        <w:autoSpaceDE/>
        <w:autoSpaceDN/>
        <w:adjustRightInd/>
        <w:spacing w:line="320" w:lineRule="atLeast"/>
        <w:ind w:firstLine="0"/>
        <w:jc w:val="both"/>
        <w:rPr>
          <w:rFonts w:ascii="Times New Roman" w:hAnsi="Times New Roman" w:cs="Times New Roman"/>
          <w:sz w:val="22"/>
          <w:szCs w:val="22"/>
        </w:rPr>
      </w:pPr>
    </w:p>
    <w:p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rsidR="00F9424A" w:rsidRDefault="00D33698" w:rsidP="004D082D">
      <w:pPr>
        <w:widowControl/>
        <w:autoSpaceDE/>
        <w:autoSpaceDN/>
        <w:adjustRightInd/>
        <w:spacing w:line="320" w:lineRule="atLeast"/>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rsidR="00F9424A" w:rsidRDefault="00F9424A" w:rsidP="004D082D">
      <w:pPr>
        <w:widowControl/>
        <w:autoSpaceDE/>
        <w:autoSpaceDN/>
        <w:adjustRightInd/>
        <w:spacing w:after="200" w:line="320" w:lineRule="atLeast"/>
        <w:ind w:firstLine="0"/>
        <w:rPr>
          <w:rFonts w:ascii="Times New Roman" w:hAnsi="Times New Roman" w:cs="Times New Roman"/>
          <w:sz w:val="24"/>
        </w:rPr>
      </w:pPr>
    </w:p>
    <w:p w:rsidR="00A14D54" w:rsidRDefault="00C964F4" w:rsidP="004D082D">
      <w:pPr>
        <w:widowControl/>
        <w:autoSpaceDE/>
        <w:autoSpaceDN/>
        <w:adjustRightInd/>
        <w:spacing w:after="200" w:line="320" w:lineRule="atLeast"/>
        <w:ind w:firstLine="0"/>
      </w:pPr>
      <w:r>
        <w:rPr>
          <w:rFonts w:ascii="Times New Roman" w:hAnsi="Times New Roman" w:cs="Times New Roman"/>
          <w:sz w:val="24"/>
        </w:rPr>
        <w:t>Teisingumo ministras</w:t>
      </w:r>
    </w:p>
    <w:sectPr w:rsidR="00A14D54" w:rsidSect="006E68F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443" w:rsidRDefault="00FF2443" w:rsidP="003B4B28">
      <w:r>
        <w:separator/>
      </w:r>
    </w:p>
  </w:endnote>
  <w:endnote w:type="continuationSeparator" w:id="0">
    <w:p w:rsidR="00FF2443" w:rsidRDefault="00FF2443" w:rsidP="003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443" w:rsidRDefault="00FF2443" w:rsidP="003B4B28">
      <w:r>
        <w:separator/>
      </w:r>
    </w:p>
  </w:footnote>
  <w:footnote w:type="continuationSeparator" w:id="0">
    <w:p w:rsidR="00FF2443" w:rsidRDefault="00FF2443" w:rsidP="003B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23687"/>
      <w:docPartObj>
        <w:docPartGallery w:val="Page Numbers (Top of Page)"/>
        <w:docPartUnique/>
      </w:docPartObj>
    </w:sdtPr>
    <w:sdtEndPr>
      <w:rPr>
        <w:rFonts w:ascii="Times New Roman" w:hAnsi="Times New Roman" w:cs="Times New Roman"/>
        <w:sz w:val="24"/>
      </w:rPr>
    </w:sdtEndPr>
    <w:sdtContent>
      <w:p w:rsidR="00FA310A" w:rsidRDefault="00D07841" w:rsidP="006F4EAD">
        <w:pPr>
          <w:pStyle w:val="Antrats"/>
          <w:ind w:firstLine="0"/>
          <w:jc w:val="center"/>
        </w:pPr>
        <w:r w:rsidRPr="00202F9E">
          <w:rPr>
            <w:rFonts w:ascii="Times New Roman" w:hAnsi="Times New Roman" w:cs="Times New Roman"/>
            <w:sz w:val="24"/>
          </w:rPr>
          <w:fldChar w:fldCharType="begin"/>
        </w:r>
        <w:r w:rsidR="00E35511"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94743C">
          <w:rPr>
            <w:rFonts w:ascii="Times New Roman" w:hAnsi="Times New Roman" w:cs="Times New Roman"/>
            <w:noProof/>
            <w:sz w:val="24"/>
          </w:rPr>
          <w:t>3</w:t>
        </w:r>
        <w:r w:rsidRPr="00202F9E">
          <w:rPr>
            <w:rFonts w:ascii="Times New Roman" w:hAnsi="Times New Roman" w:cs="Times New Roman"/>
            <w:sz w:val="24"/>
          </w:rPr>
          <w:fldChar w:fldCharType="end"/>
        </w:r>
      </w:p>
    </w:sdtContent>
  </w:sdt>
  <w:p w:rsidR="00FA310A" w:rsidRPr="004F7DD8" w:rsidRDefault="00FF2443">
    <w:pPr>
      <w:pStyle w:val="Antrats"/>
      <w:rPr>
        <w:rFonts w:ascii="Times New Roman" w:hAnsi="Times New Roman"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B5D"/>
    <w:multiLevelType w:val="multilevel"/>
    <w:tmpl w:val="203CFD7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54C308A"/>
    <w:multiLevelType w:val="hybridMultilevel"/>
    <w:tmpl w:val="A170D030"/>
    <w:lvl w:ilvl="0" w:tplc="30B8543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55A"/>
    <w:rsid w:val="00015183"/>
    <w:rsid w:val="00016406"/>
    <w:rsid w:val="000206E7"/>
    <w:rsid w:val="00022921"/>
    <w:rsid w:val="0002424B"/>
    <w:rsid w:val="000272DB"/>
    <w:rsid w:val="00032953"/>
    <w:rsid w:val="0003411B"/>
    <w:rsid w:val="0005598F"/>
    <w:rsid w:val="00055D19"/>
    <w:rsid w:val="00057D15"/>
    <w:rsid w:val="00061E94"/>
    <w:rsid w:val="00090FB8"/>
    <w:rsid w:val="000931F3"/>
    <w:rsid w:val="00096B9C"/>
    <w:rsid w:val="000A397A"/>
    <w:rsid w:val="000B25EB"/>
    <w:rsid w:val="000B322D"/>
    <w:rsid w:val="000B7FAC"/>
    <w:rsid w:val="000C2F7E"/>
    <w:rsid w:val="000D7197"/>
    <w:rsid w:val="000E2A15"/>
    <w:rsid w:val="000F269B"/>
    <w:rsid w:val="000F2F0C"/>
    <w:rsid w:val="00103DD4"/>
    <w:rsid w:val="00115A35"/>
    <w:rsid w:val="001202A8"/>
    <w:rsid w:val="00124345"/>
    <w:rsid w:val="00124555"/>
    <w:rsid w:val="00125022"/>
    <w:rsid w:val="00134477"/>
    <w:rsid w:val="00140FA3"/>
    <w:rsid w:val="0015443D"/>
    <w:rsid w:val="0015460D"/>
    <w:rsid w:val="00154EF4"/>
    <w:rsid w:val="00157E22"/>
    <w:rsid w:val="00161C5E"/>
    <w:rsid w:val="001700B9"/>
    <w:rsid w:val="0017493D"/>
    <w:rsid w:val="00183677"/>
    <w:rsid w:val="00184293"/>
    <w:rsid w:val="00186803"/>
    <w:rsid w:val="00190311"/>
    <w:rsid w:val="00196D27"/>
    <w:rsid w:val="00196FB4"/>
    <w:rsid w:val="001A4F11"/>
    <w:rsid w:val="001A69C7"/>
    <w:rsid w:val="001B287A"/>
    <w:rsid w:val="001B461D"/>
    <w:rsid w:val="001B481D"/>
    <w:rsid w:val="001C748B"/>
    <w:rsid w:val="001D1BB6"/>
    <w:rsid w:val="001D20F4"/>
    <w:rsid w:val="001D370F"/>
    <w:rsid w:val="001D467B"/>
    <w:rsid w:val="001D7B8D"/>
    <w:rsid w:val="001E37E1"/>
    <w:rsid w:val="001E6F74"/>
    <w:rsid w:val="001F1367"/>
    <w:rsid w:val="001F4BEA"/>
    <w:rsid w:val="002116DE"/>
    <w:rsid w:val="00211782"/>
    <w:rsid w:val="00216F7E"/>
    <w:rsid w:val="002238A0"/>
    <w:rsid w:val="00225EC3"/>
    <w:rsid w:val="00231459"/>
    <w:rsid w:val="00233B19"/>
    <w:rsid w:val="00247B55"/>
    <w:rsid w:val="002579C3"/>
    <w:rsid w:val="002607F4"/>
    <w:rsid w:val="00266615"/>
    <w:rsid w:val="002729CF"/>
    <w:rsid w:val="00272C73"/>
    <w:rsid w:val="002900CB"/>
    <w:rsid w:val="002906AE"/>
    <w:rsid w:val="00292A50"/>
    <w:rsid w:val="002A0A69"/>
    <w:rsid w:val="002A308C"/>
    <w:rsid w:val="002A64D7"/>
    <w:rsid w:val="002E7BAA"/>
    <w:rsid w:val="002F5C2F"/>
    <w:rsid w:val="002F6C27"/>
    <w:rsid w:val="003012A1"/>
    <w:rsid w:val="00320480"/>
    <w:rsid w:val="00330F47"/>
    <w:rsid w:val="0033213A"/>
    <w:rsid w:val="00334F75"/>
    <w:rsid w:val="0033747C"/>
    <w:rsid w:val="00340203"/>
    <w:rsid w:val="00344188"/>
    <w:rsid w:val="003465B4"/>
    <w:rsid w:val="00346639"/>
    <w:rsid w:val="003503BA"/>
    <w:rsid w:val="00355130"/>
    <w:rsid w:val="003576CB"/>
    <w:rsid w:val="00361306"/>
    <w:rsid w:val="00362F0D"/>
    <w:rsid w:val="003646AC"/>
    <w:rsid w:val="003777C1"/>
    <w:rsid w:val="00381E97"/>
    <w:rsid w:val="00393650"/>
    <w:rsid w:val="00394AF7"/>
    <w:rsid w:val="003972E0"/>
    <w:rsid w:val="003A2337"/>
    <w:rsid w:val="003A7AB7"/>
    <w:rsid w:val="003B1C04"/>
    <w:rsid w:val="003B4B28"/>
    <w:rsid w:val="003C4809"/>
    <w:rsid w:val="003C72B1"/>
    <w:rsid w:val="003E6287"/>
    <w:rsid w:val="003F03D2"/>
    <w:rsid w:val="003F2597"/>
    <w:rsid w:val="00402E7E"/>
    <w:rsid w:val="0040781B"/>
    <w:rsid w:val="00412FB3"/>
    <w:rsid w:val="00423163"/>
    <w:rsid w:val="00423D52"/>
    <w:rsid w:val="004306E0"/>
    <w:rsid w:val="00432A0F"/>
    <w:rsid w:val="00437018"/>
    <w:rsid w:val="0044121F"/>
    <w:rsid w:val="004452C9"/>
    <w:rsid w:val="00445BF9"/>
    <w:rsid w:val="00450D09"/>
    <w:rsid w:val="004526FA"/>
    <w:rsid w:val="00460CAB"/>
    <w:rsid w:val="004624AA"/>
    <w:rsid w:val="004678F5"/>
    <w:rsid w:val="00467C92"/>
    <w:rsid w:val="00467CF8"/>
    <w:rsid w:val="004915BB"/>
    <w:rsid w:val="00496166"/>
    <w:rsid w:val="00496416"/>
    <w:rsid w:val="0049668C"/>
    <w:rsid w:val="004A0DB2"/>
    <w:rsid w:val="004A6340"/>
    <w:rsid w:val="004B0F6B"/>
    <w:rsid w:val="004B187A"/>
    <w:rsid w:val="004B611A"/>
    <w:rsid w:val="004B672A"/>
    <w:rsid w:val="004B7955"/>
    <w:rsid w:val="004C4C7A"/>
    <w:rsid w:val="004C53F6"/>
    <w:rsid w:val="004D082D"/>
    <w:rsid w:val="004D1B42"/>
    <w:rsid w:val="004D39C2"/>
    <w:rsid w:val="004D7264"/>
    <w:rsid w:val="004E6AEE"/>
    <w:rsid w:val="004F4224"/>
    <w:rsid w:val="004F6F73"/>
    <w:rsid w:val="004F7C95"/>
    <w:rsid w:val="00502782"/>
    <w:rsid w:val="005064FB"/>
    <w:rsid w:val="00515EED"/>
    <w:rsid w:val="005221BA"/>
    <w:rsid w:val="00524016"/>
    <w:rsid w:val="005245C4"/>
    <w:rsid w:val="0052511C"/>
    <w:rsid w:val="00526419"/>
    <w:rsid w:val="005301C9"/>
    <w:rsid w:val="005355E7"/>
    <w:rsid w:val="005500C7"/>
    <w:rsid w:val="00552240"/>
    <w:rsid w:val="00554423"/>
    <w:rsid w:val="00555CCB"/>
    <w:rsid w:val="00556A68"/>
    <w:rsid w:val="00563FFF"/>
    <w:rsid w:val="005675FB"/>
    <w:rsid w:val="00570311"/>
    <w:rsid w:val="005753C6"/>
    <w:rsid w:val="00582890"/>
    <w:rsid w:val="00585F3D"/>
    <w:rsid w:val="00594FBC"/>
    <w:rsid w:val="00595CCE"/>
    <w:rsid w:val="005A2783"/>
    <w:rsid w:val="005A7ED9"/>
    <w:rsid w:val="005B1976"/>
    <w:rsid w:val="005B19FA"/>
    <w:rsid w:val="005B2CD8"/>
    <w:rsid w:val="005B680C"/>
    <w:rsid w:val="005C068F"/>
    <w:rsid w:val="005D03F6"/>
    <w:rsid w:val="005D2A7A"/>
    <w:rsid w:val="005D4E3F"/>
    <w:rsid w:val="005D6BF1"/>
    <w:rsid w:val="005D74D8"/>
    <w:rsid w:val="005E562A"/>
    <w:rsid w:val="005F7A67"/>
    <w:rsid w:val="0060089D"/>
    <w:rsid w:val="00605ABF"/>
    <w:rsid w:val="006063EC"/>
    <w:rsid w:val="00610894"/>
    <w:rsid w:val="0061126F"/>
    <w:rsid w:val="0061178A"/>
    <w:rsid w:val="0061320C"/>
    <w:rsid w:val="006167F8"/>
    <w:rsid w:val="006218B2"/>
    <w:rsid w:val="00624BA4"/>
    <w:rsid w:val="00625CAC"/>
    <w:rsid w:val="00637BAC"/>
    <w:rsid w:val="006407B7"/>
    <w:rsid w:val="006428FB"/>
    <w:rsid w:val="00642CF0"/>
    <w:rsid w:val="00646956"/>
    <w:rsid w:val="00652C7D"/>
    <w:rsid w:val="00653BCF"/>
    <w:rsid w:val="00654512"/>
    <w:rsid w:val="006566F3"/>
    <w:rsid w:val="00662D89"/>
    <w:rsid w:val="00665124"/>
    <w:rsid w:val="00665C5F"/>
    <w:rsid w:val="00666F70"/>
    <w:rsid w:val="00673F9D"/>
    <w:rsid w:val="00680D33"/>
    <w:rsid w:val="00683052"/>
    <w:rsid w:val="00683544"/>
    <w:rsid w:val="00685D83"/>
    <w:rsid w:val="00690254"/>
    <w:rsid w:val="00690F93"/>
    <w:rsid w:val="00691ADE"/>
    <w:rsid w:val="00691CCA"/>
    <w:rsid w:val="0069564C"/>
    <w:rsid w:val="006973CA"/>
    <w:rsid w:val="006B0F00"/>
    <w:rsid w:val="006B515F"/>
    <w:rsid w:val="006B5627"/>
    <w:rsid w:val="006B6DBD"/>
    <w:rsid w:val="006B7B1E"/>
    <w:rsid w:val="006D13CA"/>
    <w:rsid w:val="006E68FC"/>
    <w:rsid w:val="006F4EAD"/>
    <w:rsid w:val="0070159F"/>
    <w:rsid w:val="00706D6E"/>
    <w:rsid w:val="00716DBE"/>
    <w:rsid w:val="00717CB3"/>
    <w:rsid w:val="00723215"/>
    <w:rsid w:val="0072474A"/>
    <w:rsid w:val="00727D7E"/>
    <w:rsid w:val="007403D3"/>
    <w:rsid w:val="0074148C"/>
    <w:rsid w:val="00742DA9"/>
    <w:rsid w:val="00742EFD"/>
    <w:rsid w:val="0075118B"/>
    <w:rsid w:val="007642B5"/>
    <w:rsid w:val="00764EA6"/>
    <w:rsid w:val="00766B38"/>
    <w:rsid w:val="00770902"/>
    <w:rsid w:val="00773294"/>
    <w:rsid w:val="007741CE"/>
    <w:rsid w:val="00782140"/>
    <w:rsid w:val="00786AC7"/>
    <w:rsid w:val="007929A2"/>
    <w:rsid w:val="007955C6"/>
    <w:rsid w:val="007A1B80"/>
    <w:rsid w:val="007A3DFA"/>
    <w:rsid w:val="007B07A0"/>
    <w:rsid w:val="007B0EE1"/>
    <w:rsid w:val="007B165D"/>
    <w:rsid w:val="007B53BA"/>
    <w:rsid w:val="007B76E2"/>
    <w:rsid w:val="007C6849"/>
    <w:rsid w:val="007C6BD0"/>
    <w:rsid w:val="007D0462"/>
    <w:rsid w:val="007D05C3"/>
    <w:rsid w:val="007D0FF2"/>
    <w:rsid w:val="007D5171"/>
    <w:rsid w:val="007D677E"/>
    <w:rsid w:val="007E18F0"/>
    <w:rsid w:val="007E334A"/>
    <w:rsid w:val="007F430D"/>
    <w:rsid w:val="007F4537"/>
    <w:rsid w:val="007F5885"/>
    <w:rsid w:val="00801685"/>
    <w:rsid w:val="00803470"/>
    <w:rsid w:val="00805FE1"/>
    <w:rsid w:val="00824D92"/>
    <w:rsid w:val="008252C1"/>
    <w:rsid w:val="0082531B"/>
    <w:rsid w:val="00827F7E"/>
    <w:rsid w:val="00832155"/>
    <w:rsid w:val="008334FA"/>
    <w:rsid w:val="00834AB1"/>
    <w:rsid w:val="00835889"/>
    <w:rsid w:val="00843727"/>
    <w:rsid w:val="00845070"/>
    <w:rsid w:val="008450E5"/>
    <w:rsid w:val="00850A78"/>
    <w:rsid w:val="00850FB3"/>
    <w:rsid w:val="008512E7"/>
    <w:rsid w:val="00852FD5"/>
    <w:rsid w:val="00854E75"/>
    <w:rsid w:val="008736B9"/>
    <w:rsid w:val="00880D54"/>
    <w:rsid w:val="00892470"/>
    <w:rsid w:val="00893AA5"/>
    <w:rsid w:val="00897E2A"/>
    <w:rsid w:val="008A3CE8"/>
    <w:rsid w:val="008A5840"/>
    <w:rsid w:val="008B1638"/>
    <w:rsid w:val="008B7C78"/>
    <w:rsid w:val="008C4608"/>
    <w:rsid w:val="008D4AF1"/>
    <w:rsid w:val="008E1A1F"/>
    <w:rsid w:val="008E1F1E"/>
    <w:rsid w:val="008E3EB2"/>
    <w:rsid w:val="008E5139"/>
    <w:rsid w:val="008F2644"/>
    <w:rsid w:val="008F2F4C"/>
    <w:rsid w:val="00904A9B"/>
    <w:rsid w:val="0092011B"/>
    <w:rsid w:val="00920919"/>
    <w:rsid w:val="00940B48"/>
    <w:rsid w:val="009429C7"/>
    <w:rsid w:val="009449AF"/>
    <w:rsid w:val="00946448"/>
    <w:rsid w:val="0094743C"/>
    <w:rsid w:val="009567A6"/>
    <w:rsid w:val="009636A4"/>
    <w:rsid w:val="00963ABB"/>
    <w:rsid w:val="0097477C"/>
    <w:rsid w:val="00975A57"/>
    <w:rsid w:val="00985DA8"/>
    <w:rsid w:val="009A2C22"/>
    <w:rsid w:val="009B0DAE"/>
    <w:rsid w:val="009B2B41"/>
    <w:rsid w:val="009B5397"/>
    <w:rsid w:val="009C33B8"/>
    <w:rsid w:val="009D2BFA"/>
    <w:rsid w:val="009D4636"/>
    <w:rsid w:val="009F4534"/>
    <w:rsid w:val="009F60CB"/>
    <w:rsid w:val="00A02620"/>
    <w:rsid w:val="00A07E02"/>
    <w:rsid w:val="00A12784"/>
    <w:rsid w:val="00A164C7"/>
    <w:rsid w:val="00A2143D"/>
    <w:rsid w:val="00A27E37"/>
    <w:rsid w:val="00A301C2"/>
    <w:rsid w:val="00A3257B"/>
    <w:rsid w:val="00A32D80"/>
    <w:rsid w:val="00A35961"/>
    <w:rsid w:val="00A36F2F"/>
    <w:rsid w:val="00A46A73"/>
    <w:rsid w:val="00A51A42"/>
    <w:rsid w:val="00A54DF6"/>
    <w:rsid w:val="00A65B0E"/>
    <w:rsid w:val="00A6677E"/>
    <w:rsid w:val="00A774D6"/>
    <w:rsid w:val="00A823B9"/>
    <w:rsid w:val="00A8314F"/>
    <w:rsid w:val="00A8600E"/>
    <w:rsid w:val="00AA6DBF"/>
    <w:rsid w:val="00AB09F8"/>
    <w:rsid w:val="00AC1260"/>
    <w:rsid w:val="00AC4168"/>
    <w:rsid w:val="00AC5518"/>
    <w:rsid w:val="00AD355E"/>
    <w:rsid w:val="00AD5451"/>
    <w:rsid w:val="00AD7B67"/>
    <w:rsid w:val="00AF0BA6"/>
    <w:rsid w:val="00AF75D9"/>
    <w:rsid w:val="00AF782C"/>
    <w:rsid w:val="00B1386A"/>
    <w:rsid w:val="00B14159"/>
    <w:rsid w:val="00B14629"/>
    <w:rsid w:val="00B2100B"/>
    <w:rsid w:val="00B2356E"/>
    <w:rsid w:val="00B25849"/>
    <w:rsid w:val="00B3618D"/>
    <w:rsid w:val="00B4294A"/>
    <w:rsid w:val="00B451EC"/>
    <w:rsid w:val="00B55FD5"/>
    <w:rsid w:val="00B707EC"/>
    <w:rsid w:val="00B7258E"/>
    <w:rsid w:val="00B74196"/>
    <w:rsid w:val="00B7469E"/>
    <w:rsid w:val="00B81189"/>
    <w:rsid w:val="00B85AC1"/>
    <w:rsid w:val="00B96555"/>
    <w:rsid w:val="00BA7808"/>
    <w:rsid w:val="00BB1EE8"/>
    <w:rsid w:val="00BB3849"/>
    <w:rsid w:val="00BC3620"/>
    <w:rsid w:val="00BC784A"/>
    <w:rsid w:val="00BD2093"/>
    <w:rsid w:val="00BD24A6"/>
    <w:rsid w:val="00BD7C6D"/>
    <w:rsid w:val="00BE6311"/>
    <w:rsid w:val="00BF02CA"/>
    <w:rsid w:val="00BF08F8"/>
    <w:rsid w:val="00BF161C"/>
    <w:rsid w:val="00C016BD"/>
    <w:rsid w:val="00C021F1"/>
    <w:rsid w:val="00C05641"/>
    <w:rsid w:val="00C119AE"/>
    <w:rsid w:val="00C11C3B"/>
    <w:rsid w:val="00C15091"/>
    <w:rsid w:val="00C157E5"/>
    <w:rsid w:val="00C15907"/>
    <w:rsid w:val="00C31484"/>
    <w:rsid w:val="00C314DD"/>
    <w:rsid w:val="00C315B6"/>
    <w:rsid w:val="00C41924"/>
    <w:rsid w:val="00C4453C"/>
    <w:rsid w:val="00C470E4"/>
    <w:rsid w:val="00C742DB"/>
    <w:rsid w:val="00C81A9A"/>
    <w:rsid w:val="00C85907"/>
    <w:rsid w:val="00C938CC"/>
    <w:rsid w:val="00C964F4"/>
    <w:rsid w:val="00CA696E"/>
    <w:rsid w:val="00CB0979"/>
    <w:rsid w:val="00CB2739"/>
    <w:rsid w:val="00CB41D7"/>
    <w:rsid w:val="00CB4A41"/>
    <w:rsid w:val="00CC34C5"/>
    <w:rsid w:val="00CC368F"/>
    <w:rsid w:val="00CC4F12"/>
    <w:rsid w:val="00CD6BD2"/>
    <w:rsid w:val="00CE0A7C"/>
    <w:rsid w:val="00CE0BA4"/>
    <w:rsid w:val="00CE106F"/>
    <w:rsid w:val="00CE3EDC"/>
    <w:rsid w:val="00CE6870"/>
    <w:rsid w:val="00CF0F90"/>
    <w:rsid w:val="00D04852"/>
    <w:rsid w:val="00D04CEB"/>
    <w:rsid w:val="00D07841"/>
    <w:rsid w:val="00D16FE1"/>
    <w:rsid w:val="00D17DEF"/>
    <w:rsid w:val="00D23B27"/>
    <w:rsid w:val="00D23D69"/>
    <w:rsid w:val="00D2480A"/>
    <w:rsid w:val="00D27AAB"/>
    <w:rsid w:val="00D33698"/>
    <w:rsid w:val="00D4490F"/>
    <w:rsid w:val="00D456D8"/>
    <w:rsid w:val="00D47380"/>
    <w:rsid w:val="00D50673"/>
    <w:rsid w:val="00D5148B"/>
    <w:rsid w:val="00D51640"/>
    <w:rsid w:val="00D543D6"/>
    <w:rsid w:val="00D6024F"/>
    <w:rsid w:val="00D76235"/>
    <w:rsid w:val="00D9356E"/>
    <w:rsid w:val="00D94846"/>
    <w:rsid w:val="00DA5EC4"/>
    <w:rsid w:val="00DA6E1F"/>
    <w:rsid w:val="00DA7490"/>
    <w:rsid w:val="00DA7D1D"/>
    <w:rsid w:val="00DB3D91"/>
    <w:rsid w:val="00DC1624"/>
    <w:rsid w:val="00DC164D"/>
    <w:rsid w:val="00DC1EE7"/>
    <w:rsid w:val="00DD0169"/>
    <w:rsid w:val="00DF07B5"/>
    <w:rsid w:val="00DF1116"/>
    <w:rsid w:val="00DF2E08"/>
    <w:rsid w:val="00DF3E2F"/>
    <w:rsid w:val="00E008AB"/>
    <w:rsid w:val="00E014BA"/>
    <w:rsid w:val="00E02DE5"/>
    <w:rsid w:val="00E04820"/>
    <w:rsid w:val="00E159D9"/>
    <w:rsid w:val="00E24CF4"/>
    <w:rsid w:val="00E26327"/>
    <w:rsid w:val="00E313B1"/>
    <w:rsid w:val="00E31CBD"/>
    <w:rsid w:val="00E32041"/>
    <w:rsid w:val="00E35511"/>
    <w:rsid w:val="00E520B1"/>
    <w:rsid w:val="00E606D6"/>
    <w:rsid w:val="00E66513"/>
    <w:rsid w:val="00E723D2"/>
    <w:rsid w:val="00E74A5A"/>
    <w:rsid w:val="00E74E03"/>
    <w:rsid w:val="00E763E6"/>
    <w:rsid w:val="00E77BEE"/>
    <w:rsid w:val="00E82E6D"/>
    <w:rsid w:val="00E86751"/>
    <w:rsid w:val="00E91A84"/>
    <w:rsid w:val="00E96ABA"/>
    <w:rsid w:val="00E97DD9"/>
    <w:rsid w:val="00EA345E"/>
    <w:rsid w:val="00EB40F1"/>
    <w:rsid w:val="00EB7403"/>
    <w:rsid w:val="00EC072F"/>
    <w:rsid w:val="00ED6012"/>
    <w:rsid w:val="00ED73FB"/>
    <w:rsid w:val="00EE1CD3"/>
    <w:rsid w:val="00EF38E9"/>
    <w:rsid w:val="00EF4073"/>
    <w:rsid w:val="00EF4E92"/>
    <w:rsid w:val="00F0691B"/>
    <w:rsid w:val="00F06D26"/>
    <w:rsid w:val="00F10460"/>
    <w:rsid w:val="00F15910"/>
    <w:rsid w:val="00F23CFE"/>
    <w:rsid w:val="00F26E8A"/>
    <w:rsid w:val="00F33236"/>
    <w:rsid w:val="00F42A37"/>
    <w:rsid w:val="00F5271B"/>
    <w:rsid w:val="00F5643E"/>
    <w:rsid w:val="00F61581"/>
    <w:rsid w:val="00F61C8F"/>
    <w:rsid w:val="00F64971"/>
    <w:rsid w:val="00F67B1F"/>
    <w:rsid w:val="00F74371"/>
    <w:rsid w:val="00F77844"/>
    <w:rsid w:val="00F934EC"/>
    <w:rsid w:val="00F9424A"/>
    <w:rsid w:val="00F96F21"/>
    <w:rsid w:val="00FA10F2"/>
    <w:rsid w:val="00FA7501"/>
    <w:rsid w:val="00FB4685"/>
    <w:rsid w:val="00FC1AD7"/>
    <w:rsid w:val="00FC35B4"/>
    <w:rsid w:val="00FC5A06"/>
    <w:rsid w:val="00FD486C"/>
    <w:rsid w:val="00FF2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86696-201C-4928-80E8-6552CA0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369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D3369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33698"/>
    <w:pPr>
      <w:ind w:left="720"/>
      <w:contextualSpacing/>
    </w:pPr>
  </w:style>
  <w:style w:type="paragraph" w:styleId="Antrats">
    <w:name w:val="header"/>
    <w:basedOn w:val="prastasis"/>
    <w:link w:val="AntratsDiagrama"/>
    <w:uiPriority w:val="99"/>
    <w:unhideWhenUsed/>
    <w:rsid w:val="00D33698"/>
    <w:pPr>
      <w:tabs>
        <w:tab w:val="center" w:pos="4819"/>
        <w:tab w:val="right" w:pos="9638"/>
      </w:tabs>
    </w:pPr>
  </w:style>
  <w:style w:type="character" w:customStyle="1" w:styleId="AntratsDiagrama">
    <w:name w:val="Antraštės Diagrama"/>
    <w:basedOn w:val="Numatytasispastraiposriftas"/>
    <w:link w:val="Antrats"/>
    <w:uiPriority w:val="99"/>
    <w:rsid w:val="00D33698"/>
    <w:rPr>
      <w:rFonts w:ascii="Arial" w:eastAsia="Times New Roman" w:hAnsi="Arial" w:cs="Arial"/>
      <w:sz w:val="20"/>
      <w:szCs w:val="24"/>
      <w:lang w:eastAsia="lt-LT"/>
    </w:rPr>
  </w:style>
  <w:style w:type="paragraph" w:customStyle="1" w:styleId="tajtip">
    <w:name w:val="tajtip"/>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semiHidden/>
    <w:unhideWhenUsed/>
    <w:rsid w:val="00D33698"/>
    <w:rPr>
      <w:sz w:val="16"/>
      <w:szCs w:val="16"/>
    </w:rPr>
  </w:style>
  <w:style w:type="paragraph" w:styleId="Komentarotekstas">
    <w:name w:val="annotation text"/>
    <w:basedOn w:val="prastasis"/>
    <w:link w:val="KomentarotekstasDiagrama"/>
    <w:unhideWhenUsed/>
    <w:rsid w:val="00D33698"/>
    <w:rPr>
      <w:szCs w:val="20"/>
    </w:rPr>
  </w:style>
  <w:style w:type="character" w:customStyle="1" w:styleId="KomentarotekstasDiagrama">
    <w:name w:val="Komentaro tekstas Diagrama"/>
    <w:basedOn w:val="Numatytasispastraiposriftas"/>
    <w:link w:val="Komentarotekstas"/>
    <w:rsid w:val="00D33698"/>
    <w:rPr>
      <w:rFonts w:ascii="Arial" w:eastAsia="Times New Roman" w:hAnsi="Arial" w:cs="Arial"/>
      <w:sz w:val="20"/>
      <w:szCs w:val="20"/>
      <w:lang w:eastAsia="lt-LT"/>
    </w:rPr>
  </w:style>
  <w:style w:type="paragraph" w:customStyle="1" w:styleId="tactin">
    <w:name w:val="tactin"/>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Debesliotekstas">
    <w:name w:val="Balloon Text"/>
    <w:basedOn w:val="prastasis"/>
    <w:link w:val="DebesliotekstasDiagrama"/>
    <w:uiPriority w:val="99"/>
    <w:semiHidden/>
    <w:unhideWhenUsed/>
    <w:rsid w:val="00D336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3698"/>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897E2A"/>
    <w:rPr>
      <w:b/>
      <w:bCs/>
    </w:rPr>
  </w:style>
  <w:style w:type="character" w:customStyle="1" w:styleId="KomentarotemaDiagrama">
    <w:name w:val="Komentaro tema Diagrama"/>
    <w:basedOn w:val="KomentarotekstasDiagrama"/>
    <w:link w:val="Komentarotema"/>
    <w:uiPriority w:val="99"/>
    <w:semiHidden/>
    <w:rsid w:val="00897E2A"/>
    <w:rPr>
      <w:rFonts w:ascii="Arial" w:eastAsia="Times New Roman" w:hAnsi="Arial" w:cs="Arial"/>
      <w:b/>
      <w:bCs/>
      <w:sz w:val="20"/>
      <w:szCs w:val="20"/>
      <w:lang w:eastAsia="lt-LT"/>
    </w:rPr>
  </w:style>
  <w:style w:type="paragraph" w:styleId="Porat">
    <w:name w:val="footer"/>
    <w:basedOn w:val="prastasis"/>
    <w:link w:val="PoratDiagrama"/>
    <w:uiPriority w:val="99"/>
    <w:unhideWhenUsed/>
    <w:rsid w:val="006F4EAD"/>
    <w:pPr>
      <w:tabs>
        <w:tab w:val="center" w:pos="4819"/>
        <w:tab w:val="right" w:pos="9638"/>
      </w:tabs>
    </w:pPr>
  </w:style>
  <w:style w:type="character" w:customStyle="1" w:styleId="PoratDiagrama">
    <w:name w:val="Poraštė Diagrama"/>
    <w:basedOn w:val="Numatytasispastraiposriftas"/>
    <w:link w:val="Porat"/>
    <w:uiPriority w:val="99"/>
    <w:rsid w:val="006F4EAD"/>
    <w:rPr>
      <w:rFonts w:ascii="Arial" w:eastAsia="Times New Roman" w:hAnsi="Arial" w:cs="Arial"/>
      <w:sz w:val="20"/>
      <w:szCs w:val="24"/>
      <w:lang w:eastAsia="lt-LT"/>
    </w:rPr>
  </w:style>
  <w:style w:type="character" w:styleId="Hipersaitas">
    <w:name w:val="Hyperlink"/>
    <w:basedOn w:val="Numatytasispastraiposriftas"/>
    <w:uiPriority w:val="99"/>
    <w:semiHidden/>
    <w:unhideWhenUsed/>
    <w:rsid w:val="007D5171"/>
    <w:rPr>
      <w:strike w:val="0"/>
      <w:dstrike w:val="0"/>
      <w:color w:val="6E717F"/>
      <w:u w:val="none"/>
      <w:effect w:val="none"/>
    </w:rPr>
  </w:style>
  <w:style w:type="character" w:customStyle="1" w:styleId="clear">
    <w:name w:val="clear"/>
    <w:basedOn w:val="Numatytasispastraiposriftas"/>
    <w:rsid w:val="00340203"/>
  </w:style>
  <w:style w:type="character" w:customStyle="1" w:styleId="clear1">
    <w:name w:val="clear1"/>
    <w:basedOn w:val="Numatytasispastraiposriftas"/>
    <w:rsid w:val="0061126F"/>
  </w:style>
  <w:style w:type="paragraph" w:customStyle="1" w:styleId="tartip">
    <w:name w:val="tartip"/>
    <w:basedOn w:val="prastasis"/>
    <w:rsid w:val="00666F70"/>
    <w:pPr>
      <w:widowControl/>
      <w:autoSpaceDE/>
      <w:autoSpaceDN/>
      <w:adjustRightInd/>
      <w:spacing w:after="150"/>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EAC37-4A50-4826-9410-BBCB5EB8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6398</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2020-09-16T08:23:00Z</dcterms:created>
  <dc:creator>V.Rudenaite</dc:creator>
  <cp:lastModifiedBy>Vaida Rudėnaitė</cp:lastModifiedBy>
  <cp:lastPrinted>2016-03-25T12:17:00Z</cp:lastPrinted>
  <dcterms:modified xsi:type="dcterms:W3CDTF">2020-09-16T08:23:00Z</dcterms:modified>
  <cp:revision>2</cp:revision>
</cp:coreProperties>
</file>