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4F106" w14:textId="4D256D4B" w:rsidR="00B40A78" w:rsidRPr="00BE1BDD" w:rsidRDefault="00B40A78" w:rsidP="00B40A78">
      <w:pPr>
        <w:pStyle w:val="Betarp"/>
        <w:jc w:val="center"/>
        <w:rPr>
          <w:b/>
        </w:rPr>
      </w:pPr>
      <w:r w:rsidRPr="00BE1BDD">
        <w:rPr>
          <w:b/>
        </w:rPr>
        <w:t>DERINIMO PAŽYMA</w:t>
      </w:r>
    </w:p>
    <w:p w14:paraId="417F5290" w14:textId="5F1CB86D" w:rsidR="00B40A78" w:rsidRPr="00BE1BDD" w:rsidRDefault="00B40A78" w:rsidP="00B40A78">
      <w:pPr>
        <w:pStyle w:val="Betarp"/>
        <w:jc w:val="center"/>
        <w:rPr>
          <w:b/>
          <w:caps/>
        </w:rPr>
      </w:pPr>
      <w:r w:rsidRPr="00BE1BDD">
        <w:rPr>
          <w:b/>
          <w:bCs/>
        </w:rPr>
        <w:t xml:space="preserve">DĖL </w:t>
      </w:r>
      <w:r w:rsidRPr="00BE1BDD">
        <w:rPr>
          <w:b/>
        </w:rPr>
        <w:t>LIETUVOS RESPUBLIKOS</w:t>
      </w:r>
      <w:r w:rsidRPr="00BE1BDD">
        <w:rPr>
          <w:b/>
          <w:caps/>
        </w:rPr>
        <w:t xml:space="preserve"> </w:t>
      </w:r>
      <w:r w:rsidRPr="00BE1BDD">
        <w:rPr>
          <w:b/>
        </w:rPr>
        <w:t>VALSTYBĖS T</w:t>
      </w:r>
      <w:r w:rsidR="004938C8" w:rsidRPr="00BE1BDD">
        <w:rPr>
          <w:b/>
        </w:rPr>
        <w:t xml:space="preserve">ARNYBOS ĮSTATYMO NR. VIII-1316 </w:t>
      </w:r>
      <w:r w:rsidR="00BE1BDD" w:rsidRPr="004F2982">
        <w:rPr>
          <w:b/>
        </w:rPr>
        <w:t>3, 9, 16, 18, 19, 32, 33, 34, 48, 53</w:t>
      </w:r>
      <w:r w:rsidR="00BE1BDD">
        <w:rPr>
          <w:b/>
        </w:rPr>
        <w:t>, 54</w:t>
      </w:r>
      <w:r w:rsidRPr="00BE1BDD">
        <w:rPr>
          <w:b/>
        </w:rPr>
        <w:t xml:space="preserve"> STRAIPSNIŲ, 2 PRIEDO PAKEITIMO IR ĮSTATYMO PAPILDYMO 33</w:t>
      </w:r>
      <w:r w:rsidRPr="00BE1BDD">
        <w:rPr>
          <w:b/>
          <w:vertAlign w:val="superscript"/>
        </w:rPr>
        <w:t>1</w:t>
      </w:r>
      <w:r w:rsidRPr="00BE1BDD">
        <w:rPr>
          <w:b/>
        </w:rPr>
        <w:t xml:space="preserve"> STRAIPSNIU</w:t>
      </w:r>
      <w:r w:rsidRPr="00BE1BDD">
        <w:rPr>
          <w:b/>
          <w:caps/>
        </w:rPr>
        <w:t xml:space="preserve"> </w:t>
      </w:r>
      <w:r w:rsidRPr="00BE1BDD">
        <w:rPr>
          <w:b/>
        </w:rPr>
        <w:t xml:space="preserve">ĮSTATYMO </w:t>
      </w:r>
      <w:r w:rsidRPr="00BE1BDD">
        <w:rPr>
          <w:b/>
          <w:bCs/>
        </w:rPr>
        <w:t>PROJEKTO (TOLIAU – PROJEKTAS)</w:t>
      </w:r>
    </w:p>
    <w:p w14:paraId="4C8F40EB" w14:textId="77777777" w:rsidR="00CC75D7" w:rsidRDefault="00CC75D7"/>
    <w:tbl>
      <w:tblPr>
        <w:tblStyle w:val="Lentelstinklelis"/>
        <w:tblW w:w="0" w:type="auto"/>
        <w:tblLook w:val="04A0" w:firstRow="1" w:lastRow="0" w:firstColumn="1" w:lastColumn="0" w:noHBand="0" w:noVBand="1"/>
      </w:tblPr>
      <w:tblGrid>
        <w:gridCol w:w="2376"/>
        <w:gridCol w:w="5954"/>
        <w:gridCol w:w="5889"/>
      </w:tblGrid>
      <w:tr w:rsidR="00B40A78" w:rsidRPr="00406ADC" w14:paraId="08BB45B7" w14:textId="77777777" w:rsidTr="00575ABE">
        <w:tc>
          <w:tcPr>
            <w:tcW w:w="2376" w:type="dxa"/>
          </w:tcPr>
          <w:p w14:paraId="2EBA52B6" w14:textId="77777777" w:rsidR="00B40A78" w:rsidRPr="00406ADC" w:rsidRDefault="00B40A78" w:rsidP="00406ADC">
            <w:pPr>
              <w:jc w:val="center"/>
              <w:rPr>
                <w:rFonts w:ascii="Times New Roman" w:hAnsi="Times New Roman" w:cs="Times New Roman"/>
                <w:b/>
                <w:sz w:val="24"/>
                <w:szCs w:val="24"/>
              </w:rPr>
            </w:pPr>
            <w:r w:rsidRPr="00406ADC">
              <w:rPr>
                <w:rFonts w:ascii="Times New Roman" w:hAnsi="Times New Roman" w:cs="Times New Roman"/>
                <w:b/>
                <w:sz w:val="24"/>
                <w:szCs w:val="24"/>
              </w:rPr>
              <w:t>Institucijos pavadinimas (rašto data ir Nr.)</w:t>
            </w:r>
          </w:p>
        </w:tc>
        <w:tc>
          <w:tcPr>
            <w:tcW w:w="5954" w:type="dxa"/>
          </w:tcPr>
          <w:p w14:paraId="3D03D3B4" w14:textId="77777777" w:rsidR="00B40A78" w:rsidRPr="00406ADC" w:rsidRDefault="00B40A78" w:rsidP="00406ADC">
            <w:pPr>
              <w:jc w:val="center"/>
              <w:rPr>
                <w:rFonts w:ascii="Times New Roman" w:hAnsi="Times New Roman" w:cs="Times New Roman"/>
                <w:b/>
                <w:sz w:val="24"/>
                <w:szCs w:val="24"/>
              </w:rPr>
            </w:pPr>
            <w:r w:rsidRPr="00406ADC">
              <w:rPr>
                <w:rFonts w:ascii="Times New Roman" w:hAnsi="Times New Roman" w:cs="Times New Roman"/>
                <w:b/>
                <w:sz w:val="24"/>
                <w:szCs w:val="24"/>
              </w:rPr>
              <w:t>Pastabos ir pasiūlymai</w:t>
            </w:r>
          </w:p>
        </w:tc>
        <w:tc>
          <w:tcPr>
            <w:tcW w:w="5889" w:type="dxa"/>
          </w:tcPr>
          <w:p w14:paraId="56DD7416" w14:textId="77777777" w:rsidR="00B40A78" w:rsidRPr="00406ADC" w:rsidRDefault="00B40A78" w:rsidP="00406ADC">
            <w:pPr>
              <w:jc w:val="center"/>
              <w:rPr>
                <w:rFonts w:ascii="Times New Roman" w:hAnsi="Times New Roman" w:cs="Times New Roman"/>
                <w:b/>
                <w:sz w:val="24"/>
                <w:szCs w:val="24"/>
              </w:rPr>
            </w:pPr>
            <w:r w:rsidRPr="00406ADC">
              <w:rPr>
                <w:rFonts w:ascii="Times New Roman" w:hAnsi="Times New Roman" w:cs="Times New Roman"/>
                <w:b/>
                <w:sz w:val="24"/>
                <w:szCs w:val="24"/>
              </w:rPr>
              <w:t>Argumentai dėl pastabų, į kurias neatsižvelgta arba atsižvelgta iš dalies</w:t>
            </w:r>
          </w:p>
        </w:tc>
      </w:tr>
      <w:tr w:rsidR="00B40A78" w:rsidRPr="00B40A78" w14:paraId="65C37E26" w14:textId="77777777" w:rsidTr="00575ABE">
        <w:tc>
          <w:tcPr>
            <w:tcW w:w="2376" w:type="dxa"/>
          </w:tcPr>
          <w:p w14:paraId="136E292B" w14:textId="77777777" w:rsidR="00B40A78" w:rsidRPr="00B40A78" w:rsidRDefault="00B40A78" w:rsidP="00B40A78">
            <w:pPr>
              <w:pStyle w:val="Betarp"/>
            </w:pPr>
            <w:r w:rsidRPr="00B40A78">
              <w:t>Nacionalinė teismų administracija</w:t>
            </w:r>
          </w:p>
          <w:p w14:paraId="042E0621" w14:textId="77777777" w:rsidR="00B40A78" w:rsidRPr="00B40A78" w:rsidRDefault="00B40A78" w:rsidP="00B40A78">
            <w:pPr>
              <w:rPr>
                <w:rFonts w:ascii="Times New Roman" w:hAnsi="Times New Roman" w:cs="Times New Roman"/>
                <w:sz w:val="24"/>
                <w:szCs w:val="24"/>
              </w:rPr>
            </w:pPr>
            <w:r w:rsidRPr="00B40A78">
              <w:rPr>
                <w:rFonts w:ascii="Times New Roman" w:hAnsi="Times New Roman" w:cs="Times New Roman"/>
                <w:sz w:val="24"/>
                <w:szCs w:val="24"/>
              </w:rPr>
              <w:t>(2019-10-23 raštas Nr. 4R-1628-(6.6))</w:t>
            </w:r>
          </w:p>
        </w:tc>
        <w:tc>
          <w:tcPr>
            <w:tcW w:w="5954" w:type="dxa"/>
          </w:tcPr>
          <w:p w14:paraId="74ADD99B" w14:textId="77777777" w:rsidR="00B40A78" w:rsidRPr="00B40A78" w:rsidRDefault="00B40A78" w:rsidP="00575ABE">
            <w:pPr>
              <w:pStyle w:val="Betarp"/>
              <w:jc w:val="both"/>
            </w:pPr>
            <w:r w:rsidRPr="00B40A78">
              <w:t xml:space="preserve">1. VTĮ projekto aiškinamajame rašte pateiktas siūlymas plėsti Valstybės tarnautojų registre (toliau – Registras) kaupiamus duomenis </w:t>
            </w:r>
            <w:r w:rsidRPr="00B40A78">
              <w:rPr>
                <w:i/>
                <w:iCs/>
              </w:rPr>
              <w:t xml:space="preserve">inter alia </w:t>
            </w:r>
            <w:r w:rsidRPr="00B40A78">
              <w:t xml:space="preserve">apie teisėjus, motyvuojant tuo, kad jie turi pavaldžių karjeros valstybės tarnautojų. </w:t>
            </w:r>
          </w:p>
          <w:p w14:paraId="4C82034C" w14:textId="77777777" w:rsidR="00B40A78" w:rsidRPr="00B40A78" w:rsidRDefault="00B40A78" w:rsidP="00575ABE">
            <w:pPr>
              <w:pStyle w:val="Betarp"/>
              <w:jc w:val="both"/>
            </w:pPr>
            <w:r w:rsidRPr="00B40A78">
              <w:t>Pažymėtina, kad su šiuo siūlymu Administracija nesutinka ir šiuo aspektu jau yra išdėsčiusi argumentuotą poziciją Lietuvos Respublikos vidaus reikalų ministerijai 2018 m. lapkričio 16 d. teiktame rašte Nr. 4R-1728-(6.6) ,,Dėl Lietuvos Respublikos viešojo sektoriaus darbuotojų registro įstatymo ir su juo susijusių įstatymų projektų derinimo“.</w:t>
            </w:r>
          </w:p>
          <w:p w14:paraId="32C55B58" w14:textId="77777777" w:rsidR="00B40A78" w:rsidRPr="00B40A78" w:rsidRDefault="00B40A78" w:rsidP="00575ABE">
            <w:pPr>
              <w:pStyle w:val="Betarp"/>
              <w:jc w:val="both"/>
            </w:pPr>
            <w:r w:rsidRPr="00B40A78">
              <w:t>Papildomai akcentuotina tai, kad pagal teismų struktūras teisėjai neturi sau pavaldžių valstybės tarnautojų. Pažymėtina ir tai, kad duomenis apie teisėjus renka ir tvarko Administracija. Taigi neišvengiamai informacija, esanti Registre ir tvarkoma Administracijoje, dubliuotųsi.</w:t>
            </w:r>
          </w:p>
          <w:p w14:paraId="584E058D" w14:textId="77777777" w:rsidR="00B40A78" w:rsidRPr="00B40A78" w:rsidRDefault="00B40A78" w:rsidP="00575ABE">
            <w:pPr>
              <w:pStyle w:val="Betarp"/>
              <w:jc w:val="both"/>
            </w:pPr>
            <w:r w:rsidRPr="00B40A78">
              <w:t>Be to, Administracijos nuomone, kyla abejonių dėl duomenų apie teisėjus perdavimo tvarkyti Registre atitikties konstituciniam teisėjo nepriklausomumo principui. Lietuvos Respublikos Konstitucinis Teismas savo aktuose (</w:t>
            </w:r>
            <w:r w:rsidRPr="00B40A78">
              <w:rPr>
                <w:i/>
                <w:iCs/>
              </w:rPr>
              <w:t>inter alia</w:t>
            </w:r>
            <w:r w:rsidRPr="00B40A78">
              <w:t xml:space="preserve"> 1995 m. gruodžio 6 d., 1999 m. gruodžio 21 d., 2001 m. liepos 12 d., 2004 m. gruodžio 13 d. nutarimuose) yra ne kartą konstatavęs: teisminės </w:t>
            </w:r>
            <w:r w:rsidRPr="00B40A78">
              <w:lastRenderedPageBreak/>
              <w:t xml:space="preserve">valdžios visavertiškumas ir nepriklausomumas suponuoja jos savireguliaciją ir savivaldą, apimančią </w:t>
            </w:r>
            <w:r w:rsidRPr="00B40A78">
              <w:rPr>
                <w:i/>
                <w:iCs/>
              </w:rPr>
              <w:t>inter alia</w:t>
            </w:r>
            <w:r w:rsidRPr="00B40A78">
              <w:t xml:space="preserve"> teismų darbo organizavimą, teisėjų profesinio korpuso veiklą; užtikrinant teisėjo ir teismų nepriklausomumą ypač svarbu aiškiai atriboti teismų veiklą nuo vykdomosios valdžios; teismų veikla nėra ir negali būti laikoma valdymo sritimi, priskirta kuriai nors vykdomosios valdžios institucijai; teismų administravimas turi būti organizuojamas taip, kad nebūtų pažeidžiamas tikrasis teisėjų nepriklausomumas. </w:t>
            </w:r>
          </w:p>
          <w:p w14:paraId="4437D01C" w14:textId="77777777" w:rsidR="00B40A78" w:rsidRPr="00B40A78" w:rsidRDefault="00B40A78" w:rsidP="00575ABE">
            <w:pPr>
              <w:pStyle w:val="Betarp"/>
              <w:jc w:val="both"/>
            </w:pPr>
            <w:r w:rsidRPr="00B40A78">
              <w:t>Administracija, atsižvelgdama į tai, kas išdėstyta aukščiau, siūlo teisėjus išbraukti iš numatomų Registro objektų.</w:t>
            </w:r>
          </w:p>
          <w:p w14:paraId="2C378C81" w14:textId="77777777" w:rsidR="00B40A78" w:rsidRPr="00B40A78" w:rsidRDefault="00B40A78" w:rsidP="00575ABE">
            <w:pPr>
              <w:jc w:val="both"/>
              <w:rPr>
                <w:rFonts w:ascii="Times New Roman" w:hAnsi="Times New Roman" w:cs="Times New Roman"/>
                <w:sz w:val="24"/>
                <w:szCs w:val="24"/>
              </w:rPr>
            </w:pPr>
          </w:p>
        </w:tc>
        <w:tc>
          <w:tcPr>
            <w:tcW w:w="5889" w:type="dxa"/>
          </w:tcPr>
          <w:p w14:paraId="6A15EB88" w14:textId="77777777" w:rsidR="00B40A78" w:rsidRPr="00325BDD" w:rsidRDefault="00B40A78" w:rsidP="00575ABE">
            <w:pPr>
              <w:pStyle w:val="Betarp"/>
              <w:jc w:val="both"/>
              <w:rPr>
                <w:b/>
              </w:rPr>
            </w:pPr>
            <w:r w:rsidRPr="00325BDD">
              <w:rPr>
                <w:b/>
              </w:rPr>
              <w:lastRenderedPageBreak/>
              <w:t xml:space="preserve">Neatsižvelgta. </w:t>
            </w:r>
          </w:p>
          <w:p w14:paraId="65F9A2DC" w14:textId="77777777" w:rsidR="00B40A78" w:rsidRPr="00B40A78" w:rsidRDefault="00B40A78" w:rsidP="00575ABE">
            <w:pPr>
              <w:pStyle w:val="Betarp"/>
              <w:jc w:val="both"/>
            </w:pPr>
            <w:r w:rsidRPr="00B40A78">
              <w:t>Valstybės tarnybos įstatymo (VTĮ) 27 straipsnio 5 dalyje nustatyta, kad karjeros valstybės tarnautojo tarnybinę veiklą ir pakaitinio valstybės tarnautojo tarnybinę veiklą vertina jų tiesioginis vadovas. Teismuose pareigas eina ir valstybės tarnautojai, kurie yra pavaldūs teisėjams (teisėjo padėjėjas, teismo pirmininko padėjėjas, teismo skyriaus pirmininko patarėjas, teisėjo vyresnysis padėjėjas, teismo kancleris). Teisėjų taryba savo nutarimais</w:t>
            </w:r>
            <w:r w:rsidRPr="00B40A78">
              <w:rPr>
                <w:rStyle w:val="Puslapioinaosnuoroda"/>
              </w:rPr>
              <w:footnoteReference w:id="1"/>
            </w:r>
            <w:r w:rsidRPr="00B40A78">
              <w:t xml:space="preserve"> yra patvirtinusi pavyzdinius teismuose p</w:t>
            </w:r>
            <w:bookmarkStart w:id="0" w:name="_GoBack"/>
            <w:bookmarkEnd w:id="0"/>
            <w:r w:rsidRPr="00B40A78">
              <w:t>areigas einančių valstybės tarnautojų pareigybių aprašymus, kuriuose numatyta, kad valstybės tarnautojas yra pavadus teismo pirmininkui ar teismo skyriaus pirmininkui, t. y. ne kiekvienas teisėjas turi pavaldžių valstybės tarnautojų.</w:t>
            </w:r>
          </w:p>
          <w:p w14:paraId="34E9C5B0" w14:textId="118D1DBC" w:rsidR="00B40A78" w:rsidRPr="00B40A78" w:rsidRDefault="00B40A78" w:rsidP="00575ABE">
            <w:pPr>
              <w:pStyle w:val="Betarp"/>
              <w:jc w:val="both"/>
            </w:pPr>
            <w:r w:rsidRPr="00B40A78">
              <w:t xml:space="preserve">Projekto </w:t>
            </w:r>
            <w:r w:rsidR="00A353E0">
              <w:t>11</w:t>
            </w:r>
            <w:r w:rsidRPr="00B40A78">
              <w:t xml:space="preserve"> straipsnyje, </w:t>
            </w:r>
            <w:r w:rsidR="00175407">
              <w:t xml:space="preserve">kuriuo </w:t>
            </w:r>
            <w:r w:rsidRPr="00B40A78">
              <w:t>keičia</w:t>
            </w:r>
            <w:r w:rsidR="00175407">
              <w:t>mas</w:t>
            </w:r>
            <w:r w:rsidRPr="00B40A78">
              <w:t xml:space="preserve"> VTĮ 53 straipsnio 1 dalies 6 punkt</w:t>
            </w:r>
            <w:r w:rsidR="00175407">
              <w:t>as</w:t>
            </w:r>
            <w:r w:rsidRPr="00B40A78">
              <w:t xml:space="preserve">, siūloma nustatyti, kad Valstybės tarnautojų registre taip pat būtų kaupiami duomenys apie valstybės pareigūnus ir profesinės karo tarnybos karius tiek, kiek reikia jiems pavaldžių valstybės tarnautojų tarnybinės veiklos vertinimui atlikti ir pareigybėms aprašyti ir vertinti (asmens kodas, vardas, pavardė, lytis, gimimo data, mirties data (mirties atveju), ir duomenys apie paskyrimą į pareigas – data ir einamų </w:t>
            </w:r>
            <w:r w:rsidRPr="00B40A78">
              <w:lastRenderedPageBreak/>
              <w:t>pareigų pavadinimas).</w:t>
            </w:r>
          </w:p>
          <w:p w14:paraId="0751BCC5" w14:textId="4EF89686" w:rsidR="00B40A78" w:rsidRPr="00B40A78" w:rsidRDefault="00B40A78" w:rsidP="002817B0">
            <w:pPr>
              <w:jc w:val="both"/>
              <w:rPr>
                <w:rFonts w:ascii="Times New Roman" w:hAnsi="Times New Roman" w:cs="Times New Roman"/>
                <w:sz w:val="24"/>
                <w:szCs w:val="24"/>
              </w:rPr>
            </w:pPr>
            <w:r w:rsidRPr="00B40A78">
              <w:rPr>
                <w:rFonts w:ascii="Times New Roman" w:hAnsi="Times New Roman" w:cs="Times New Roman"/>
                <w:sz w:val="24"/>
                <w:szCs w:val="24"/>
              </w:rPr>
              <w:t>Duomenų apie teisėjus, kurie turi pavaldžių valstybės tarnautojų, kaupimas Valstybės tarnautojų registre jokios įtakos teismų sprendimams bylose ir teisingum</w:t>
            </w:r>
            <w:r w:rsidR="002817B0">
              <w:rPr>
                <w:rFonts w:ascii="Times New Roman" w:hAnsi="Times New Roman" w:cs="Times New Roman"/>
                <w:sz w:val="24"/>
                <w:szCs w:val="24"/>
              </w:rPr>
              <w:t>ui</w:t>
            </w:r>
            <w:r w:rsidRPr="00B40A78">
              <w:rPr>
                <w:rFonts w:ascii="Times New Roman" w:hAnsi="Times New Roman" w:cs="Times New Roman"/>
                <w:sz w:val="24"/>
                <w:szCs w:val="24"/>
              </w:rPr>
              <w:t xml:space="preserve"> vykdy</w:t>
            </w:r>
            <w:r w:rsidR="002817B0">
              <w:rPr>
                <w:rFonts w:ascii="Times New Roman" w:hAnsi="Times New Roman" w:cs="Times New Roman"/>
                <w:sz w:val="24"/>
                <w:szCs w:val="24"/>
              </w:rPr>
              <w:t>t</w:t>
            </w:r>
            <w:r w:rsidRPr="00B40A78">
              <w:rPr>
                <w:rFonts w:ascii="Times New Roman" w:hAnsi="Times New Roman" w:cs="Times New Roman"/>
                <w:sz w:val="24"/>
                <w:szCs w:val="24"/>
              </w:rPr>
              <w:t>i neturės ir turėti negali.</w:t>
            </w:r>
          </w:p>
        </w:tc>
      </w:tr>
    </w:tbl>
    <w:p w14:paraId="17CB5492" w14:textId="77777777" w:rsidR="00B40A78" w:rsidRDefault="00B40A78"/>
    <w:p w14:paraId="6E781391" w14:textId="77777777" w:rsidR="00B40A78" w:rsidRDefault="00B40A78" w:rsidP="00B40A78">
      <w:pPr>
        <w:jc w:val="center"/>
      </w:pPr>
      <w:r>
        <w:t>____________________</w:t>
      </w:r>
    </w:p>
    <w:sectPr w:rsidR="00B40A78" w:rsidSect="00575ABE">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6C44C" w14:textId="77777777" w:rsidR="0073670F" w:rsidRDefault="0073670F" w:rsidP="00B40A78">
      <w:pPr>
        <w:spacing w:after="0" w:line="240" w:lineRule="auto"/>
      </w:pPr>
      <w:r>
        <w:separator/>
      </w:r>
    </w:p>
  </w:endnote>
  <w:endnote w:type="continuationSeparator" w:id="0">
    <w:p w14:paraId="1BEFB506" w14:textId="77777777" w:rsidR="0073670F" w:rsidRDefault="0073670F" w:rsidP="00B4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0C132" w14:textId="77777777" w:rsidR="00575ABE" w:rsidRDefault="00575A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3FDC0" w14:textId="77777777" w:rsidR="00575ABE" w:rsidRDefault="00575AB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2831" w14:textId="77777777" w:rsidR="00575ABE" w:rsidRDefault="00575A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81F7A" w14:textId="77777777" w:rsidR="0073670F" w:rsidRDefault="0073670F" w:rsidP="00B40A78">
      <w:pPr>
        <w:spacing w:after="0" w:line="240" w:lineRule="auto"/>
      </w:pPr>
      <w:r>
        <w:separator/>
      </w:r>
    </w:p>
  </w:footnote>
  <w:footnote w:type="continuationSeparator" w:id="0">
    <w:p w14:paraId="01091CEA" w14:textId="77777777" w:rsidR="0073670F" w:rsidRDefault="0073670F" w:rsidP="00B40A78">
      <w:pPr>
        <w:spacing w:after="0" w:line="240" w:lineRule="auto"/>
      </w:pPr>
      <w:r>
        <w:continuationSeparator/>
      </w:r>
    </w:p>
  </w:footnote>
  <w:footnote w:id="1">
    <w:p w14:paraId="355F659C" w14:textId="77777777" w:rsidR="00B40A78" w:rsidRPr="00580EF1" w:rsidRDefault="00B40A78" w:rsidP="00B40A78">
      <w:pPr>
        <w:pStyle w:val="Puslapioinaostekstas"/>
        <w:rPr>
          <w:rFonts w:ascii="Times New Roman" w:hAnsi="Times New Roman" w:cs="Times New Roman"/>
        </w:rPr>
      </w:pPr>
      <w:r w:rsidRPr="00580EF1">
        <w:rPr>
          <w:rStyle w:val="Puslapioinaosnuoroda"/>
          <w:rFonts w:ascii="Times New Roman" w:hAnsi="Times New Roman" w:cs="Times New Roman"/>
        </w:rPr>
        <w:footnoteRef/>
      </w:r>
      <w:r w:rsidRPr="00580EF1">
        <w:rPr>
          <w:rFonts w:ascii="Times New Roman" w:hAnsi="Times New Roman" w:cs="Times New Roman"/>
        </w:rPr>
        <w:t xml:space="preserve"> </w:t>
      </w:r>
      <w:hyperlink r:id="rId1" w:history="1">
        <w:r w:rsidRPr="00580EF1">
          <w:rPr>
            <w:rStyle w:val="Hipersaitas"/>
            <w:rFonts w:ascii="Times New Roman" w:hAnsi="Times New Roman" w:cs="Times New Roman"/>
            <w:color w:val="auto"/>
            <w:u w:val="none"/>
          </w:rPr>
          <w:t>https://www.teismai.lt/lt/teismams/naudingi-teises-aktai/117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1489" w14:textId="77777777" w:rsidR="00575ABE" w:rsidRDefault="00575A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263808"/>
      <w:docPartObj>
        <w:docPartGallery w:val="Page Numbers (Top of Page)"/>
        <w:docPartUnique/>
      </w:docPartObj>
    </w:sdtPr>
    <w:sdtEndPr>
      <w:rPr>
        <w:rFonts w:ascii="Times New Roman" w:hAnsi="Times New Roman" w:cs="Times New Roman"/>
        <w:noProof/>
        <w:sz w:val="24"/>
        <w:szCs w:val="24"/>
      </w:rPr>
    </w:sdtEndPr>
    <w:sdtContent>
      <w:p w14:paraId="1F179B96" w14:textId="77777777" w:rsidR="00575ABE" w:rsidRPr="00575ABE" w:rsidRDefault="00575ABE">
        <w:pPr>
          <w:pStyle w:val="Antrats"/>
          <w:jc w:val="center"/>
          <w:rPr>
            <w:rFonts w:ascii="Times New Roman" w:hAnsi="Times New Roman" w:cs="Times New Roman"/>
            <w:sz w:val="24"/>
            <w:szCs w:val="24"/>
          </w:rPr>
        </w:pPr>
        <w:r w:rsidRPr="00575ABE">
          <w:rPr>
            <w:rFonts w:ascii="Times New Roman" w:hAnsi="Times New Roman" w:cs="Times New Roman"/>
            <w:sz w:val="24"/>
            <w:szCs w:val="24"/>
          </w:rPr>
          <w:fldChar w:fldCharType="begin"/>
        </w:r>
        <w:r w:rsidRPr="00575ABE">
          <w:rPr>
            <w:rFonts w:ascii="Times New Roman" w:hAnsi="Times New Roman" w:cs="Times New Roman"/>
            <w:sz w:val="24"/>
            <w:szCs w:val="24"/>
          </w:rPr>
          <w:instrText xml:space="preserve"> PAGE   \* MERGEFORMAT </w:instrText>
        </w:r>
        <w:r w:rsidRPr="00575ABE">
          <w:rPr>
            <w:rFonts w:ascii="Times New Roman" w:hAnsi="Times New Roman" w:cs="Times New Roman"/>
            <w:sz w:val="24"/>
            <w:szCs w:val="24"/>
          </w:rPr>
          <w:fldChar w:fldCharType="separate"/>
        </w:r>
        <w:r w:rsidR="00325BDD">
          <w:rPr>
            <w:rFonts w:ascii="Times New Roman" w:hAnsi="Times New Roman" w:cs="Times New Roman"/>
            <w:noProof/>
            <w:sz w:val="24"/>
            <w:szCs w:val="24"/>
          </w:rPr>
          <w:t>2</w:t>
        </w:r>
        <w:r w:rsidRPr="00575ABE">
          <w:rPr>
            <w:rFonts w:ascii="Times New Roman" w:hAnsi="Times New Roman" w:cs="Times New Roman"/>
            <w:noProof/>
            <w:sz w:val="24"/>
            <w:szCs w:val="24"/>
          </w:rPr>
          <w:fldChar w:fldCharType="end"/>
        </w:r>
      </w:p>
    </w:sdtContent>
  </w:sdt>
  <w:p w14:paraId="67B891CC" w14:textId="77777777" w:rsidR="00575ABE" w:rsidRDefault="00575AB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16767" w14:textId="77777777" w:rsidR="00575ABE" w:rsidRDefault="00575A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78"/>
    <w:rsid w:val="00101F50"/>
    <w:rsid w:val="00175407"/>
    <w:rsid w:val="002817B0"/>
    <w:rsid w:val="00325BDD"/>
    <w:rsid w:val="003827C1"/>
    <w:rsid w:val="00406ADC"/>
    <w:rsid w:val="004938C8"/>
    <w:rsid w:val="00575ABE"/>
    <w:rsid w:val="00580EF1"/>
    <w:rsid w:val="0073670F"/>
    <w:rsid w:val="00A353E0"/>
    <w:rsid w:val="00B40A78"/>
    <w:rsid w:val="00BE1BDD"/>
    <w:rsid w:val="00CC75D7"/>
    <w:rsid w:val="00DB6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3CE5"/>
  <w15:docId w15:val="{D9978F21-AF26-40BB-9336-364CBBF5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0A78"/>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B4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B40A78"/>
    <w:rPr>
      <w:color w:val="0000FF"/>
      <w:u w:val="single"/>
    </w:rPr>
  </w:style>
  <w:style w:type="paragraph" w:styleId="Puslapioinaostekstas">
    <w:name w:val="footnote text"/>
    <w:basedOn w:val="prastasis"/>
    <w:link w:val="PuslapioinaostekstasDiagrama"/>
    <w:uiPriority w:val="99"/>
    <w:semiHidden/>
    <w:unhideWhenUsed/>
    <w:rsid w:val="00B40A7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0A78"/>
    <w:rPr>
      <w:sz w:val="20"/>
      <w:szCs w:val="20"/>
    </w:rPr>
  </w:style>
  <w:style w:type="character" w:styleId="Puslapioinaosnuoroda">
    <w:name w:val="footnote reference"/>
    <w:basedOn w:val="Numatytasispastraiposriftas"/>
    <w:uiPriority w:val="99"/>
    <w:semiHidden/>
    <w:unhideWhenUsed/>
    <w:rsid w:val="00B40A78"/>
    <w:rPr>
      <w:vertAlign w:val="superscript"/>
    </w:rPr>
  </w:style>
  <w:style w:type="paragraph" w:styleId="Antrats">
    <w:name w:val="header"/>
    <w:basedOn w:val="prastasis"/>
    <w:link w:val="AntratsDiagrama"/>
    <w:uiPriority w:val="99"/>
    <w:unhideWhenUsed/>
    <w:rsid w:val="00575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5ABE"/>
  </w:style>
  <w:style w:type="paragraph" w:styleId="Porat">
    <w:name w:val="footer"/>
    <w:basedOn w:val="prastasis"/>
    <w:link w:val="PoratDiagrama"/>
    <w:uiPriority w:val="99"/>
    <w:unhideWhenUsed/>
    <w:rsid w:val="00575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ABE"/>
  </w:style>
  <w:style w:type="paragraph" w:styleId="Debesliotekstas">
    <w:name w:val="Balloon Text"/>
    <w:basedOn w:val="prastasis"/>
    <w:link w:val="DebesliotekstasDiagrama"/>
    <w:uiPriority w:val="99"/>
    <w:semiHidden/>
    <w:unhideWhenUsed/>
    <w:rsid w:val="00406A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ADC"/>
    <w:rPr>
      <w:rFonts w:ascii="Segoe UI" w:hAnsi="Segoe UI" w:cs="Segoe UI"/>
      <w:sz w:val="18"/>
      <w:szCs w:val="18"/>
    </w:rPr>
  </w:style>
  <w:style w:type="character" w:styleId="Komentaronuoroda">
    <w:name w:val="annotation reference"/>
    <w:basedOn w:val="Numatytasispastraiposriftas"/>
    <w:uiPriority w:val="99"/>
    <w:semiHidden/>
    <w:unhideWhenUsed/>
    <w:rsid w:val="00406ADC"/>
    <w:rPr>
      <w:sz w:val="16"/>
      <w:szCs w:val="16"/>
    </w:rPr>
  </w:style>
  <w:style w:type="paragraph" w:styleId="Komentarotekstas">
    <w:name w:val="annotation text"/>
    <w:basedOn w:val="prastasis"/>
    <w:link w:val="KomentarotekstasDiagrama"/>
    <w:uiPriority w:val="99"/>
    <w:semiHidden/>
    <w:unhideWhenUsed/>
    <w:rsid w:val="00406A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06ADC"/>
    <w:rPr>
      <w:sz w:val="20"/>
      <w:szCs w:val="20"/>
    </w:rPr>
  </w:style>
  <w:style w:type="paragraph" w:styleId="Komentarotema">
    <w:name w:val="annotation subject"/>
    <w:basedOn w:val="Komentarotekstas"/>
    <w:next w:val="Komentarotekstas"/>
    <w:link w:val="KomentarotemaDiagrama"/>
    <w:uiPriority w:val="99"/>
    <w:semiHidden/>
    <w:unhideWhenUsed/>
    <w:rsid w:val="00406ADC"/>
    <w:rPr>
      <w:b/>
      <w:bCs/>
    </w:rPr>
  </w:style>
  <w:style w:type="character" w:customStyle="1" w:styleId="KomentarotemaDiagrama">
    <w:name w:val="Komentaro tema Diagrama"/>
    <w:basedOn w:val="KomentarotekstasDiagrama"/>
    <w:link w:val="Komentarotema"/>
    <w:uiPriority w:val="99"/>
    <w:semiHidden/>
    <w:rsid w:val="00406A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eismai.lt/lt/teismams/naudingi-teises-aktai/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2D77-EAF1-45A1-B531-04C09ECE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2405</Words>
  <Characters>1371</Characters>
  <Application>Microsoft Office Word</Application>
  <DocSecurity>0</DocSecurity>
  <Lines>11</Lines>
  <Paragraphs>7</Paragraphs>
  <ScaleCrop>false</ScaleCrop>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Adrianas Mečkovskis</dc:creator>
  <cp:lastModifiedBy>Dainius Cicėnas</cp:lastModifiedBy>
  <cp:revision>12</cp:revision>
  <dcterms:created xsi:type="dcterms:W3CDTF">2019-11-10T08:30:00Z</dcterms:created>
  <dcterms:modified xsi:type="dcterms:W3CDTF">2020-02-03T12:44:00Z</dcterms:modified>
</cp:coreProperties>
</file>