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64" w:rsidRPr="00186E8B" w:rsidRDefault="00307F64" w:rsidP="00307F64">
      <w:pPr>
        <w:jc w:val="center"/>
        <w:rPr>
          <w:b/>
        </w:rPr>
      </w:pPr>
      <w:r w:rsidRPr="00186E8B">
        <w:rPr>
          <w:b/>
          <w:lang w:eastAsia="lt-LT"/>
        </w:rPr>
        <w:t>Valstybei svarba</w:t>
      </w:r>
      <w:r w:rsidR="00AB5737">
        <w:rPr>
          <w:b/>
          <w:lang w:eastAsia="lt-LT"/>
        </w:rPr>
        <w:t>us projekto „Vilniaus viešasis logistikos centras“ įgyvendinimo ataskaita</w:t>
      </w:r>
    </w:p>
    <w:p w:rsidR="00307F64" w:rsidRDefault="00307F64" w:rsidP="00307F64"/>
    <w:p w:rsidR="00307F64" w:rsidRDefault="00307F64" w:rsidP="00307F64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7F64" w:rsidRPr="00E47835" w:rsidTr="00642168">
        <w:tc>
          <w:tcPr>
            <w:tcW w:w="9629" w:type="dxa"/>
          </w:tcPr>
          <w:p w:rsidR="00307F64" w:rsidRPr="00F3097F" w:rsidRDefault="00307F64" w:rsidP="00F56C92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>Projekto pavadinimas: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E0559A" w:rsidRPr="00C9614A">
              <w:rPr>
                <w:rFonts w:ascii="Times New Roman" w:hAnsi="Times New Roman"/>
                <w:b/>
                <w:color w:val="0070C0"/>
              </w:rPr>
              <w:t>Vilniaus vieš</w:t>
            </w:r>
            <w:r w:rsidR="00D50640" w:rsidRPr="00C9614A">
              <w:rPr>
                <w:rFonts w:ascii="Times New Roman" w:hAnsi="Times New Roman"/>
                <w:b/>
                <w:color w:val="0070C0"/>
              </w:rPr>
              <w:t>ojo logistikos centro projektas</w:t>
            </w:r>
            <w:r w:rsidR="00CD47C2" w:rsidRPr="00C9614A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CD47C2" w:rsidRPr="00F56C92">
              <w:rPr>
                <w:rFonts w:ascii="Times New Roman" w:hAnsi="Times New Roman"/>
                <w:b/>
              </w:rPr>
              <w:t>(2008-01-06 / 110).</w:t>
            </w:r>
          </w:p>
        </w:tc>
      </w:tr>
      <w:tr w:rsidR="00307F64" w:rsidRPr="00E47835" w:rsidTr="00642168">
        <w:tc>
          <w:tcPr>
            <w:tcW w:w="9629" w:type="dxa"/>
          </w:tcPr>
          <w:p w:rsidR="00307F64" w:rsidRPr="00E47835" w:rsidRDefault="00307F64" w:rsidP="00F56C92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>Atsakinga ministerija: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56C92">
              <w:rPr>
                <w:rFonts w:ascii="Times New Roman" w:hAnsi="Times New Roman"/>
                <w:b/>
              </w:rPr>
              <w:t>Susisiekimo ministerija.</w:t>
            </w:r>
          </w:p>
        </w:tc>
      </w:tr>
      <w:tr w:rsidR="00307F64" w:rsidRPr="00E47835" w:rsidTr="00642168">
        <w:tc>
          <w:tcPr>
            <w:tcW w:w="9629" w:type="dxa"/>
          </w:tcPr>
          <w:p w:rsidR="00307F64" w:rsidRPr="00E47835" w:rsidRDefault="00307F64" w:rsidP="00F56C92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>Projekto vykdytojas: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F56C92">
              <w:rPr>
                <w:rFonts w:ascii="Times New Roman" w:hAnsi="Times New Roman"/>
                <w:b/>
              </w:rPr>
              <w:t xml:space="preserve"> </w:t>
            </w:r>
            <w:r w:rsidR="00CD47C2" w:rsidRPr="00F56C92">
              <w:rPr>
                <w:rFonts w:ascii="Times New Roman" w:hAnsi="Times New Roman"/>
                <w:b/>
              </w:rPr>
              <w:t xml:space="preserve">Nenumatyta. </w:t>
            </w:r>
            <w:r w:rsidRPr="00F56C92">
              <w:rPr>
                <w:rFonts w:ascii="Times New Roman" w:hAnsi="Times New Roman"/>
                <w:b/>
              </w:rPr>
              <w:t xml:space="preserve">Susisiekimo ministro </w:t>
            </w:r>
            <w:r w:rsidR="000D3672" w:rsidRPr="00F56C92">
              <w:rPr>
                <w:rFonts w:ascii="Times New Roman" w:hAnsi="Times New Roman"/>
                <w:b/>
              </w:rPr>
              <w:t>2007-</w:t>
            </w:r>
            <w:r w:rsidR="000C189A" w:rsidRPr="00F56C92">
              <w:rPr>
                <w:rFonts w:ascii="Times New Roman" w:hAnsi="Times New Roman"/>
                <w:b/>
              </w:rPr>
              <w:t xml:space="preserve">12-29 </w:t>
            </w:r>
            <w:r w:rsidRPr="00F56C92">
              <w:rPr>
                <w:rFonts w:ascii="Times New Roman" w:hAnsi="Times New Roman"/>
                <w:b/>
              </w:rPr>
              <w:t xml:space="preserve">įsakymu </w:t>
            </w:r>
            <w:r w:rsidR="000C189A" w:rsidRPr="00F56C92">
              <w:rPr>
                <w:rFonts w:ascii="Times New Roman" w:hAnsi="Times New Roman"/>
                <w:b/>
              </w:rPr>
              <w:t xml:space="preserve">Nr. 3-435 </w:t>
            </w:r>
            <w:r w:rsidRPr="00F56C92">
              <w:rPr>
                <w:rFonts w:ascii="Times New Roman" w:hAnsi="Times New Roman"/>
                <w:b/>
              </w:rPr>
              <w:t>pasiūlyta AB „Lietuvos geležinkeliai“ steigti ir valdyti Vilniaus viešąjį logistikos centrą.</w:t>
            </w:r>
          </w:p>
        </w:tc>
      </w:tr>
      <w:tr w:rsidR="00307F64" w:rsidRPr="00E47835" w:rsidTr="00642168">
        <w:tc>
          <w:tcPr>
            <w:tcW w:w="9629" w:type="dxa"/>
          </w:tcPr>
          <w:p w:rsidR="00307F64" w:rsidRPr="00F274A8" w:rsidRDefault="00307F64" w:rsidP="00F56C92">
            <w:pPr>
              <w:rPr>
                <w:rFonts w:ascii="Times New Roman" w:hAnsi="Times New Roman"/>
                <w:b/>
                <w:i/>
              </w:rPr>
            </w:pPr>
            <w:r w:rsidRPr="00E47835">
              <w:rPr>
                <w:rFonts w:ascii="Times New Roman" w:hAnsi="Times New Roman"/>
                <w:b/>
              </w:rPr>
              <w:t>Projekto tikslas:</w:t>
            </w:r>
            <w:r w:rsidR="00F56C92">
              <w:rPr>
                <w:rFonts w:ascii="Times New Roman" w:hAnsi="Times New Roman"/>
                <w:b/>
              </w:rPr>
              <w:t xml:space="preserve"> </w:t>
            </w:r>
            <w:r w:rsidR="00F274A8" w:rsidRPr="00F56C92">
              <w:rPr>
                <w:rFonts w:ascii="Times New Roman" w:hAnsi="Times New Roman"/>
              </w:rPr>
              <w:t xml:space="preserve">2005 m. birželio 23 d. Lietuvos Respublikos Vyriausybė nutarimu Nr. 692 patvirtino ilgalaikę (iki 2025 metų) Lietuvos transporto sistemos plėtros strategiją, kur nustatyta, kad plėtojant </w:t>
            </w:r>
            <w:proofErr w:type="spellStart"/>
            <w:r w:rsidR="00F274A8" w:rsidRPr="00F56C92">
              <w:rPr>
                <w:rFonts w:ascii="Times New Roman" w:hAnsi="Times New Roman"/>
              </w:rPr>
              <w:t>intermodalinį</w:t>
            </w:r>
            <w:proofErr w:type="spellEnd"/>
            <w:r w:rsidR="00F274A8" w:rsidRPr="00F56C92">
              <w:rPr>
                <w:rFonts w:ascii="Times New Roman" w:hAnsi="Times New Roman"/>
              </w:rPr>
              <w:t xml:space="preserve"> transportą, labai svarbu steigti modernius logistikos centrus – „krovinių kaimelius“ arba tiesiog centrus it integruoti juos į Europos žemyne bei Baltijos jūros regione kuriamą transporto centrų tinklą.</w:t>
            </w:r>
          </w:p>
        </w:tc>
      </w:tr>
      <w:tr w:rsidR="00307F64" w:rsidRPr="00E47835" w:rsidTr="00642168">
        <w:tc>
          <w:tcPr>
            <w:tcW w:w="9629" w:type="dxa"/>
          </w:tcPr>
          <w:p w:rsidR="00445B13" w:rsidRPr="00F56C92" w:rsidRDefault="00307F64" w:rsidP="00642168">
            <w:pPr>
              <w:rPr>
                <w:rFonts w:ascii="Times New Roman" w:hAnsi="Times New Roman"/>
              </w:rPr>
            </w:pPr>
            <w:r w:rsidRPr="00E47835">
              <w:rPr>
                <w:rFonts w:ascii="Times New Roman" w:hAnsi="Times New Roman"/>
                <w:b/>
              </w:rPr>
              <w:t xml:space="preserve">Projekto įgyvendinimo terminai, </w:t>
            </w:r>
            <w:r w:rsidRPr="00E47835">
              <w:rPr>
                <w:rFonts w:ascii="Times New Roman" w:hAnsi="Times New Roman"/>
              </w:rPr>
              <w:t>planiniai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faktiniai</w:t>
            </w:r>
            <w:r w:rsidRPr="00E47835">
              <w:rPr>
                <w:rFonts w:ascii="Times New Roman" w:hAnsi="Times New Roman"/>
                <w:b/>
              </w:rPr>
              <w:t xml:space="preserve"> </w:t>
            </w:r>
            <w:r w:rsidRPr="00E47835">
              <w:rPr>
                <w:rFonts w:ascii="Times New Roman" w:hAnsi="Times New Roman"/>
              </w:rPr>
              <w:t xml:space="preserve">(galutinis ir, jeigu yra, etapų – nustatyti </w:t>
            </w:r>
            <w:r w:rsidRPr="00F56C92">
              <w:rPr>
                <w:rFonts w:ascii="Times New Roman" w:hAnsi="Times New Roman"/>
              </w:rPr>
              <w:t>Vyriausybės nutarime dėl projekto pripažinimo valstybei svarbiu ir (ar) projekto sutartyje):</w:t>
            </w:r>
            <w:r w:rsidR="000C189A" w:rsidRPr="00F56C92">
              <w:rPr>
                <w:rFonts w:ascii="Times New Roman" w:hAnsi="Times New Roman"/>
              </w:rPr>
              <w:t xml:space="preserve"> </w:t>
            </w:r>
          </w:p>
          <w:p w:rsidR="00307F64" w:rsidRPr="00F56C92" w:rsidRDefault="00445B13" w:rsidP="00642168">
            <w:pPr>
              <w:rPr>
                <w:rFonts w:ascii="Times New Roman" w:hAnsi="Times New Roman"/>
              </w:rPr>
            </w:pPr>
            <w:r w:rsidRPr="00F56C92">
              <w:rPr>
                <w:rFonts w:ascii="Times New Roman" w:hAnsi="Times New Roman"/>
              </w:rPr>
              <w:t>Galimybių studijos rengimas ir vertinimas 2008.12.23 – 2009.12.31</w:t>
            </w:r>
            <w:r w:rsidR="000C189A" w:rsidRPr="00F56C92">
              <w:rPr>
                <w:rFonts w:ascii="Times New Roman" w:hAnsi="Times New Roman"/>
              </w:rPr>
              <w:t>.</w:t>
            </w:r>
          </w:p>
          <w:p w:rsidR="00445B13" w:rsidRPr="00F56C92" w:rsidRDefault="00445B13" w:rsidP="00642168">
            <w:pPr>
              <w:rPr>
                <w:rFonts w:ascii="Times New Roman" w:hAnsi="Times New Roman"/>
              </w:rPr>
            </w:pPr>
            <w:r w:rsidRPr="00F56C92">
              <w:rPr>
                <w:rFonts w:ascii="Times New Roman" w:hAnsi="Times New Roman"/>
              </w:rPr>
              <w:t>Techninės dokumentacijos parengimas 2010.03.29 – 2011.11.23.</w:t>
            </w:r>
          </w:p>
          <w:p w:rsidR="00445B13" w:rsidRPr="00F56C92" w:rsidRDefault="00445B13" w:rsidP="00642168">
            <w:pPr>
              <w:rPr>
                <w:rFonts w:ascii="Times New Roman" w:hAnsi="Times New Roman"/>
              </w:rPr>
            </w:pPr>
            <w:r w:rsidRPr="00F56C92">
              <w:rPr>
                <w:rFonts w:ascii="Times New Roman" w:hAnsi="Times New Roman"/>
              </w:rPr>
              <w:t>Rangos darbai (įvairiarūšis terminalas su visa reikiama infrastruktūra ir įranga) 2013.04.23 – 2014.11.30</w:t>
            </w:r>
          </w:p>
          <w:p w:rsidR="00307F64" w:rsidRPr="00E47835" w:rsidRDefault="00F274A8" w:rsidP="00F274A8">
            <w:pPr>
              <w:rPr>
                <w:rFonts w:ascii="Times New Roman" w:hAnsi="Times New Roman"/>
              </w:rPr>
            </w:pPr>
            <w:r w:rsidRPr="00F56C92">
              <w:rPr>
                <w:rFonts w:ascii="Times New Roman" w:hAnsi="Times New Roman"/>
                <w:szCs w:val="22"/>
              </w:rPr>
              <w:t xml:space="preserve">Įgyvendinta Lietuvos Respublikos Vyriausybės 2013 m. kovo 13 d. nutarimu Nr. 228 „Dėl Lietuvos Respublikos Vyriausybės 2012–2016 metų programos įgyvendinimo prioritetinių priemonių patvirtinimo“ patvirtinta  252 priemonė – 2015 m. įrengtas Vilniaus </w:t>
            </w:r>
            <w:r w:rsidR="003653F7" w:rsidRPr="00F56C92">
              <w:rPr>
                <w:rFonts w:ascii="Times New Roman" w:hAnsi="Times New Roman"/>
                <w:szCs w:val="22"/>
              </w:rPr>
              <w:t>viešojo logistikos centro</w:t>
            </w:r>
            <w:r w:rsidRPr="00F56C92">
              <w:rPr>
                <w:rFonts w:ascii="Times New Roman" w:hAnsi="Times New Roman"/>
                <w:szCs w:val="22"/>
              </w:rPr>
              <w:t xml:space="preserve"> įvairiarūšis terminalas.</w:t>
            </w:r>
          </w:p>
        </w:tc>
      </w:tr>
      <w:tr w:rsidR="00307F64" w:rsidRPr="00E47835" w:rsidTr="00642168">
        <w:tc>
          <w:tcPr>
            <w:tcW w:w="9629" w:type="dxa"/>
          </w:tcPr>
          <w:p w:rsidR="00135AB1" w:rsidRDefault="00307F64" w:rsidP="00642168">
            <w:pPr>
              <w:rPr>
                <w:rFonts w:ascii="Times New Roman" w:hAnsi="Times New Roman"/>
              </w:rPr>
            </w:pPr>
            <w:r w:rsidRPr="00E47835">
              <w:rPr>
                <w:rFonts w:ascii="Times New Roman" w:hAnsi="Times New Roman"/>
                <w:b/>
              </w:rPr>
              <w:t xml:space="preserve">Projekto įgyvendinimo rezultatai ir jų rodikliai, </w:t>
            </w:r>
            <w:r w:rsidRPr="00E47835">
              <w:rPr>
                <w:rFonts w:ascii="Times New Roman" w:hAnsi="Times New Roman"/>
              </w:rPr>
              <w:t>planiniai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faktiniai (galutiniai ir, jeigu yra, etapų – nustatyti Vyriausybės nutarime dėl projekto pripažinimo valstybei svarbiu ir (ar) projekto sutartyje):</w:t>
            </w:r>
            <w:r w:rsidR="000C189A">
              <w:rPr>
                <w:rFonts w:ascii="Times New Roman" w:hAnsi="Times New Roman"/>
              </w:rPr>
              <w:t xml:space="preserve"> </w:t>
            </w:r>
          </w:p>
          <w:p w:rsidR="00307F64" w:rsidRPr="00F56C92" w:rsidRDefault="00D50640" w:rsidP="00F274A8">
            <w:pPr>
              <w:rPr>
                <w:rFonts w:ascii="Times New Roman" w:hAnsi="Times New Roman"/>
              </w:rPr>
            </w:pPr>
            <w:r w:rsidRPr="00F56C92">
              <w:rPr>
                <w:rFonts w:ascii="Times New Roman" w:hAnsi="Times New Roman"/>
                <w:szCs w:val="22"/>
              </w:rPr>
              <w:t>Didin</w:t>
            </w:r>
            <w:r w:rsidR="00F274A8" w:rsidRPr="00F56C92">
              <w:rPr>
                <w:rFonts w:ascii="Times New Roman" w:hAnsi="Times New Roman"/>
                <w:szCs w:val="22"/>
              </w:rPr>
              <w:t xml:space="preserve">ant </w:t>
            </w:r>
            <w:r w:rsidRPr="00F56C92">
              <w:rPr>
                <w:rFonts w:ascii="Times New Roman" w:hAnsi="Times New Roman"/>
                <w:szCs w:val="22"/>
              </w:rPr>
              <w:t>geležinkelių transporto sąveikos su kitomis transporto rūšimis efektyvumą Vilniaus vieš</w:t>
            </w:r>
            <w:r w:rsidR="00F274A8" w:rsidRPr="00F56C92">
              <w:rPr>
                <w:rFonts w:ascii="Times New Roman" w:hAnsi="Times New Roman"/>
                <w:szCs w:val="22"/>
              </w:rPr>
              <w:t xml:space="preserve">ajame </w:t>
            </w:r>
            <w:r w:rsidRPr="00F56C92">
              <w:rPr>
                <w:rFonts w:ascii="Times New Roman" w:hAnsi="Times New Roman"/>
                <w:szCs w:val="22"/>
              </w:rPr>
              <w:t>logistikos centr</w:t>
            </w:r>
            <w:r w:rsidR="00F274A8" w:rsidRPr="00F56C92">
              <w:rPr>
                <w:rFonts w:ascii="Times New Roman" w:hAnsi="Times New Roman"/>
                <w:szCs w:val="22"/>
              </w:rPr>
              <w:t>e įrengti įvairiarūšį terminalą</w:t>
            </w:r>
            <w:r w:rsidRPr="00F56C92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307F64" w:rsidRPr="00E47835" w:rsidTr="00642168">
        <w:tc>
          <w:tcPr>
            <w:tcW w:w="9629" w:type="dxa"/>
          </w:tcPr>
          <w:p w:rsidR="00307F64" w:rsidRPr="00E47835" w:rsidRDefault="00307F64" w:rsidP="00642168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 xml:space="preserve">Projekto investicijų vertė, </w:t>
            </w:r>
            <w:r w:rsidRPr="00E47835">
              <w:rPr>
                <w:rFonts w:ascii="Times New Roman" w:hAnsi="Times New Roman"/>
              </w:rPr>
              <w:t>planinė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faktinė</w:t>
            </w:r>
            <w:r w:rsidRPr="00E47835">
              <w:rPr>
                <w:rFonts w:ascii="Times New Roman" w:hAnsi="Times New Roman"/>
                <w:b/>
              </w:rPr>
              <w:t>:</w:t>
            </w:r>
          </w:p>
          <w:p w:rsidR="00307F64" w:rsidRPr="00F56C92" w:rsidRDefault="00513AA9" w:rsidP="00642168">
            <w:pPr>
              <w:rPr>
                <w:rFonts w:ascii="Times New Roman" w:hAnsi="Times New Roman"/>
              </w:rPr>
            </w:pPr>
            <w:r w:rsidRPr="00F56C92">
              <w:rPr>
                <w:rFonts w:ascii="Times New Roman" w:hAnsi="Times New Roman"/>
              </w:rPr>
              <w:t>30.</w:t>
            </w:r>
            <w:r w:rsidR="00814D17" w:rsidRPr="00F56C92">
              <w:rPr>
                <w:rFonts w:ascii="Times New Roman" w:hAnsi="Times New Roman"/>
              </w:rPr>
              <w:t>984,47</w:t>
            </w:r>
            <w:r w:rsidRPr="00F56C92">
              <w:rPr>
                <w:rFonts w:ascii="Times New Roman" w:hAnsi="Times New Roman"/>
              </w:rPr>
              <w:t xml:space="preserve"> mln. Eur.</w:t>
            </w:r>
          </w:p>
        </w:tc>
      </w:tr>
      <w:tr w:rsidR="00307F64" w:rsidRPr="00E47835" w:rsidTr="00642168">
        <w:tc>
          <w:tcPr>
            <w:tcW w:w="9629" w:type="dxa"/>
          </w:tcPr>
          <w:p w:rsidR="00E47F27" w:rsidRDefault="00307F64" w:rsidP="00642168">
            <w:pPr>
              <w:rPr>
                <w:rFonts w:ascii="Times New Roman" w:hAnsi="Times New Roman"/>
              </w:rPr>
            </w:pPr>
            <w:r w:rsidRPr="00E47835">
              <w:rPr>
                <w:rFonts w:ascii="Times New Roman" w:hAnsi="Times New Roman"/>
                <w:b/>
              </w:rPr>
              <w:t xml:space="preserve">Projekto įgyvendinimo priemonės, </w:t>
            </w:r>
            <w:r w:rsidRPr="00E47835">
              <w:rPr>
                <w:rFonts w:ascii="Times New Roman" w:hAnsi="Times New Roman"/>
              </w:rPr>
              <w:t>planinės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faktinės</w:t>
            </w:r>
            <w:r w:rsidRPr="00E47835">
              <w:rPr>
                <w:rFonts w:ascii="Times New Roman" w:hAnsi="Times New Roman"/>
                <w:b/>
              </w:rPr>
              <w:t xml:space="preserve"> </w:t>
            </w:r>
            <w:r w:rsidRPr="00E47835">
              <w:rPr>
                <w:rFonts w:ascii="Times New Roman" w:hAnsi="Times New Roman"/>
              </w:rPr>
              <w:t>(kurias projekto vykdytojas sutartimi su ministerija įsipareigojo nustatytu laiku ir apimtimi įvykdyti įgyvendindamas projektą):</w:t>
            </w:r>
            <w:r w:rsidR="000C189A">
              <w:rPr>
                <w:rFonts w:ascii="Times New Roman" w:hAnsi="Times New Roman"/>
              </w:rPr>
              <w:t xml:space="preserve"> </w:t>
            </w:r>
          </w:p>
          <w:p w:rsidR="00307F64" w:rsidRPr="00E47835" w:rsidRDefault="000C189A" w:rsidP="00F274A8">
            <w:pPr>
              <w:rPr>
                <w:rFonts w:ascii="Times New Roman" w:hAnsi="Times New Roman"/>
              </w:rPr>
            </w:pPr>
            <w:r w:rsidRPr="000C189A">
              <w:rPr>
                <w:rFonts w:ascii="Times New Roman" w:hAnsi="Times New Roman"/>
                <w:b/>
                <w:i/>
              </w:rPr>
              <w:t>Įrengt</w:t>
            </w:r>
            <w:r>
              <w:rPr>
                <w:rFonts w:ascii="Times New Roman" w:hAnsi="Times New Roman"/>
                <w:b/>
                <w:i/>
              </w:rPr>
              <w:t>i</w:t>
            </w:r>
            <w:r w:rsidRPr="000C189A">
              <w:rPr>
                <w:rFonts w:ascii="Times New Roman" w:hAnsi="Times New Roman"/>
                <w:b/>
                <w:i/>
              </w:rPr>
              <w:t xml:space="preserve"> įvairiarūš</w:t>
            </w:r>
            <w:r>
              <w:rPr>
                <w:rFonts w:ascii="Times New Roman" w:hAnsi="Times New Roman"/>
                <w:b/>
                <w:i/>
              </w:rPr>
              <w:t>į</w:t>
            </w:r>
            <w:r w:rsidRPr="000C189A">
              <w:rPr>
                <w:rFonts w:ascii="Times New Roman" w:hAnsi="Times New Roman"/>
                <w:b/>
                <w:i/>
              </w:rPr>
              <w:t xml:space="preserve"> terminal</w:t>
            </w:r>
            <w:r>
              <w:rPr>
                <w:rFonts w:ascii="Times New Roman" w:hAnsi="Times New Roman"/>
                <w:b/>
                <w:i/>
              </w:rPr>
              <w:t>ą</w:t>
            </w:r>
            <w:r w:rsidRPr="000C189A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307F64" w:rsidRPr="00E47835" w:rsidTr="00642168">
        <w:tc>
          <w:tcPr>
            <w:tcW w:w="9629" w:type="dxa"/>
          </w:tcPr>
          <w:p w:rsidR="00E47F27" w:rsidRDefault="00307F64" w:rsidP="00642168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 xml:space="preserve">Projekto įgyvendinimo metu numatomos taikyti įstatymais ir kitais teisės aktais nustatytos konkrečios lengvatos, jų taikymo sąlygos, </w:t>
            </w:r>
            <w:r w:rsidRPr="00E47835">
              <w:rPr>
                <w:rFonts w:ascii="Times New Roman" w:hAnsi="Times New Roman"/>
              </w:rPr>
              <w:t>nustatytos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suteiktos</w:t>
            </w:r>
            <w:r w:rsidRPr="00E47835">
              <w:rPr>
                <w:rFonts w:ascii="Times New Roman" w:hAnsi="Times New Roman"/>
                <w:b/>
              </w:rPr>
              <w:t>:</w:t>
            </w:r>
            <w:r w:rsidR="000C189A">
              <w:rPr>
                <w:rFonts w:ascii="Times New Roman" w:hAnsi="Times New Roman"/>
                <w:b/>
              </w:rPr>
              <w:t xml:space="preserve"> </w:t>
            </w:r>
          </w:p>
          <w:p w:rsidR="00307F64" w:rsidRPr="00F56C92" w:rsidRDefault="000C189A" w:rsidP="00F274A8">
            <w:pPr>
              <w:rPr>
                <w:rFonts w:ascii="Times New Roman" w:hAnsi="Times New Roman"/>
              </w:rPr>
            </w:pPr>
            <w:r w:rsidRPr="00F56C92">
              <w:rPr>
                <w:rFonts w:ascii="Times New Roman" w:hAnsi="Times New Roman"/>
              </w:rPr>
              <w:t>Nenumatyta.</w:t>
            </w:r>
          </w:p>
        </w:tc>
      </w:tr>
      <w:tr w:rsidR="00307F64" w:rsidRPr="00E47835" w:rsidTr="00642168">
        <w:tc>
          <w:tcPr>
            <w:tcW w:w="9629" w:type="dxa"/>
          </w:tcPr>
          <w:p w:rsidR="00307F64" w:rsidRDefault="00307F64" w:rsidP="00642168">
            <w:pPr>
              <w:rPr>
                <w:rFonts w:ascii="Times New Roman" w:hAnsi="Times New Roman"/>
              </w:rPr>
            </w:pPr>
            <w:r w:rsidRPr="00E47835">
              <w:rPr>
                <w:rFonts w:ascii="Times New Roman" w:hAnsi="Times New Roman"/>
                <w:b/>
              </w:rPr>
              <w:t>Projekto įgyvendinimo eiga</w:t>
            </w:r>
            <w:r w:rsidRPr="00E47835">
              <w:rPr>
                <w:rFonts w:ascii="Times New Roman" w:hAnsi="Times New Roman"/>
              </w:rPr>
              <w:t xml:space="preserve"> (apibendrina</w:t>
            </w:r>
            <w:r>
              <w:rPr>
                <w:rFonts w:ascii="Times New Roman" w:hAnsi="Times New Roman"/>
              </w:rPr>
              <w:t>mojo</w:t>
            </w:r>
            <w:r w:rsidRPr="00E47835">
              <w:rPr>
                <w:rFonts w:ascii="Times New Roman" w:hAnsi="Times New Roman"/>
              </w:rPr>
              <w:t xml:space="preserve"> pobūdžio informacija):</w:t>
            </w:r>
          </w:p>
          <w:p w:rsidR="00D50640" w:rsidRPr="00F56C92" w:rsidRDefault="00D50640" w:rsidP="00D50640">
            <w:pPr>
              <w:jc w:val="both"/>
              <w:rPr>
                <w:rFonts w:ascii="Times New Roman" w:hAnsi="Times New Roman"/>
                <w:szCs w:val="22"/>
              </w:rPr>
            </w:pPr>
            <w:r w:rsidRPr="00F56C92">
              <w:rPr>
                <w:rFonts w:ascii="Times New Roman" w:hAnsi="Times New Roman"/>
                <w:szCs w:val="22"/>
              </w:rPr>
              <w:t>AB „Lietuvos geležinkeliai“ ir Vilniaus miesto savivaldybės administracija 2011 m. liepos 8 d. įsteigė VšĮ „Geležinkelių logistikos parkas“ (toliau – operatorius).</w:t>
            </w:r>
          </w:p>
          <w:p w:rsidR="00D50640" w:rsidRPr="00F56C92" w:rsidRDefault="00D50640" w:rsidP="00D50640">
            <w:pPr>
              <w:pStyle w:val="Pagrindinistekstas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/>
                <w:szCs w:val="22"/>
              </w:rPr>
            </w:pPr>
            <w:r w:rsidRPr="00F56C92">
              <w:rPr>
                <w:rFonts w:ascii="Times New Roman" w:hAnsi="Times New Roman"/>
                <w:szCs w:val="22"/>
              </w:rPr>
              <w:t>Vilniaus viešojo logistikos centro teritorijoje Vilniaus miesto teritorijos ribose operatoriaus iniciatyva yra suprojektuotos visos reikalingos inžinerinės komunikacijos ir Logistikos gatvė.</w:t>
            </w:r>
          </w:p>
          <w:p w:rsidR="00D50640" w:rsidRPr="00F56C92" w:rsidRDefault="00D50640" w:rsidP="00D50640">
            <w:pPr>
              <w:pStyle w:val="Pagrindinistekstas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/>
                <w:szCs w:val="22"/>
              </w:rPr>
            </w:pPr>
            <w:r w:rsidRPr="00F56C92">
              <w:rPr>
                <w:rFonts w:ascii="Times New Roman" w:hAnsi="Times New Roman"/>
                <w:szCs w:val="22"/>
              </w:rPr>
              <w:t xml:space="preserve">Vilniaus miesto taryba 2012 m. rugsėjo 12 d. sprendimu Nr. 1-766 Vilniaus </w:t>
            </w:r>
            <w:r w:rsidR="003653F7" w:rsidRPr="00F56C92">
              <w:rPr>
                <w:rFonts w:ascii="Times New Roman" w:hAnsi="Times New Roman"/>
                <w:szCs w:val="22"/>
              </w:rPr>
              <w:t>viešąjį logistikos centrą</w:t>
            </w:r>
            <w:r w:rsidRPr="00F56C92">
              <w:rPr>
                <w:rFonts w:ascii="Times New Roman" w:hAnsi="Times New Roman"/>
                <w:szCs w:val="22"/>
              </w:rPr>
              <w:t xml:space="preserve"> pripažino Vilniaus miesto savivaldybei svarbiu ekonominiu projektu.</w:t>
            </w:r>
          </w:p>
          <w:p w:rsidR="00307F64" w:rsidRPr="00E47835" w:rsidRDefault="00D50640" w:rsidP="00D50640">
            <w:pPr>
              <w:pStyle w:val="Pagrindinistekstas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/>
              </w:rPr>
            </w:pPr>
            <w:r w:rsidRPr="00F56C92">
              <w:rPr>
                <w:rFonts w:ascii="Times New Roman" w:hAnsi="Times New Roman"/>
                <w:szCs w:val="22"/>
                <w:shd w:val="clear" w:color="auto" w:fill="FFFFFF"/>
              </w:rPr>
              <w:t>AB „Lietuvos geležinkeliai“, įgyvendindama Vilniaus viešojo logistikos centro projektą, pasitelkusi nuosavas lėšas ir 2007–2013 m. ES fondų paramą, 2015 m. Vilniaus viešajame logistikos centre įrengė viešąją infrastruktūrą – įvairiarūšį terminalą, kur teikiamos konteinerių saugojimo, pakrovimo–iškrovimo ir muitinės paslaugos.</w:t>
            </w:r>
          </w:p>
        </w:tc>
      </w:tr>
      <w:tr w:rsidR="00307F64" w:rsidRPr="00E47835" w:rsidTr="00642168">
        <w:tc>
          <w:tcPr>
            <w:tcW w:w="9629" w:type="dxa"/>
          </w:tcPr>
          <w:p w:rsidR="00E47F27" w:rsidRDefault="00307F64" w:rsidP="00642168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 xml:space="preserve">Siūlymai dėl projekto </w:t>
            </w:r>
            <w:r>
              <w:rPr>
                <w:rFonts w:ascii="Times New Roman" w:hAnsi="Times New Roman"/>
                <w:b/>
              </w:rPr>
              <w:t xml:space="preserve">įgyvendinimo </w:t>
            </w:r>
            <w:r w:rsidRPr="00E4783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47835">
              <w:rPr>
                <w:rFonts w:ascii="Times New Roman" w:hAnsi="Times New Roman"/>
                <w:b/>
              </w:rPr>
              <w:t>statuso reikalingumo:</w:t>
            </w:r>
            <w:r w:rsidR="00135AB1">
              <w:rPr>
                <w:rFonts w:ascii="Times New Roman" w:hAnsi="Times New Roman"/>
                <w:b/>
              </w:rPr>
              <w:t xml:space="preserve"> </w:t>
            </w:r>
          </w:p>
          <w:p w:rsidR="00307F64" w:rsidRPr="00513AA9" w:rsidRDefault="00135AB1" w:rsidP="00A240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i/>
                <w:iCs/>
                <w:szCs w:val="24"/>
              </w:rPr>
            </w:pPr>
            <w:r w:rsidRPr="00F56C92">
              <w:rPr>
                <w:rFonts w:ascii="Times New Roman" w:hAnsi="Times New Roman"/>
                <w:b/>
              </w:rPr>
              <w:t>Projektas įgyvendintas</w:t>
            </w:r>
            <w:r w:rsidRPr="00513AA9">
              <w:rPr>
                <w:rFonts w:ascii="Times New Roman" w:hAnsi="Times New Roman"/>
                <w:b/>
                <w:i/>
              </w:rPr>
              <w:t xml:space="preserve">. </w:t>
            </w:r>
            <w:r w:rsidR="00F274A8" w:rsidRPr="00F56C92">
              <w:rPr>
                <w:rFonts w:ascii="Times New Roman" w:eastAsia="TimesNewRomanPSMT" w:hAnsi="Times New Roman"/>
                <w:szCs w:val="24"/>
              </w:rPr>
              <w:t xml:space="preserve">Tolesnėje perspektyvoje svarbu užtikrinti </w:t>
            </w:r>
            <w:r w:rsidR="00513AA9" w:rsidRPr="00F56C92">
              <w:rPr>
                <w:rFonts w:ascii="Times New Roman" w:eastAsia="TimesNewRomanPSMT" w:hAnsi="Times New Roman"/>
                <w:szCs w:val="24"/>
              </w:rPr>
              <w:t xml:space="preserve">viešosios </w:t>
            </w:r>
            <w:r w:rsidR="00F274A8" w:rsidRPr="00F56C92">
              <w:rPr>
                <w:rFonts w:ascii="Times New Roman" w:eastAsia="TimesNewRomanPSMT" w:hAnsi="Times New Roman"/>
                <w:szCs w:val="24"/>
              </w:rPr>
              <w:t>infrastruktūros pajėgumų išnaudojimą – terminale aptarnauti maksimaliai galimą geležinkelių transportu vežamų</w:t>
            </w:r>
            <w:r w:rsidR="00A240C1">
              <w:rPr>
                <w:rFonts w:ascii="Times New Roman" w:eastAsia="TimesNewRomanPSMT" w:hAnsi="Times New Roman"/>
                <w:szCs w:val="24"/>
              </w:rPr>
              <w:t xml:space="preserve"> </w:t>
            </w:r>
            <w:proofErr w:type="spellStart"/>
            <w:r w:rsidR="00A240C1">
              <w:rPr>
                <w:rFonts w:ascii="Times New Roman" w:eastAsia="TimesNewRomanPSMT" w:hAnsi="Times New Roman"/>
                <w:szCs w:val="24"/>
              </w:rPr>
              <w:t>konteinerizuotų</w:t>
            </w:r>
            <w:proofErr w:type="spellEnd"/>
            <w:r w:rsidR="00A240C1">
              <w:rPr>
                <w:rFonts w:ascii="Times New Roman" w:eastAsia="TimesNewRomanPSMT" w:hAnsi="Times New Roman"/>
                <w:szCs w:val="24"/>
              </w:rPr>
              <w:t xml:space="preserve"> krovinių kiekį. Šiuo metu sprendžiami klausimai dėl </w:t>
            </w:r>
            <w:r w:rsidR="00A240C1" w:rsidRPr="00F56C92">
              <w:rPr>
                <w:rFonts w:ascii="Times New Roman" w:eastAsiaTheme="minorHAnsi" w:hAnsi="Times New Roman"/>
                <w:iCs/>
                <w:szCs w:val="24"/>
              </w:rPr>
              <w:t>Vilniaus VLC projekto</w:t>
            </w:r>
            <w:r w:rsidR="00A240C1" w:rsidRPr="00F56C92">
              <w:rPr>
                <w:rFonts w:ascii="Times New Roman" w:eastAsia="TimesNewRomanPSMT" w:hAnsi="Times New Roman"/>
                <w:szCs w:val="24"/>
              </w:rPr>
              <w:t xml:space="preserve"> </w:t>
            </w:r>
            <w:r w:rsidR="00A240C1">
              <w:rPr>
                <w:rFonts w:ascii="Times New Roman" w:eastAsia="TimesNewRomanPSMT" w:hAnsi="Times New Roman"/>
                <w:szCs w:val="24"/>
              </w:rPr>
              <w:t>s</w:t>
            </w:r>
            <w:r w:rsidR="00A240C1">
              <w:rPr>
                <w:rFonts w:ascii="Times New Roman" w:eastAsiaTheme="minorHAnsi" w:hAnsi="Times New Roman"/>
                <w:iCs/>
                <w:szCs w:val="24"/>
              </w:rPr>
              <w:t>tatuso išlaikymo.</w:t>
            </w:r>
          </w:p>
        </w:tc>
      </w:tr>
    </w:tbl>
    <w:p w:rsidR="0060132F" w:rsidRDefault="0060132F"/>
    <w:p w:rsidR="00201AA0" w:rsidRDefault="00201AA0"/>
    <w:p w:rsidR="00201AA0" w:rsidRDefault="00201AA0" w:rsidP="00201AA0">
      <w:pPr>
        <w:jc w:val="center"/>
      </w:pPr>
      <w:r>
        <w:t>___________</w:t>
      </w:r>
      <w:bookmarkStart w:id="0" w:name="_GoBack"/>
      <w:bookmarkEnd w:id="0"/>
    </w:p>
    <w:sectPr w:rsidR="00201AA0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83E"/>
    <w:multiLevelType w:val="hybridMultilevel"/>
    <w:tmpl w:val="60CAB42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64"/>
    <w:rsid w:val="000C189A"/>
    <w:rsid w:val="000D3672"/>
    <w:rsid w:val="00135AB1"/>
    <w:rsid w:val="00201AA0"/>
    <w:rsid w:val="002B1DA0"/>
    <w:rsid w:val="00307F64"/>
    <w:rsid w:val="003653F7"/>
    <w:rsid w:val="00445B13"/>
    <w:rsid w:val="00513AA9"/>
    <w:rsid w:val="0060132F"/>
    <w:rsid w:val="007D4DA6"/>
    <w:rsid w:val="00814D17"/>
    <w:rsid w:val="00A240C1"/>
    <w:rsid w:val="00AB5737"/>
    <w:rsid w:val="00C9614A"/>
    <w:rsid w:val="00CD47C2"/>
    <w:rsid w:val="00D50640"/>
    <w:rsid w:val="00E0559A"/>
    <w:rsid w:val="00E47F27"/>
    <w:rsid w:val="00F274A8"/>
    <w:rsid w:val="00F3097F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1E73"/>
  <w15:chartTrackingRefBased/>
  <w15:docId w15:val="{416FB4F7-F46D-46BD-8DE7-81A56C5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7F64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07F64"/>
    <w:pPr>
      <w:spacing w:line="240" w:lineRule="auto"/>
      <w:jc w:val="left"/>
    </w:pPr>
    <w:rPr>
      <w:rFonts w:asciiTheme="minorHAnsi" w:hAnsiTheme="minorHAnsi"/>
      <w:sz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D50640"/>
    <w:pPr>
      <w:ind w:firstLine="1247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50640"/>
    <w:rPr>
      <w:rFonts w:eastAsia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Sriubas</dc:creator>
  <cp:lastModifiedBy>Pasakarnis Virginijus</cp:lastModifiedBy>
  <cp:revision>11</cp:revision>
  <dcterms:created xsi:type="dcterms:W3CDTF">2018-04-16T06:54:00Z</dcterms:created>
  <dcterms:modified xsi:type="dcterms:W3CDTF">2018-05-02T10:07:00Z</dcterms:modified>
</cp:coreProperties>
</file>